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06117B29" w:rsidR="00DF2B01" w:rsidRPr="002A5D86" w:rsidRDefault="00C34B6D" w:rsidP="00DF2B01">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Engagement Specialist</w:t>
      </w:r>
      <w:r w:rsidR="00DF2B01">
        <w:br/>
      </w:r>
    </w:p>
    <w:sdt>
      <w:sdtPr>
        <w:rPr>
          <w:b/>
        </w:rPr>
        <w:id w:val="1502000961"/>
        <w:docPartObj>
          <w:docPartGallery w:val="Table of Contents"/>
          <w:docPartUnique/>
        </w:docPartObj>
      </w:sdtPr>
      <w:sdtEndPr>
        <w:rPr>
          <w:b w:val="0"/>
          <w:bCs/>
          <w:noProof/>
        </w:rPr>
      </w:sdtEndPr>
      <w:sdtContent>
        <w:p w14:paraId="403A5664" w14:textId="1B903081"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5FAABAD1" w14:textId="47C41B3F" w:rsidR="00C81FA1" w:rsidRDefault="002022E8">
          <w:pPr>
            <w:pStyle w:val="TOC2"/>
            <w:tabs>
              <w:tab w:val="right" w:leader="dot" w:pos="9016"/>
            </w:tabs>
            <w:rPr>
              <w:rFonts w:asciiTheme="minorHAnsi" w:eastAsiaTheme="minorEastAsia" w:hAnsiTheme="minorHAnsi" w:cstheme="minorBidi"/>
              <w:noProof/>
              <w:kern w:val="2"/>
              <w:szCs w:val="24"/>
              <w:lang w:eastAsia="en-GB"/>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61226177" w:history="1">
            <w:r w:rsidR="00C81FA1" w:rsidRPr="00625664">
              <w:rPr>
                <w:rStyle w:val="Hyperlink"/>
                <w:noProof/>
              </w:rPr>
              <w:t>About Whaikaha - Ministry of Disabled People</w:t>
            </w:r>
            <w:r w:rsidR="00C81FA1">
              <w:rPr>
                <w:noProof/>
                <w:webHidden/>
              </w:rPr>
              <w:tab/>
            </w:r>
            <w:r w:rsidR="00C81FA1">
              <w:rPr>
                <w:noProof/>
                <w:webHidden/>
              </w:rPr>
              <w:fldChar w:fldCharType="begin"/>
            </w:r>
            <w:r w:rsidR="00C81FA1">
              <w:rPr>
                <w:noProof/>
                <w:webHidden/>
              </w:rPr>
              <w:instrText xml:space="preserve"> PAGEREF _Toc161226177 \h </w:instrText>
            </w:r>
            <w:r w:rsidR="00C81FA1">
              <w:rPr>
                <w:noProof/>
                <w:webHidden/>
              </w:rPr>
            </w:r>
            <w:r w:rsidR="00C81FA1">
              <w:rPr>
                <w:noProof/>
                <w:webHidden/>
              </w:rPr>
              <w:fldChar w:fldCharType="separate"/>
            </w:r>
            <w:r w:rsidR="0008372B">
              <w:rPr>
                <w:noProof/>
                <w:webHidden/>
              </w:rPr>
              <w:t>1</w:t>
            </w:r>
            <w:r w:rsidR="00C81FA1">
              <w:rPr>
                <w:noProof/>
                <w:webHidden/>
              </w:rPr>
              <w:fldChar w:fldCharType="end"/>
            </w:r>
          </w:hyperlink>
        </w:p>
        <w:p w14:paraId="33CDC449" w14:textId="7E87C4EE" w:rsidR="00C81FA1" w:rsidRDefault="00DC2D97">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78" w:history="1">
            <w:r w:rsidR="00C81FA1" w:rsidRPr="00625664">
              <w:rPr>
                <w:rStyle w:val="Hyperlink"/>
                <w:noProof/>
              </w:rPr>
              <w:t>Our Purpose</w:t>
            </w:r>
            <w:r w:rsidR="00C81FA1">
              <w:rPr>
                <w:noProof/>
                <w:webHidden/>
              </w:rPr>
              <w:tab/>
            </w:r>
            <w:r w:rsidR="00C81FA1">
              <w:rPr>
                <w:noProof/>
                <w:webHidden/>
              </w:rPr>
              <w:fldChar w:fldCharType="begin"/>
            </w:r>
            <w:r w:rsidR="00C81FA1">
              <w:rPr>
                <w:noProof/>
                <w:webHidden/>
              </w:rPr>
              <w:instrText xml:space="preserve"> PAGEREF _Toc161226178 \h </w:instrText>
            </w:r>
            <w:r w:rsidR="00C81FA1">
              <w:rPr>
                <w:noProof/>
                <w:webHidden/>
              </w:rPr>
            </w:r>
            <w:r w:rsidR="00C81FA1">
              <w:rPr>
                <w:noProof/>
                <w:webHidden/>
              </w:rPr>
              <w:fldChar w:fldCharType="separate"/>
            </w:r>
            <w:r w:rsidR="0008372B">
              <w:rPr>
                <w:noProof/>
                <w:webHidden/>
              </w:rPr>
              <w:t>1</w:t>
            </w:r>
            <w:r w:rsidR="00C81FA1">
              <w:rPr>
                <w:noProof/>
                <w:webHidden/>
              </w:rPr>
              <w:fldChar w:fldCharType="end"/>
            </w:r>
          </w:hyperlink>
        </w:p>
        <w:p w14:paraId="77EFEE9F" w14:textId="7702C852" w:rsidR="00C81FA1" w:rsidRDefault="00DC2D97">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79" w:history="1">
            <w:r w:rsidR="00C81FA1" w:rsidRPr="00625664">
              <w:rPr>
                <w:rStyle w:val="Hyperlink"/>
                <w:noProof/>
              </w:rPr>
              <w:t>Accessibility</w:t>
            </w:r>
            <w:r w:rsidR="00C81FA1">
              <w:rPr>
                <w:noProof/>
                <w:webHidden/>
              </w:rPr>
              <w:tab/>
            </w:r>
            <w:r w:rsidR="00C81FA1">
              <w:rPr>
                <w:noProof/>
                <w:webHidden/>
              </w:rPr>
              <w:fldChar w:fldCharType="begin"/>
            </w:r>
            <w:r w:rsidR="00C81FA1">
              <w:rPr>
                <w:noProof/>
                <w:webHidden/>
              </w:rPr>
              <w:instrText xml:space="preserve"> PAGEREF _Toc161226179 \h </w:instrText>
            </w:r>
            <w:r w:rsidR="00C81FA1">
              <w:rPr>
                <w:noProof/>
                <w:webHidden/>
              </w:rPr>
            </w:r>
            <w:r w:rsidR="00C81FA1">
              <w:rPr>
                <w:noProof/>
                <w:webHidden/>
              </w:rPr>
              <w:fldChar w:fldCharType="separate"/>
            </w:r>
            <w:r w:rsidR="0008372B">
              <w:rPr>
                <w:noProof/>
                <w:webHidden/>
              </w:rPr>
              <w:t>2</w:t>
            </w:r>
            <w:r w:rsidR="00C81FA1">
              <w:rPr>
                <w:noProof/>
                <w:webHidden/>
              </w:rPr>
              <w:fldChar w:fldCharType="end"/>
            </w:r>
          </w:hyperlink>
        </w:p>
        <w:p w14:paraId="4AA23C40" w14:textId="067A09F8" w:rsidR="00C81FA1" w:rsidRDefault="00DC2D97">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0" w:history="1">
            <w:r w:rsidR="00C81FA1" w:rsidRPr="00625664">
              <w:rPr>
                <w:rStyle w:val="Hyperlink"/>
                <w:noProof/>
              </w:rPr>
              <w:t>Te Tiriti o Waitangi</w:t>
            </w:r>
            <w:r w:rsidR="00C81FA1">
              <w:rPr>
                <w:noProof/>
                <w:webHidden/>
              </w:rPr>
              <w:tab/>
            </w:r>
            <w:r w:rsidR="00C81FA1">
              <w:rPr>
                <w:noProof/>
                <w:webHidden/>
              </w:rPr>
              <w:fldChar w:fldCharType="begin"/>
            </w:r>
            <w:r w:rsidR="00C81FA1">
              <w:rPr>
                <w:noProof/>
                <w:webHidden/>
              </w:rPr>
              <w:instrText xml:space="preserve"> PAGEREF _Toc161226180 \h </w:instrText>
            </w:r>
            <w:r w:rsidR="00C81FA1">
              <w:rPr>
                <w:noProof/>
                <w:webHidden/>
              </w:rPr>
            </w:r>
            <w:r w:rsidR="00C81FA1">
              <w:rPr>
                <w:noProof/>
                <w:webHidden/>
              </w:rPr>
              <w:fldChar w:fldCharType="separate"/>
            </w:r>
            <w:r w:rsidR="0008372B">
              <w:rPr>
                <w:noProof/>
                <w:webHidden/>
              </w:rPr>
              <w:t>2</w:t>
            </w:r>
            <w:r w:rsidR="00C81FA1">
              <w:rPr>
                <w:noProof/>
                <w:webHidden/>
              </w:rPr>
              <w:fldChar w:fldCharType="end"/>
            </w:r>
          </w:hyperlink>
        </w:p>
        <w:p w14:paraId="4CEE5212" w14:textId="3D2E2EC6" w:rsidR="00C81FA1" w:rsidRDefault="00DC2D97">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1" w:history="1">
            <w:r w:rsidR="00C81FA1" w:rsidRPr="00625664">
              <w:rPr>
                <w:rStyle w:val="Hyperlink"/>
                <w:noProof/>
              </w:rPr>
              <w:t>Your place in Whaikaha</w:t>
            </w:r>
            <w:r w:rsidR="00C81FA1">
              <w:rPr>
                <w:noProof/>
                <w:webHidden/>
              </w:rPr>
              <w:tab/>
            </w:r>
            <w:r w:rsidR="00C81FA1">
              <w:rPr>
                <w:noProof/>
                <w:webHidden/>
              </w:rPr>
              <w:fldChar w:fldCharType="begin"/>
            </w:r>
            <w:r w:rsidR="00C81FA1">
              <w:rPr>
                <w:noProof/>
                <w:webHidden/>
              </w:rPr>
              <w:instrText xml:space="preserve"> PAGEREF _Toc161226181 \h </w:instrText>
            </w:r>
            <w:r w:rsidR="00C81FA1">
              <w:rPr>
                <w:noProof/>
                <w:webHidden/>
              </w:rPr>
            </w:r>
            <w:r w:rsidR="00C81FA1">
              <w:rPr>
                <w:noProof/>
                <w:webHidden/>
              </w:rPr>
              <w:fldChar w:fldCharType="separate"/>
            </w:r>
            <w:r w:rsidR="0008372B">
              <w:rPr>
                <w:noProof/>
                <w:webHidden/>
              </w:rPr>
              <w:t>2</w:t>
            </w:r>
            <w:r w:rsidR="00C81FA1">
              <w:rPr>
                <w:noProof/>
                <w:webHidden/>
              </w:rPr>
              <w:fldChar w:fldCharType="end"/>
            </w:r>
          </w:hyperlink>
        </w:p>
        <w:p w14:paraId="6DCF48D0" w14:textId="3C9E0C0D" w:rsidR="00C81FA1" w:rsidRDefault="00DC2D97">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2" w:history="1">
            <w:r w:rsidR="00C81FA1" w:rsidRPr="00625664">
              <w:rPr>
                <w:rStyle w:val="Hyperlink"/>
                <w:noProof/>
              </w:rPr>
              <w:t>About the role</w:t>
            </w:r>
            <w:r w:rsidR="00C81FA1">
              <w:rPr>
                <w:noProof/>
                <w:webHidden/>
              </w:rPr>
              <w:tab/>
            </w:r>
            <w:r w:rsidR="00C81FA1">
              <w:rPr>
                <w:noProof/>
                <w:webHidden/>
              </w:rPr>
              <w:fldChar w:fldCharType="begin"/>
            </w:r>
            <w:r w:rsidR="00C81FA1">
              <w:rPr>
                <w:noProof/>
                <w:webHidden/>
              </w:rPr>
              <w:instrText xml:space="preserve"> PAGEREF _Toc161226182 \h </w:instrText>
            </w:r>
            <w:r w:rsidR="00C81FA1">
              <w:rPr>
                <w:noProof/>
                <w:webHidden/>
              </w:rPr>
            </w:r>
            <w:r w:rsidR="00C81FA1">
              <w:rPr>
                <w:noProof/>
                <w:webHidden/>
              </w:rPr>
              <w:fldChar w:fldCharType="separate"/>
            </w:r>
            <w:r w:rsidR="0008372B">
              <w:rPr>
                <w:noProof/>
                <w:webHidden/>
              </w:rPr>
              <w:t>2</w:t>
            </w:r>
            <w:r w:rsidR="00C81FA1">
              <w:rPr>
                <w:noProof/>
                <w:webHidden/>
              </w:rPr>
              <w:fldChar w:fldCharType="end"/>
            </w:r>
          </w:hyperlink>
        </w:p>
        <w:p w14:paraId="44295051" w14:textId="61007E56" w:rsidR="00C81FA1" w:rsidRDefault="00DC2D97">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3" w:history="1">
            <w:r w:rsidR="00C81FA1" w:rsidRPr="00625664">
              <w:rPr>
                <w:rStyle w:val="Hyperlink"/>
                <w:noProof/>
              </w:rPr>
              <w:t>How you will contribute</w:t>
            </w:r>
            <w:r w:rsidR="00C81FA1">
              <w:rPr>
                <w:noProof/>
                <w:webHidden/>
              </w:rPr>
              <w:tab/>
            </w:r>
            <w:r w:rsidR="00C81FA1">
              <w:rPr>
                <w:noProof/>
                <w:webHidden/>
              </w:rPr>
              <w:fldChar w:fldCharType="begin"/>
            </w:r>
            <w:r w:rsidR="00C81FA1">
              <w:rPr>
                <w:noProof/>
                <w:webHidden/>
              </w:rPr>
              <w:instrText xml:space="preserve"> PAGEREF _Toc161226183 \h </w:instrText>
            </w:r>
            <w:r w:rsidR="00C81FA1">
              <w:rPr>
                <w:noProof/>
                <w:webHidden/>
              </w:rPr>
            </w:r>
            <w:r w:rsidR="00C81FA1">
              <w:rPr>
                <w:noProof/>
                <w:webHidden/>
              </w:rPr>
              <w:fldChar w:fldCharType="separate"/>
            </w:r>
            <w:r w:rsidR="0008372B">
              <w:rPr>
                <w:noProof/>
                <w:webHidden/>
              </w:rPr>
              <w:t>2</w:t>
            </w:r>
            <w:r w:rsidR="00C81FA1">
              <w:rPr>
                <w:noProof/>
                <w:webHidden/>
              </w:rPr>
              <w:fldChar w:fldCharType="end"/>
            </w:r>
          </w:hyperlink>
        </w:p>
        <w:p w14:paraId="7FFB1DE5" w14:textId="3A06A625" w:rsidR="00C81FA1" w:rsidRDefault="00DC2D97">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4" w:history="1">
            <w:r w:rsidR="00C81FA1" w:rsidRPr="00625664">
              <w:rPr>
                <w:rStyle w:val="Hyperlink"/>
                <w:noProof/>
              </w:rPr>
              <w:t>What you will bring</w:t>
            </w:r>
            <w:r w:rsidR="00C81FA1">
              <w:rPr>
                <w:noProof/>
                <w:webHidden/>
              </w:rPr>
              <w:tab/>
            </w:r>
            <w:r w:rsidR="00C81FA1">
              <w:rPr>
                <w:noProof/>
                <w:webHidden/>
              </w:rPr>
              <w:fldChar w:fldCharType="begin"/>
            </w:r>
            <w:r w:rsidR="00C81FA1">
              <w:rPr>
                <w:noProof/>
                <w:webHidden/>
              </w:rPr>
              <w:instrText xml:space="preserve"> PAGEREF _Toc161226184 \h </w:instrText>
            </w:r>
            <w:r w:rsidR="00C81FA1">
              <w:rPr>
                <w:noProof/>
                <w:webHidden/>
              </w:rPr>
            </w:r>
            <w:r w:rsidR="00C81FA1">
              <w:rPr>
                <w:noProof/>
                <w:webHidden/>
              </w:rPr>
              <w:fldChar w:fldCharType="separate"/>
            </w:r>
            <w:r w:rsidR="0008372B">
              <w:rPr>
                <w:noProof/>
                <w:webHidden/>
              </w:rPr>
              <w:t>6</w:t>
            </w:r>
            <w:r w:rsidR="00C81FA1">
              <w:rPr>
                <w:noProof/>
                <w:webHidden/>
              </w:rPr>
              <w:fldChar w:fldCharType="end"/>
            </w:r>
          </w:hyperlink>
        </w:p>
        <w:p w14:paraId="5FB6DEAA" w14:textId="5CA05BAD" w:rsidR="00C81FA1" w:rsidRDefault="00DC2D97">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5" w:history="1">
            <w:r w:rsidR="00C81FA1" w:rsidRPr="00625664">
              <w:rPr>
                <w:rStyle w:val="Hyperlink"/>
                <w:noProof/>
              </w:rPr>
              <w:t>Who you will be working with</w:t>
            </w:r>
            <w:r w:rsidR="00C81FA1">
              <w:rPr>
                <w:noProof/>
                <w:webHidden/>
              </w:rPr>
              <w:tab/>
            </w:r>
            <w:r w:rsidR="00C81FA1">
              <w:rPr>
                <w:noProof/>
                <w:webHidden/>
              </w:rPr>
              <w:fldChar w:fldCharType="begin"/>
            </w:r>
            <w:r w:rsidR="00C81FA1">
              <w:rPr>
                <w:noProof/>
                <w:webHidden/>
              </w:rPr>
              <w:instrText xml:space="preserve"> PAGEREF _Toc161226185 \h </w:instrText>
            </w:r>
            <w:r w:rsidR="00C81FA1">
              <w:rPr>
                <w:noProof/>
                <w:webHidden/>
              </w:rPr>
            </w:r>
            <w:r w:rsidR="00C81FA1">
              <w:rPr>
                <w:noProof/>
                <w:webHidden/>
              </w:rPr>
              <w:fldChar w:fldCharType="separate"/>
            </w:r>
            <w:r w:rsidR="0008372B">
              <w:rPr>
                <w:noProof/>
                <w:webHidden/>
              </w:rPr>
              <w:t>7</w:t>
            </w:r>
            <w:r w:rsidR="00C81FA1">
              <w:rPr>
                <w:noProof/>
                <w:webHidden/>
              </w:rPr>
              <w:fldChar w:fldCharType="end"/>
            </w:r>
          </w:hyperlink>
        </w:p>
        <w:p w14:paraId="0588FEFF" w14:textId="2FBFE80A" w:rsidR="00C81FA1" w:rsidRDefault="00DC2D97">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6" w:history="1">
            <w:r w:rsidR="00C81FA1" w:rsidRPr="00625664">
              <w:rPr>
                <w:rStyle w:val="Hyperlink"/>
                <w:noProof/>
              </w:rPr>
              <w:t>Delegations</w:t>
            </w:r>
            <w:r w:rsidR="00C81FA1">
              <w:rPr>
                <w:noProof/>
                <w:webHidden/>
              </w:rPr>
              <w:tab/>
            </w:r>
            <w:r w:rsidR="00C81FA1">
              <w:rPr>
                <w:noProof/>
                <w:webHidden/>
              </w:rPr>
              <w:fldChar w:fldCharType="begin"/>
            </w:r>
            <w:r w:rsidR="00C81FA1">
              <w:rPr>
                <w:noProof/>
                <w:webHidden/>
              </w:rPr>
              <w:instrText xml:space="preserve"> PAGEREF _Toc161226186 \h </w:instrText>
            </w:r>
            <w:r w:rsidR="00C81FA1">
              <w:rPr>
                <w:noProof/>
                <w:webHidden/>
              </w:rPr>
            </w:r>
            <w:r w:rsidR="00C81FA1">
              <w:rPr>
                <w:noProof/>
                <w:webHidden/>
              </w:rPr>
              <w:fldChar w:fldCharType="separate"/>
            </w:r>
            <w:r w:rsidR="0008372B">
              <w:rPr>
                <w:noProof/>
                <w:webHidden/>
              </w:rPr>
              <w:t>8</w:t>
            </w:r>
            <w:r w:rsidR="00C81FA1">
              <w:rPr>
                <w:noProof/>
                <w:webHidden/>
              </w:rPr>
              <w:fldChar w:fldCharType="end"/>
            </w:r>
          </w:hyperlink>
        </w:p>
        <w:p w14:paraId="73AB2AF1" w14:textId="4415C496" w:rsidR="00C81FA1" w:rsidRDefault="00DC2D97">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7" w:history="1">
            <w:r w:rsidR="00C81FA1" w:rsidRPr="00625664">
              <w:rPr>
                <w:rStyle w:val="Hyperlink"/>
                <w:noProof/>
              </w:rPr>
              <w:t>Working in the Public Service</w:t>
            </w:r>
            <w:r w:rsidR="00C81FA1">
              <w:rPr>
                <w:noProof/>
                <w:webHidden/>
              </w:rPr>
              <w:tab/>
            </w:r>
            <w:r w:rsidR="00C81FA1">
              <w:rPr>
                <w:noProof/>
                <w:webHidden/>
              </w:rPr>
              <w:fldChar w:fldCharType="begin"/>
            </w:r>
            <w:r w:rsidR="00C81FA1">
              <w:rPr>
                <w:noProof/>
                <w:webHidden/>
              </w:rPr>
              <w:instrText xml:space="preserve"> PAGEREF _Toc161226187 \h </w:instrText>
            </w:r>
            <w:r w:rsidR="00C81FA1">
              <w:rPr>
                <w:noProof/>
                <w:webHidden/>
              </w:rPr>
            </w:r>
            <w:r w:rsidR="00C81FA1">
              <w:rPr>
                <w:noProof/>
                <w:webHidden/>
              </w:rPr>
              <w:fldChar w:fldCharType="separate"/>
            </w:r>
            <w:r w:rsidR="0008372B">
              <w:rPr>
                <w:noProof/>
                <w:webHidden/>
              </w:rPr>
              <w:t>8</w:t>
            </w:r>
            <w:r w:rsidR="00C81FA1">
              <w:rPr>
                <w:noProof/>
                <w:webHidden/>
              </w:rPr>
              <w:fldChar w:fldCharType="end"/>
            </w:r>
          </w:hyperlink>
        </w:p>
        <w:p w14:paraId="215589BE" w14:textId="089B4322" w:rsidR="001C57E6" w:rsidRDefault="002022E8" w:rsidP="002022E8">
          <w:pPr>
            <w:rPr>
              <w:b/>
              <w:bCs/>
              <w:noProof/>
            </w:rPr>
          </w:pPr>
          <w:r w:rsidRPr="002022E8">
            <w:rPr>
              <w:b/>
              <w:bCs/>
              <w:noProof/>
              <w:szCs w:val="24"/>
            </w:rPr>
            <w:fldChar w:fldCharType="end"/>
          </w:r>
        </w:p>
      </w:sdtContent>
    </w:sdt>
    <w:p w14:paraId="5A2C3645" w14:textId="51E76406" w:rsidR="0028188A" w:rsidRPr="00981A7E" w:rsidRDefault="0028188A" w:rsidP="0028188A">
      <w:pPr>
        <w:pStyle w:val="Heading2"/>
      </w:pPr>
      <w:bookmarkStart w:id="12" w:name="_Toc100649891"/>
      <w:bookmarkStart w:id="13" w:name="_Toc161226177"/>
      <w:bookmarkStart w:id="14" w:name="_Toc100649890"/>
      <w:r w:rsidRPr="00981A7E">
        <w:t xml:space="preserve">About </w:t>
      </w:r>
      <w:bookmarkEnd w:id="12"/>
      <w:r w:rsidR="007E0364">
        <w:t>Whaikaha - Ministry of Disabled People</w:t>
      </w:r>
      <w:bookmarkEnd w:id="13"/>
    </w:p>
    <w:p w14:paraId="6D2AED66" w14:textId="71A6E2A3" w:rsidR="0028188A" w:rsidRPr="00A763CE" w:rsidRDefault="0028188A" w:rsidP="00A763CE">
      <w:pPr>
        <w:pStyle w:val="Heading3"/>
      </w:pPr>
      <w:bookmarkStart w:id="15" w:name="_Toc100649892"/>
      <w:bookmarkStart w:id="16" w:name="_Toc161226178"/>
      <w:r w:rsidRPr="00A763CE">
        <w:t>Our Purpose</w:t>
      </w:r>
      <w:bookmarkStart w:id="17" w:name="_Hlk100736549"/>
      <w:bookmarkEnd w:id="15"/>
      <w:bookmarkEnd w:id="16"/>
    </w:p>
    <w:p w14:paraId="3716600E" w14:textId="69084735" w:rsidR="00F23CB4" w:rsidRDefault="009D64F6" w:rsidP="00213DD6">
      <w:pPr>
        <w:rPr>
          <w:szCs w:val="24"/>
        </w:rPr>
      </w:pPr>
      <w:bookmarkStart w:id="18" w:name="_Hlk102570330"/>
      <w:bookmarkStart w:id="19" w:name="_Toc100649893"/>
      <w:r>
        <w:rPr>
          <w:szCs w:val="24"/>
        </w:rPr>
        <w:t xml:space="preserve">Whaikaha - </w:t>
      </w:r>
      <w:r w:rsidR="00213DD6" w:rsidRPr="00264346">
        <w:rPr>
          <w:szCs w:val="24"/>
        </w:rPr>
        <w:t xml:space="preserve">Ministry </w:t>
      </w:r>
      <w:r>
        <w:rPr>
          <w:szCs w:val="24"/>
        </w:rPr>
        <w:t xml:space="preserve">of </w:t>
      </w:r>
      <w:r w:rsidR="00213DD6" w:rsidRPr="00264346">
        <w:rPr>
          <w:szCs w:val="24"/>
        </w:rPr>
        <w:t xml:space="preserve">Disabled People is underpinned by Aotearoa New Zealand’s commitments under the United Nations Convention on the Rights of Persons with Disabilities </w:t>
      </w:r>
      <w:r w:rsidR="00213DD6">
        <w:rPr>
          <w:szCs w:val="24"/>
        </w:rPr>
        <w:t xml:space="preserve">along with the United Nations Declaration on the Rights of Indigenous Peoples. </w:t>
      </w:r>
      <w:r w:rsidR="00F23CB4">
        <w:rPr>
          <w:szCs w:val="24"/>
        </w:rPr>
        <w:t xml:space="preserve">In addition, the vision and principles of Enabling Good Lives and Whānau Ora are foundational to how the Ministry does its work. </w:t>
      </w:r>
    </w:p>
    <w:p w14:paraId="286F9F22" w14:textId="04C3A386" w:rsidR="00F23CB4" w:rsidRPr="00213DD6" w:rsidRDefault="007E0364" w:rsidP="00F23CB4">
      <w:pPr>
        <w:rPr>
          <w:rFonts w:cs="Open Sans"/>
          <w:szCs w:val="24"/>
        </w:rPr>
      </w:pPr>
      <w:r>
        <w:rPr>
          <w:rFonts w:cs="Open Sans"/>
          <w:color w:val="000000" w:themeColor="text1"/>
          <w:szCs w:val="24"/>
        </w:rPr>
        <w:t>Whaikaha</w:t>
      </w:r>
      <w:r w:rsidR="00F23CB4" w:rsidRPr="00A92A54">
        <w:rPr>
          <w:rFonts w:cs="Open Sans"/>
          <w:color w:val="000000" w:themeColor="text1"/>
          <w:szCs w:val="24"/>
        </w:rPr>
        <w:t xml:space="preserve"> focuses on listening to </w:t>
      </w:r>
      <w:r w:rsidR="00F23CB4">
        <w:rPr>
          <w:rFonts w:cs="Open Sans"/>
          <w:color w:val="000000" w:themeColor="text1"/>
          <w:szCs w:val="24"/>
        </w:rPr>
        <w:t xml:space="preserve">and partnering with </w:t>
      </w:r>
      <w:r w:rsidR="0007169C" w:rsidRPr="0007169C">
        <w:rPr>
          <w:rFonts w:cs="Open Sans"/>
          <w:color w:val="000000" w:themeColor="text1"/>
          <w:szCs w:val="24"/>
        </w:rPr>
        <w:t xml:space="preserve">disabled people, tāngata </w:t>
      </w:r>
      <w:proofErr w:type="spellStart"/>
      <w:r w:rsidR="0007169C" w:rsidRPr="0007169C">
        <w:rPr>
          <w:rFonts w:cs="Open Sans"/>
          <w:color w:val="000000" w:themeColor="text1"/>
          <w:szCs w:val="24"/>
        </w:rPr>
        <w:t>whaikaha</w:t>
      </w:r>
      <w:proofErr w:type="spellEnd"/>
      <w:r w:rsidR="0007169C" w:rsidRPr="0007169C">
        <w:rPr>
          <w:rFonts w:cs="Open Sans"/>
          <w:color w:val="000000" w:themeColor="text1"/>
          <w:szCs w:val="24"/>
        </w:rPr>
        <w:t xml:space="preserve"> Māori, Pacific disabled people, their </w:t>
      </w:r>
      <w:proofErr w:type="gramStart"/>
      <w:r w:rsidR="0007169C" w:rsidRPr="0007169C">
        <w:rPr>
          <w:rFonts w:cs="Open Sans"/>
          <w:color w:val="000000" w:themeColor="text1"/>
          <w:szCs w:val="24"/>
        </w:rPr>
        <w:t>families</w:t>
      </w:r>
      <w:proofErr w:type="gramEnd"/>
      <w:r w:rsidR="0007169C" w:rsidRPr="0007169C">
        <w:rPr>
          <w:rFonts w:cs="Open Sans"/>
          <w:color w:val="000000" w:themeColor="text1"/>
          <w:szCs w:val="24"/>
        </w:rPr>
        <w:t xml:space="preserve"> and communities</w:t>
      </w:r>
      <w:r w:rsidR="0007169C">
        <w:rPr>
          <w:rFonts w:cs="Open Sans"/>
          <w:color w:val="000000" w:themeColor="text1"/>
          <w:szCs w:val="24"/>
        </w:rPr>
        <w:t xml:space="preserve"> </w:t>
      </w:r>
      <w:r w:rsidR="00F23CB4" w:rsidRPr="00A92A54">
        <w:rPr>
          <w:rFonts w:cs="Open Sans"/>
          <w:color w:val="000000" w:themeColor="text1"/>
          <w:szCs w:val="24"/>
        </w:rPr>
        <w:t>so that the</w:t>
      </w:r>
      <w:r w:rsidR="00F23CB4">
        <w:rPr>
          <w:rFonts w:cs="Open Sans"/>
          <w:color w:val="000000" w:themeColor="text1"/>
          <w:szCs w:val="24"/>
        </w:rPr>
        <w:t xml:space="preserve">ir experiences </w:t>
      </w:r>
      <w:r w:rsidR="00F23CB4" w:rsidRPr="00A92A54">
        <w:rPr>
          <w:rFonts w:cs="Open Sans"/>
          <w:color w:val="000000" w:themeColor="text1"/>
          <w:szCs w:val="24"/>
        </w:rPr>
        <w:t xml:space="preserve">can inform </w:t>
      </w:r>
      <w:r w:rsidR="00F23CB4">
        <w:rPr>
          <w:rFonts w:cs="Open Sans"/>
          <w:color w:val="000000" w:themeColor="text1"/>
          <w:szCs w:val="24"/>
        </w:rPr>
        <w:t xml:space="preserve">changes to the </w:t>
      </w:r>
      <w:r w:rsidR="00F23CB4" w:rsidRPr="00A92A54">
        <w:rPr>
          <w:rFonts w:cs="Open Sans"/>
          <w:color w:val="000000" w:themeColor="text1"/>
          <w:szCs w:val="24"/>
        </w:rPr>
        <w:t xml:space="preserve">policies and practices </w:t>
      </w:r>
      <w:r w:rsidR="00F23CB4">
        <w:rPr>
          <w:rFonts w:cs="Open Sans"/>
          <w:color w:val="000000" w:themeColor="text1"/>
          <w:szCs w:val="24"/>
        </w:rPr>
        <w:t xml:space="preserve">which govern the disability sector. The goal is to enable disabled people and tāngata </w:t>
      </w:r>
      <w:proofErr w:type="spellStart"/>
      <w:r w:rsidR="00F23CB4">
        <w:rPr>
          <w:rFonts w:cs="Open Sans"/>
          <w:color w:val="000000" w:themeColor="text1"/>
          <w:szCs w:val="24"/>
        </w:rPr>
        <w:t>whaikaha</w:t>
      </w:r>
      <w:proofErr w:type="spellEnd"/>
      <w:r w:rsidR="00F23CB4">
        <w:rPr>
          <w:rFonts w:cs="Open Sans"/>
          <w:color w:val="000000" w:themeColor="text1"/>
          <w:szCs w:val="24"/>
        </w:rPr>
        <w:t xml:space="preserve"> Māori to</w:t>
      </w:r>
      <w:r w:rsidR="00F23CB4" w:rsidRPr="00A92A54">
        <w:rPr>
          <w:rFonts w:cs="Open Sans"/>
          <w:color w:val="000000" w:themeColor="text1"/>
          <w:szCs w:val="24"/>
        </w:rPr>
        <w:t xml:space="preserve"> make </w:t>
      </w:r>
      <w:r w:rsidR="00F23CB4">
        <w:rPr>
          <w:rFonts w:cs="Open Sans"/>
          <w:color w:val="000000" w:themeColor="text1"/>
          <w:szCs w:val="24"/>
        </w:rPr>
        <w:t xml:space="preserve">their own </w:t>
      </w:r>
      <w:r w:rsidR="00F23CB4" w:rsidRPr="00A92A54">
        <w:rPr>
          <w:rFonts w:cs="Open Sans"/>
          <w:color w:val="000000" w:themeColor="text1"/>
          <w:szCs w:val="24"/>
        </w:rPr>
        <w:t>decisions on th</w:t>
      </w:r>
      <w:r w:rsidR="00F23CB4">
        <w:rPr>
          <w:rFonts w:cs="Open Sans"/>
          <w:color w:val="000000" w:themeColor="text1"/>
          <w:szCs w:val="24"/>
        </w:rPr>
        <w:t xml:space="preserve">e </w:t>
      </w:r>
      <w:r w:rsidR="00F23CB4" w:rsidRPr="00A92A54">
        <w:rPr>
          <w:rFonts w:cs="Open Sans"/>
          <w:color w:val="000000" w:themeColor="text1"/>
          <w:szCs w:val="24"/>
        </w:rPr>
        <w:t>supports that will enable them to live their own good life, enhancing their mana and self</w:t>
      </w:r>
      <w:r w:rsidR="00F23CB4">
        <w:rPr>
          <w:rFonts w:cs="Open Sans"/>
          <w:color w:val="000000" w:themeColor="text1"/>
          <w:szCs w:val="24"/>
        </w:rPr>
        <w:t>-</w:t>
      </w:r>
      <w:r w:rsidR="00F23CB4" w:rsidRPr="00A92A54">
        <w:rPr>
          <w:rFonts w:cs="Open Sans"/>
          <w:color w:val="000000" w:themeColor="text1"/>
          <w:szCs w:val="24"/>
        </w:rPr>
        <w:t>determination</w:t>
      </w:r>
      <w:r w:rsidR="00F23CB4">
        <w:rPr>
          <w:rFonts w:cs="Open Sans"/>
          <w:color w:val="000000" w:themeColor="text1"/>
          <w:szCs w:val="24"/>
        </w:rPr>
        <w:t>.</w:t>
      </w:r>
    </w:p>
    <w:bookmarkEnd w:id="18"/>
    <w:p w14:paraId="4FBE804E" w14:textId="00FB6DCD" w:rsidR="00213DD6" w:rsidRPr="00264346" w:rsidRDefault="009D64F6" w:rsidP="00213DD6">
      <w:pPr>
        <w:pStyle w:val="Bullet1"/>
        <w:numPr>
          <w:ilvl w:val="0"/>
          <w:numId w:val="0"/>
        </w:numPr>
        <w:tabs>
          <w:tab w:val="clear" w:pos="454"/>
        </w:tabs>
        <w:rPr>
          <w:rFonts w:eastAsia="Calibri" w:cs="Open Sans"/>
          <w:kern w:val="0"/>
          <w:szCs w:val="24"/>
          <w:lang w:val="en-NZ"/>
        </w:rPr>
      </w:pPr>
      <w:r>
        <w:rPr>
          <w:rFonts w:eastAsia="Calibri" w:cs="Open Sans"/>
          <w:kern w:val="0"/>
          <w:szCs w:val="24"/>
          <w:lang w:val="en-NZ"/>
        </w:rPr>
        <w:lastRenderedPageBreak/>
        <w:t>Whaikaha</w:t>
      </w:r>
      <w:r w:rsidR="00213DD6" w:rsidRPr="00264346">
        <w:rPr>
          <w:rFonts w:eastAsia="Calibri" w:cs="Open Sans"/>
          <w:kern w:val="0"/>
          <w:szCs w:val="24"/>
          <w:lang w:val="en-NZ"/>
        </w:rPr>
        <w:t xml:space="preserve"> will provide strong and focused leadership of the disability system across government through</w:t>
      </w:r>
      <w:r w:rsidR="00213DD6">
        <w:rPr>
          <w:rFonts w:eastAsia="Calibri" w:cs="Open Sans"/>
          <w:kern w:val="0"/>
          <w:szCs w:val="24"/>
          <w:lang w:val="en-NZ"/>
        </w:rPr>
        <w:t>:</w:t>
      </w:r>
    </w:p>
    <w:p w14:paraId="5A4D1410" w14:textId="77777777" w:rsidR="00213DD6" w:rsidRPr="00264346" w:rsidRDefault="00213DD6" w:rsidP="00213DD6">
      <w:pPr>
        <w:pStyle w:val="Bullet1"/>
        <w:tabs>
          <w:tab w:val="clear" w:pos="454"/>
        </w:tabs>
        <w:ind w:left="567" w:hanging="567"/>
      </w:pPr>
      <w:r w:rsidRPr="00264346">
        <w:t>Driving better outcomes for all disabled people</w:t>
      </w:r>
    </w:p>
    <w:p w14:paraId="5A07A0F2" w14:textId="77777777" w:rsidR="00213DD6" w:rsidRPr="00264346" w:rsidRDefault="00213DD6" w:rsidP="00213DD6">
      <w:pPr>
        <w:pStyle w:val="Bullet1"/>
        <w:tabs>
          <w:tab w:val="clear" w:pos="454"/>
        </w:tabs>
        <w:ind w:left="567" w:hanging="567"/>
      </w:pPr>
      <w:r w:rsidRPr="00264346">
        <w:t xml:space="preserve">Leading and coordinating cross-government strategic disability </w:t>
      </w:r>
      <w:proofErr w:type="gramStart"/>
      <w:r w:rsidRPr="00264346">
        <w:t>policy</w:t>
      </w:r>
      <w:proofErr w:type="gramEnd"/>
    </w:p>
    <w:p w14:paraId="71B65CC5" w14:textId="77777777" w:rsidR="00213DD6" w:rsidRPr="00264346" w:rsidRDefault="00213DD6" w:rsidP="00213DD6">
      <w:pPr>
        <w:pStyle w:val="Bullet1"/>
        <w:tabs>
          <w:tab w:val="clear" w:pos="454"/>
        </w:tabs>
        <w:ind w:left="567" w:hanging="567"/>
      </w:pPr>
      <w:r w:rsidRPr="00264346">
        <w:t xml:space="preserve">Working to deliver and transform disability support services, </w:t>
      </w:r>
      <w:proofErr w:type="gramStart"/>
      <w:r w:rsidRPr="00264346">
        <w:t>and;</w:t>
      </w:r>
      <w:proofErr w:type="gramEnd"/>
    </w:p>
    <w:p w14:paraId="7C11F13E" w14:textId="77777777" w:rsidR="00213DD6" w:rsidRPr="00264346" w:rsidRDefault="00213DD6" w:rsidP="00213DD6">
      <w:pPr>
        <w:pStyle w:val="Bullet1"/>
        <w:tabs>
          <w:tab w:val="clear" w:pos="454"/>
        </w:tabs>
        <w:ind w:left="567" w:hanging="567"/>
      </w:pPr>
      <w:r w:rsidRPr="00264346">
        <w:t>Progressing work on the broader transformation of the wider disability system</w:t>
      </w:r>
    </w:p>
    <w:p w14:paraId="30441323" w14:textId="516F2188" w:rsidR="0028188A" w:rsidRPr="00B459D2" w:rsidRDefault="0028188A" w:rsidP="004857F7">
      <w:pPr>
        <w:pStyle w:val="Heading3"/>
      </w:pPr>
      <w:bookmarkStart w:id="20" w:name="_Toc161226179"/>
      <w:bookmarkEnd w:id="17"/>
      <w:r w:rsidRPr="00B459D2">
        <w:t>Accessibility</w:t>
      </w:r>
      <w:bookmarkEnd w:id="19"/>
      <w:bookmarkEnd w:id="20"/>
      <w:r w:rsidRPr="00B459D2">
        <w:t xml:space="preserve"> </w:t>
      </w:r>
    </w:p>
    <w:p w14:paraId="168ADB81" w14:textId="140510FA" w:rsidR="00B459D2" w:rsidRDefault="00456417" w:rsidP="00B459D2">
      <w:pPr>
        <w:rPr>
          <w:szCs w:val="24"/>
        </w:rPr>
      </w:pPr>
      <w:r w:rsidRPr="00213DD6">
        <w:rPr>
          <w:szCs w:val="24"/>
        </w:rPr>
        <w:t xml:space="preserve">We believe in a diverse and inclusive Ministry which reflects the communities that we serve. </w:t>
      </w:r>
      <w:r w:rsidR="00B459D2" w:rsidRPr="00213DD6">
        <w:rPr>
          <w:szCs w:val="24"/>
        </w:rPr>
        <w:t>We care about the wellbeing and success of our people and provide a supportive and inclusive working environment where people can thrive and be who they are</w:t>
      </w:r>
      <w:r w:rsidR="00B459D2" w:rsidRPr="004B7494">
        <w:rPr>
          <w:szCs w:val="24"/>
        </w:rPr>
        <w:t>.</w:t>
      </w:r>
      <w:r w:rsidR="00972785" w:rsidRPr="004B7494">
        <w:rPr>
          <w:szCs w:val="24"/>
        </w:rPr>
        <w:t xml:space="preserve"> We are committed to </w:t>
      </w:r>
      <w:r w:rsidR="00972785" w:rsidRPr="004B7494">
        <w:rPr>
          <w:szCs w:val="24"/>
          <w:lang w:val="en-AU"/>
        </w:rPr>
        <w:t xml:space="preserve">understanding and making available reasonable accommodations and accessibility </w:t>
      </w:r>
      <w:r w:rsidR="00972785" w:rsidRPr="004B7494">
        <w:rPr>
          <w:szCs w:val="24"/>
        </w:rPr>
        <w:t xml:space="preserve">for our </w:t>
      </w:r>
      <w:r w:rsidR="001D3A71" w:rsidRPr="004B7494">
        <w:rPr>
          <w:szCs w:val="24"/>
          <w:lang w:val="en-AU"/>
        </w:rPr>
        <w:t>people</w:t>
      </w:r>
      <w:r w:rsidR="00972785" w:rsidRPr="004B7494">
        <w:rPr>
          <w:szCs w:val="24"/>
          <w:lang w:val="en-AU"/>
        </w:rPr>
        <w:t>.</w:t>
      </w:r>
    </w:p>
    <w:p w14:paraId="4EB39304" w14:textId="77777777" w:rsidR="00E7620F" w:rsidRPr="00E7620F" w:rsidRDefault="00E7620F" w:rsidP="004857F7">
      <w:pPr>
        <w:pStyle w:val="Heading3"/>
      </w:pPr>
      <w:bookmarkStart w:id="21" w:name="_Toc161226180"/>
      <w:r w:rsidRPr="00E7620F">
        <w:t xml:space="preserve">Te </w:t>
      </w:r>
      <w:proofErr w:type="spellStart"/>
      <w:r w:rsidRPr="00E7620F">
        <w:t>Tiriti</w:t>
      </w:r>
      <w:proofErr w:type="spellEnd"/>
      <w:r w:rsidRPr="00E7620F">
        <w:t xml:space="preserve"> o Waitangi</w:t>
      </w:r>
      <w:bookmarkEnd w:id="21"/>
    </w:p>
    <w:p w14:paraId="01609FB3" w14:textId="507E8623" w:rsidR="0091334C" w:rsidRPr="00AF73B6" w:rsidRDefault="00AF2B54" w:rsidP="00AF73B6">
      <w:pPr>
        <w:rPr>
          <w:szCs w:val="24"/>
        </w:rPr>
      </w:pPr>
      <w:bookmarkStart w:id="22" w:name="_Hlk102569669"/>
      <w:r>
        <w:t xml:space="preserve">We have a firm commitment to Te </w:t>
      </w:r>
      <w:proofErr w:type="spellStart"/>
      <w:r>
        <w:t>Tiriti</w:t>
      </w:r>
      <w:proofErr w:type="spellEnd"/>
      <w:r>
        <w:t xml:space="preserve"> o Waitangi, which means</w:t>
      </w:r>
      <w:r w:rsidRPr="00E7620F">
        <w:rPr>
          <w:szCs w:val="24"/>
        </w:rPr>
        <w:t xml:space="preserve"> </w:t>
      </w:r>
      <w:r w:rsidR="00E7620F" w:rsidRPr="00E7620F">
        <w:rPr>
          <w:szCs w:val="24"/>
        </w:rPr>
        <w:t xml:space="preserve">we are committed </w:t>
      </w:r>
      <w:bookmarkStart w:id="23" w:name="_Hlk102568792"/>
      <w:r>
        <w:rPr>
          <w:szCs w:val="24"/>
        </w:rPr>
        <w:t xml:space="preserve">to </w:t>
      </w:r>
      <w:r w:rsidR="00E7620F" w:rsidRPr="00E7620F">
        <w:rPr>
          <w:szCs w:val="24"/>
        </w:rPr>
        <w:t xml:space="preserve">giving effect to Te </w:t>
      </w:r>
      <w:proofErr w:type="spellStart"/>
      <w:r w:rsidR="00E7620F" w:rsidRPr="00E7620F">
        <w:rPr>
          <w:szCs w:val="24"/>
        </w:rPr>
        <w:t>Tiriti</w:t>
      </w:r>
      <w:proofErr w:type="spellEnd"/>
      <w:r w:rsidR="00E7620F" w:rsidRPr="00E7620F">
        <w:rPr>
          <w:szCs w:val="24"/>
        </w:rPr>
        <w:t xml:space="preserve"> through building </w:t>
      </w:r>
      <w:r w:rsidR="00444B80" w:rsidRPr="00E7620F">
        <w:rPr>
          <w:szCs w:val="24"/>
        </w:rPr>
        <w:t>kāwanatanga</w:t>
      </w:r>
      <w:r w:rsidR="00444B80">
        <w:rPr>
          <w:szCs w:val="24"/>
        </w:rPr>
        <w:t>,</w:t>
      </w:r>
      <w:r w:rsidR="00444B80" w:rsidRPr="00E7620F">
        <w:rPr>
          <w:szCs w:val="24"/>
        </w:rPr>
        <w:t xml:space="preserve"> </w:t>
      </w:r>
      <w:r w:rsidR="00E7620F" w:rsidRPr="00E7620F">
        <w:rPr>
          <w:szCs w:val="24"/>
        </w:rPr>
        <w:t xml:space="preserve">rangatiratanga </w:t>
      </w:r>
      <w:r>
        <w:rPr>
          <w:szCs w:val="24"/>
        </w:rPr>
        <w:t>and</w:t>
      </w:r>
      <w:r w:rsidR="00E7620F" w:rsidRPr="00E7620F">
        <w:rPr>
          <w:szCs w:val="24"/>
        </w:rPr>
        <w:t xml:space="preserve"> </w:t>
      </w:r>
      <w:proofErr w:type="spellStart"/>
      <w:r w:rsidR="00E7620F" w:rsidRPr="00E7620F">
        <w:rPr>
          <w:szCs w:val="24"/>
        </w:rPr>
        <w:t>ōritetanga</w:t>
      </w:r>
      <w:proofErr w:type="spellEnd"/>
      <w:r w:rsidR="00E7620F" w:rsidRPr="00E7620F">
        <w:rPr>
          <w:szCs w:val="24"/>
        </w:rPr>
        <w:t xml:space="preserve">. </w:t>
      </w:r>
      <w:r w:rsidR="009D64F6">
        <w:rPr>
          <w:szCs w:val="24"/>
        </w:rPr>
        <w:t>Whaikaha</w:t>
      </w:r>
      <w:r w:rsidR="00E7620F" w:rsidRPr="00E7620F">
        <w:rPr>
          <w:szCs w:val="24"/>
        </w:rPr>
        <w:t xml:space="preserve"> works to partner with and give effect to the voice of Māori, tāngata </w:t>
      </w:r>
      <w:proofErr w:type="spellStart"/>
      <w:r w:rsidR="00E7620F" w:rsidRPr="00E7620F">
        <w:rPr>
          <w:szCs w:val="24"/>
        </w:rPr>
        <w:t>whaikaha</w:t>
      </w:r>
      <w:proofErr w:type="spellEnd"/>
      <w:r w:rsidR="00E7620F" w:rsidRPr="00E7620F">
        <w:rPr>
          <w:szCs w:val="24"/>
        </w:rPr>
        <w:t xml:space="preserve"> me o </w:t>
      </w:r>
      <w:proofErr w:type="spellStart"/>
      <w:r w:rsidR="00E7620F" w:rsidRPr="00E7620F">
        <w:rPr>
          <w:szCs w:val="24"/>
        </w:rPr>
        <w:t>rātou</w:t>
      </w:r>
      <w:proofErr w:type="spellEnd"/>
      <w:r w:rsidR="00E7620F" w:rsidRPr="00E7620F">
        <w:rPr>
          <w:szCs w:val="24"/>
        </w:rPr>
        <w:t xml:space="preserve"> whānau. </w:t>
      </w:r>
      <w:r w:rsidR="009D64F6">
        <w:rPr>
          <w:szCs w:val="24"/>
        </w:rPr>
        <w:t>Whaikaha</w:t>
      </w:r>
      <w:r w:rsidR="00E7620F" w:rsidRPr="00E7620F">
        <w:rPr>
          <w:szCs w:val="24"/>
        </w:rPr>
        <w:t xml:space="preserve"> works to support tāngata </w:t>
      </w:r>
      <w:proofErr w:type="spellStart"/>
      <w:r w:rsidR="00E7620F" w:rsidRPr="00E7620F">
        <w:rPr>
          <w:szCs w:val="24"/>
        </w:rPr>
        <w:t>whaikaha</w:t>
      </w:r>
      <w:proofErr w:type="spellEnd"/>
      <w:r w:rsidR="00E7620F" w:rsidRPr="00E7620F">
        <w:rPr>
          <w:szCs w:val="24"/>
        </w:rPr>
        <w:t xml:space="preserve"> Māori, whānau, hapū, Iwi and communities to enable their good life and aspirations.</w:t>
      </w:r>
      <w:bookmarkEnd w:id="22"/>
      <w:bookmarkEnd w:id="23"/>
    </w:p>
    <w:p w14:paraId="4988A59D" w14:textId="170FA38B" w:rsidR="0091334C" w:rsidRDefault="0091334C" w:rsidP="0091334C">
      <w:pPr>
        <w:pStyle w:val="Heading2"/>
      </w:pPr>
      <w:bookmarkStart w:id="24" w:name="_Toc161226181"/>
      <w:r w:rsidRPr="00981A7E">
        <w:t xml:space="preserve">Your place in </w:t>
      </w:r>
      <w:r>
        <w:t>Whaikaha</w:t>
      </w:r>
      <w:bookmarkEnd w:id="24"/>
      <w:r w:rsidR="00056AD5">
        <w:t xml:space="preserve"> </w:t>
      </w:r>
    </w:p>
    <w:p w14:paraId="2BEEAA1C" w14:textId="1D3D205A" w:rsidR="007D0118" w:rsidRDefault="0091334C" w:rsidP="0091334C">
      <w:pPr>
        <w:rPr>
          <w:szCs w:val="24"/>
        </w:rPr>
      </w:pPr>
      <w:r w:rsidRPr="00B459D2">
        <w:rPr>
          <w:szCs w:val="24"/>
        </w:rPr>
        <w:t xml:space="preserve">The </w:t>
      </w:r>
      <w:r w:rsidR="00C34B6D">
        <w:rPr>
          <w:szCs w:val="24"/>
        </w:rPr>
        <w:t>Engagement Specialist</w:t>
      </w:r>
      <w:r w:rsidRPr="00B459D2">
        <w:rPr>
          <w:szCs w:val="24"/>
        </w:rPr>
        <w:t xml:space="preserve"> reports to the </w:t>
      </w:r>
      <w:r w:rsidR="00C34B6D" w:rsidRPr="00C34B6D">
        <w:rPr>
          <w:szCs w:val="24"/>
        </w:rPr>
        <w:t>Deputy Chief Executive Outreach and Innovation</w:t>
      </w:r>
      <w:r w:rsidR="00C34B6D">
        <w:rPr>
          <w:szCs w:val="24"/>
        </w:rPr>
        <w:t xml:space="preserve"> </w:t>
      </w:r>
      <w:r w:rsidRPr="00B459D2">
        <w:rPr>
          <w:szCs w:val="24"/>
        </w:rPr>
        <w:t xml:space="preserve">within the </w:t>
      </w:r>
      <w:r w:rsidR="00C34B6D">
        <w:rPr>
          <w:szCs w:val="24"/>
        </w:rPr>
        <w:t>Outreach and Innovation</w:t>
      </w:r>
      <w:r w:rsidRPr="00B459D2">
        <w:rPr>
          <w:szCs w:val="24"/>
        </w:rPr>
        <w:t xml:space="preserve"> Business </w:t>
      </w:r>
      <w:r w:rsidR="003A1EFD">
        <w:rPr>
          <w:szCs w:val="24"/>
        </w:rPr>
        <w:t>Group</w:t>
      </w:r>
      <w:r w:rsidRPr="00B459D2">
        <w:rPr>
          <w:szCs w:val="24"/>
        </w:rPr>
        <w:t>.</w:t>
      </w:r>
      <w:r>
        <w:rPr>
          <w:szCs w:val="24"/>
        </w:rPr>
        <w:t xml:space="preserve"> </w:t>
      </w:r>
    </w:p>
    <w:p w14:paraId="7BCF0652" w14:textId="2B21B21D" w:rsidR="00997D2E" w:rsidRDefault="005A444D" w:rsidP="004B7494">
      <w:pPr>
        <w:pStyle w:val="Heading2"/>
      </w:pPr>
      <w:bookmarkStart w:id="25" w:name="_Toc161226182"/>
      <w:r w:rsidRPr="00981A7E">
        <w:t>About the role</w:t>
      </w:r>
      <w:bookmarkEnd w:id="14"/>
      <w:bookmarkEnd w:id="25"/>
    </w:p>
    <w:p w14:paraId="4945B600" w14:textId="5179C476" w:rsidR="00C34B6D" w:rsidRPr="00C34B6D" w:rsidRDefault="00BF4B82" w:rsidP="00C34B6D">
      <w:pPr>
        <w:pStyle w:val="BodyText"/>
        <w:spacing w:before="60" w:after="60"/>
      </w:pPr>
      <w:r>
        <w:t>The Engagement Specialist will design, lead, and coac</w:t>
      </w:r>
      <w:r w:rsidR="001F6B30">
        <w:t>h</w:t>
      </w:r>
      <w:r>
        <w:t xml:space="preserve"> others to deliver, an engagement programme that reaches the disability community and potential change makers in business, local </w:t>
      </w:r>
      <w:proofErr w:type="gramStart"/>
      <w:r>
        <w:t>government</w:t>
      </w:r>
      <w:proofErr w:type="gramEnd"/>
      <w:r>
        <w:t xml:space="preserve"> and industry</w:t>
      </w:r>
      <w:r w:rsidR="00C34B6D" w:rsidRPr="000F362A">
        <w:t xml:space="preserve">. </w:t>
      </w:r>
    </w:p>
    <w:p w14:paraId="6DB34043" w14:textId="463F337C" w:rsidR="003A1EFD" w:rsidRPr="003A1EFD" w:rsidRDefault="004B1BB5" w:rsidP="003A1EFD">
      <w:pPr>
        <w:pStyle w:val="Heading2"/>
      </w:pPr>
      <w:bookmarkStart w:id="26" w:name="_Toc161226183"/>
      <w:r>
        <w:t>How you will cont</w:t>
      </w:r>
      <w:r w:rsidR="00A27FF1">
        <w:t>ribute</w:t>
      </w:r>
      <w:bookmarkEnd w:id="26"/>
      <w:r w:rsidR="00A27FF1">
        <w:t xml:space="preserve"> </w:t>
      </w:r>
    </w:p>
    <w:p w14:paraId="4ED95C84" w14:textId="77777777" w:rsidR="00E050CE" w:rsidRPr="00A65C09" w:rsidRDefault="00E050CE" w:rsidP="00E050CE">
      <w:pPr>
        <w:pStyle w:val="Heading4"/>
      </w:pPr>
      <w:r w:rsidRPr="00A65C09">
        <w:t xml:space="preserve">Strategic Leadership </w:t>
      </w:r>
    </w:p>
    <w:p w14:paraId="715C8B69" w14:textId="77777777" w:rsidR="00816314" w:rsidRPr="00A65C09" w:rsidRDefault="00816314" w:rsidP="00816314">
      <w:pPr>
        <w:pStyle w:val="Bullet1"/>
        <w:tabs>
          <w:tab w:val="clear" w:pos="454"/>
        </w:tabs>
        <w:ind w:left="360"/>
      </w:pPr>
      <w:r w:rsidRPr="00A65C09">
        <w:t xml:space="preserve">Alongside the Deputy Chief Executive, support the strategic direction and business planning activities of your Business Group and contribute to the wider strategic planning for Whaikaha as applicable. </w:t>
      </w:r>
    </w:p>
    <w:p w14:paraId="065D397A" w14:textId="77777777" w:rsidR="00816314" w:rsidRPr="00A65C09" w:rsidRDefault="00816314" w:rsidP="00816314">
      <w:pPr>
        <w:pStyle w:val="Bullet1"/>
        <w:tabs>
          <w:tab w:val="clear" w:pos="454"/>
        </w:tabs>
        <w:ind w:left="360"/>
      </w:pPr>
      <w:r w:rsidRPr="00A65C09">
        <w:lastRenderedPageBreak/>
        <w:t xml:space="preserve">Provide strategic advice to the Deputy Chief Executive and Executive Leadership Team on key functional areas of expertise as required. </w:t>
      </w:r>
    </w:p>
    <w:p w14:paraId="4172BA63" w14:textId="77777777" w:rsidR="00816314" w:rsidRPr="00A65C09" w:rsidRDefault="00816314" w:rsidP="00816314">
      <w:pPr>
        <w:pStyle w:val="Bullet1"/>
        <w:tabs>
          <w:tab w:val="clear" w:pos="454"/>
        </w:tabs>
        <w:ind w:left="360"/>
      </w:pPr>
      <w:r w:rsidRPr="00A65C09">
        <w:t xml:space="preserve">Work across Whaikaha to lead and ensure strong and appropriate linkages with and between projects, </w:t>
      </w:r>
      <w:proofErr w:type="spellStart"/>
      <w:r w:rsidRPr="00A65C09">
        <w:t>programmes</w:t>
      </w:r>
      <w:proofErr w:type="spellEnd"/>
      <w:r w:rsidRPr="00A65C09">
        <w:t xml:space="preserve">, implementation, planning, </w:t>
      </w:r>
      <w:proofErr w:type="gramStart"/>
      <w:r w:rsidRPr="00A65C09">
        <w:t>funding</w:t>
      </w:r>
      <w:proofErr w:type="gramEnd"/>
      <w:r w:rsidRPr="00A65C09">
        <w:t xml:space="preserve"> and monitoring. </w:t>
      </w:r>
    </w:p>
    <w:p w14:paraId="6965433A" w14:textId="77777777" w:rsidR="00816314" w:rsidRPr="00A65C09" w:rsidRDefault="00816314" w:rsidP="00816314">
      <w:pPr>
        <w:pStyle w:val="Bullet1"/>
        <w:tabs>
          <w:tab w:val="clear" w:pos="454"/>
        </w:tabs>
        <w:ind w:left="360"/>
      </w:pPr>
      <w:r w:rsidRPr="00A65C09">
        <w:t xml:space="preserve">Ensure all work reflects the responsibilities of Whaikaha to the priority of equity and meeting Te </w:t>
      </w:r>
      <w:proofErr w:type="spellStart"/>
      <w:r w:rsidRPr="00A65C09">
        <w:t>Tiriti</w:t>
      </w:r>
      <w:proofErr w:type="spellEnd"/>
      <w:r w:rsidRPr="00A65C09">
        <w:t xml:space="preserve"> o Waitangi obligations.</w:t>
      </w:r>
    </w:p>
    <w:p w14:paraId="25D6298A" w14:textId="77777777" w:rsidR="00816314" w:rsidRPr="00A65C09" w:rsidRDefault="00816314" w:rsidP="00816314">
      <w:pPr>
        <w:pStyle w:val="Bullet1"/>
        <w:tabs>
          <w:tab w:val="clear" w:pos="454"/>
        </w:tabs>
        <w:ind w:left="360"/>
      </w:pPr>
      <w:r w:rsidRPr="00A65C09">
        <w:t xml:space="preserve">Represent Whaikaha, and when required the Deputy Chief Executive, in external forums and meetings. </w:t>
      </w:r>
    </w:p>
    <w:p w14:paraId="40A2EEEC" w14:textId="4A85B025" w:rsidR="00B139EF" w:rsidRPr="00A65C09" w:rsidRDefault="00B139EF" w:rsidP="00B139EF">
      <w:pPr>
        <w:pStyle w:val="Bullet1"/>
        <w:tabs>
          <w:tab w:val="clear" w:pos="454"/>
        </w:tabs>
        <w:ind w:left="360"/>
      </w:pPr>
      <w:r w:rsidRPr="00B139EF">
        <w:t xml:space="preserve">Represent workstreams and </w:t>
      </w:r>
      <w:proofErr w:type="spellStart"/>
      <w:r w:rsidRPr="00B139EF">
        <w:t>programme</w:t>
      </w:r>
      <w:proofErr w:type="spellEnd"/>
      <w:r w:rsidRPr="00B139EF">
        <w:t>, bringing their voice into decision-making where appropriate.</w:t>
      </w:r>
    </w:p>
    <w:p w14:paraId="27E18CFF" w14:textId="77777777" w:rsidR="00B139EF" w:rsidRDefault="00B139EF" w:rsidP="00B139EF">
      <w:pPr>
        <w:pStyle w:val="Bullet1"/>
        <w:tabs>
          <w:tab w:val="clear" w:pos="454"/>
        </w:tabs>
        <w:ind w:left="360"/>
      </w:pPr>
      <w:r>
        <w:t>Provide detailed r</w:t>
      </w:r>
      <w:r w:rsidRPr="00FB619B">
        <w:t>eporting</w:t>
      </w:r>
      <w:r>
        <w:t xml:space="preserve"> and commentary on</w:t>
      </w:r>
      <w:r w:rsidRPr="00FB619B">
        <w:t xml:space="preserve"> the progress of the </w:t>
      </w:r>
      <w:proofErr w:type="spellStart"/>
      <w:r w:rsidRPr="00FB619B">
        <w:t>programme</w:t>
      </w:r>
      <w:proofErr w:type="spellEnd"/>
      <w:r w:rsidRPr="00FB619B">
        <w:t xml:space="preserve"> regular</w:t>
      </w:r>
      <w:r>
        <w:t>ly</w:t>
      </w:r>
      <w:r w:rsidRPr="00FB619B">
        <w:t xml:space="preserve"> to </w:t>
      </w:r>
      <w:r>
        <w:t>Leadership.</w:t>
      </w:r>
    </w:p>
    <w:p w14:paraId="18296A0E" w14:textId="3362F308" w:rsidR="00816314" w:rsidRPr="00A65C09" w:rsidRDefault="00816314" w:rsidP="00816314">
      <w:pPr>
        <w:pStyle w:val="Heading4"/>
      </w:pPr>
      <w:bookmarkStart w:id="27" w:name="_Operational_Leadership_1"/>
      <w:bookmarkEnd w:id="27"/>
      <w:r w:rsidRPr="00A65C09">
        <w:t xml:space="preserve">Work programme </w:t>
      </w:r>
      <w:proofErr w:type="gramStart"/>
      <w:r w:rsidRPr="00A65C09">
        <w:t>delivery</w:t>
      </w:r>
      <w:proofErr w:type="gramEnd"/>
    </w:p>
    <w:p w14:paraId="07D65D8D" w14:textId="21417ADD" w:rsidR="00816314" w:rsidRPr="00A65C09" w:rsidRDefault="00816314" w:rsidP="00816314">
      <w:pPr>
        <w:pStyle w:val="Bullet1"/>
        <w:tabs>
          <w:tab w:val="clear" w:pos="454"/>
        </w:tabs>
        <w:ind w:left="360"/>
      </w:pPr>
      <w:r w:rsidRPr="00A65C09">
        <w:t xml:space="preserve">Lead the essential core thought leadership work for the </w:t>
      </w:r>
      <w:r>
        <w:t>Engagement</w:t>
      </w:r>
      <w:r w:rsidRPr="00A65C09">
        <w:t xml:space="preserve"> work </w:t>
      </w:r>
      <w:proofErr w:type="spellStart"/>
      <w:r w:rsidRPr="00A65C09">
        <w:t>programme</w:t>
      </w:r>
      <w:proofErr w:type="spellEnd"/>
      <w:r w:rsidRPr="00A65C09">
        <w:t>.</w:t>
      </w:r>
    </w:p>
    <w:p w14:paraId="45CFA21E" w14:textId="77777777" w:rsidR="00816314" w:rsidRPr="00A65C09" w:rsidRDefault="00816314" w:rsidP="00816314">
      <w:pPr>
        <w:pStyle w:val="Bullet1"/>
        <w:tabs>
          <w:tab w:val="clear" w:pos="454"/>
        </w:tabs>
        <w:ind w:left="360"/>
      </w:pPr>
      <w:r w:rsidRPr="00A65C09">
        <w:t xml:space="preserve">Provide senior technical expertise and advice to inform future decision making for work </w:t>
      </w:r>
      <w:proofErr w:type="spellStart"/>
      <w:r w:rsidRPr="00A65C09">
        <w:t>programmes</w:t>
      </w:r>
      <w:proofErr w:type="spellEnd"/>
      <w:r w:rsidRPr="00A65C09">
        <w:t xml:space="preserve"> that best support the delivery of the Government’s and our priorities and objectives.</w:t>
      </w:r>
    </w:p>
    <w:p w14:paraId="498B4612" w14:textId="77777777" w:rsidR="00816314" w:rsidRPr="00A65C09" w:rsidRDefault="00816314" w:rsidP="00816314">
      <w:pPr>
        <w:pStyle w:val="Bullet1"/>
        <w:tabs>
          <w:tab w:val="clear" w:pos="454"/>
        </w:tabs>
        <w:ind w:left="360"/>
      </w:pPr>
      <w:r w:rsidRPr="00A65C09">
        <w:t xml:space="preserve">Lead and support Whaikaha wide/sector wide approaches and ensure delivery and alignment of key work </w:t>
      </w:r>
      <w:proofErr w:type="spellStart"/>
      <w:r w:rsidRPr="00A65C09">
        <w:t>programmes</w:t>
      </w:r>
      <w:proofErr w:type="spellEnd"/>
      <w:r w:rsidRPr="00A65C09">
        <w:t>.</w:t>
      </w:r>
    </w:p>
    <w:p w14:paraId="7F0BECF6" w14:textId="77777777" w:rsidR="00816314" w:rsidRPr="00A65C09" w:rsidRDefault="00816314" w:rsidP="00816314">
      <w:pPr>
        <w:pStyle w:val="Bullet1"/>
        <w:tabs>
          <w:tab w:val="clear" w:pos="454"/>
        </w:tabs>
        <w:ind w:left="360"/>
      </w:pPr>
      <w:r w:rsidRPr="00A65C09">
        <w:t>Provide leadership for strategic projects for Whaikaha, working with others to ensure all work is well planned, using tools and methods which includes taking strategic and tactical approaches to achieve results through high quality advice.</w:t>
      </w:r>
    </w:p>
    <w:p w14:paraId="078EA410" w14:textId="77777777" w:rsidR="00816314" w:rsidRPr="00A65C09" w:rsidRDefault="00816314" w:rsidP="00816314">
      <w:pPr>
        <w:pStyle w:val="Bullet1"/>
        <w:tabs>
          <w:tab w:val="clear" w:pos="454"/>
        </w:tabs>
        <w:ind w:left="360"/>
      </w:pPr>
      <w:r w:rsidRPr="00A65C09">
        <w:t>Enhance the capability of others by providing coaching and mentoring and quality improvement advice to team members during their day-to-day work.</w:t>
      </w:r>
    </w:p>
    <w:p w14:paraId="03C951B3" w14:textId="77777777" w:rsidR="00E050CE" w:rsidRDefault="00E050CE" w:rsidP="00E050CE">
      <w:pPr>
        <w:pStyle w:val="Bullet1"/>
        <w:tabs>
          <w:tab w:val="clear" w:pos="454"/>
        </w:tabs>
        <w:ind w:left="360"/>
      </w:pPr>
      <w:r w:rsidRPr="00E050CE">
        <w:rPr>
          <w:lang w:val="en-NZ"/>
        </w:rPr>
        <w:t>Ensure appropriate artefacts are developed: roadmaps, plans and timelines and tracking progress against milestones delivered are high quality</w:t>
      </w:r>
      <w:r>
        <w:rPr>
          <w:lang w:val="en-NZ"/>
        </w:rPr>
        <w:t>.</w:t>
      </w:r>
    </w:p>
    <w:p w14:paraId="236DA01D" w14:textId="77777777" w:rsidR="00E050CE" w:rsidRDefault="00E050CE" w:rsidP="00E050CE">
      <w:pPr>
        <w:pStyle w:val="Bullet1"/>
        <w:tabs>
          <w:tab w:val="clear" w:pos="454"/>
        </w:tabs>
        <w:ind w:left="360"/>
      </w:pPr>
      <w:r>
        <w:t xml:space="preserve">Manage third party contributions to the </w:t>
      </w:r>
      <w:proofErr w:type="spellStart"/>
      <w:r>
        <w:t>programme</w:t>
      </w:r>
      <w:proofErr w:type="spellEnd"/>
      <w:r>
        <w:t xml:space="preserve">, including effective management of key delivery partners and vendors. Develop a </w:t>
      </w:r>
      <w:r w:rsidRPr="00F90154">
        <w:t>deep understanding of their methods and supporting successful partnerships</w:t>
      </w:r>
      <w:r>
        <w:t>.</w:t>
      </w:r>
    </w:p>
    <w:p w14:paraId="3DAADC69" w14:textId="77777777" w:rsidR="00E050CE" w:rsidRDefault="00E050CE" w:rsidP="00E050CE">
      <w:pPr>
        <w:pStyle w:val="Bullet1"/>
        <w:tabs>
          <w:tab w:val="clear" w:pos="454"/>
        </w:tabs>
        <w:ind w:left="360"/>
      </w:pPr>
      <w:r>
        <w:lastRenderedPageBreak/>
        <w:t>Identify and m</w:t>
      </w:r>
      <w:r w:rsidRPr="00FB619B">
        <w:t>anag</w:t>
      </w:r>
      <w:r>
        <w:t xml:space="preserve">e </w:t>
      </w:r>
      <w:r w:rsidRPr="00FB619B">
        <w:t xml:space="preserve">risks to the </w:t>
      </w:r>
      <w:proofErr w:type="spellStart"/>
      <w:r w:rsidRPr="00FB619B">
        <w:t>programme</w:t>
      </w:r>
      <w:proofErr w:type="spellEnd"/>
      <w:r>
        <w:t xml:space="preserve"> and implement mitigations to ensure</w:t>
      </w:r>
      <w:r w:rsidRPr="00FB619B">
        <w:t xml:space="preserve"> successful outcome</w:t>
      </w:r>
      <w:r>
        <w:t>s.</w:t>
      </w:r>
    </w:p>
    <w:p w14:paraId="5E338513" w14:textId="77777777" w:rsidR="00E050CE" w:rsidRDefault="00E050CE" w:rsidP="00E050CE">
      <w:pPr>
        <w:pStyle w:val="Bullet1"/>
        <w:ind w:left="360"/>
      </w:pPr>
      <w:r w:rsidRPr="00E050CE">
        <w:t>Work closely with business change managers or equivalent to facilitate the transition to the new business as usual position.</w:t>
      </w:r>
    </w:p>
    <w:p w14:paraId="2FC8C6FB" w14:textId="439347AF" w:rsidR="003B7DF7" w:rsidRDefault="00E050CE" w:rsidP="003B7DF7">
      <w:pPr>
        <w:pStyle w:val="Bullet1"/>
        <w:ind w:left="360"/>
      </w:pPr>
      <w:r w:rsidRPr="00E050CE">
        <w:t xml:space="preserve">Manage a budget and forecasting under/overspends with support from the </w:t>
      </w:r>
      <w:proofErr w:type="spellStart"/>
      <w:r w:rsidRPr="00E050CE">
        <w:t>programme</w:t>
      </w:r>
      <w:proofErr w:type="spellEnd"/>
      <w:r w:rsidRPr="00E050CE">
        <w:t xml:space="preserve"> finance team.</w:t>
      </w:r>
    </w:p>
    <w:p w14:paraId="698889F7" w14:textId="77777777" w:rsidR="003B7DF7" w:rsidRPr="00A65C09" w:rsidRDefault="003B7DF7" w:rsidP="003B7DF7">
      <w:pPr>
        <w:pStyle w:val="Heading4"/>
      </w:pPr>
      <w:r w:rsidRPr="00A65C09">
        <w:t xml:space="preserve">Risk Management </w:t>
      </w:r>
    </w:p>
    <w:p w14:paraId="3621BFA5" w14:textId="77777777" w:rsidR="003B7DF7" w:rsidRPr="00A65C09" w:rsidRDefault="003B7DF7" w:rsidP="003B7DF7">
      <w:pPr>
        <w:pStyle w:val="Bullet1"/>
        <w:tabs>
          <w:tab w:val="clear" w:pos="454"/>
        </w:tabs>
        <w:ind w:left="360"/>
      </w:pPr>
      <w:r w:rsidRPr="00A65C09">
        <w:t xml:space="preserve">Identify any </w:t>
      </w:r>
      <w:proofErr w:type="spellStart"/>
      <w:r w:rsidRPr="00A65C09">
        <w:t>organisational</w:t>
      </w:r>
      <w:proofErr w:type="spellEnd"/>
      <w:r w:rsidRPr="00A65C09">
        <w:t xml:space="preserve"> risks and take action to </w:t>
      </w:r>
      <w:proofErr w:type="spellStart"/>
      <w:r w:rsidRPr="00A65C09">
        <w:t>minimise</w:t>
      </w:r>
      <w:proofErr w:type="spellEnd"/>
      <w:r w:rsidRPr="00A65C09">
        <w:t xml:space="preserve"> their impact.</w:t>
      </w:r>
    </w:p>
    <w:p w14:paraId="47C1DA88" w14:textId="77777777" w:rsidR="003B7DF7" w:rsidRPr="00A65C09" w:rsidRDefault="003B7DF7" w:rsidP="003B7DF7">
      <w:pPr>
        <w:pStyle w:val="Bullet1"/>
        <w:tabs>
          <w:tab w:val="clear" w:pos="454"/>
        </w:tabs>
        <w:ind w:left="360"/>
      </w:pPr>
      <w:r w:rsidRPr="00A65C09">
        <w:t>Identify any financial risks and ensure sound processes and systems are in place to mitigate those risks.</w:t>
      </w:r>
    </w:p>
    <w:p w14:paraId="72E97915" w14:textId="77777777" w:rsidR="003B7DF7" w:rsidRPr="00A65C09" w:rsidRDefault="003B7DF7" w:rsidP="003B7DF7">
      <w:pPr>
        <w:pStyle w:val="Bullet1"/>
        <w:tabs>
          <w:tab w:val="clear" w:pos="454"/>
        </w:tabs>
        <w:ind w:left="360"/>
        <w:rPr>
          <w:rFonts w:eastAsiaTheme="minorHAnsi" w:cstheme="minorBidi"/>
          <w:kern w:val="2"/>
          <w:szCs w:val="24"/>
          <w:lang w:eastAsia="en-NZ"/>
          <w14:ligatures w14:val="standardContextual"/>
        </w:rPr>
      </w:pPr>
      <w:r w:rsidRPr="00A65C09">
        <w:t xml:space="preserve">Ensure that appropriate risk management and monitoring strategies </w:t>
      </w:r>
      <w:r w:rsidRPr="00A65C09">
        <w:rPr>
          <w:rFonts w:eastAsiaTheme="minorHAnsi" w:cstheme="minorBidi"/>
          <w:kern w:val="2"/>
          <w:szCs w:val="24"/>
          <w:lang w:eastAsia="en-NZ"/>
          <w14:ligatures w14:val="standardContextual"/>
        </w:rPr>
        <w:t xml:space="preserve">are in place as required. </w:t>
      </w:r>
    </w:p>
    <w:p w14:paraId="01D70721" w14:textId="77777777" w:rsidR="003B7DF7" w:rsidRPr="00A65C09" w:rsidRDefault="003B7DF7" w:rsidP="003B7DF7">
      <w:pPr>
        <w:pStyle w:val="Bullet1"/>
        <w:tabs>
          <w:tab w:val="clear" w:pos="454"/>
        </w:tabs>
        <w:ind w:left="360"/>
      </w:pPr>
      <w:r w:rsidRPr="00A65C09">
        <w:t>Keep the Deputy Chief Executive informed of any risk issues that may impact on the success of Whaikaha.</w:t>
      </w:r>
    </w:p>
    <w:p w14:paraId="4917C3E0" w14:textId="77777777" w:rsidR="00747F7F" w:rsidRPr="00015A3E" w:rsidRDefault="00747F7F" w:rsidP="00015A3E">
      <w:pPr>
        <w:pStyle w:val="Heading4"/>
      </w:pPr>
      <w:r w:rsidRPr="00015A3E">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Whaikaha. </w:t>
      </w:r>
    </w:p>
    <w:p w14:paraId="4933F802" w14:textId="77777777"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70702D47" w14:textId="52D3F1C8" w:rsidR="00747F7F" w:rsidRPr="003B7DF7" w:rsidRDefault="00747F7F" w:rsidP="00747F7F">
      <w:pPr>
        <w:pStyle w:val="Bullet1"/>
        <w:numPr>
          <w:ilvl w:val="0"/>
          <w:numId w:val="28"/>
        </w:numPr>
        <w:tabs>
          <w:tab w:val="clear" w:pos="454"/>
        </w:tabs>
        <w:ind w:left="567" w:hanging="567"/>
      </w:pPr>
      <w:r w:rsidRPr="003B7DF7">
        <w:t>Lead relationships as applicable to your role.</w:t>
      </w:r>
    </w:p>
    <w:p w14:paraId="69BE3B31" w14:textId="77777777" w:rsidR="00747F7F" w:rsidRPr="00044795" w:rsidRDefault="00747F7F" w:rsidP="00747F7F">
      <w:pPr>
        <w:pStyle w:val="Bullet1"/>
        <w:numPr>
          <w:ilvl w:val="0"/>
          <w:numId w:val="28"/>
        </w:numPr>
        <w:tabs>
          <w:tab w:val="clear" w:pos="454"/>
        </w:tabs>
        <w:ind w:left="567" w:hanging="567"/>
      </w:pPr>
      <w:r w:rsidRPr="00044795">
        <w:t xml:space="preserve">Work proactively with partners in ways that are most likely to deliver tangible benefits for disabled people and tāngata </w:t>
      </w:r>
      <w:proofErr w:type="spellStart"/>
      <w:r w:rsidRPr="00044795">
        <w:t>whaikaha</w:t>
      </w:r>
      <w:proofErr w:type="spellEnd"/>
      <w:r w:rsidRPr="00044795">
        <w:t xml:space="preserve"> Māori. </w:t>
      </w:r>
    </w:p>
    <w:p w14:paraId="41F1B82B" w14:textId="0CA31C01" w:rsidR="00747F7F" w:rsidRPr="00044795" w:rsidRDefault="00747F7F" w:rsidP="00747F7F">
      <w:pPr>
        <w:pStyle w:val="Bullet1"/>
        <w:numPr>
          <w:ilvl w:val="0"/>
          <w:numId w:val="28"/>
        </w:numPr>
        <w:tabs>
          <w:tab w:val="clear" w:pos="454"/>
        </w:tabs>
        <w:ind w:left="567" w:hanging="567"/>
      </w:pPr>
      <w:proofErr w:type="spellStart"/>
      <w:r w:rsidRPr="00044795">
        <w:t>Recognise</w:t>
      </w:r>
      <w:proofErr w:type="spellEnd"/>
      <w:r w:rsidRPr="00044795">
        <w:t xml:space="preserve"> and value the voice of the </w:t>
      </w:r>
      <w:r>
        <w:t>disability</w:t>
      </w:r>
      <w:r w:rsidRPr="00044795">
        <w:t xml:space="preserve"> community. Work collaboratively with community groups, disabled people, tāngata Whaikaha Māori, whānau and providers reflecting their concerns and aspirations.  </w:t>
      </w:r>
    </w:p>
    <w:p w14:paraId="74037996" w14:textId="67841110" w:rsidR="00DD5F84" w:rsidRDefault="00747F7F" w:rsidP="00DD5F84">
      <w:pPr>
        <w:pStyle w:val="Bullet1"/>
        <w:numPr>
          <w:ilvl w:val="0"/>
          <w:numId w:val="28"/>
        </w:numPr>
        <w:tabs>
          <w:tab w:val="clear" w:pos="454"/>
        </w:tabs>
        <w:ind w:left="567" w:hanging="567"/>
      </w:pPr>
      <w:r w:rsidRPr="00044795">
        <w:t xml:space="preserve">Partner with key stakeholders to ensure the work </w:t>
      </w:r>
      <w:proofErr w:type="spellStart"/>
      <w:r w:rsidRPr="00044795">
        <w:t>programme</w:t>
      </w:r>
      <w:proofErr w:type="spellEnd"/>
      <w:r w:rsidRPr="00044795">
        <w:t xml:space="preserve"> reflects the Crown’s relationship with Māori and improves outcomes and equity and reflects our Te </w:t>
      </w:r>
      <w:proofErr w:type="spellStart"/>
      <w:r w:rsidRPr="00044795">
        <w:t>Tiriti</w:t>
      </w:r>
      <w:proofErr w:type="spellEnd"/>
      <w:r w:rsidRPr="00044795">
        <w:t xml:space="preserve"> o Waitangi obligations.</w:t>
      </w:r>
    </w:p>
    <w:p w14:paraId="6AE4E831" w14:textId="2812875F" w:rsidR="00DD5F84" w:rsidRDefault="00DD5F84" w:rsidP="00DD5F84">
      <w:pPr>
        <w:pStyle w:val="Bullet1"/>
        <w:numPr>
          <w:ilvl w:val="0"/>
          <w:numId w:val="28"/>
        </w:numPr>
        <w:tabs>
          <w:tab w:val="clear" w:pos="454"/>
        </w:tabs>
        <w:ind w:left="567" w:hanging="567"/>
      </w:pPr>
      <w:r w:rsidRPr="00DD5F84">
        <w:t>Influence and collaborate with key stakeholders to gain buy-in and support for collaborative work, and proactively address potential issues or roadblocks to successful implementation.</w:t>
      </w:r>
    </w:p>
    <w:p w14:paraId="741A239F" w14:textId="79DE95FA" w:rsidR="003B7DF7" w:rsidRDefault="003B7DF7" w:rsidP="003B7DF7">
      <w:pPr>
        <w:pStyle w:val="Bullet1"/>
        <w:numPr>
          <w:ilvl w:val="0"/>
          <w:numId w:val="28"/>
        </w:numPr>
        <w:tabs>
          <w:tab w:val="clear" w:pos="454"/>
        </w:tabs>
        <w:ind w:left="567" w:hanging="567"/>
      </w:pPr>
      <w:r w:rsidRPr="003B7DF7">
        <w:lastRenderedPageBreak/>
        <w:t xml:space="preserve">Establish meaningful relationships and credibility as a trusted advisor to guide and influence leaders </w:t>
      </w:r>
      <w:r w:rsidRPr="00FA0A51">
        <w:t>and if required specific teams or roles</w:t>
      </w:r>
      <w:r w:rsidRPr="003B7DF7">
        <w:t xml:space="preserve"> across Whaikaha, anticipating and proactively addressing challenges.</w:t>
      </w:r>
    </w:p>
    <w:p w14:paraId="69BB61AA" w14:textId="2AFF388C" w:rsidR="003B7DF7" w:rsidRPr="003B7DF7" w:rsidRDefault="003B7DF7" w:rsidP="00FA0A51">
      <w:pPr>
        <w:pStyle w:val="Bullet1"/>
        <w:numPr>
          <w:ilvl w:val="0"/>
          <w:numId w:val="28"/>
        </w:numPr>
        <w:tabs>
          <w:tab w:val="clear" w:pos="454"/>
        </w:tabs>
        <w:ind w:left="567" w:hanging="567"/>
      </w:pPr>
      <w:r w:rsidRPr="003B7DF7">
        <w:t xml:space="preserve">Lead engagement with other agencies, disabled people and tāngata </w:t>
      </w:r>
      <w:proofErr w:type="spellStart"/>
      <w:r w:rsidRPr="003B7DF7">
        <w:t>whaikaha</w:t>
      </w:r>
      <w:proofErr w:type="spellEnd"/>
      <w:r w:rsidRPr="003B7DF7">
        <w:t xml:space="preserve"> Māori, </w:t>
      </w:r>
      <w:proofErr w:type="spellStart"/>
      <w:r w:rsidRPr="003B7DF7">
        <w:t>organisations</w:t>
      </w:r>
      <w:proofErr w:type="spellEnd"/>
      <w:r w:rsidRPr="003B7DF7">
        <w:t xml:space="preserve">, service providers and other significant stakeholders to ensure the work </w:t>
      </w:r>
      <w:proofErr w:type="spellStart"/>
      <w:r w:rsidRPr="003B7DF7">
        <w:t>programme</w:t>
      </w:r>
      <w:proofErr w:type="spellEnd"/>
      <w:r w:rsidRPr="003B7DF7">
        <w:t xml:space="preserve"> is practical and effective.</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5919D513" w:rsidR="00F62E72" w:rsidRPr="00AC358A" w:rsidRDefault="00F62E72" w:rsidP="00962F9F">
      <w:pPr>
        <w:pStyle w:val="Heading4"/>
      </w:pPr>
      <w:r w:rsidRPr="00981A7E">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59D4CBB7" w14:textId="537F2A2C" w:rsidR="00F62E72" w:rsidRPr="002022E8" w:rsidRDefault="3AB18A58" w:rsidP="002022E8">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xml:space="preserve"> o Waitangi) into the way we do things at Whaikaha.</w:t>
      </w:r>
    </w:p>
    <w:p w14:paraId="6F06788D" w14:textId="53E35B1C" w:rsidR="00CB5DE2" w:rsidRPr="00711F8B" w:rsidRDefault="3AB18A58" w:rsidP="00711F8B">
      <w:pPr>
        <w:pStyle w:val="Bullet1"/>
        <w:tabs>
          <w:tab w:val="clear" w:pos="454"/>
        </w:tabs>
        <w:ind w:left="567" w:hanging="567"/>
        <w:rPr>
          <w:szCs w:val="24"/>
        </w:rPr>
      </w:pPr>
      <w:r>
        <w:t xml:space="preserve">Continuously build more experience, knowledge, </w:t>
      </w:r>
      <w:proofErr w:type="gramStart"/>
      <w:r>
        <w:t>skills</w:t>
      </w:r>
      <w:proofErr w:type="gramEnd"/>
      <w:r>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r w:rsidRPr="00ED1473">
        <w:rPr>
          <w:lang w:val="mi-NZ"/>
        </w:rPr>
        <w:t xml:space="preserve">Whaikaha team </w:t>
      </w:r>
      <w:proofErr w:type="gramStart"/>
      <w:r w:rsidRPr="00ED1473">
        <w:rPr>
          <w:lang w:val="mi-NZ"/>
        </w:rPr>
        <w:t>player</w:t>
      </w:r>
      <w:proofErr w:type="gram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Whaikaha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8" w:name="_Toc161226184"/>
      <w:r>
        <w:t>What you will bring</w:t>
      </w:r>
      <w:bookmarkEnd w:id="28"/>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w:t>
      </w:r>
      <w:r w:rsidR="00FA3928">
        <w:lastRenderedPageBreak/>
        <w:t xml:space="preserve">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0A17C004" w14:textId="7144B2BE" w:rsidR="00D70439" w:rsidRPr="007642DD" w:rsidRDefault="007642DD" w:rsidP="007642DD">
      <w:pPr>
        <w:pStyle w:val="Bullet1"/>
        <w:tabs>
          <w:tab w:val="clear" w:pos="454"/>
        </w:tabs>
        <w:ind w:left="567" w:hanging="567"/>
        <w:rPr>
          <w:szCs w:val="24"/>
        </w:rPr>
      </w:pPr>
      <w:r>
        <w:t>B</w:t>
      </w:r>
      <w:r w:rsidR="00D70439" w:rsidRPr="009C7BAA">
        <w:t xml:space="preserve">e a disabled person, </w:t>
      </w:r>
      <w:r w:rsidR="00D70439">
        <w:t xml:space="preserve">or have lived experience whānau, </w:t>
      </w:r>
      <w:r w:rsidR="00D70439" w:rsidRPr="009C7BAA">
        <w:t>or be able to establish credibility and trust with the disability community, as well as having empathy and a deep understanding of the unique and diverse experiences of disabled people.</w:t>
      </w:r>
    </w:p>
    <w:p w14:paraId="06D9F079" w14:textId="2FB73E8B" w:rsidR="00D70439" w:rsidRDefault="007642DD" w:rsidP="00D70439">
      <w:pPr>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Have t</w:t>
      </w:r>
      <w:r w:rsidR="00D70439" w:rsidRPr="009C7BAA">
        <w:rPr>
          <w:rFonts w:eastAsia="Times New Roman"/>
          <w:kern w:val="28"/>
          <w:szCs w:val="24"/>
          <w:lang w:val="en-US"/>
        </w:rPr>
        <w:t xml:space="preserve">he ability to work in a tripartite relationship with disabled people and </w:t>
      </w:r>
      <w:r w:rsidR="00160FED">
        <w:rPr>
          <w:rFonts w:eastAsia="Times New Roman"/>
          <w:kern w:val="28"/>
          <w:szCs w:val="24"/>
          <w:lang w:val="en-US"/>
        </w:rPr>
        <w:t>t</w:t>
      </w:r>
      <w:r w:rsidR="00D70439" w:rsidRPr="009C7BAA">
        <w:rPr>
          <w:rFonts w:eastAsia="Times New Roman"/>
          <w:kern w:val="28"/>
          <w:szCs w:val="24"/>
          <w:lang w:val="en-US"/>
        </w:rPr>
        <w:t xml:space="preserve">āngata </w:t>
      </w:r>
      <w:proofErr w:type="spellStart"/>
      <w:r w:rsidR="00160FED">
        <w:rPr>
          <w:rFonts w:eastAsia="Times New Roman"/>
          <w:kern w:val="28"/>
          <w:szCs w:val="24"/>
          <w:lang w:val="en-US"/>
        </w:rPr>
        <w:t>w</w:t>
      </w:r>
      <w:r w:rsidR="00D70439" w:rsidRPr="009C7BAA">
        <w:rPr>
          <w:rFonts w:eastAsia="Times New Roman"/>
          <w:kern w:val="28"/>
          <w:szCs w:val="24"/>
          <w:lang w:val="en-US"/>
        </w:rPr>
        <w:t>haikaha</w:t>
      </w:r>
      <w:proofErr w:type="spellEnd"/>
      <w:r w:rsidR="00D70439" w:rsidRPr="009C7BAA">
        <w:rPr>
          <w:rFonts w:eastAsia="Times New Roman"/>
          <w:kern w:val="28"/>
          <w:szCs w:val="24"/>
          <w:lang w:val="en-US"/>
        </w:rPr>
        <w:t xml:space="preserve"> Māori.</w:t>
      </w:r>
    </w:p>
    <w:p w14:paraId="53E3A84A" w14:textId="70B6642E" w:rsidR="007642DD" w:rsidRPr="00F3559F" w:rsidRDefault="007642DD" w:rsidP="007642DD">
      <w:pPr>
        <w:pStyle w:val="Bullet1"/>
        <w:tabs>
          <w:tab w:val="clear" w:pos="454"/>
        </w:tabs>
        <w:ind w:left="567" w:hanging="567"/>
        <w:rPr>
          <w:szCs w:val="24"/>
        </w:rPr>
      </w:pPr>
      <w:r w:rsidRPr="00F3559F">
        <w:t>Be willing to travel for work from time to time</w:t>
      </w:r>
      <w:r w:rsidR="00B77F38" w:rsidRPr="00F3559F">
        <w:t>.</w:t>
      </w:r>
    </w:p>
    <w:p w14:paraId="4D3CEE25" w14:textId="77777777" w:rsidR="007642DD" w:rsidRDefault="007642DD" w:rsidP="00962F9F">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 </w:t>
      </w:r>
    </w:p>
    <w:p w14:paraId="143FA0A8" w14:textId="2002866F" w:rsidR="00F92C87" w:rsidRDefault="00F92C87" w:rsidP="00F92C87">
      <w:pPr>
        <w:pStyle w:val="Bullet1"/>
        <w:tabs>
          <w:tab w:val="clear" w:pos="454"/>
        </w:tabs>
        <w:ind w:left="567" w:hanging="567"/>
      </w:pPr>
      <w:r w:rsidRPr="00F92C87">
        <w:t>Relevant tertiary qualification and or equivalent experience, this may include lived experience examples.</w:t>
      </w:r>
    </w:p>
    <w:p w14:paraId="51F73463" w14:textId="2E985A20" w:rsidR="00F92C87" w:rsidRDefault="00F92C87" w:rsidP="00F92C87">
      <w:pPr>
        <w:pStyle w:val="Bullet1"/>
        <w:tabs>
          <w:tab w:val="clear" w:pos="454"/>
        </w:tabs>
        <w:ind w:left="567" w:hanging="567"/>
      </w:pPr>
      <w:r w:rsidRPr="00A65C09">
        <w:t>Substantial experience leading or providing technical leadership on a complex</w:t>
      </w:r>
      <w:r w:rsidR="00697379">
        <w:t xml:space="preserve"> community led development or community</w:t>
      </w:r>
      <w:r w:rsidR="00430970">
        <w:t xml:space="preserve"> </w:t>
      </w:r>
      <w:r w:rsidR="00697379">
        <w:t>e</w:t>
      </w:r>
      <w:r>
        <w:t xml:space="preserve">ngagement work </w:t>
      </w:r>
      <w:proofErr w:type="spellStart"/>
      <w:r>
        <w:t>programme</w:t>
      </w:r>
      <w:proofErr w:type="spellEnd"/>
      <w:r>
        <w:t>.</w:t>
      </w:r>
    </w:p>
    <w:p w14:paraId="018DEFEE" w14:textId="75F262CD" w:rsidR="00F92C87" w:rsidRDefault="00F92C87" w:rsidP="00F92C87">
      <w:pPr>
        <w:pStyle w:val="Bullet1"/>
        <w:tabs>
          <w:tab w:val="clear" w:pos="454"/>
        </w:tabs>
        <w:ind w:left="567" w:hanging="567"/>
      </w:pPr>
      <w:bookmarkStart w:id="29" w:name="_Hlk189575051"/>
      <w:r w:rsidRPr="00A65C09">
        <w:t>Deep knowledge and experience in</w:t>
      </w:r>
      <w:r w:rsidRPr="00F92C87">
        <w:t xml:space="preserve"> leading external and internal </w:t>
      </w:r>
      <w:r w:rsidR="00697379">
        <w:t>engagement</w:t>
      </w:r>
      <w:r w:rsidRPr="00F92C87">
        <w:t xml:space="preserve"> for complex </w:t>
      </w:r>
      <w:proofErr w:type="spellStart"/>
      <w:r w:rsidRPr="00F92C87">
        <w:t>programmes</w:t>
      </w:r>
      <w:proofErr w:type="spellEnd"/>
      <w:r w:rsidRPr="00F92C87">
        <w:t xml:space="preserve"> including complex collaborative partnerships with other agencies and stakeholders.</w:t>
      </w:r>
    </w:p>
    <w:bookmarkEnd w:id="29"/>
    <w:p w14:paraId="2FC64231" w14:textId="77777777" w:rsidR="00FA0A51" w:rsidRDefault="00F92C87" w:rsidP="00F92C87">
      <w:pPr>
        <w:pStyle w:val="Bullet1"/>
        <w:tabs>
          <w:tab w:val="clear" w:pos="454"/>
        </w:tabs>
        <w:ind w:left="567" w:hanging="567"/>
        <w:rPr>
          <w:lang w:val="en-NZ"/>
        </w:rPr>
      </w:pPr>
      <w:r w:rsidRPr="00A65C09">
        <w:t xml:space="preserve">Deep knowledge and experience </w:t>
      </w:r>
      <w:r>
        <w:t xml:space="preserve">of </w:t>
      </w:r>
      <w:r w:rsidRPr="00F92C87">
        <w:rPr>
          <w:lang w:val="en-NZ"/>
        </w:rPr>
        <w:t xml:space="preserve">stakeholder management </w:t>
      </w:r>
      <w:r w:rsidR="00697379">
        <w:rPr>
          <w:lang w:val="en-NZ"/>
        </w:rPr>
        <w:t>methodology and practice</w:t>
      </w:r>
      <w:r w:rsidRPr="00F92C87">
        <w:rPr>
          <w:lang w:val="en-NZ"/>
        </w:rPr>
        <w:t xml:space="preserve">. </w:t>
      </w:r>
    </w:p>
    <w:p w14:paraId="6B1357CD" w14:textId="4C9CA081" w:rsidR="00F92C87" w:rsidRPr="00F92C87" w:rsidRDefault="00F92C87" w:rsidP="00F92C87">
      <w:pPr>
        <w:pStyle w:val="Bullet1"/>
        <w:tabs>
          <w:tab w:val="clear" w:pos="454"/>
        </w:tabs>
        <w:ind w:left="567" w:hanging="567"/>
        <w:rPr>
          <w:lang w:val="en-NZ"/>
        </w:rPr>
      </w:pPr>
      <w:bookmarkStart w:id="30" w:name="_Hlk189575107"/>
      <w:r w:rsidRPr="00F92C87">
        <w:rPr>
          <w:lang w:val="en-NZ"/>
        </w:rPr>
        <w:t xml:space="preserve">Proven success in building long-term, strategic relationships with senior stakeholders (internal and external). Facilitating the engagement of stakeholders in support of the delivery of services and change projects. </w:t>
      </w:r>
    </w:p>
    <w:bookmarkEnd w:id="30"/>
    <w:p w14:paraId="258F2B34" w14:textId="77777777" w:rsidR="00F92C87" w:rsidRDefault="00F92C87" w:rsidP="00F92C87">
      <w:pPr>
        <w:pStyle w:val="Bullet1"/>
        <w:tabs>
          <w:tab w:val="clear" w:pos="454"/>
        </w:tabs>
        <w:ind w:left="567" w:hanging="567"/>
        <w:rPr>
          <w:lang w:val="en-NZ"/>
        </w:rPr>
      </w:pPr>
      <w:r>
        <w:t xml:space="preserve">Substantial </w:t>
      </w:r>
      <w:r w:rsidRPr="00F92C87">
        <w:rPr>
          <w:lang w:val="en-NZ"/>
        </w:rPr>
        <w:t>experience leveraging interpersonal and communication skills to establish and nurture</w:t>
      </w:r>
      <w:r w:rsidRPr="00F92C87" w:rsidDel="00862543">
        <w:rPr>
          <w:lang w:val="en-NZ"/>
        </w:rPr>
        <w:t xml:space="preserve"> </w:t>
      </w:r>
      <w:r w:rsidRPr="00F92C87">
        <w:rPr>
          <w:lang w:val="en-NZ"/>
        </w:rPr>
        <w:t>effective relationships, enabling the capacity to influence and drive desired outcomes.</w:t>
      </w:r>
    </w:p>
    <w:p w14:paraId="4EC44C3B" w14:textId="3CA1209E" w:rsidR="00F92C87" w:rsidRPr="00FA0A51" w:rsidRDefault="00F92C87" w:rsidP="00F92C87">
      <w:pPr>
        <w:pStyle w:val="Bullet1"/>
        <w:tabs>
          <w:tab w:val="clear" w:pos="454"/>
        </w:tabs>
        <w:ind w:left="567" w:hanging="567"/>
      </w:pPr>
      <w:r>
        <w:rPr>
          <w:lang w:val="en-NZ"/>
        </w:rPr>
        <w:t xml:space="preserve">Substantial </w:t>
      </w:r>
      <w:r w:rsidRPr="00F92C87">
        <w:t xml:space="preserve">experience in the development of </w:t>
      </w:r>
      <w:proofErr w:type="spellStart"/>
      <w:r w:rsidRPr="00F92C87">
        <w:t>programme</w:t>
      </w:r>
      <w:proofErr w:type="spellEnd"/>
      <w:r w:rsidRPr="00F92C87">
        <w:t xml:space="preserve"> resource planning, reporting, and ensuring effective deployment of staff capabilities.</w:t>
      </w:r>
    </w:p>
    <w:p w14:paraId="4C681CD3" w14:textId="77777777" w:rsidR="00FA0A51" w:rsidRDefault="00F92C87" w:rsidP="00F92C87">
      <w:pPr>
        <w:pStyle w:val="Bullet1"/>
        <w:tabs>
          <w:tab w:val="clear" w:pos="454"/>
        </w:tabs>
        <w:ind w:left="567" w:hanging="567"/>
        <w:rPr>
          <w:lang w:val="en-NZ"/>
        </w:rPr>
      </w:pPr>
      <w:r>
        <w:rPr>
          <w:lang w:val="en-NZ"/>
        </w:rPr>
        <w:t xml:space="preserve">Proven </w:t>
      </w:r>
      <w:r w:rsidRPr="00F92C87">
        <w:rPr>
          <w:lang w:val="en-NZ"/>
        </w:rPr>
        <w:t>experience using a range of metrics to monitor the success and health of a large-scale transformation.</w:t>
      </w:r>
    </w:p>
    <w:p w14:paraId="2DE1FD4B" w14:textId="306C78EE" w:rsidR="00F92C87" w:rsidRDefault="00F92C87" w:rsidP="00F92C87">
      <w:pPr>
        <w:pStyle w:val="Bullet1"/>
        <w:tabs>
          <w:tab w:val="clear" w:pos="454"/>
        </w:tabs>
        <w:ind w:left="567" w:hanging="567"/>
        <w:rPr>
          <w:lang w:val="en-NZ"/>
        </w:rPr>
      </w:pPr>
      <w:r>
        <w:rPr>
          <w:lang w:val="en-NZ"/>
        </w:rPr>
        <w:lastRenderedPageBreak/>
        <w:t xml:space="preserve">Proven </w:t>
      </w:r>
      <w:r w:rsidRPr="00F92C87">
        <w:rPr>
          <w:lang w:val="en-NZ"/>
        </w:rPr>
        <w:t>ability to create clarity, drive transformative change and set clear goals for multiple teams across a programme — characterised by an organised work style that is structured, rigorous and consistent.</w:t>
      </w:r>
    </w:p>
    <w:p w14:paraId="19242475" w14:textId="0B1B3622" w:rsidR="00F92C87" w:rsidRDefault="00F92C87" w:rsidP="00F92C87">
      <w:pPr>
        <w:pStyle w:val="Bullet1"/>
        <w:tabs>
          <w:tab w:val="clear" w:pos="454"/>
        </w:tabs>
        <w:ind w:left="567" w:hanging="567"/>
      </w:pPr>
      <w:r w:rsidRPr="00F92C87">
        <w:t xml:space="preserve">Experience planning and implementing complex and substantial risk management activities within a </w:t>
      </w:r>
      <w:proofErr w:type="spellStart"/>
      <w:r w:rsidRPr="00F92C87">
        <w:t>programme</w:t>
      </w:r>
      <w:proofErr w:type="spellEnd"/>
      <w:r w:rsidRPr="00F92C87">
        <w:t xml:space="preserve"> or other related function.</w:t>
      </w:r>
    </w:p>
    <w:p w14:paraId="109E4B4F" w14:textId="25D4D176" w:rsidR="00F92C87" w:rsidRPr="00F92C87" w:rsidRDefault="00F92C87" w:rsidP="00F92C87">
      <w:pPr>
        <w:pStyle w:val="Bullet1"/>
        <w:tabs>
          <w:tab w:val="clear" w:pos="454"/>
        </w:tabs>
        <w:ind w:left="567" w:hanging="567"/>
      </w:pPr>
      <w:r w:rsidRPr="00F92C87">
        <w:t xml:space="preserve">Experience </w:t>
      </w:r>
      <w:r w:rsidRPr="00F92C87">
        <w:rPr>
          <w:rFonts w:hint="eastAsia"/>
        </w:rPr>
        <w:t>delivering</w:t>
      </w:r>
      <w:r w:rsidRPr="00F92C87">
        <w:t xml:space="preserve"> communications and engagement strategies and plans in a fast moving and changing environment.</w:t>
      </w:r>
    </w:p>
    <w:p w14:paraId="55FA333F" w14:textId="77777777" w:rsidR="00A04731" w:rsidRDefault="00F92C87" w:rsidP="00A04731">
      <w:pPr>
        <w:pStyle w:val="Bullet1"/>
        <w:tabs>
          <w:tab w:val="clear" w:pos="454"/>
        </w:tabs>
        <w:ind w:left="567" w:hanging="567"/>
        <w:rPr>
          <w:lang w:val="en-NZ"/>
        </w:rPr>
      </w:pPr>
      <w:r w:rsidRPr="00F92C87">
        <w:rPr>
          <w:lang w:val="en-NZ"/>
        </w:rPr>
        <w:t xml:space="preserve">Proven project management experience, particularly in the management of multi-faceted, </w:t>
      </w:r>
      <w:proofErr w:type="gramStart"/>
      <w:r w:rsidRPr="00F92C87">
        <w:rPr>
          <w:lang w:val="en-NZ"/>
        </w:rPr>
        <w:t>complex</w:t>
      </w:r>
      <w:proofErr w:type="gramEnd"/>
      <w:r w:rsidRPr="00F92C87">
        <w:rPr>
          <w:lang w:val="en-NZ"/>
        </w:rPr>
        <w:t xml:space="preserve"> and multi-stakeholder projects within the public sector (including experience in cross sector projects).</w:t>
      </w:r>
    </w:p>
    <w:p w14:paraId="71326EF7" w14:textId="77777777" w:rsidR="008A6E65" w:rsidRDefault="00A04731" w:rsidP="008A6E65">
      <w:pPr>
        <w:pStyle w:val="Bullet1"/>
        <w:tabs>
          <w:tab w:val="clear" w:pos="454"/>
        </w:tabs>
        <w:ind w:left="567" w:hanging="567"/>
      </w:pPr>
      <w:r w:rsidRPr="00A04731">
        <w:t xml:space="preserve">Experience in and in-depth understanding of the application of change management, Communications and Engagement approaches to support agile delivery to large scale </w:t>
      </w:r>
      <w:proofErr w:type="spellStart"/>
      <w:r w:rsidRPr="00A04731">
        <w:t>programmes</w:t>
      </w:r>
      <w:proofErr w:type="spellEnd"/>
      <w:r w:rsidRPr="00A04731">
        <w:t xml:space="preserve"> of transformation and change.</w:t>
      </w:r>
      <w:bookmarkStart w:id="31" w:name="_Hlk189556551"/>
    </w:p>
    <w:p w14:paraId="05881652" w14:textId="77777777" w:rsidR="008A6E65" w:rsidRDefault="00A04731" w:rsidP="008A6E65">
      <w:pPr>
        <w:pStyle w:val="Bullet1"/>
        <w:tabs>
          <w:tab w:val="clear" w:pos="454"/>
        </w:tabs>
        <w:ind w:left="567" w:hanging="567"/>
      </w:pPr>
      <w:r w:rsidRPr="00A65C09">
        <w:t xml:space="preserve">Successful experience and engaging stakeholders to change </w:t>
      </w:r>
      <w:proofErr w:type="spellStart"/>
      <w:r w:rsidRPr="00A65C09">
        <w:t>behaviour</w:t>
      </w:r>
      <w:proofErr w:type="spellEnd"/>
      <w:r w:rsidRPr="00A65C09">
        <w:t>.</w:t>
      </w:r>
      <w:bookmarkEnd w:id="31"/>
    </w:p>
    <w:p w14:paraId="1611A1C2" w14:textId="77777777" w:rsidR="008A6E65" w:rsidRDefault="00A04731" w:rsidP="008A6E65">
      <w:pPr>
        <w:pStyle w:val="Bullet1"/>
        <w:tabs>
          <w:tab w:val="clear" w:pos="454"/>
        </w:tabs>
        <w:ind w:left="567" w:hanging="567"/>
      </w:pPr>
      <w:r w:rsidRPr="00A65C09">
        <w:t>Successful experience providing technical leadership to others.</w:t>
      </w:r>
    </w:p>
    <w:p w14:paraId="47254D12" w14:textId="45F6546D" w:rsidR="00430970" w:rsidRDefault="00A04731" w:rsidP="008A6E65">
      <w:pPr>
        <w:pStyle w:val="Bullet1"/>
        <w:tabs>
          <w:tab w:val="clear" w:pos="454"/>
        </w:tabs>
        <w:ind w:left="567" w:hanging="567"/>
      </w:pPr>
      <w:r w:rsidRPr="00A04731">
        <w:t xml:space="preserve">Understanding of the Machinery of government (desired but not essential) </w:t>
      </w:r>
    </w:p>
    <w:p w14:paraId="1681B05A" w14:textId="0B4091C8" w:rsidR="00430970" w:rsidRDefault="00A04731" w:rsidP="00430970">
      <w:pPr>
        <w:pStyle w:val="Bullet1"/>
        <w:tabs>
          <w:tab w:val="clear" w:pos="454"/>
        </w:tabs>
        <w:ind w:left="567" w:hanging="567"/>
      </w:pPr>
      <w:r w:rsidRPr="00A04731">
        <w:t xml:space="preserve">Understanding of Te </w:t>
      </w:r>
      <w:proofErr w:type="spellStart"/>
      <w:r w:rsidRPr="00A04731">
        <w:t>Tiriti</w:t>
      </w:r>
      <w:proofErr w:type="spellEnd"/>
      <w:r w:rsidRPr="00A04731">
        <w:t xml:space="preserve"> o Waitangi. </w:t>
      </w:r>
      <w:bookmarkStart w:id="32" w:name="_Principal_Advisor_/"/>
      <w:bookmarkStart w:id="33" w:name="_Toc161226185"/>
      <w:bookmarkEnd w:id="32"/>
    </w:p>
    <w:p w14:paraId="61585C19" w14:textId="1A06EB68" w:rsidR="001361EE" w:rsidRPr="00F478C0" w:rsidRDefault="00AC6819" w:rsidP="005B2AF3">
      <w:pPr>
        <w:pStyle w:val="Heading2"/>
        <w:rPr>
          <w:lang w:val="en-US"/>
        </w:rPr>
      </w:pPr>
      <w:r>
        <w:t>Who you will be working with</w:t>
      </w:r>
      <w:bookmarkEnd w:id="33"/>
      <w:r>
        <w:t xml:space="preserve"> </w:t>
      </w:r>
    </w:p>
    <w:p w14:paraId="15D21003" w14:textId="5ADBD380" w:rsidR="001361EE" w:rsidRPr="00962F9F" w:rsidRDefault="001361EE" w:rsidP="00962F9F">
      <w:pPr>
        <w:pStyle w:val="Heading4"/>
      </w:pPr>
      <w:r w:rsidRPr="00962F9F">
        <w:t>Internal</w:t>
      </w:r>
    </w:p>
    <w:p w14:paraId="36BD1044" w14:textId="09E9CA51" w:rsidR="001361EE" w:rsidRPr="00ED1793" w:rsidRDefault="00ED1793" w:rsidP="007D7446">
      <w:pPr>
        <w:pStyle w:val="Bullet1"/>
        <w:tabs>
          <w:tab w:val="clear" w:pos="454"/>
        </w:tabs>
        <w:ind w:left="567" w:hanging="567"/>
        <w:rPr>
          <w:szCs w:val="24"/>
        </w:rPr>
      </w:pPr>
      <w:r>
        <w:t>Executive Leadership Team</w:t>
      </w:r>
    </w:p>
    <w:p w14:paraId="155842D3" w14:textId="41C5B330" w:rsidR="00ED1793" w:rsidRPr="00697379" w:rsidRDefault="00ED1793" w:rsidP="007D7446">
      <w:pPr>
        <w:pStyle w:val="Bullet1"/>
        <w:tabs>
          <w:tab w:val="clear" w:pos="454"/>
        </w:tabs>
        <w:ind w:left="567" w:hanging="567"/>
        <w:rPr>
          <w:szCs w:val="24"/>
        </w:rPr>
      </w:pPr>
      <w:r>
        <w:t>Outreach and Innovation Group</w:t>
      </w:r>
    </w:p>
    <w:p w14:paraId="7AF4CD01" w14:textId="57CDFB67" w:rsidR="00697379" w:rsidRPr="00014FFC" w:rsidRDefault="00697379" w:rsidP="007D7446">
      <w:pPr>
        <w:pStyle w:val="Bullet1"/>
        <w:tabs>
          <w:tab w:val="clear" w:pos="454"/>
        </w:tabs>
        <w:ind w:left="567" w:hanging="567"/>
        <w:rPr>
          <w:szCs w:val="24"/>
        </w:rPr>
      </w:pPr>
      <w:r>
        <w:t>Policy and Insights Group</w:t>
      </w:r>
    </w:p>
    <w:p w14:paraId="0E25DDFE" w14:textId="76DCDFDE" w:rsidR="001361EE" w:rsidRPr="00350137" w:rsidRDefault="007D7446" w:rsidP="004857F7">
      <w:pPr>
        <w:pStyle w:val="Bullet1"/>
        <w:tabs>
          <w:tab w:val="clear" w:pos="454"/>
        </w:tabs>
        <w:ind w:left="567" w:hanging="567"/>
        <w:rPr>
          <w:szCs w:val="24"/>
        </w:rPr>
      </w:pPr>
      <w:r>
        <w:t xml:space="preserve">Whaikaha </w:t>
      </w:r>
      <w:proofErr w:type="spellStart"/>
      <w:r>
        <w:t>kaimahi</w:t>
      </w:r>
      <w:proofErr w:type="spellEnd"/>
    </w:p>
    <w:p w14:paraId="1A0159B8" w14:textId="77777777" w:rsidR="00350137" w:rsidRPr="004857F7" w:rsidRDefault="00350137" w:rsidP="00350137">
      <w:pPr>
        <w:pStyle w:val="Bullet1"/>
        <w:numPr>
          <w:ilvl w:val="0"/>
          <w:numId w:val="0"/>
        </w:numPr>
        <w:tabs>
          <w:tab w:val="clear" w:pos="454"/>
        </w:tabs>
        <w:ind w:left="720" w:hanging="360"/>
        <w:rPr>
          <w:szCs w:val="24"/>
        </w:rPr>
      </w:pPr>
    </w:p>
    <w:p w14:paraId="5DC21238" w14:textId="77777777" w:rsidR="001361EE" w:rsidRDefault="001361EE" w:rsidP="00962F9F">
      <w:pPr>
        <w:pStyle w:val="Heading4"/>
      </w:pPr>
      <w:r w:rsidRPr="00E83550">
        <w:t xml:space="preserve">External </w:t>
      </w:r>
    </w:p>
    <w:p w14:paraId="7941C9FA" w14:textId="750F4F85" w:rsidR="001361EE" w:rsidRPr="004857F7" w:rsidRDefault="00697379" w:rsidP="004857F7">
      <w:pPr>
        <w:pStyle w:val="Bullet1"/>
        <w:tabs>
          <w:tab w:val="clear" w:pos="454"/>
        </w:tabs>
        <w:ind w:left="567" w:hanging="567"/>
        <w:rPr>
          <w:szCs w:val="24"/>
        </w:rPr>
      </w:pPr>
      <w:r>
        <w:t>Disability Community</w:t>
      </w:r>
    </w:p>
    <w:p w14:paraId="1E0C7F97" w14:textId="5C34E945" w:rsidR="00CC5617" w:rsidRPr="002D5E48" w:rsidRDefault="00697379" w:rsidP="00711F8B">
      <w:pPr>
        <w:pStyle w:val="Bullet1"/>
        <w:tabs>
          <w:tab w:val="clear" w:pos="454"/>
        </w:tabs>
        <w:ind w:left="567" w:hanging="567"/>
        <w:rPr>
          <w:b/>
          <w:bCs/>
          <w:szCs w:val="24"/>
        </w:rPr>
      </w:pPr>
      <w:r>
        <w:t>Business and Industry Leaders</w:t>
      </w:r>
    </w:p>
    <w:p w14:paraId="42A3C707" w14:textId="3F13D5F2" w:rsidR="002D5E48" w:rsidRPr="002D5E48" w:rsidRDefault="00697379" w:rsidP="002D5E48">
      <w:pPr>
        <w:pStyle w:val="Bullet1"/>
        <w:tabs>
          <w:tab w:val="clear" w:pos="454"/>
        </w:tabs>
        <w:ind w:left="567" w:hanging="567"/>
        <w:rPr>
          <w:b/>
          <w:bCs/>
          <w:szCs w:val="24"/>
        </w:rPr>
      </w:pPr>
      <w:r>
        <w:t>Local Government Leaders</w:t>
      </w:r>
    </w:p>
    <w:p w14:paraId="7C4FF17E" w14:textId="17909743" w:rsidR="00416B23" w:rsidRPr="00AF73B6" w:rsidRDefault="3AB18A58" w:rsidP="002A5D86">
      <w:pPr>
        <w:pStyle w:val="Heading2"/>
      </w:pPr>
      <w:bookmarkStart w:id="34" w:name="_Toc161226186"/>
      <w:r w:rsidRPr="00AF73B6">
        <w:t>Delegations</w:t>
      </w:r>
      <w:bookmarkEnd w:id="34"/>
    </w:p>
    <w:p w14:paraId="6152DCA3" w14:textId="7C1711C2" w:rsidR="00416B23" w:rsidRDefault="00416B23" w:rsidP="00416B23">
      <w:pPr>
        <w:rPr>
          <w:szCs w:val="24"/>
        </w:rPr>
      </w:pPr>
      <w:r>
        <w:rPr>
          <w:szCs w:val="24"/>
        </w:rPr>
        <w:lastRenderedPageBreak/>
        <w:t>The following delegations apply to this position:</w:t>
      </w:r>
    </w:p>
    <w:p w14:paraId="42E73839" w14:textId="73CAADE7" w:rsidR="00416B23" w:rsidRPr="00A94EBC" w:rsidRDefault="00AB56AB" w:rsidP="00416B23">
      <w:pPr>
        <w:pStyle w:val="Bullet1"/>
        <w:tabs>
          <w:tab w:val="clear" w:pos="454"/>
        </w:tabs>
        <w:ind w:left="567" w:hanging="567"/>
      </w:pPr>
      <w:r>
        <w:t>People and Culture</w:t>
      </w:r>
      <w:r w:rsidR="00416B23" w:rsidRPr="00A94EBC">
        <w:t xml:space="preserve"> </w:t>
      </w:r>
      <w:r w:rsidR="00416B23">
        <w:t xml:space="preserve">– </w:t>
      </w:r>
      <w:r w:rsidR="00697379">
        <w:t>N/A</w:t>
      </w:r>
    </w:p>
    <w:p w14:paraId="4A24C143" w14:textId="1944B81B" w:rsidR="00416B23" w:rsidRPr="00055D6B" w:rsidRDefault="3AB18A58" w:rsidP="00055D6B">
      <w:pPr>
        <w:pStyle w:val="Bullet1"/>
        <w:tabs>
          <w:tab w:val="clear" w:pos="454"/>
        </w:tabs>
        <w:ind w:left="567" w:hanging="567"/>
      </w:pPr>
      <w:r>
        <w:t xml:space="preserve">Financial – </w:t>
      </w:r>
      <w:r w:rsidR="00697379">
        <w:t>TBC</w:t>
      </w:r>
    </w:p>
    <w:p w14:paraId="0A9366F2" w14:textId="77777777" w:rsidR="00077CD7" w:rsidRPr="00981A7E" w:rsidRDefault="00077CD7" w:rsidP="00077CD7">
      <w:pPr>
        <w:pStyle w:val="Heading2"/>
      </w:pPr>
      <w:bookmarkStart w:id="35" w:name="_Toc100649899"/>
      <w:bookmarkStart w:id="36" w:name="_Toc161226187"/>
      <w:r w:rsidRPr="00981A7E">
        <w:t>Working in the Public Service</w:t>
      </w:r>
      <w:bookmarkEnd w:id="35"/>
      <w:bookmarkEnd w:id="36"/>
    </w:p>
    <w:p w14:paraId="53E0F7C1" w14:textId="77777777" w:rsidR="00077CD7" w:rsidRPr="00981A7E" w:rsidRDefault="00077CD7" w:rsidP="00077CD7">
      <w:pPr>
        <w:pStyle w:val="Normal-centred"/>
        <w:ind w:left="0"/>
        <w:jc w:val="left"/>
        <w:rPr>
          <w:szCs w:val="24"/>
        </w:rPr>
      </w:pPr>
      <w:r w:rsidRPr="00981A7E">
        <w:rPr>
          <w:szCs w:val="24"/>
          <w:lang w:eastAsia="en-NZ"/>
        </w:rPr>
        <w:t xml:space="preserve">Ka </w:t>
      </w:r>
      <w:proofErr w:type="spellStart"/>
      <w:r w:rsidRPr="00981A7E">
        <w:rPr>
          <w:szCs w:val="24"/>
          <w:lang w:eastAsia="en-NZ"/>
        </w:rPr>
        <w:t>mahitahi</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o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ratonga</w:t>
      </w:r>
      <w:proofErr w:type="spellEnd"/>
      <w:r w:rsidRPr="00981A7E">
        <w:rPr>
          <w:szCs w:val="24"/>
          <w:lang w:eastAsia="en-NZ"/>
        </w:rPr>
        <w:t xml:space="preserve"> </w:t>
      </w:r>
      <w:proofErr w:type="spellStart"/>
      <w:r w:rsidRPr="00981A7E">
        <w:rPr>
          <w:szCs w:val="24"/>
          <w:lang w:eastAsia="en-NZ"/>
        </w:rPr>
        <w:t>tūmatanui</w:t>
      </w:r>
      <w:proofErr w:type="spellEnd"/>
      <w:r w:rsidRPr="00981A7E">
        <w:rPr>
          <w:szCs w:val="24"/>
          <w:lang w:eastAsia="en-NZ"/>
        </w:rPr>
        <w:t xml:space="preserve"> kia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painga</w:t>
      </w:r>
      <w:proofErr w:type="spellEnd"/>
      <w:r w:rsidRPr="00981A7E">
        <w:rPr>
          <w:szCs w:val="24"/>
          <w:lang w:eastAsia="en-NZ"/>
        </w:rPr>
        <w:t xml:space="preserve"> </w:t>
      </w:r>
      <w:proofErr w:type="spellStart"/>
      <w:r w:rsidRPr="00981A7E">
        <w:rPr>
          <w:szCs w:val="24"/>
          <w:lang w:eastAsia="en-NZ"/>
        </w:rPr>
        <w:t>mō</w:t>
      </w:r>
      <w:proofErr w:type="spellEnd"/>
      <w:r w:rsidRPr="00981A7E">
        <w:rPr>
          <w:szCs w:val="24"/>
          <w:lang w:eastAsia="en-NZ"/>
        </w:rPr>
        <w:t xml:space="preserve"> </w:t>
      </w:r>
      <w:proofErr w:type="spellStart"/>
      <w:r w:rsidRPr="00981A7E">
        <w:rPr>
          <w:szCs w:val="24"/>
          <w:lang w:eastAsia="en-NZ"/>
        </w:rPr>
        <w:t>ngā</w:t>
      </w:r>
      <w:proofErr w:type="spellEnd"/>
      <w:r w:rsidRPr="00981A7E">
        <w:rPr>
          <w:szCs w:val="24"/>
          <w:lang w:eastAsia="en-NZ"/>
        </w:rPr>
        <w:t xml:space="preserve"> tāngata o Aotearoa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āianei</w:t>
      </w:r>
      <w:proofErr w:type="spellEnd"/>
      <w:r w:rsidRPr="00981A7E">
        <w:rPr>
          <w:szCs w:val="24"/>
          <w:lang w:eastAsia="en-NZ"/>
        </w:rPr>
        <w:t xml:space="preserve">, ā,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ngā</w:t>
      </w:r>
      <w:proofErr w:type="spellEnd"/>
      <w:r w:rsidRPr="00981A7E">
        <w:rPr>
          <w:szCs w:val="24"/>
          <w:lang w:eastAsia="en-NZ"/>
        </w:rPr>
        <w:t xml:space="preserve"> </w:t>
      </w:r>
      <w:proofErr w:type="spellStart"/>
      <w:r w:rsidRPr="00981A7E">
        <w:rPr>
          <w:szCs w:val="24"/>
          <w:lang w:eastAsia="en-NZ"/>
        </w:rPr>
        <w:t>rā</w:t>
      </w:r>
      <w:proofErr w:type="spellEnd"/>
      <w:r w:rsidRPr="00981A7E">
        <w:rPr>
          <w:szCs w:val="24"/>
          <w:lang w:eastAsia="en-NZ"/>
        </w:rPr>
        <w:t xml:space="preserve"> ki </w:t>
      </w:r>
      <w:proofErr w:type="spellStart"/>
      <w:r w:rsidRPr="00981A7E">
        <w:rPr>
          <w:szCs w:val="24"/>
          <w:lang w:eastAsia="en-NZ"/>
        </w:rPr>
        <w:t>tua</w:t>
      </w:r>
      <w:proofErr w:type="spellEnd"/>
      <w:r w:rsidRPr="00981A7E">
        <w:rPr>
          <w:szCs w:val="24"/>
          <w:lang w:eastAsia="en-NZ"/>
        </w:rPr>
        <w:t xml:space="preserve"> </w:t>
      </w:r>
      <w:proofErr w:type="spellStart"/>
      <w:r w:rsidRPr="00981A7E">
        <w:rPr>
          <w:szCs w:val="24"/>
          <w:lang w:eastAsia="en-NZ"/>
        </w:rPr>
        <w:t>hoki</w:t>
      </w:r>
      <w:proofErr w:type="spellEnd"/>
      <w:r w:rsidRPr="00981A7E">
        <w:rPr>
          <w:szCs w:val="24"/>
          <w:lang w:eastAsia="en-NZ"/>
        </w:rPr>
        <w:t xml:space="preserve">. He </w:t>
      </w:r>
      <w:proofErr w:type="spellStart"/>
      <w:r w:rsidRPr="00981A7E">
        <w:rPr>
          <w:szCs w:val="24"/>
          <w:lang w:eastAsia="en-NZ"/>
        </w:rPr>
        <w:t>kawenga</w:t>
      </w:r>
      <w:proofErr w:type="spellEnd"/>
      <w:r w:rsidRPr="00981A7E">
        <w:rPr>
          <w:szCs w:val="24"/>
          <w:lang w:eastAsia="en-NZ"/>
        </w:rPr>
        <w:t xml:space="preserve"> </w:t>
      </w:r>
      <w:proofErr w:type="spellStart"/>
      <w:r w:rsidRPr="00981A7E">
        <w:rPr>
          <w:szCs w:val="24"/>
          <w:lang w:eastAsia="en-NZ"/>
        </w:rPr>
        <w:t>tino</w:t>
      </w:r>
      <w:proofErr w:type="spellEnd"/>
      <w:r w:rsidRPr="00981A7E">
        <w:rPr>
          <w:szCs w:val="24"/>
          <w:lang w:eastAsia="en-NZ"/>
        </w:rPr>
        <w:t xml:space="preserve"> </w:t>
      </w:r>
      <w:proofErr w:type="spellStart"/>
      <w:r w:rsidRPr="00981A7E">
        <w:rPr>
          <w:szCs w:val="24"/>
          <w:lang w:eastAsia="en-NZ"/>
        </w:rPr>
        <w:t>whaitake</w:t>
      </w:r>
      <w:proofErr w:type="spellEnd"/>
      <w:r w:rsidRPr="00981A7E">
        <w:rPr>
          <w:szCs w:val="24"/>
          <w:lang w:eastAsia="en-NZ"/>
        </w:rPr>
        <w:t xml:space="preserve"> </w:t>
      </w:r>
      <w:proofErr w:type="spellStart"/>
      <w:r w:rsidRPr="00981A7E">
        <w:rPr>
          <w:szCs w:val="24"/>
          <w:lang w:eastAsia="en-NZ"/>
        </w:rPr>
        <w:t>tā</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Karauna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runga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āna</w:t>
      </w:r>
      <w:proofErr w:type="spellEnd"/>
      <w:r w:rsidRPr="00981A7E">
        <w:rPr>
          <w:szCs w:val="24"/>
          <w:lang w:eastAsia="en-NZ"/>
        </w:rPr>
        <w:t xml:space="preserve"> </w:t>
      </w:r>
      <w:proofErr w:type="spellStart"/>
      <w:r w:rsidRPr="00981A7E">
        <w:rPr>
          <w:szCs w:val="24"/>
          <w:lang w:eastAsia="en-NZ"/>
        </w:rPr>
        <w:t>hononga</w:t>
      </w:r>
      <w:proofErr w:type="spellEnd"/>
      <w:r w:rsidRPr="00981A7E">
        <w:rPr>
          <w:szCs w:val="24"/>
          <w:lang w:eastAsia="en-NZ"/>
        </w:rPr>
        <w:t xml:space="preserve"> ki a </w:t>
      </w:r>
      <w:proofErr w:type="spellStart"/>
      <w:r w:rsidRPr="00981A7E">
        <w:rPr>
          <w:szCs w:val="24"/>
          <w:lang w:eastAsia="en-NZ"/>
        </w:rPr>
        <w:t>ngāi</w:t>
      </w:r>
      <w:proofErr w:type="spellEnd"/>
      <w:r w:rsidRPr="00981A7E">
        <w:rPr>
          <w:szCs w:val="24"/>
          <w:lang w:eastAsia="en-NZ"/>
        </w:rPr>
        <w:t xml:space="preserve"> Māori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raro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Tiriti</w:t>
      </w:r>
      <w:proofErr w:type="spellEnd"/>
      <w:r w:rsidRPr="00981A7E">
        <w:rPr>
          <w:szCs w:val="24"/>
          <w:lang w:eastAsia="en-NZ"/>
        </w:rPr>
        <w:t xml:space="preserve"> o Waitangi. Ka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te</w:t>
      </w:r>
      <w:proofErr w:type="spellEnd"/>
      <w:r w:rsidRPr="00981A7E">
        <w:rPr>
          <w:szCs w:val="24"/>
          <w:lang w:eastAsia="en-NZ"/>
        </w:rPr>
        <w:t xml:space="preserve"> kāwanatanga </w:t>
      </w:r>
      <w:proofErr w:type="spellStart"/>
      <w:r w:rsidRPr="00981A7E">
        <w:rPr>
          <w:szCs w:val="24"/>
          <w:lang w:eastAsia="en-NZ"/>
        </w:rPr>
        <w:t>manapori</w:t>
      </w:r>
      <w:proofErr w:type="spellEnd"/>
      <w:r w:rsidRPr="00981A7E">
        <w:rPr>
          <w:szCs w:val="24"/>
          <w:lang w:eastAsia="en-NZ"/>
        </w:rPr>
        <w:t xml:space="preserve">. Ka </w:t>
      </w:r>
      <w:proofErr w:type="spellStart"/>
      <w:r w:rsidRPr="00981A7E">
        <w:rPr>
          <w:szCs w:val="24"/>
          <w:lang w:eastAsia="en-NZ"/>
        </w:rPr>
        <w:t>whakakotahingia</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e </w:t>
      </w:r>
      <w:proofErr w:type="spellStart"/>
      <w:r w:rsidRPr="00981A7E">
        <w:rPr>
          <w:szCs w:val="24"/>
          <w:lang w:eastAsia="en-NZ"/>
        </w:rPr>
        <w:t>te</w:t>
      </w:r>
      <w:proofErr w:type="spellEnd"/>
      <w:r w:rsidRPr="00981A7E">
        <w:rPr>
          <w:szCs w:val="24"/>
          <w:lang w:eastAsia="en-NZ"/>
        </w:rPr>
        <w:t xml:space="preserve"> </w:t>
      </w:r>
      <w:proofErr w:type="spellStart"/>
      <w:r w:rsidRPr="00981A7E">
        <w:rPr>
          <w:szCs w:val="24"/>
          <w:lang w:eastAsia="en-NZ"/>
        </w:rPr>
        <w:t>wairua</w:t>
      </w:r>
      <w:proofErr w:type="spellEnd"/>
      <w:r w:rsidRPr="00981A7E">
        <w:rPr>
          <w:szCs w:val="24"/>
          <w:lang w:eastAsia="en-NZ"/>
        </w:rPr>
        <w:t xml:space="preserve"> </w:t>
      </w:r>
      <w:proofErr w:type="spellStart"/>
      <w:r w:rsidRPr="00981A7E">
        <w:rPr>
          <w:szCs w:val="24"/>
          <w:lang w:eastAsia="en-NZ"/>
        </w:rPr>
        <w:t>whakarato</w:t>
      </w:r>
      <w:proofErr w:type="spellEnd"/>
      <w:r w:rsidRPr="00981A7E">
        <w:rPr>
          <w:szCs w:val="24"/>
          <w:lang w:eastAsia="en-NZ"/>
        </w:rPr>
        <w:t xml:space="preserve"> ki </w:t>
      </w:r>
      <w:r w:rsidRPr="00981A7E">
        <w:rPr>
          <w:rFonts w:eastAsia="Times New Roman" w:cs="Segoe UI"/>
          <w:bCs/>
          <w:szCs w:val="24"/>
          <w:lang w:eastAsia="en-NZ"/>
        </w:rPr>
        <w:t xml:space="preserve">ō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hapori</w:t>
      </w:r>
      <w:proofErr w:type="spellEnd"/>
      <w:r w:rsidRPr="00981A7E">
        <w:rPr>
          <w:rFonts w:eastAsia="Times New Roman" w:cs="Segoe UI"/>
          <w:bCs/>
          <w:szCs w:val="24"/>
          <w:lang w:eastAsia="en-NZ"/>
        </w:rPr>
        <w:t xml:space="preserve">, ā, e </w:t>
      </w:r>
      <w:proofErr w:type="spellStart"/>
      <w:r w:rsidRPr="00981A7E">
        <w:rPr>
          <w:rFonts w:eastAsia="Times New Roman" w:cs="Segoe UI"/>
          <w:bCs/>
          <w:szCs w:val="24"/>
          <w:lang w:eastAsia="en-NZ"/>
        </w:rPr>
        <w:t>arahina</w:t>
      </w:r>
      <w:proofErr w:type="spellEnd"/>
      <w:r w:rsidRPr="00981A7E">
        <w:rPr>
          <w:rFonts w:eastAsia="Times New Roman" w:cs="Segoe UI"/>
          <w:bCs/>
          <w:szCs w:val="24"/>
          <w:lang w:eastAsia="en-NZ"/>
        </w:rPr>
        <w:t xml:space="preserve"> ana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e </w:t>
      </w:r>
      <w:proofErr w:type="spellStart"/>
      <w:r w:rsidRPr="00981A7E">
        <w:rPr>
          <w:rFonts w:eastAsia="Times New Roman" w:cs="Segoe UI"/>
          <w:bCs/>
          <w:szCs w:val="24"/>
          <w:lang w:eastAsia="en-NZ"/>
        </w:rPr>
        <w:t>ngā</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mātāpono</w:t>
      </w:r>
      <w:proofErr w:type="spellEnd"/>
      <w:r w:rsidRPr="00981A7E">
        <w:rPr>
          <w:rFonts w:eastAsia="Times New Roman" w:cs="Segoe UI"/>
          <w:bCs/>
          <w:szCs w:val="24"/>
          <w:lang w:eastAsia="en-NZ"/>
        </w:rPr>
        <w:t xml:space="preserve"> me </w:t>
      </w:r>
      <w:proofErr w:type="spellStart"/>
      <w:r w:rsidRPr="00981A7E">
        <w:rPr>
          <w:rFonts w:eastAsia="Times New Roman" w:cs="Segoe UI"/>
          <w:bCs/>
          <w:szCs w:val="24"/>
          <w:lang w:eastAsia="en-NZ"/>
        </w:rPr>
        <w:t>ngā</w:t>
      </w:r>
      <w:proofErr w:type="spellEnd"/>
      <w:r w:rsidRPr="00981A7E">
        <w:rPr>
          <w:rFonts w:eastAsia="Times New Roman" w:cs="Segoe UI"/>
          <w:bCs/>
          <w:szCs w:val="24"/>
          <w:lang w:eastAsia="en-NZ"/>
        </w:rPr>
        <w:t xml:space="preserve"> tikanga </w:t>
      </w:r>
      <w:proofErr w:type="spellStart"/>
      <w:r w:rsidRPr="00981A7E">
        <w:rPr>
          <w:rFonts w:eastAsia="Times New Roman" w:cs="Segoe UI"/>
          <w:bCs/>
          <w:szCs w:val="24"/>
          <w:lang w:eastAsia="en-NZ"/>
        </w:rPr>
        <w:t>matua</w:t>
      </w:r>
      <w:proofErr w:type="spellEnd"/>
      <w:r w:rsidRPr="00981A7E">
        <w:rPr>
          <w:rFonts w:eastAsia="Times New Roman" w:cs="Segoe UI"/>
          <w:bCs/>
          <w:szCs w:val="24"/>
          <w:lang w:eastAsia="en-NZ"/>
        </w:rPr>
        <w:t xml:space="preserve"> o </w:t>
      </w:r>
      <w:proofErr w:type="spellStart"/>
      <w:r w:rsidRPr="00981A7E">
        <w:rPr>
          <w:rFonts w:eastAsia="Times New Roman" w:cs="Segoe UI"/>
          <w:bCs/>
          <w:szCs w:val="24"/>
          <w:lang w:eastAsia="en-NZ"/>
        </w:rPr>
        <w:t>te</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ratonga</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tūmatanui</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roto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ā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mahi. </w:t>
      </w:r>
    </w:p>
    <w:p w14:paraId="788D7689" w14:textId="259C9AC5" w:rsidR="00196DDE" w:rsidRDefault="00077CD7" w:rsidP="00077CD7">
      <w:pPr>
        <w:rPr>
          <w:szCs w:val="24"/>
          <w:lang w:eastAsia="en-NZ"/>
        </w:rPr>
      </w:pPr>
      <w:r w:rsidRPr="00981A7E">
        <w:rPr>
          <w:szCs w:val="24"/>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r w:rsidR="00196DDE">
        <w:rPr>
          <w:szCs w:val="24"/>
          <w:lang w:eastAsia="en-NZ"/>
        </w:rPr>
        <w:t>.</w:t>
      </w:r>
    </w:p>
    <w:p w14:paraId="592EF84A" w14:textId="79F80C77" w:rsidR="0028188A" w:rsidRDefault="0028188A" w:rsidP="00077CD7">
      <w:pPr>
        <w:rPr>
          <w:szCs w:val="24"/>
          <w:lang w:eastAsia="en-NZ"/>
        </w:rPr>
      </w:pPr>
    </w:p>
    <w:p w14:paraId="60CBA9A9" w14:textId="6116EBFD" w:rsidR="0028188A" w:rsidRPr="001C57E6" w:rsidRDefault="0028188A" w:rsidP="0028188A">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F92C87">
        <w:rPr>
          <w:szCs w:val="28"/>
        </w:rPr>
        <w:t>January</w:t>
      </w:r>
      <w:r w:rsidRPr="001C57E6">
        <w:rPr>
          <w:szCs w:val="28"/>
        </w:rPr>
        <w:t xml:space="preserve"> </w:t>
      </w:r>
      <w:r w:rsidR="00014FFC">
        <w:rPr>
          <w:szCs w:val="28"/>
        </w:rPr>
        <w:t>2024</w:t>
      </w:r>
    </w:p>
    <w:p w14:paraId="3C032C6A" w14:textId="77777777" w:rsidR="0028188A" w:rsidRPr="00981A7E" w:rsidRDefault="0028188A" w:rsidP="00077CD7">
      <w:pPr>
        <w:rPr>
          <w:szCs w:val="24"/>
          <w:lang w:eastAsia="en-NZ"/>
        </w:rPr>
      </w:pPr>
    </w:p>
    <w:sectPr w:rsidR="0028188A" w:rsidRPr="00981A7E" w:rsidSect="004940A3">
      <w:headerReference w:type="even" r:id="rId9"/>
      <w:footerReference w:type="even" r:id="rId10"/>
      <w:footerReference w:type="default" r:id="rId11"/>
      <w:headerReference w:type="firs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9325" w14:textId="77777777" w:rsidR="004940A3" w:rsidRDefault="004940A3" w:rsidP="005A444D">
      <w:pPr>
        <w:spacing w:after="0" w:line="240" w:lineRule="auto"/>
      </w:pPr>
      <w:r>
        <w:separator/>
      </w:r>
    </w:p>
  </w:endnote>
  <w:endnote w:type="continuationSeparator" w:id="0">
    <w:p w14:paraId="4AFE2290" w14:textId="77777777" w:rsidR="004940A3" w:rsidRDefault="004940A3" w:rsidP="005A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Calibr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D4FE" w14:textId="77777777" w:rsidR="004940A3" w:rsidRDefault="004940A3" w:rsidP="005A444D">
      <w:pPr>
        <w:spacing w:after="0" w:line="240" w:lineRule="auto"/>
      </w:pPr>
      <w:r>
        <w:separator/>
      </w:r>
    </w:p>
  </w:footnote>
  <w:footnote w:type="continuationSeparator" w:id="0">
    <w:p w14:paraId="63665BDD" w14:textId="77777777" w:rsidR="004940A3" w:rsidRDefault="004940A3" w:rsidP="005A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8A8" w14:textId="7ACB5561" w:rsidR="00EF3412" w:rsidRDefault="00EF3412">
    <w:pPr>
      <w:pStyle w:val="Header"/>
    </w:pPr>
    <w:r>
      <w:rPr>
        <w:noProof/>
      </w:rPr>
      <mc:AlternateContent>
        <mc:Choice Requires="wps">
          <w:drawing>
            <wp:anchor distT="0" distB="0" distL="0" distR="0" simplePos="0" relativeHeight="251659264" behindDoc="0" locked="0" layoutInCell="1" allowOverlap="1" wp14:anchorId="659757DB" wp14:editId="7C1C22FB">
              <wp:simplePos x="635" y="635"/>
              <wp:positionH relativeFrom="page">
                <wp:align>center</wp:align>
              </wp:positionH>
              <wp:positionV relativeFrom="page">
                <wp:align>top</wp:align>
              </wp:positionV>
              <wp:extent cx="443865" cy="443865"/>
              <wp:effectExtent l="0" t="0" r="8890" b="4445"/>
              <wp:wrapNone/>
              <wp:docPr id="67690165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64F8F" w14:textId="32E71863" w:rsidR="00EF3412" w:rsidRPr="00EF3412" w:rsidRDefault="00EF3412" w:rsidP="00EF3412">
                          <w:pPr>
                            <w:spacing w:after="0"/>
                            <w:rPr>
                              <w:rFonts w:ascii="Calibri" w:hAnsi="Calibri" w:cs="Calibri"/>
                              <w:noProof/>
                              <w:color w:val="000000"/>
                              <w:sz w:val="20"/>
                              <w:szCs w:val="20"/>
                            </w:rPr>
                          </w:pPr>
                          <w:r w:rsidRPr="00EF3412">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757D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0C64F8F" w14:textId="32E71863" w:rsidR="00EF3412" w:rsidRPr="00EF3412" w:rsidRDefault="00EF3412" w:rsidP="00EF3412">
                    <w:pPr>
                      <w:spacing w:after="0"/>
                      <w:rPr>
                        <w:rFonts w:ascii="Calibri" w:hAnsi="Calibri" w:cs="Calibri"/>
                        <w:noProof/>
                        <w:color w:val="000000"/>
                        <w:sz w:val="20"/>
                        <w:szCs w:val="20"/>
                      </w:rPr>
                    </w:pPr>
                    <w:r w:rsidRPr="00EF3412">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855B" w14:textId="6812F859" w:rsidR="00EF3412" w:rsidRDefault="00EF3412">
    <w:pPr>
      <w:pStyle w:val="Header"/>
    </w:pPr>
    <w:r>
      <w:rPr>
        <w:noProof/>
      </w:rPr>
      <mc:AlternateContent>
        <mc:Choice Requires="wps">
          <w:drawing>
            <wp:anchor distT="0" distB="0" distL="0" distR="0" simplePos="0" relativeHeight="251658240" behindDoc="0" locked="0" layoutInCell="1" allowOverlap="1" wp14:anchorId="3ACE4CAB" wp14:editId="0886397F">
              <wp:simplePos x="635" y="635"/>
              <wp:positionH relativeFrom="page">
                <wp:align>center</wp:align>
              </wp:positionH>
              <wp:positionV relativeFrom="page">
                <wp:align>top</wp:align>
              </wp:positionV>
              <wp:extent cx="443865" cy="443865"/>
              <wp:effectExtent l="0" t="0" r="8890" b="4445"/>
              <wp:wrapNone/>
              <wp:docPr id="10367216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DD09F" w14:textId="6AF968C2" w:rsidR="00EF3412" w:rsidRPr="00EF3412" w:rsidRDefault="00EF3412" w:rsidP="00EF3412">
                          <w:pPr>
                            <w:spacing w:after="0"/>
                            <w:rPr>
                              <w:rFonts w:ascii="Calibri" w:hAnsi="Calibri" w:cs="Calibri"/>
                              <w:noProof/>
                              <w:color w:val="000000"/>
                              <w:sz w:val="20"/>
                              <w:szCs w:val="20"/>
                            </w:rPr>
                          </w:pPr>
                          <w:r w:rsidRPr="00EF3412">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CE4CAB"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6BDD09F" w14:textId="6AF968C2" w:rsidR="00EF3412" w:rsidRPr="00EF3412" w:rsidRDefault="00EF3412" w:rsidP="00EF3412">
                    <w:pPr>
                      <w:spacing w:after="0"/>
                      <w:rPr>
                        <w:rFonts w:ascii="Calibri" w:hAnsi="Calibri" w:cs="Calibri"/>
                        <w:noProof/>
                        <w:color w:val="000000"/>
                        <w:sz w:val="20"/>
                        <w:szCs w:val="20"/>
                      </w:rPr>
                    </w:pPr>
                    <w:r w:rsidRPr="00EF3412">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4"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2780A"/>
    <w:multiLevelType w:val="hybridMultilevel"/>
    <w:tmpl w:val="F97EF754"/>
    <w:lvl w:ilvl="0" w:tplc="C2CC8988">
      <w:numFmt w:val="bullet"/>
      <w:lvlText w:val=""/>
      <w:lvlJc w:val="left"/>
      <w:pPr>
        <w:ind w:left="473" w:hanging="361"/>
      </w:pPr>
      <w:rPr>
        <w:rFonts w:ascii="Symbol" w:eastAsia="Symbol" w:hAnsi="Symbol" w:cs="Symbol" w:hint="default"/>
        <w:b w:val="0"/>
        <w:bCs w:val="0"/>
        <w:i w:val="0"/>
        <w:iCs w:val="0"/>
        <w:w w:val="99"/>
        <w:sz w:val="20"/>
        <w:szCs w:val="20"/>
        <w:lang w:val="en-US" w:eastAsia="en-US" w:bidi="ar-SA"/>
      </w:rPr>
    </w:lvl>
    <w:lvl w:ilvl="1" w:tplc="AECEACC4">
      <w:numFmt w:val="bullet"/>
      <w:lvlText w:val="•"/>
      <w:lvlJc w:val="left"/>
      <w:pPr>
        <w:ind w:left="1402" w:hanging="361"/>
      </w:pPr>
      <w:rPr>
        <w:rFonts w:hint="default"/>
        <w:lang w:val="en-US" w:eastAsia="en-US" w:bidi="ar-SA"/>
      </w:rPr>
    </w:lvl>
    <w:lvl w:ilvl="2" w:tplc="60201F34">
      <w:numFmt w:val="bullet"/>
      <w:lvlText w:val="•"/>
      <w:lvlJc w:val="left"/>
      <w:pPr>
        <w:ind w:left="2325" w:hanging="361"/>
      </w:pPr>
      <w:rPr>
        <w:rFonts w:hint="default"/>
        <w:lang w:val="en-US" w:eastAsia="en-US" w:bidi="ar-SA"/>
      </w:rPr>
    </w:lvl>
    <w:lvl w:ilvl="3" w:tplc="76DC6ADE">
      <w:numFmt w:val="bullet"/>
      <w:lvlText w:val="•"/>
      <w:lvlJc w:val="left"/>
      <w:pPr>
        <w:ind w:left="3247" w:hanging="361"/>
      </w:pPr>
      <w:rPr>
        <w:rFonts w:hint="default"/>
        <w:lang w:val="en-US" w:eastAsia="en-US" w:bidi="ar-SA"/>
      </w:rPr>
    </w:lvl>
    <w:lvl w:ilvl="4" w:tplc="5E766788">
      <w:numFmt w:val="bullet"/>
      <w:lvlText w:val="•"/>
      <w:lvlJc w:val="left"/>
      <w:pPr>
        <w:ind w:left="4170" w:hanging="361"/>
      </w:pPr>
      <w:rPr>
        <w:rFonts w:hint="default"/>
        <w:lang w:val="en-US" w:eastAsia="en-US" w:bidi="ar-SA"/>
      </w:rPr>
    </w:lvl>
    <w:lvl w:ilvl="5" w:tplc="4FC6B444">
      <w:numFmt w:val="bullet"/>
      <w:lvlText w:val="•"/>
      <w:lvlJc w:val="left"/>
      <w:pPr>
        <w:ind w:left="5093" w:hanging="361"/>
      </w:pPr>
      <w:rPr>
        <w:rFonts w:hint="default"/>
        <w:lang w:val="en-US" w:eastAsia="en-US" w:bidi="ar-SA"/>
      </w:rPr>
    </w:lvl>
    <w:lvl w:ilvl="6" w:tplc="1CA06546">
      <w:numFmt w:val="bullet"/>
      <w:lvlText w:val="•"/>
      <w:lvlJc w:val="left"/>
      <w:pPr>
        <w:ind w:left="6015" w:hanging="361"/>
      </w:pPr>
      <w:rPr>
        <w:rFonts w:hint="default"/>
        <w:lang w:val="en-US" w:eastAsia="en-US" w:bidi="ar-SA"/>
      </w:rPr>
    </w:lvl>
    <w:lvl w:ilvl="7" w:tplc="B5DEBE96">
      <w:numFmt w:val="bullet"/>
      <w:lvlText w:val="•"/>
      <w:lvlJc w:val="left"/>
      <w:pPr>
        <w:ind w:left="6938" w:hanging="361"/>
      </w:pPr>
      <w:rPr>
        <w:rFonts w:hint="default"/>
        <w:lang w:val="en-US" w:eastAsia="en-US" w:bidi="ar-SA"/>
      </w:rPr>
    </w:lvl>
    <w:lvl w:ilvl="8" w:tplc="09A0B876">
      <w:numFmt w:val="bullet"/>
      <w:lvlText w:val="•"/>
      <w:lvlJc w:val="left"/>
      <w:pPr>
        <w:ind w:left="7861" w:hanging="361"/>
      </w:pPr>
      <w:rPr>
        <w:rFonts w:hint="default"/>
        <w:lang w:val="en-US" w:eastAsia="en-US" w:bidi="ar-SA"/>
      </w:rPr>
    </w:lvl>
  </w:abstractNum>
  <w:abstractNum w:abstractNumId="17"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2"/>
  </w:num>
  <w:num w:numId="7" w16cid:durableId="1098522941">
    <w:abstractNumId w:val="12"/>
  </w:num>
  <w:num w:numId="8" w16cid:durableId="39593634">
    <w:abstractNumId w:val="12"/>
  </w:num>
  <w:num w:numId="9" w16cid:durableId="620110442">
    <w:abstractNumId w:val="7"/>
  </w:num>
  <w:num w:numId="10" w16cid:durableId="764110390">
    <w:abstractNumId w:val="12"/>
  </w:num>
  <w:num w:numId="11" w16cid:durableId="1620070759">
    <w:abstractNumId w:val="12"/>
  </w:num>
  <w:num w:numId="12" w16cid:durableId="594098927">
    <w:abstractNumId w:val="12"/>
  </w:num>
  <w:num w:numId="13" w16cid:durableId="694383192">
    <w:abstractNumId w:val="12"/>
  </w:num>
  <w:num w:numId="14" w16cid:durableId="1838307178">
    <w:abstractNumId w:val="12"/>
  </w:num>
  <w:num w:numId="15" w16cid:durableId="1956251677">
    <w:abstractNumId w:val="9"/>
  </w:num>
  <w:num w:numId="16" w16cid:durableId="100952176">
    <w:abstractNumId w:val="15"/>
  </w:num>
  <w:num w:numId="17" w16cid:durableId="1187597021">
    <w:abstractNumId w:val="10"/>
  </w:num>
  <w:num w:numId="18" w16cid:durableId="282882831">
    <w:abstractNumId w:val="11"/>
  </w:num>
  <w:num w:numId="19" w16cid:durableId="504319071">
    <w:abstractNumId w:val="8"/>
  </w:num>
  <w:num w:numId="20" w16cid:durableId="1253471257">
    <w:abstractNumId w:val="14"/>
  </w:num>
  <w:num w:numId="21" w16cid:durableId="84881159">
    <w:abstractNumId w:val="12"/>
  </w:num>
  <w:num w:numId="22" w16cid:durableId="79375237">
    <w:abstractNumId w:val="12"/>
  </w:num>
  <w:num w:numId="23" w16cid:durableId="1354527231">
    <w:abstractNumId w:val="12"/>
  </w:num>
  <w:num w:numId="24" w16cid:durableId="1600870306">
    <w:abstractNumId w:val="6"/>
  </w:num>
  <w:num w:numId="25" w16cid:durableId="1067875899">
    <w:abstractNumId w:val="5"/>
  </w:num>
  <w:num w:numId="26" w16cid:durableId="1917595969">
    <w:abstractNumId w:val="12"/>
  </w:num>
  <w:num w:numId="27" w16cid:durableId="310137272">
    <w:abstractNumId w:val="12"/>
  </w:num>
  <w:num w:numId="28" w16cid:durableId="708989271">
    <w:abstractNumId w:val="17"/>
  </w:num>
  <w:num w:numId="29" w16cid:durableId="1909805074">
    <w:abstractNumId w:val="12"/>
  </w:num>
  <w:num w:numId="30" w16cid:durableId="1173300745">
    <w:abstractNumId w:val="13"/>
  </w:num>
  <w:num w:numId="31" w16cid:durableId="1588464063">
    <w:abstractNumId w:val="12"/>
  </w:num>
  <w:num w:numId="32" w16cid:durableId="1816530630">
    <w:abstractNumId w:val="12"/>
  </w:num>
  <w:num w:numId="33" w16cid:durableId="551425980">
    <w:abstractNumId w:val="12"/>
  </w:num>
  <w:num w:numId="34" w16cid:durableId="1004282551">
    <w:abstractNumId w:val="12"/>
  </w:num>
  <w:num w:numId="35" w16cid:durableId="1991712565">
    <w:abstractNumId w:val="12"/>
  </w:num>
  <w:num w:numId="36" w16cid:durableId="940333987">
    <w:abstractNumId w:val="12"/>
  </w:num>
  <w:num w:numId="37" w16cid:durableId="35338507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7958"/>
    <w:rsid w:val="000106D0"/>
    <w:rsid w:val="00014FFC"/>
    <w:rsid w:val="00015A3E"/>
    <w:rsid w:val="00017D55"/>
    <w:rsid w:val="00034336"/>
    <w:rsid w:val="00037CB0"/>
    <w:rsid w:val="0004425C"/>
    <w:rsid w:val="00053BC6"/>
    <w:rsid w:val="00055D6B"/>
    <w:rsid w:val="00056AD5"/>
    <w:rsid w:val="0007169C"/>
    <w:rsid w:val="00077CD7"/>
    <w:rsid w:val="0008372B"/>
    <w:rsid w:val="000A4C63"/>
    <w:rsid w:val="000A576B"/>
    <w:rsid w:val="000A7BB3"/>
    <w:rsid w:val="000C49C0"/>
    <w:rsid w:val="000E3BB9"/>
    <w:rsid w:val="00106AED"/>
    <w:rsid w:val="001361EE"/>
    <w:rsid w:val="00160FED"/>
    <w:rsid w:val="0016239D"/>
    <w:rsid w:val="00167400"/>
    <w:rsid w:val="001726D9"/>
    <w:rsid w:val="00183E39"/>
    <w:rsid w:val="0018766D"/>
    <w:rsid w:val="00195587"/>
    <w:rsid w:val="00196DDE"/>
    <w:rsid w:val="001A32D1"/>
    <w:rsid w:val="001B0E66"/>
    <w:rsid w:val="001C57E6"/>
    <w:rsid w:val="001C7E27"/>
    <w:rsid w:val="001D3744"/>
    <w:rsid w:val="001D3A71"/>
    <w:rsid w:val="001D5315"/>
    <w:rsid w:val="001E0450"/>
    <w:rsid w:val="001F6B30"/>
    <w:rsid w:val="001F6B51"/>
    <w:rsid w:val="002022E8"/>
    <w:rsid w:val="00206133"/>
    <w:rsid w:val="0021117C"/>
    <w:rsid w:val="00211E9B"/>
    <w:rsid w:val="00213DA6"/>
    <w:rsid w:val="00213DD6"/>
    <w:rsid w:val="00216302"/>
    <w:rsid w:val="0023013E"/>
    <w:rsid w:val="00230905"/>
    <w:rsid w:val="00236706"/>
    <w:rsid w:val="00236D2D"/>
    <w:rsid w:val="00236D75"/>
    <w:rsid w:val="00245A2B"/>
    <w:rsid w:val="00252488"/>
    <w:rsid w:val="00264346"/>
    <w:rsid w:val="0028188A"/>
    <w:rsid w:val="00286282"/>
    <w:rsid w:val="002A5D86"/>
    <w:rsid w:val="002B106C"/>
    <w:rsid w:val="002D1C62"/>
    <w:rsid w:val="002D367B"/>
    <w:rsid w:val="002D5E48"/>
    <w:rsid w:val="00300B46"/>
    <w:rsid w:val="00313B66"/>
    <w:rsid w:val="00347991"/>
    <w:rsid w:val="00350137"/>
    <w:rsid w:val="00354EC2"/>
    <w:rsid w:val="00363F9E"/>
    <w:rsid w:val="00385205"/>
    <w:rsid w:val="00397220"/>
    <w:rsid w:val="003A1EFD"/>
    <w:rsid w:val="003A7954"/>
    <w:rsid w:val="003B0A38"/>
    <w:rsid w:val="003B7DF7"/>
    <w:rsid w:val="003E2869"/>
    <w:rsid w:val="003E3722"/>
    <w:rsid w:val="003F5D47"/>
    <w:rsid w:val="00406042"/>
    <w:rsid w:val="00416B23"/>
    <w:rsid w:val="004227ED"/>
    <w:rsid w:val="00430970"/>
    <w:rsid w:val="004370FD"/>
    <w:rsid w:val="00444B80"/>
    <w:rsid w:val="00445BCE"/>
    <w:rsid w:val="00454F25"/>
    <w:rsid w:val="00456417"/>
    <w:rsid w:val="004710B8"/>
    <w:rsid w:val="00472FCD"/>
    <w:rsid w:val="00482126"/>
    <w:rsid w:val="004857F7"/>
    <w:rsid w:val="004940A3"/>
    <w:rsid w:val="00494B7D"/>
    <w:rsid w:val="00496CC7"/>
    <w:rsid w:val="004B1BB5"/>
    <w:rsid w:val="004B7494"/>
    <w:rsid w:val="004C222B"/>
    <w:rsid w:val="004D522C"/>
    <w:rsid w:val="004E32BD"/>
    <w:rsid w:val="00511E53"/>
    <w:rsid w:val="00533E65"/>
    <w:rsid w:val="00545F8D"/>
    <w:rsid w:val="00561DBD"/>
    <w:rsid w:val="0056681E"/>
    <w:rsid w:val="00572AA9"/>
    <w:rsid w:val="00574E27"/>
    <w:rsid w:val="005864B3"/>
    <w:rsid w:val="0059030F"/>
    <w:rsid w:val="005918D4"/>
    <w:rsid w:val="00595906"/>
    <w:rsid w:val="005A444D"/>
    <w:rsid w:val="005B10D2"/>
    <w:rsid w:val="005B11F9"/>
    <w:rsid w:val="005B130C"/>
    <w:rsid w:val="005B2AF3"/>
    <w:rsid w:val="005C4CE4"/>
    <w:rsid w:val="005E29FD"/>
    <w:rsid w:val="005E74EC"/>
    <w:rsid w:val="005F3FB8"/>
    <w:rsid w:val="00617710"/>
    <w:rsid w:val="00631D73"/>
    <w:rsid w:val="006378DF"/>
    <w:rsid w:val="006605C2"/>
    <w:rsid w:val="00672615"/>
    <w:rsid w:val="0068175A"/>
    <w:rsid w:val="00697379"/>
    <w:rsid w:val="006A6696"/>
    <w:rsid w:val="006B19BD"/>
    <w:rsid w:val="006C3B92"/>
    <w:rsid w:val="006D30D2"/>
    <w:rsid w:val="006E05A7"/>
    <w:rsid w:val="006E0A3D"/>
    <w:rsid w:val="006E4EB8"/>
    <w:rsid w:val="0070529A"/>
    <w:rsid w:val="00711F8B"/>
    <w:rsid w:val="007143C5"/>
    <w:rsid w:val="00717254"/>
    <w:rsid w:val="00724A83"/>
    <w:rsid w:val="00747F7F"/>
    <w:rsid w:val="00751232"/>
    <w:rsid w:val="007549A5"/>
    <w:rsid w:val="007642DD"/>
    <w:rsid w:val="007A531F"/>
    <w:rsid w:val="007B201A"/>
    <w:rsid w:val="007C2143"/>
    <w:rsid w:val="007D0118"/>
    <w:rsid w:val="007D0C7F"/>
    <w:rsid w:val="007D5BA0"/>
    <w:rsid w:val="007D7446"/>
    <w:rsid w:val="007E0364"/>
    <w:rsid w:val="007E2F22"/>
    <w:rsid w:val="007E7E97"/>
    <w:rsid w:val="007F20A7"/>
    <w:rsid w:val="007F3ACD"/>
    <w:rsid w:val="0080133F"/>
    <w:rsid w:val="0080498F"/>
    <w:rsid w:val="008113E0"/>
    <w:rsid w:val="00816314"/>
    <w:rsid w:val="008201E9"/>
    <w:rsid w:val="008204BF"/>
    <w:rsid w:val="00850057"/>
    <w:rsid w:val="00860654"/>
    <w:rsid w:val="00860C6B"/>
    <w:rsid w:val="008658B3"/>
    <w:rsid w:val="0087655A"/>
    <w:rsid w:val="008A6E65"/>
    <w:rsid w:val="008C3896"/>
    <w:rsid w:val="008D0885"/>
    <w:rsid w:val="008E5F67"/>
    <w:rsid w:val="008E6261"/>
    <w:rsid w:val="008F7DC5"/>
    <w:rsid w:val="00903467"/>
    <w:rsid w:val="00906EAA"/>
    <w:rsid w:val="0091334C"/>
    <w:rsid w:val="0091466D"/>
    <w:rsid w:val="00914970"/>
    <w:rsid w:val="00962F9F"/>
    <w:rsid w:val="00970DD2"/>
    <w:rsid w:val="00971B13"/>
    <w:rsid w:val="00972134"/>
    <w:rsid w:val="00972785"/>
    <w:rsid w:val="00981A7E"/>
    <w:rsid w:val="00983783"/>
    <w:rsid w:val="00987DDE"/>
    <w:rsid w:val="00997BDD"/>
    <w:rsid w:val="00997D2E"/>
    <w:rsid w:val="009B0C2C"/>
    <w:rsid w:val="009B755E"/>
    <w:rsid w:val="009C34C1"/>
    <w:rsid w:val="009C7BAA"/>
    <w:rsid w:val="009D15F1"/>
    <w:rsid w:val="009D2B10"/>
    <w:rsid w:val="009D64F6"/>
    <w:rsid w:val="009E0E3C"/>
    <w:rsid w:val="00A04731"/>
    <w:rsid w:val="00A2199C"/>
    <w:rsid w:val="00A22569"/>
    <w:rsid w:val="00A27FF1"/>
    <w:rsid w:val="00A43896"/>
    <w:rsid w:val="00A6244E"/>
    <w:rsid w:val="00A763CE"/>
    <w:rsid w:val="00A90C2C"/>
    <w:rsid w:val="00A94EBC"/>
    <w:rsid w:val="00AB02EE"/>
    <w:rsid w:val="00AB56AB"/>
    <w:rsid w:val="00AC0F3D"/>
    <w:rsid w:val="00AC1E60"/>
    <w:rsid w:val="00AC358A"/>
    <w:rsid w:val="00AC6819"/>
    <w:rsid w:val="00AF2B54"/>
    <w:rsid w:val="00AF73B6"/>
    <w:rsid w:val="00B002A9"/>
    <w:rsid w:val="00B03853"/>
    <w:rsid w:val="00B139EF"/>
    <w:rsid w:val="00B41635"/>
    <w:rsid w:val="00B459D2"/>
    <w:rsid w:val="00B5357A"/>
    <w:rsid w:val="00B57FD4"/>
    <w:rsid w:val="00B77F38"/>
    <w:rsid w:val="00B820A0"/>
    <w:rsid w:val="00B8271B"/>
    <w:rsid w:val="00BA4999"/>
    <w:rsid w:val="00BA7B6A"/>
    <w:rsid w:val="00BB1E84"/>
    <w:rsid w:val="00BE21FF"/>
    <w:rsid w:val="00BF4B82"/>
    <w:rsid w:val="00C04EC6"/>
    <w:rsid w:val="00C2137E"/>
    <w:rsid w:val="00C323A4"/>
    <w:rsid w:val="00C34B6D"/>
    <w:rsid w:val="00C353A4"/>
    <w:rsid w:val="00C503A7"/>
    <w:rsid w:val="00C5215F"/>
    <w:rsid w:val="00C737A4"/>
    <w:rsid w:val="00C77017"/>
    <w:rsid w:val="00C81AF2"/>
    <w:rsid w:val="00C81FA1"/>
    <w:rsid w:val="00C83BC0"/>
    <w:rsid w:val="00CA2019"/>
    <w:rsid w:val="00CA70A0"/>
    <w:rsid w:val="00CA7218"/>
    <w:rsid w:val="00CB4A28"/>
    <w:rsid w:val="00CB5DE2"/>
    <w:rsid w:val="00CC5617"/>
    <w:rsid w:val="00D25F1A"/>
    <w:rsid w:val="00D34EA0"/>
    <w:rsid w:val="00D458BF"/>
    <w:rsid w:val="00D604F1"/>
    <w:rsid w:val="00D70439"/>
    <w:rsid w:val="00D936FA"/>
    <w:rsid w:val="00DA1585"/>
    <w:rsid w:val="00DA18D1"/>
    <w:rsid w:val="00DA289C"/>
    <w:rsid w:val="00DA37EF"/>
    <w:rsid w:val="00DA3CD8"/>
    <w:rsid w:val="00DA526E"/>
    <w:rsid w:val="00DC2874"/>
    <w:rsid w:val="00DC2D97"/>
    <w:rsid w:val="00DD5F84"/>
    <w:rsid w:val="00DD6907"/>
    <w:rsid w:val="00DD7526"/>
    <w:rsid w:val="00DF2B01"/>
    <w:rsid w:val="00E050CE"/>
    <w:rsid w:val="00E072EE"/>
    <w:rsid w:val="00E33379"/>
    <w:rsid w:val="00E56401"/>
    <w:rsid w:val="00E56732"/>
    <w:rsid w:val="00E671C3"/>
    <w:rsid w:val="00E72B7D"/>
    <w:rsid w:val="00E73E45"/>
    <w:rsid w:val="00E7620F"/>
    <w:rsid w:val="00E80056"/>
    <w:rsid w:val="00E8391C"/>
    <w:rsid w:val="00E90142"/>
    <w:rsid w:val="00E9269E"/>
    <w:rsid w:val="00EA7608"/>
    <w:rsid w:val="00EB11D8"/>
    <w:rsid w:val="00EB420D"/>
    <w:rsid w:val="00ED00DA"/>
    <w:rsid w:val="00ED1473"/>
    <w:rsid w:val="00ED1793"/>
    <w:rsid w:val="00EE3A9D"/>
    <w:rsid w:val="00EF23D8"/>
    <w:rsid w:val="00EF3412"/>
    <w:rsid w:val="00EF4AEA"/>
    <w:rsid w:val="00F06EE8"/>
    <w:rsid w:val="00F07349"/>
    <w:rsid w:val="00F113EF"/>
    <w:rsid w:val="00F126F3"/>
    <w:rsid w:val="00F17851"/>
    <w:rsid w:val="00F22AE5"/>
    <w:rsid w:val="00F23CB4"/>
    <w:rsid w:val="00F3559F"/>
    <w:rsid w:val="00F478C0"/>
    <w:rsid w:val="00F62E72"/>
    <w:rsid w:val="00F641E2"/>
    <w:rsid w:val="00F829C0"/>
    <w:rsid w:val="00F829F6"/>
    <w:rsid w:val="00F844CE"/>
    <w:rsid w:val="00F92C87"/>
    <w:rsid w:val="00F948BC"/>
    <w:rsid w:val="00FA0A51"/>
    <w:rsid w:val="00FA3928"/>
    <w:rsid w:val="00FB1980"/>
    <w:rsid w:val="00FD2A35"/>
    <w:rsid w:val="00FD3C60"/>
    <w:rsid w:val="00FD6236"/>
    <w:rsid w:val="00FD6AE3"/>
    <w:rsid w:val="00FE5A2D"/>
    <w:rsid w:val="3AB18A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Bulliet List,Bullets,Paragraph,List 1,Other List,List Paragraph numbered,List Bullet indent,Body,Level 3,Bullet List,FooterText,numbered,Paragraphe de liste1,Bulletr 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Bulliet List Char,Bullets Char,Paragraph Char,List 1 Char,Other List Char,List Paragraph numbered Char,List Bullet indent Char,Body Char,Level 3 Char"/>
    <w:basedOn w:val="DefaultParagraphFont"/>
    <w:link w:val="ListParagraph"/>
    <w:uiPriority w:val="34"/>
    <w:qFormat/>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Janhavi Joshi</cp:lastModifiedBy>
  <cp:revision>3</cp:revision>
  <cp:lastPrinted>2023-08-28T19:53:00Z</cp:lastPrinted>
  <dcterms:created xsi:type="dcterms:W3CDTF">2025-02-13T00:03:00Z</dcterms:created>
  <dcterms:modified xsi:type="dcterms:W3CDTF">2025-02-13T00:53:00Z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62de968,2858b319,7948bb16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2025-01-31T00:38:09Z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669cc25f-9516-4950-9756-89dd70f403d9</vt:lpwstr>
  </property>
  <property fmtid="{D5CDD505-2E9C-101B-9397-08002B2CF9AE}" pid="11" name="MSIP_Label_f43e46a9-9901-46e9-bfae-bb6189d4cb66_ContentBits">
    <vt:lpwstr>1</vt:lpwstr>
  </property>
</Properties>
</file>