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D91D4"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47354B6B">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D699BA1" w:rsidR="00FD13BE" w:rsidRDefault="00087B6E" w:rsidP="00FD13BE">
      <w:pPr>
        <w:pStyle w:val="Heading1"/>
        <w:ind w:left="142"/>
        <w:rPr>
          <w:color w:val="FFFFFF" w:themeColor="background1"/>
          <w:lang w:val="en-NZ"/>
        </w:rPr>
      </w:pPr>
      <w:r>
        <w:rPr>
          <w:color w:val="FFFFFF" w:themeColor="background1"/>
          <w:lang w:val="en-NZ"/>
        </w:rPr>
        <w:t>Portfolio Manager</w:t>
      </w:r>
    </w:p>
    <w:p w14:paraId="1E412244" w14:textId="1C2285E9" w:rsidR="000710E0" w:rsidRPr="00FD13BE" w:rsidRDefault="006C15F4" w:rsidP="00FD13BE">
      <w:pPr>
        <w:pStyle w:val="Heading1"/>
        <w:ind w:left="142"/>
        <w:rPr>
          <w:color w:val="FFFFFF" w:themeColor="background1"/>
          <w:lang w:val="en-NZ"/>
        </w:rPr>
      </w:pPr>
      <w:r w:rsidRPr="006C15F4">
        <w:rPr>
          <w:color w:val="FFFFFF" w:themeColor="background1"/>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E083B"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AA5F6"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89831"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6ABA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C76C1"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4095C"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CFE1B"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C16C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3969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Rūnanga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0AE7C3F" w14:textId="032532D6" w:rsidR="009B2DA6" w:rsidRPr="008D63FE" w:rsidRDefault="009B2DA6" w:rsidP="009B2DA6">
      <w:pPr>
        <w:rPr>
          <w:b/>
        </w:rPr>
      </w:pPr>
      <w:r w:rsidRPr="008D63FE">
        <w:t>The Portfolio Manager negotiates and manages contracts for services</w:t>
      </w:r>
      <w:r>
        <w:rPr>
          <w:b/>
        </w:rPr>
        <w:t xml:space="preserve"> </w:t>
      </w:r>
      <w:r w:rsidRPr="009246E8">
        <w:rPr>
          <w:bCs/>
        </w:rPr>
        <w:t xml:space="preserve">delivering </w:t>
      </w:r>
      <w:r w:rsidRPr="008D63FE">
        <w:t>disability support within commissioning frameworks</w:t>
      </w:r>
      <w:r>
        <w:t xml:space="preserve">. The position </w:t>
      </w:r>
      <w:r w:rsidRPr="008D63FE">
        <w:t>is responsible for promoting quality, consumer-focussed services th</w:t>
      </w:r>
      <w:r>
        <w:t>rough effective relationships with the disability community, disabled people and their families, providers of disability services, other agencies</w:t>
      </w:r>
      <w:r w:rsidR="008C5BD2">
        <w:t>,</w:t>
      </w:r>
      <w:r>
        <w:t xml:space="preserve"> and organisations in the disability sector.</w:t>
      </w:r>
    </w:p>
    <w:p w14:paraId="2EC18287" w14:textId="77777777" w:rsidR="0080061F" w:rsidRPr="00A70B36" w:rsidRDefault="0080061F" w:rsidP="0080061F">
      <w:pPr>
        <w:pStyle w:val="Heading3"/>
      </w:pPr>
      <w:r w:rsidRPr="00A70B36">
        <w:t>Location</w:t>
      </w:r>
    </w:p>
    <w:p w14:paraId="50B953AD" w14:textId="6240F576" w:rsidR="0080061F" w:rsidRDefault="007825F4" w:rsidP="0080061F">
      <w:r w:rsidRPr="007825F4">
        <w:rPr>
          <w:rFonts w:hint="eastAsia"/>
          <w:lang w:eastAsia="zh-CN"/>
        </w:rPr>
        <w:t>Vary</w:t>
      </w:r>
    </w:p>
    <w:p w14:paraId="70CBFD7E" w14:textId="77777777" w:rsidR="0080061F" w:rsidRDefault="0080061F" w:rsidP="0080061F">
      <w:pPr>
        <w:pStyle w:val="Heading3"/>
      </w:pPr>
      <w:r>
        <w:t>Reports to</w:t>
      </w:r>
    </w:p>
    <w:p w14:paraId="582D08BC" w14:textId="6D708ED0" w:rsidR="008C5BD2" w:rsidRDefault="009B2DA6" w:rsidP="009B2DA6">
      <w:pPr>
        <w:rPr>
          <w:szCs w:val="24"/>
        </w:rPr>
      </w:pPr>
      <w:r>
        <w:rPr>
          <w:szCs w:val="24"/>
        </w:rPr>
        <w:t xml:space="preserve">Manager in the respective North, South or Central </w:t>
      </w:r>
    </w:p>
    <w:p w14:paraId="364B1823" w14:textId="77777777" w:rsidR="0080061F" w:rsidRDefault="0080061F" w:rsidP="0055724C">
      <w:pPr>
        <w:pStyle w:val="Heading2"/>
        <w:spacing w:before="360"/>
      </w:pPr>
      <w:r w:rsidRPr="00776B90">
        <w:t>Key</w:t>
      </w:r>
      <w:r>
        <w:t xml:space="preserve"> </w:t>
      </w:r>
      <w:r w:rsidRPr="00B27E44">
        <w:t>responsibilities</w:t>
      </w:r>
    </w:p>
    <w:p w14:paraId="771E95A5" w14:textId="14882D48" w:rsidR="009B2DA6" w:rsidRPr="007825F4" w:rsidRDefault="009B2DA6" w:rsidP="007825F4">
      <w:pPr>
        <w:rPr>
          <w:b/>
          <w:bCs/>
          <w:sz w:val="24"/>
          <w:szCs w:val="24"/>
          <w:lang w:val="en-NZ"/>
        </w:rPr>
      </w:pPr>
      <w:r w:rsidRPr="009B2DA6">
        <w:rPr>
          <w:b/>
          <w:bCs/>
          <w:sz w:val="24"/>
          <w:szCs w:val="24"/>
          <w:lang w:val="en-NZ"/>
        </w:rPr>
        <w:t>Service Development</w:t>
      </w:r>
    </w:p>
    <w:p w14:paraId="46F3F9FC" w14:textId="77777777" w:rsidR="007825F4" w:rsidRPr="00A4386F" w:rsidRDefault="007825F4" w:rsidP="006E213E">
      <w:pPr>
        <w:pStyle w:val="Bullet1"/>
        <w:numPr>
          <w:ilvl w:val="0"/>
          <w:numId w:val="2"/>
        </w:numPr>
        <w:tabs>
          <w:tab w:val="clear" w:pos="454"/>
        </w:tabs>
        <w:spacing w:before="60" w:after="60"/>
      </w:pPr>
      <w:r w:rsidRPr="006E213E">
        <w:t>Contribute to the planning and development of disability services in conjunction with the disability community and providers.</w:t>
      </w:r>
    </w:p>
    <w:p w14:paraId="18CA0A39" w14:textId="77777777" w:rsidR="007825F4" w:rsidRPr="006E213E" w:rsidRDefault="007825F4" w:rsidP="006E213E">
      <w:pPr>
        <w:pStyle w:val="Bullet1"/>
        <w:numPr>
          <w:ilvl w:val="0"/>
          <w:numId w:val="2"/>
        </w:numPr>
        <w:tabs>
          <w:tab w:val="clear" w:pos="454"/>
        </w:tabs>
        <w:spacing w:before="60" w:after="60"/>
      </w:pPr>
      <w:r>
        <w:t>Support the Service Design team to e</w:t>
      </w:r>
      <w:r w:rsidRPr="008B3193">
        <w:t xml:space="preserve">nsure </w:t>
      </w:r>
      <w:r>
        <w:t>service development</w:t>
      </w:r>
      <w:r w:rsidRPr="008B3193">
        <w:t xml:space="preserve"> is aligned to the Enabling Good Lives vision and principles</w:t>
      </w:r>
      <w:r>
        <w:t>.</w:t>
      </w:r>
    </w:p>
    <w:p w14:paraId="32B8D8AE" w14:textId="77777777" w:rsidR="009B2DA6" w:rsidRDefault="009B2DA6" w:rsidP="006E213E">
      <w:pPr>
        <w:pStyle w:val="Bullet1"/>
        <w:numPr>
          <w:ilvl w:val="0"/>
          <w:numId w:val="2"/>
        </w:numPr>
        <w:tabs>
          <w:tab w:val="clear" w:pos="454"/>
        </w:tabs>
        <w:spacing w:before="60" w:after="60"/>
      </w:pPr>
      <w:r w:rsidRPr="006E213E">
        <w:t>Work in partnership with disabled people and their community to establish</w:t>
      </w:r>
      <w:r w:rsidRPr="005C34C2">
        <w:t xml:space="preserve"> service delivery needs and identify priority gaps in </w:t>
      </w:r>
      <w:r>
        <w:t xml:space="preserve">the provision of existing and </w:t>
      </w:r>
      <w:r w:rsidRPr="005C34C2">
        <w:t xml:space="preserve">future </w:t>
      </w:r>
      <w:proofErr w:type="gramStart"/>
      <w:r w:rsidRPr="005C34C2">
        <w:t>service</w:t>
      </w:r>
      <w:r>
        <w:t>s</w:t>
      </w:r>
      <w:proofErr w:type="gramEnd"/>
    </w:p>
    <w:p w14:paraId="785D55C3" w14:textId="77777777" w:rsidR="009B2DA6" w:rsidRDefault="009B2DA6" w:rsidP="006E213E">
      <w:pPr>
        <w:pStyle w:val="Bullet1"/>
        <w:numPr>
          <w:ilvl w:val="0"/>
          <w:numId w:val="2"/>
        </w:numPr>
        <w:tabs>
          <w:tab w:val="clear" w:pos="454"/>
        </w:tabs>
        <w:spacing w:before="60" w:after="60"/>
      </w:pPr>
      <w:r w:rsidRPr="006E213E">
        <w:t>Establish</w:t>
      </w:r>
      <w:r w:rsidRPr="005C34C2">
        <w:t xml:space="preserve">, lead and implement service development and/or change management projects as </w:t>
      </w:r>
      <w:proofErr w:type="gramStart"/>
      <w:r w:rsidRPr="005C34C2">
        <w:t>agreed</w:t>
      </w:r>
      <w:proofErr w:type="gramEnd"/>
    </w:p>
    <w:p w14:paraId="2FB00FC7" w14:textId="61A94411" w:rsidR="009B2DA6" w:rsidRDefault="009B2DA6" w:rsidP="006E213E">
      <w:pPr>
        <w:pStyle w:val="Bullet1"/>
        <w:numPr>
          <w:ilvl w:val="0"/>
          <w:numId w:val="2"/>
        </w:numPr>
        <w:tabs>
          <w:tab w:val="clear" w:pos="454"/>
        </w:tabs>
        <w:spacing w:before="60" w:after="60"/>
      </w:pPr>
      <w:r w:rsidRPr="006E213E">
        <w:t>Contribute</w:t>
      </w:r>
      <w:r w:rsidRPr="005C34C2">
        <w:t xml:space="preserve"> to disability p</w:t>
      </w:r>
      <w:r>
        <w:t>olicy and strategy development through providing</w:t>
      </w:r>
      <w:r w:rsidRPr="005C34C2">
        <w:t xml:space="preserve"> support and advice</w:t>
      </w:r>
      <w:r>
        <w:t xml:space="preserve"> as required</w:t>
      </w:r>
      <w:r w:rsidR="008C5BD2">
        <w:t>.</w:t>
      </w:r>
    </w:p>
    <w:p w14:paraId="4D89AC74" w14:textId="1FE6C6ED" w:rsidR="004F385F" w:rsidRPr="004F385F" w:rsidRDefault="004F385F" w:rsidP="004F385F">
      <w:pPr>
        <w:rPr>
          <w:b/>
          <w:bCs/>
          <w:sz w:val="24"/>
          <w:szCs w:val="24"/>
          <w:lang w:val="en-NZ"/>
        </w:rPr>
      </w:pPr>
      <w:r w:rsidRPr="004F385F">
        <w:rPr>
          <w:b/>
          <w:bCs/>
          <w:sz w:val="24"/>
          <w:szCs w:val="24"/>
          <w:lang w:val="en-NZ"/>
        </w:rPr>
        <w:t>Contract Management / Provider Accountability</w:t>
      </w:r>
    </w:p>
    <w:p w14:paraId="50965F75" w14:textId="77777777" w:rsidR="007825F4" w:rsidRPr="007825F4" w:rsidRDefault="004F385F" w:rsidP="006E213E">
      <w:pPr>
        <w:pStyle w:val="Bullet1"/>
        <w:numPr>
          <w:ilvl w:val="0"/>
          <w:numId w:val="2"/>
        </w:numPr>
        <w:tabs>
          <w:tab w:val="clear" w:pos="454"/>
        </w:tabs>
        <w:spacing w:before="60" w:after="60"/>
      </w:pPr>
      <w:r w:rsidRPr="006E213E">
        <w:t>Negotiate</w:t>
      </w:r>
      <w:r w:rsidRPr="005C34C2">
        <w:t xml:space="preserve"> sector contracts for services for disability support </w:t>
      </w:r>
      <w:r>
        <w:t xml:space="preserve">within commissioning frameworks and in accordance with the contract management </w:t>
      </w:r>
      <w:proofErr w:type="gramStart"/>
      <w:r>
        <w:t>plan</w:t>
      </w:r>
      <w:proofErr w:type="gramEnd"/>
    </w:p>
    <w:p w14:paraId="34031DE9" w14:textId="77777777" w:rsidR="007825F4" w:rsidRDefault="007825F4" w:rsidP="006E213E">
      <w:pPr>
        <w:pStyle w:val="Bullet1"/>
        <w:numPr>
          <w:ilvl w:val="0"/>
          <w:numId w:val="2"/>
        </w:numPr>
        <w:tabs>
          <w:tab w:val="clear" w:pos="454"/>
        </w:tabs>
        <w:spacing w:before="60" w:after="60"/>
      </w:pPr>
      <w:r>
        <w:t>Support Ministry processes to ensure contracts are developed, signed, and recorded accurately and in a timely manner in accordance with agreed protocols and standards.</w:t>
      </w:r>
    </w:p>
    <w:p w14:paraId="769F55F3" w14:textId="77777777" w:rsidR="007825F4" w:rsidRPr="001116F0" w:rsidRDefault="007825F4" w:rsidP="006E213E">
      <w:pPr>
        <w:pStyle w:val="Bullet1"/>
        <w:numPr>
          <w:ilvl w:val="0"/>
          <w:numId w:val="2"/>
        </w:numPr>
        <w:tabs>
          <w:tab w:val="clear" w:pos="454"/>
        </w:tabs>
        <w:spacing w:before="60" w:after="60"/>
      </w:pPr>
      <w:r w:rsidRPr="006E213E">
        <w:t xml:space="preserve">Regularly review and monitor contracts </w:t>
      </w:r>
      <w:r w:rsidRPr="001116F0">
        <w:t xml:space="preserve">to ensure delivery meets requirements, including quality, </w:t>
      </w:r>
      <w:r>
        <w:t xml:space="preserve">costs, </w:t>
      </w:r>
      <w:proofErr w:type="gramStart"/>
      <w:r w:rsidRPr="001116F0">
        <w:t>standards</w:t>
      </w:r>
      <w:proofErr w:type="gramEnd"/>
      <w:r w:rsidRPr="001116F0">
        <w:t xml:space="preserve"> and service levels</w:t>
      </w:r>
      <w:r>
        <w:t>.</w:t>
      </w:r>
    </w:p>
    <w:p w14:paraId="0EEB5DE7" w14:textId="77777777" w:rsidR="007825F4" w:rsidRDefault="007825F4" w:rsidP="006E213E">
      <w:pPr>
        <w:pStyle w:val="Bullet1"/>
        <w:numPr>
          <w:ilvl w:val="0"/>
          <w:numId w:val="2"/>
        </w:numPr>
        <w:tabs>
          <w:tab w:val="clear" w:pos="454"/>
        </w:tabs>
        <w:spacing w:before="60" w:after="60"/>
      </w:pPr>
      <w:r>
        <w:t>Ensure that contract outcomes are achieved by service providers in accordance with the terms of the contract.</w:t>
      </w:r>
    </w:p>
    <w:p w14:paraId="77090132" w14:textId="1B677F5C" w:rsidR="004F385F" w:rsidRPr="001116F0" w:rsidRDefault="004F385F" w:rsidP="006E213E">
      <w:pPr>
        <w:pStyle w:val="Bullet1"/>
        <w:numPr>
          <w:ilvl w:val="0"/>
          <w:numId w:val="2"/>
        </w:numPr>
        <w:tabs>
          <w:tab w:val="clear" w:pos="454"/>
        </w:tabs>
        <w:spacing w:before="60" w:after="60"/>
      </w:pPr>
      <w:r w:rsidRPr="006E213E">
        <w:t xml:space="preserve">Regularly review and monitor contracts </w:t>
      </w:r>
      <w:r w:rsidRPr="001116F0">
        <w:t xml:space="preserve">to ensure delivery meets requirements, including quality, </w:t>
      </w:r>
      <w:r>
        <w:t xml:space="preserve">costs, </w:t>
      </w:r>
      <w:r w:rsidRPr="001116F0">
        <w:t>standards</w:t>
      </w:r>
      <w:r w:rsidR="008D70BE">
        <w:t>,</w:t>
      </w:r>
      <w:r w:rsidRPr="001116F0">
        <w:t xml:space="preserve"> and service levels</w:t>
      </w:r>
    </w:p>
    <w:p w14:paraId="2F7FD5E6" w14:textId="77777777" w:rsidR="004F385F" w:rsidRDefault="004F385F" w:rsidP="006E213E">
      <w:pPr>
        <w:pStyle w:val="Bullet1"/>
        <w:numPr>
          <w:ilvl w:val="0"/>
          <w:numId w:val="2"/>
        </w:numPr>
        <w:tabs>
          <w:tab w:val="clear" w:pos="454"/>
        </w:tabs>
        <w:spacing w:before="60" w:after="60"/>
      </w:pPr>
      <w:r>
        <w:t xml:space="preserve">Ensure that contract outcomes are achieved by service providers in accordance with the terms of the </w:t>
      </w:r>
      <w:proofErr w:type="gramStart"/>
      <w:r>
        <w:t>contract</w:t>
      </w:r>
      <w:proofErr w:type="gramEnd"/>
    </w:p>
    <w:p w14:paraId="563DA069" w14:textId="77777777" w:rsidR="004F385F" w:rsidRDefault="004F385F" w:rsidP="006E213E">
      <w:pPr>
        <w:pStyle w:val="Bullet1"/>
        <w:numPr>
          <w:ilvl w:val="0"/>
          <w:numId w:val="2"/>
        </w:numPr>
        <w:tabs>
          <w:tab w:val="clear" w:pos="454"/>
        </w:tabs>
        <w:spacing w:before="60" w:after="60"/>
      </w:pPr>
      <w:r>
        <w:t xml:space="preserve">Manage contract variations in accordance with commissioning frameworks including authorisation, funding and </w:t>
      </w:r>
      <w:proofErr w:type="gramStart"/>
      <w:r>
        <w:t>filing</w:t>
      </w:r>
      <w:proofErr w:type="gramEnd"/>
    </w:p>
    <w:p w14:paraId="153FBD68" w14:textId="77777777" w:rsidR="004F385F" w:rsidRPr="001116F0" w:rsidRDefault="004F385F" w:rsidP="006E213E">
      <w:pPr>
        <w:pStyle w:val="Bullet1"/>
        <w:numPr>
          <w:ilvl w:val="0"/>
          <w:numId w:val="2"/>
        </w:numPr>
        <w:tabs>
          <w:tab w:val="clear" w:pos="454"/>
        </w:tabs>
        <w:spacing w:before="60" w:after="60"/>
      </w:pPr>
      <w:r>
        <w:t>Re</w:t>
      </w:r>
      <w:r w:rsidRPr="001116F0">
        <w:t>ceiv</w:t>
      </w:r>
      <w:r>
        <w:t>e</w:t>
      </w:r>
      <w:r w:rsidRPr="001116F0">
        <w:t xml:space="preserve"> and review suppliers' or providers'</w:t>
      </w:r>
      <w:r>
        <w:t xml:space="preserve"> regular</w:t>
      </w:r>
      <w:r w:rsidRPr="001116F0">
        <w:t xml:space="preserve"> </w:t>
      </w:r>
      <w:proofErr w:type="gramStart"/>
      <w:r w:rsidRPr="001116F0">
        <w:t>reports</w:t>
      </w:r>
      <w:proofErr w:type="gramEnd"/>
      <w:r>
        <w:t xml:space="preserve"> </w:t>
      </w:r>
    </w:p>
    <w:p w14:paraId="4951E96A" w14:textId="77777777" w:rsidR="004F385F" w:rsidRDefault="004F385F" w:rsidP="00DB7EF8">
      <w:pPr>
        <w:pStyle w:val="Bullet1"/>
        <w:numPr>
          <w:ilvl w:val="0"/>
          <w:numId w:val="2"/>
        </w:numPr>
        <w:tabs>
          <w:tab w:val="clear" w:pos="454"/>
        </w:tabs>
        <w:spacing w:before="60" w:after="60"/>
      </w:pPr>
      <w:r>
        <w:t xml:space="preserve">Continuously identify opportunities for improvement in delivery and effectiveness of services </w:t>
      </w:r>
      <w:proofErr w:type="gramStart"/>
      <w:r>
        <w:t>provided</w:t>
      </w:r>
      <w:proofErr w:type="gramEnd"/>
    </w:p>
    <w:p w14:paraId="3BB5D50B" w14:textId="77777777" w:rsidR="007825F4" w:rsidRDefault="007825F4" w:rsidP="006E213E">
      <w:pPr>
        <w:pStyle w:val="Bullet1"/>
        <w:numPr>
          <w:ilvl w:val="0"/>
          <w:numId w:val="2"/>
        </w:numPr>
        <w:tabs>
          <w:tab w:val="clear" w:pos="454"/>
        </w:tabs>
        <w:spacing w:before="60" w:after="60"/>
      </w:pPr>
      <w:r>
        <w:lastRenderedPageBreak/>
        <w:t>Proactively manage any under-performance,</w:t>
      </w:r>
      <w:r w:rsidRPr="006D2AF3">
        <w:t xml:space="preserve"> </w:t>
      </w:r>
      <w:r>
        <w:t xml:space="preserve">actively monitor, provide </w:t>
      </w:r>
      <w:proofErr w:type="gramStart"/>
      <w:r>
        <w:t>guidance</w:t>
      </w:r>
      <w:proofErr w:type="gramEnd"/>
      <w:r>
        <w:t xml:space="preserve"> and clear strategies to ensure provider quality meets the needs and aspirations of the people they support.</w:t>
      </w:r>
    </w:p>
    <w:p w14:paraId="1BCFAD99" w14:textId="77777777" w:rsidR="004F385F" w:rsidRDefault="004F385F" w:rsidP="006E213E">
      <w:pPr>
        <w:pStyle w:val="Bullet1"/>
        <w:numPr>
          <w:ilvl w:val="0"/>
          <w:numId w:val="2"/>
        </w:numPr>
        <w:tabs>
          <w:tab w:val="clear" w:pos="454"/>
        </w:tabs>
        <w:spacing w:before="60" w:after="60"/>
      </w:pPr>
      <w:r>
        <w:t xml:space="preserve">Wind up, terminate and transition contracts in accordance with commissioning frameworks including debrief, final reports, records, smooth transition for disabled people and their families using the services and review of the supplier’s performance and the service </w:t>
      </w:r>
      <w:proofErr w:type="gramStart"/>
      <w:r>
        <w:t>agreement</w:t>
      </w:r>
      <w:proofErr w:type="gramEnd"/>
    </w:p>
    <w:p w14:paraId="772DED9D" w14:textId="77777777" w:rsidR="007825F4" w:rsidRDefault="004F385F" w:rsidP="006E213E">
      <w:pPr>
        <w:pStyle w:val="Bullet1"/>
        <w:numPr>
          <w:ilvl w:val="0"/>
          <w:numId w:val="2"/>
        </w:numPr>
        <w:tabs>
          <w:tab w:val="clear" w:pos="454"/>
        </w:tabs>
        <w:spacing w:before="60" w:after="60"/>
      </w:pPr>
      <w:r w:rsidRPr="006C0753">
        <w:t>Manage</w:t>
      </w:r>
      <w:r>
        <w:t>, report, and monitor</w:t>
      </w:r>
      <w:r w:rsidRPr="006C0753">
        <w:t xml:space="preserve"> critical incidents</w:t>
      </w:r>
      <w:r>
        <w:t xml:space="preserve"> and service co</w:t>
      </w:r>
      <w:r w:rsidRPr="006C0753">
        <w:t>mplaints</w:t>
      </w:r>
      <w:r w:rsidR="007825F4" w:rsidRPr="006E213E">
        <w:rPr>
          <w:rFonts w:ascii="Microsoft YaHei" w:eastAsia="Microsoft YaHei" w:hAnsi="Microsoft YaHei" w:cs="Microsoft YaHei" w:hint="eastAsia"/>
        </w:rPr>
        <w:t>，</w:t>
      </w:r>
      <w:r w:rsidR="007825F4">
        <w:t xml:space="preserve">supporting change, </w:t>
      </w:r>
      <w:proofErr w:type="gramStart"/>
      <w:r w:rsidR="007825F4">
        <w:t>mitigations</w:t>
      </w:r>
      <w:proofErr w:type="gramEnd"/>
      <w:r w:rsidR="007825F4">
        <w:t xml:space="preserve"> and improved service quality.</w:t>
      </w:r>
    </w:p>
    <w:p w14:paraId="09438EF7" w14:textId="7BBE0EA4" w:rsidR="004F385F" w:rsidRPr="00811E77" w:rsidRDefault="007825F4" w:rsidP="006E213E">
      <w:pPr>
        <w:pStyle w:val="Bullet1"/>
        <w:numPr>
          <w:ilvl w:val="0"/>
          <w:numId w:val="2"/>
        </w:numPr>
        <w:tabs>
          <w:tab w:val="clear" w:pos="454"/>
        </w:tabs>
        <w:spacing w:before="60" w:after="60"/>
      </w:pPr>
      <w:r>
        <w:t xml:space="preserve">Provide guidance and feedback to highly challenging issues to support positive outcomes for the people we support. </w:t>
      </w:r>
    </w:p>
    <w:p w14:paraId="00EBEF00" w14:textId="77777777" w:rsidR="007825F4" w:rsidRPr="007825F4" w:rsidRDefault="004F385F" w:rsidP="007825F4">
      <w:pPr>
        <w:pStyle w:val="Bullet1"/>
        <w:numPr>
          <w:ilvl w:val="0"/>
          <w:numId w:val="0"/>
        </w:numPr>
        <w:tabs>
          <w:tab w:val="clear" w:pos="454"/>
        </w:tabs>
        <w:rPr>
          <w:rFonts w:eastAsiaTheme="minorEastAsia"/>
          <w:b/>
          <w:bCs/>
          <w:kern w:val="0"/>
          <w:sz w:val="24"/>
          <w:szCs w:val="24"/>
          <w:lang w:val="en-NZ"/>
        </w:rPr>
      </w:pPr>
      <w:r w:rsidRPr="007825F4">
        <w:rPr>
          <w:rFonts w:eastAsiaTheme="minorEastAsia"/>
          <w:b/>
          <w:bCs/>
          <w:kern w:val="0"/>
          <w:sz w:val="24"/>
          <w:szCs w:val="24"/>
          <w:lang w:val="en-NZ"/>
        </w:rPr>
        <w:t>Relationship Management</w:t>
      </w:r>
    </w:p>
    <w:p w14:paraId="0E03C591" w14:textId="3A26E354" w:rsidR="004F385F" w:rsidRDefault="004F385F" w:rsidP="006E213E">
      <w:pPr>
        <w:pStyle w:val="Bullet1"/>
        <w:numPr>
          <w:ilvl w:val="0"/>
          <w:numId w:val="2"/>
        </w:numPr>
        <w:tabs>
          <w:tab w:val="clear" w:pos="454"/>
        </w:tabs>
        <w:spacing w:before="60" w:after="60"/>
      </w:pPr>
      <w:r>
        <w:t xml:space="preserve">Ensure relationships with suppliers are conducted with openness, excellent communications, mutual trust and understanding and a joint approach to managing delivery and resolving </w:t>
      </w:r>
      <w:proofErr w:type="gramStart"/>
      <w:r>
        <w:t>problems</w:t>
      </w:r>
      <w:proofErr w:type="gramEnd"/>
    </w:p>
    <w:p w14:paraId="41BF0ED0" w14:textId="77777777" w:rsidR="004F385F" w:rsidRPr="0024190C" w:rsidRDefault="004F385F" w:rsidP="006E213E">
      <w:pPr>
        <w:pStyle w:val="Bullet1"/>
        <w:numPr>
          <w:ilvl w:val="0"/>
          <w:numId w:val="2"/>
        </w:numPr>
        <w:tabs>
          <w:tab w:val="clear" w:pos="454"/>
        </w:tabs>
        <w:spacing w:before="60" w:after="60"/>
      </w:pPr>
      <w:r>
        <w:t xml:space="preserve">Maintain good records of communications, meetings, reviews and any resulting actions to manage risk and provide auditable evidence of events and </w:t>
      </w:r>
      <w:proofErr w:type="gramStart"/>
      <w:r>
        <w:t>decisions</w:t>
      </w:r>
      <w:proofErr w:type="gramEnd"/>
    </w:p>
    <w:p w14:paraId="59A811CF" w14:textId="77777777" w:rsidR="004F385F" w:rsidRDefault="004F385F" w:rsidP="006E213E">
      <w:pPr>
        <w:pStyle w:val="Bullet1"/>
        <w:numPr>
          <w:ilvl w:val="0"/>
          <w:numId w:val="2"/>
        </w:numPr>
        <w:tabs>
          <w:tab w:val="clear" w:pos="454"/>
        </w:tabs>
        <w:spacing w:before="60" w:after="60"/>
      </w:pPr>
      <w:r>
        <w:t xml:space="preserve">Work with the supplier to resolve disputes, creating remedy plans and escalating where necessary according to commissioning </w:t>
      </w:r>
      <w:proofErr w:type="gramStart"/>
      <w:r>
        <w:t>frameworks</w:t>
      </w:r>
      <w:proofErr w:type="gramEnd"/>
    </w:p>
    <w:p w14:paraId="1FC020A5" w14:textId="77777777" w:rsidR="004F385F" w:rsidRDefault="004F385F" w:rsidP="006E213E">
      <w:pPr>
        <w:pStyle w:val="Bullet1"/>
        <w:numPr>
          <w:ilvl w:val="0"/>
          <w:numId w:val="2"/>
        </w:numPr>
        <w:tabs>
          <w:tab w:val="clear" w:pos="454"/>
        </w:tabs>
        <w:spacing w:before="60" w:after="60"/>
      </w:pPr>
      <w:r>
        <w:t xml:space="preserve">Ensure decisions are explained in an impartial </w:t>
      </w:r>
      <w:proofErr w:type="gramStart"/>
      <w:r>
        <w:t>way</w:t>
      </w:r>
      <w:proofErr w:type="gramEnd"/>
    </w:p>
    <w:p w14:paraId="28B129BE" w14:textId="77777777" w:rsidR="004F385F" w:rsidRDefault="004F385F" w:rsidP="006E213E">
      <w:pPr>
        <w:pStyle w:val="Bullet1"/>
        <w:numPr>
          <w:ilvl w:val="0"/>
          <w:numId w:val="2"/>
        </w:numPr>
        <w:tabs>
          <w:tab w:val="clear" w:pos="454"/>
        </w:tabs>
        <w:spacing w:before="60" w:after="60"/>
      </w:pPr>
      <w:r w:rsidRPr="006E213E">
        <w:t xml:space="preserve">Participate in partnership and co-development forums with the disability </w:t>
      </w:r>
      <w:proofErr w:type="gramStart"/>
      <w:r w:rsidRPr="006E213E">
        <w:t>community</w:t>
      </w:r>
      <w:proofErr w:type="gramEnd"/>
    </w:p>
    <w:p w14:paraId="2F9B22A9" w14:textId="77777777" w:rsidR="004F385F" w:rsidRDefault="004F385F" w:rsidP="006E213E">
      <w:pPr>
        <w:pStyle w:val="Bullet1"/>
        <w:numPr>
          <w:ilvl w:val="0"/>
          <w:numId w:val="2"/>
        </w:numPr>
        <w:tabs>
          <w:tab w:val="clear" w:pos="454"/>
        </w:tabs>
        <w:spacing w:before="60" w:after="60"/>
      </w:pPr>
      <w:r w:rsidRPr="005C34C2">
        <w:t xml:space="preserve">Work collaboratively with other </w:t>
      </w:r>
      <w:r>
        <w:t xml:space="preserve">Whaikaha regional and EGL teams as needed to ensure optimal outcomes for tāngata </w:t>
      </w:r>
      <w:proofErr w:type="spellStart"/>
      <w:r>
        <w:t>whaikaha</w:t>
      </w:r>
      <w:proofErr w:type="spellEnd"/>
      <w:r>
        <w:t xml:space="preserve"> Māori, disabled people and their </w:t>
      </w:r>
      <w:proofErr w:type="gramStart"/>
      <w:r>
        <w:t>families</w:t>
      </w:r>
      <w:proofErr w:type="gramEnd"/>
    </w:p>
    <w:p w14:paraId="6D8D6F8E" w14:textId="77777777" w:rsidR="004F385F" w:rsidRDefault="004F385F" w:rsidP="006E213E">
      <w:pPr>
        <w:pStyle w:val="Bullet1"/>
        <w:numPr>
          <w:ilvl w:val="0"/>
          <w:numId w:val="2"/>
        </w:numPr>
        <w:tabs>
          <w:tab w:val="clear" w:pos="454"/>
        </w:tabs>
        <w:spacing w:before="60" w:after="60"/>
      </w:pPr>
      <w:r w:rsidRPr="0024190C">
        <w:t>Develop and manage effective high quality constructive working relationships with provider organisations</w:t>
      </w:r>
      <w:r>
        <w:t xml:space="preserve">, Ministry of Health, Health </w:t>
      </w:r>
      <w:proofErr w:type="gramStart"/>
      <w:r>
        <w:t>NZ</w:t>
      </w:r>
      <w:proofErr w:type="gramEnd"/>
      <w:r>
        <w:t xml:space="preserve"> and Te Aka </w:t>
      </w:r>
      <w:proofErr w:type="spellStart"/>
      <w:r>
        <w:t>Whai</w:t>
      </w:r>
      <w:proofErr w:type="spellEnd"/>
      <w:r>
        <w:t xml:space="preserve"> Ora the Māori Health Authority </w:t>
      </w:r>
    </w:p>
    <w:p w14:paraId="03F372FE" w14:textId="77777777" w:rsidR="004F385F" w:rsidRPr="003C7740" w:rsidRDefault="004F385F" w:rsidP="003C7740">
      <w:pPr>
        <w:pStyle w:val="Bullet1"/>
        <w:numPr>
          <w:ilvl w:val="0"/>
          <w:numId w:val="0"/>
        </w:numPr>
        <w:tabs>
          <w:tab w:val="clear" w:pos="454"/>
        </w:tabs>
        <w:rPr>
          <w:b/>
          <w:bCs/>
          <w:iCs/>
          <w:color w:val="000000" w:themeColor="text1"/>
          <w:kern w:val="0"/>
          <w:sz w:val="28"/>
          <w:szCs w:val="28"/>
          <w:lang w:val="en-GB" w:eastAsia="en-GB"/>
        </w:rPr>
      </w:pPr>
      <w:r w:rsidRPr="003C7740">
        <w:rPr>
          <w:b/>
          <w:bCs/>
          <w:iCs/>
          <w:color w:val="000000" w:themeColor="text1"/>
          <w:kern w:val="0"/>
          <w:sz w:val="28"/>
          <w:szCs w:val="28"/>
          <w:lang w:val="en-GB" w:eastAsia="en-GB"/>
        </w:rPr>
        <w:t xml:space="preserve">Embedding accessibility </w:t>
      </w:r>
    </w:p>
    <w:p w14:paraId="1BDB61EA" w14:textId="77777777" w:rsidR="004F385F" w:rsidRPr="00E56732" w:rsidRDefault="004F385F" w:rsidP="006E213E">
      <w:pPr>
        <w:pStyle w:val="Bullet1"/>
        <w:numPr>
          <w:ilvl w:val="0"/>
          <w:numId w:val="2"/>
        </w:numPr>
        <w:tabs>
          <w:tab w:val="clear" w:pos="454"/>
        </w:tabs>
        <w:spacing w:before="60" w:after="60"/>
      </w:pPr>
      <w:r w:rsidRPr="00E56732">
        <w:t xml:space="preserve">Embed a culture of genuine accessibility within teams </w:t>
      </w:r>
      <w:r>
        <w:t xml:space="preserve">where people </w:t>
      </w:r>
      <w:r w:rsidRPr="00E56732">
        <w:t xml:space="preserve">work actively </w:t>
      </w:r>
      <w:r>
        <w:t xml:space="preserve">to </w:t>
      </w:r>
      <w:r w:rsidRPr="00E56732">
        <w:t>identify and remove barriers and recogni</w:t>
      </w:r>
      <w:r>
        <w:t>se</w:t>
      </w:r>
      <w:r w:rsidRPr="00E56732">
        <w:t xml:space="preserve"> individual strengths and needs.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6E213E">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6E213E">
      <w:pPr>
        <w:pStyle w:val="Bullet1"/>
        <w:numPr>
          <w:ilvl w:val="0"/>
          <w:numId w:val="2"/>
        </w:numPr>
        <w:tabs>
          <w:tab w:val="clear" w:pos="454"/>
        </w:tabs>
        <w:spacing w:before="60" w:after="60"/>
      </w:pPr>
      <w:r w:rsidRPr="00EF2412">
        <w:lastRenderedPageBreak/>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3F129512" w14:textId="57A28586" w:rsidR="004F385F" w:rsidRDefault="004F385F" w:rsidP="006E213E">
      <w:pPr>
        <w:pStyle w:val="Bullet1"/>
        <w:numPr>
          <w:ilvl w:val="0"/>
          <w:numId w:val="2"/>
        </w:numPr>
        <w:tabs>
          <w:tab w:val="clear" w:pos="454"/>
        </w:tabs>
        <w:spacing w:before="60" w:after="60"/>
      </w:pPr>
      <w:r w:rsidRPr="005C34C2">
        <w:t xml:space="preserve">Tertiary qualification in a </w:t>
      </w:r>
      <w:r>
        <w:t xml:space="preserve">disability, </w:t>
      </w:r>
      <w:proofErr w:type="gramStart"/>
      <w:r w:rsidRPr="005C34C2">
        <w:t>health</w:t>
      </w:r>
      <w:proofErr w:type="gramEnd"/>
      <w:r w:rsidRPr="005C34C2">
        <w:t xml:space="preserve"> or relevant field and / or equivalent experience </w:t>
      </w:r>
    </w:p>
    <w:p w14:paraId="46EDA164" w14:textId="77777777" w:rsidR="004F385F" w:rsidRDefault="004F385F" w:rsidP="006E213E">
      <w:pPr>
        <w:pStyle w:val="Bullet1"/>
        <w:numPr>
          <w:ilvl w:val="0"/>
          <w:numId w:val="2"/>
        </w:numPr>
        <w:tabs>
          <w:tab w:val="clear" w:pos="454"/>
        </w:tabs>
        <w:spacing w:before="60" w:after="60"/>
      </w:pPr>
      <w:r w:rsidRPr="005C34C2">
        <w:t xml:space="preserve">Advanced experience managing relationships at different </w:t>
      </w:r>
      <w:proofErr w:type="gramStart"/>
      <w:r w:rsidRPr="005C34C2">
        <w:t>levels</w:t>
      </w:r>
      <w:proofErr w:type="gramEnd"/>
      <w:r w:rsidRPr="005C34C2">
        <w:t xml:space="preserve"> </w:t>
      </w:r>
    </w:p>
    <w:p w14:paraId="2555489B" w14:textId="77777777" w:rsidR="004F385F" w:rsidRDefault="004F385F" w:rsidP="006E213E">
      <w:pPr>
        <w:pStyle w:val="Bullet1"/>
        <w:numPr>
          <w:ilvl w:val="0"/>
          <w:numId w:val="2"/>
        </w:numPr>
        <w:tabs>
          <w:tab w:val="clear" w:pos="454"/>
        </w:tabs>
        <w:spacing w:before="60" w:after="60"/>
      </w:pPr>
      <w:r w:rsidRPr="005C34C2">
        <w:t>Significant understanding of contract mana</w:t>
      </w:r>
      <w:r>
        <w:t>gement within the public sector</w:t>
      </w:r>
    </w:p>
    <w:p w14:paraId="53CF1C87" w14:textId="77777777" w:rsidR="004F385F" w:rsidRPr="00E10B85" w:rsidRDefault="004F385F" w:rsidP="006E213E">
      <w:pPr>
        <w:pStyle w:val="Bullet1"/>
        <w:numPr>
          <w:ilvl w:val="0"/>
          <w:numId w:val="2"/>
        </w:numPr>
        <w:tabs>
          <w:tab w:val="clear" w:pos="454"/>
        </w:tabs>
        <w:spacing w:before="60" w:after="60"/>
      </w:pPr>
      <w:bookmarkStart w:id="0" w:name="_Hlk40703894"/>
      <w:r>
        <w:t>Significant experience n</w:t>
      </w:r>
      <w:r w:rsidRPr="005C34C2">
        <w:t>egotiat</w:t>
      </w:r>
      <w:r>
        <w:t>ing</w:t>
      </w:r>
      <w:r w:rsidRPr="005C34C2">
        <w:t xml:space="preserve"> and manag</w:t>
      </w:r>
      <w:r>
        <w:t>ing complex</w:t>
      </w:r>
      <w:r w:rsidRPr="005C34C2">
        <w:t xml:space="preserve"> </w:t>
      </w:r>
      <w:r>
        <w:t xml:space="preserve">agreements and </w:t>
      </w:r>
      <w:proofErr w:type="gramStart"/>
      <w:r>
        <w:t>discussions</w:t>
      </w:r>
      <w:bookmarkEnd w:id="0"/>
      <w:proofErr w:type="gramEnd"/>
    </w:p>
    <w:p w14:paraId="4B86460D" w14:textId="77777777" w:rsidR="004F385F" w:rsidRDefault="004F385F" w:rsidP="006E213E">
      <w:pPr>
        <w:pStyle w:val="Bullet1"/>
        <w:numPr>
          <w:ilvl w:val="0"/>
          <w:numId w:val="2"/>
        </w:numPr>
        <w:tabs>
          <w:tab w:val="clear" w:pos="454"/>
        </w:tabs>
        <w:spacing w:before="60" w:after="60"/>
      </w:pPr>
      <w:r>
        <w:t>E</w:t>
      </w:r>
      <w:r w:rsidRPr="006C0753">
        <w:t>xperienced decision mak</w:t>
      </w:r>
      <w:r>
        <w:t>er</w:t>
      </w:r>
      <w:r w:rsidRPr="006C0753">
        <w:t xml:space="preserve"> and problem solv</w:t>
      </w:r>
      <w:r>
        <w:t>er</w:t>
      </w:r>
      <w:r w:rsidRPr="006C0753">
        <w:t xml:space="preserve"> in ambiguous and complex situations </w:t>
      </w:r>
    </w:p>
    <w:p w14:paraId="793A46D9" w14:textId="77777777" w:rsidR="004F385F" w:rsidRPr="00E10B85" w:rsidRDefault="004F385F" w:rsidP="006E213E">
      <w:pPr>
        <w:pStyle w:val="Bullet1"/>
        <w:numPr>
          <w:ilvl w:val="0"/>
          <w:numId w:val="2"/>
        </w:numPr>
        <w:tabs>
          <w:tab w:val="clear" w:pos="454"/>
        </w:tabs>
        <w:spacing w:before="60" w:after="60"/>
      </w:pPr>
      <w:r>
        <w:t>A</w:t>
      </w:r>
      <w:r w:rsidRPr="006C0753">
        <w:t xml:space="preserve">ble to effectively prioritise workload to ensure positive outcomes for disabled </w:t>
      </w:r>
      <w:proofErr w:type="gramStart"/>
      <w:r w:rsidRPr="006C0753">
        <w:t>people</w:t>
      </w:r>
      <w:proofErr w:type="gramEnd"/>
    </w:p>
    <w:p w14:paraId="134BA960" w14:textId="77777777" w:rsidR="0080061F" w:rsidRDefault="0080061F" w:rsidP="0055724C">
      <w:pPr>
        <w:pStyle w:val="Heading2"/>
        <w:spacing w:before="360"/>
        <w:rPr>
          <w:rFonts w:eastAsiaTheme="minorEastAsia"/>
          <w:lang w:eastAsia="zh-CN"/>
        </w:rPr>
      </w:pPr>
      <w:r w:rsidRPr="00B27E44">
        <w:t>Attributes</w:t>
      </w:r>
    </w:p>
    <w:p w14:paraId="66011F9D" w14:textId="77777777" w:rsidR="003C7740" w:rsidRPr="00F461D9" w:rsidRDefault="003C7740" w:rsidP="003C7740">
      <w:pPr>
        <w:pStyle w:val="Bullet1"/>
        <w:numPr>
          <w:ilvl w:val="0"/>
          <w:numId w:val="13"/>
        </w:numPr>
        <w:tabs>
          <w:tab w:val="clear" w:pos="454"/>
        </w:tabs>
        <w:spacing w:before="60" w:after="60"/>
      </w:pPr>
      <w:r w:rsidRPr="00F461D9">
        <w:t xml:space="preserve">Proven leadership and partnership building </w:t>
      </w:r>
      <w:proofErr w:type="gramStart"/>
      <w:r w:rsidRPr="00F461D9">
        <w:t>skills</w:t>
      </w:r>
      <w:proofErr w:type="gramEnd"/>
    </w:p>
    <w:p w14:paraId="5426B901" w14:textId="77777777" w:rsidR="003C7740" w:rsidRPr="00F461D9" w:rsidRDefault="003C7740" w:rsidP="003C7740">
      <w:pPr>
        <w:pStyle w:val="Bullet1"/>
        <w:numPr>
          <w:ilvl w:val="0"/>
          <w:numId w:val="13"/>
        </w:numPr>
        <w:tabs>
          <w:tab w:val="clear" w:pos="454"/>
        </w:tabs>
        <w:spacing w:before="60" w:after="60"/>
      </w:pPr>
      <w:r w:rsidRPr="00F461D9">
        <w:t>Excellent relationship management capability</w:t>
      </w:r>
    </w:p>
    <w:p w14:paraId="6C943593" w14:textId="77777777" w:rsidR="003C7740" w:rsidRDefault="003C7740" w:rsidP="003C7740">
      <w:pPr>
        <w:pStyle w:val="Bullet1"/>
        <w:numPr>
          <w:ilvl w:val="0"/>
          <w:numId w:val="13"/>
        </w:numPr>
        <w:tabs>
          <w:tab w:val="clear" w:pos="454"/>
        </w:tabs>
        <w:spacing w:before="60" w:after="60"/>
      </w:pPr>
      <w:r w:rsidRPr="00F461D9">
        <w:t xml:space="preserve">Depth of skill in planning, </w:t>
      </w:r>
      <w:proofErr w:type="spellStart"/>
      <w:r w:rsidRPr="00F461D9">
        <w:t>organising</w:t>
      </w:r>
      <w:proofErr w:type="spellEnd"/>
      <w:r w:rsidRPr="00F461D9">
        <w:t xml:space="preserve"> and time management, as well as being adaptable and flexible</w:t>
      </w:r>
    </w:p>
    <w:p w14:paraId="0CD83CEB" w14:textId="77777777" w:rsidR="003C7740" w:rsidRPr="00F461D9" w:rsidRDefault="003C7740" w:rsidP="003C7740">
      <w:pPr>
        <w:pStyle w:val="Bullet1"/>
        <w:numPr>
          <w:ilvl w:val="0"/>
          <w:numId w:val="13"/>
        </w:numPr>
        <w:spacing w:before="60" w:after="60"/>
        <w:textAlignment w:val="auto"/>
      </w:pPr>
      <w:r>
        <w:t>Role models integrity and accountability</w:t>
      </w:r>
    </w:p>
    <w:p w14:paraId="5EA5C83B" w14:textId="77777777" w:rsidR="003C7740" w:rsidRDefault="003C7740" w:rsidP="003C7740">
      <w:pPr>
        <w:pStyle w:val="Bullet1"/>
        <w:numPr>
          <w:ilvl w:val="0"/>
          <w:numId w:val="13"/>
        </w:numPr>
        <w:tabs>
          <w:tab w:val="clear" w:pos="454"/>
        </w:tabs>
        <w:spacing w:before="60" w:after="60"/>
      </w:pPr>
      <w:r w:rsidRPr="00F461D9">
        <w:t>Environmental/</w:t>
      </w:r>
      <w:proofErr w:type="spellStart"/>
      <w:r w:rsidRPr="00F461D9">
        <w:t>organisational</w:t>
      </w:r>
      <w:proofErr w:type="spellEnd"/>
      <w:r w:rsidRPr="00F461D9">
        <w:t xml:space="preserve"> awareness</w:t>
      </w:r>
    </w:p>
    <w:p w14:paraId="18FF5681" w14:textId="77777777" w:rsidR="003C7740" w:rsidRPr="00F461D9" w:rsidRDefault="003C7740" w:rsidP="003C7740">
      <w:pPr>
        <w:pStyle w:val="Bullet1"/>
        <w:numPr>
          <w:ilvl w:val="0"/>
          <w:numId w:val="13"/>
        </w:numPr>
        <w:tabs>
          <w:tab w:val="clear" w:pos="454"/>
        </w:tabs>
        <w:spacing w:before="60" w:after="60"/>
      </w:pPr>
      <w:r>
        <w:t>Able to support and articulate strategy and vision and lead a team with inspiration, clarity and consistency, and display sound judgement.</w:t>
      </w:r>
    </w:p>
    <w:p w14:paraId="16A648E4" w14:textId="77777777" w:rsidR="003C7740" w:rsidRDefault="003C7740" w:rsidP="003C7740">
      <w:pPr>
        <w:pStyle w:val="Bullet1"/>
        <w:numPr>
          <w:ilvl w:val="0"/>
          <w:numId w:val="13"/>
        </w:numPr>
        <w:tabs>
          <w:tab w:val="clear" w:pos="454"/>
        </w:tabs>
        <w:spacing w:before="60" w:after="60"/>
      </w:pPr>
      <w:r w:rsidRPr="00F461D9">
        <w:t xml:space="preserve">Exercises sound judgement, good decision making, and political </w:t>
      </w:r>
      <w:proofErr w:type="gramStart"/>
      <w:r w:rsidRPr="00F461D9">
        <w:t>savvy</w:t>
      </w:r>
      <w:proofErr w:type="gramEnd"/>
    </w:p>
    <w:p w14:paraId="044704E2" w14:textId="77777777" w:rsidR="003C7740" w:rsidRDefault="003C7740" w:rsidP="003C7740">
      <w:pPr>
        <w:pStyle w:val="Bullet1"/>
        <w:numPr>
          <w:ilvl w:val="0"/>
          <w:numId w:val="13"/>
        </w:numPr>
        <w:spacing w:before="60" w:after="60"/>
        <w:textAlignment w:val="auto"/>
      </w:pPr>
      <w:r>
        <w:t>Highly effective communication skills</w:t>
      </w:r>
    </w:p>
    <w:p w14:paraId="33931277" w14:textId="77777777" w:rsidR="003C7740" w:rsidRPr="00F461D9" w:rsidRDefault="003C7740" w:rsidP="003C7740">
      <w:pPr>
        <w:pStyle w:val="Bullet1"/>
        <w:numPr>
          <w:ilvl w:val="0"/>
          <w:numId w:val="13"/>
        </w:numPr>
        <w:spacing w:before="60" w:after="60"/>
        <w:textAlignment w:val="auto"/>
      </w:pPr>
      <w:r>
        <w:t xml:space="preserve">Flexible, </w:t>
      </w:r>
      <w:proofErr w:type="gramStart"/>
      <w:r>
        <w:t>adaptable</w:t>
      </w:r>
      <w:proofErr w:type="gramEnd"/>
      <w:r>
        <w:t xml:space="preserve"> and pragmatic</w:t>
      </w:r>
    </w:p>
    <w:p w14:paraId="2C383A32" w14:textId="77777777" w:rsidR="003C7740" w:rsidRPr="003C7740" w:rsidRDefault="003C7740" w:rsidP="003C7740">
      <w:pPr>
        <w:pStyle w:val="Bullet1"/>
        <w:numPr>
          <w:ilvl w:val="0"/>
          <w:numId w:val="13"/>
        </w:numPr>
        <w:tabs>
          <w:tab w:val="clear" w:pos="454"/>
        </w:tabs>
        <w:spacing w:before="60" w:after="60"/>
      </w:pPr>
      <w:r w:rsidRPr="00F461D9">
        <w:t>Strong client focus</w:t>
      </w:r>
    </w:p>
    <w:p w14:paraId="5A53CEC5" w14:textId="77777777" w:rsidR="003C7740" w:rsidRDefault="003C7740" w:rsidP="003C7740">
      <w:pPr>
        <w:pStyle w:val="Bullet1"/>
        <w:numPr>
          <w:ilvl w:val="0"/>
          <w:numId w:val="13"/>
        </w:numPr>
        <w:tabs>
          <w:tab w:val="clear" w:pos="454"/>
        </w:tabs>
        <w:spacing w:before="60" w:after="60"/>
      </w:pPr>
      <w:r>
        <w:t xml:space="preserve">Welcomes and values diversity and contributes to an inclusive working environment where differences are acknowledged and </w:t>
      </w:r>
      <w:proofErr w:type="gramStart"/>
      <w:r>
        <w:t>respected</w:t>
      </w:r>
      <w:proofErr w:type="gramEnd"/>
    </w:p>
    <w:p w14:paraId="4A454032" w14:textId="77777777" w:rsidR="003C7740" w:rsidRPr="003C7740" w:rsidRDefault="003C7740" w:rsidP="003C7740">
      <w:pPr>
        <w:rPr>
          <w:b/>
          <w:bCs/>
          <w:lang w:eastAsia="zh-CN"/>
        </w:rPr>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Pr="008D70BE" w:rsidRDefault="0080061F" w:rsidP="000469A5">
      <w:pPr>
        <w:pStyle w:val="Heading3"/>
      </w:pPr>
      <w:r w:rsidRPr="008D70BE">
        <w:t>Internal</w:t>
      </w:r>
    </w:p>
    <w:p w14:paraId="52D09610" w14:textId="778F8C6C" w:rsidR="004F385F" w:rsidRPr="006E213E" w:rsidRDefault="004F385F" w:rsidP="006E213E">
      <w:pPr>
        <w:pStyle w:val="Bullet1"/>
        <w:numPr>
          <w:ilvl w:val="0"/>
          <w:numId w:val="13"/>
        </w:numPr>
        <w:tabs>
          <w:tab w:val="clear" w:pos="454"/>
        </w:tabs>
        <w:spacing w:before="60" w:after="60"/>
      </w:pPr>
      <w:r w:rsidRPr="006E213E">
        <w:t xml:space="preserve">Other members of the </w:t>
      </w:r>
      <w:r w:rsidR="008D70BE" w:rsidRPr="006E213E">
        <w:t>Disability Support Services</w:t>
      </w:r>
      <w:r w:rsidRPr="006E213E">
        <w:t xml:space="preserve"> group</w:t>
      </w:r>
    </w:p>
    <w:p w14:paraId="2719B543" w14:textId="10960915" w:rsidR="004F385F" w:rsidRPr="006E213E" w:rsidRDefault="008D70BE" w:rsidP="006E213E">
      <w:pPr>
        <w:pStyle w:val="Bullet1"/>
        <w:numPr>
          <w:ilvl w:val="0"/>
          <w:numId w:val="13"/>
        </w:numPr>
        <w:tabs>
          <w:tab w:val="clear" w:pos="454"/>
        </w:tabs>
        <w:spacing w:before="60" w:after="60"/>
      </w:pPr>
      <w:r w:rsidRPr="006E213E">
        <w:t xml:space="preserve">Manager and </w:t>
      </w:r>
      <w:r w:rsidR="004F385F" w:rsidRPr="006E213E">
        <w:t>Colleagues in EGL Design and Delivery</w:t>
      </w:r>
    </w:p>
    <w:p w14:paraId="204B8FD4" w14:textId="77777777" w:rsidR="004F385F" w:rsidRPr="006E213E" w:rsidRDefault="004F385F" w:rsidP="006E213E">
      <w:pPr>
        <w:pStyle w:val="Bullet1"/>
        <w:numPr>
          <w:ilvl w:val="0"/>
          <w:numId w:val="13"/>
        </w:numPr>
        <w:tabs>
          <w:tab w:val="clear" w:pos="454"/>
        </w:tabs>
        <w:spacing w:before="60" w:after="60"/>
      </w:pPr>
      <w:r w:rsidRPr="006E213E">
        <w:t>Other staff across the Ministry</w:t>
      </w:r>
    </w:p>
    <w:p w14:paraId="48DBAD43" w14:textId="77777777" w:rsidR="0080061F" w:rsidRDefault="0080061F" w:rsidP="000469A5">
      <w:pPr>
        <w:pStyle w:val="Heading3"/>
      </w:pPr>
      <w:r w:rsidRPr="00E83550">
        <w:t xml:space="preserve">External </w:t>
      </w:r>
    </w:p>
    <w:p w14:paraId="076647F6" w14:textId="77777777" w:rsidR="004F385F" w:rsidRDefault="004F385F" w:rsidP="006E213E">
      <w:pPr>
        <w:pStyle w:val="Bullet1"/>
        <w:numPr>
          <w:ilvl w:val="0"/>
          <w:numId w:val="13"/>
        </w:numPr>
        <w:tabs>
          <w:tab w:val="clear" w:pos="454"/>
        </w:tabs>
        <w:spacing w:before="60" w:after="60"/>
      </w:pPr>
      <w:r>
        <w:t>Suppliers of disability support services</w:t>
      </w:r>
    </w:p>
    <w:p w14:paraId="79E3605F" w14:textId="77777777" w:rsidR="004F385F" w:rsidRDefault="004F385F" w:rsidP="006E213E">
      <w:pPr>
        <w:pStyle w:val="Bullet1"/>
        <w:numPr>
          <w:ilvl w:val="0"/>
          <w:numId w:val="13"/>
        </w:numPr>
        <w:tabs>
          <w:tab w:val="clear" w:pos="454"/>
        </w:tabs>
        <w:spacing w:before="60" w:after="60"/>
      </w:pPr>
      <w:r>
        <w:t xml:space="preserve">Local disability community partnership groups and networks, including disabled people and their families, </w:t>
      </w:r>
      <w:r w:rsidRPr="006E213E">
        <w:t>and</w:t>
      </w:r>
      <w:r>
        <w:t xml:space="preserve"> tāngata </w:t>
      </w:r>
      <w:proofErr w:type="spellStart"/>
      <w:r>
        <w:t>whaikaha</w:t>
      </w:r>
      <w:proofErr w:type="spellEnd"/>
      <w:r>
        <w:t xml:space="preserve"> Māori me o </w:t>
      </w:r>
      <w:proofErr w:type="spellStart"/>
      <w:r>
        <w:t>rātou</w:t>
      </w:r>
      <w:proofErr w:type="spellEnd"/>
      <w:r>
        <w:t xml:space="preserve"> </w:t>
      </w:r>
      <w:proofErr w:type="gramStart"/>
      <w:r>
        <w:t>whānau</w:t>
      </w:r>
      <w:proofErr w:type="gramEnd"/>
    </w:p>
    <w:p w14:paraId="22F52752" w14:textId="77777777" w:rsidR="004F385F" w:rsidRPr="006E213E" w:rsidRDefault="004F385F" w:rsidP="006E213E">
      <w:pPr>
        <w:pStyle w:val="Bullet1"/>
        <w:numPr>
          <w:ilvl w:val="0"/>
          <w:numId w:val="13"/>
        </w:numPr>
        <w:tabs>
          <w:tab w:val="clear" w:pos="454"/>
        </w:tabs>
        <w:spacing w:before="60" w:after="60"/>
      </w:pPr>
      <w:r w:rsidRPr="006E213E">
        <w:t>Local disability sector groups</w:t>
      </w:r>
    </w:p>
    <w:p w14:paraId="31F227F7" w14:textId="77777777" w:rsidR="004F385F" w:rsidRPr="006E213E" w:rsidRDefault="004F385F" w:rsidP="006E213E">
      <w:pPr>
        <w:pStyle w:val="Bullet1"/>
        <w:numPr>
          <w:ilvl w:val="0"/>
          <w:numId w:val="13"/>
        </w:numPr>
        <w:tabs>
          <w:tab w:val="clear" w:pos="454"/>
        </w:tabs>
        <w:spacing w:before="60" w:after="60"/>
      </w:pPr>
      <w:r w:rsidRPr="006E213E">
        <w:t>Health NZ, Ministry of Health and Māori Health Authority managers and staff</w:t>
      </w:r>
    </w:p>
    <w:p w14:paraId="31F40AE5" w14:textId="77777777" w:rsidR="004F385F" w:rsidRDefault="004F385F" w:rsidP="006E213E">
      <w:pPr>
        <w:pStyle w:val="Bullet1"/>
        <w:numPr>
          <w:ilvl w:val="0"/>
          <w:numId w:val="13"/>
        </w:numPr>
        <w:tabs>
          <w:tab w:val="clear" w:pos="454"/>
        </w:tabs>
        <w:spacing w:before="60" w:after="60"/>
      </w:pPr>
      <w:r>
        <w:t>Staff</w:t>
      </w:r>
      <w:r w:rsidRPr="005F2BF5">
        <w:t xml:space="preserve"> </w:t>
      </w:r>
      <w:r>
        <w:t xml:space="preserve">of </w:t>
      </w:r>
      <w:r w:rsidRPr="005F2BF5">
        <w:t xml:space="preserve">government agencies and crown entities engaged in </w:t>
      </w:r>
      <w:r>
        <w:t xml:space="preserve">supporting disabled people and their </w:t>
      </w:r>
      <w:proofErr w:type="gramStart"/>
      <w:r>
        <w:t>families</w:t>
      </w:r>
      <w:proofErr w:type="gramEnd"/>
    </w:p>
    <w:p w14:paraId="7A52B6B3" w14:textId="77777777" w:rsidR="004F385F" w:rsidRPr="006E213E" w:rsidRDefault="004F385F" w:rsidP="006E213E">
      <w:pPr>
        <w:pStyle w:val="Bullet1"/>
        <w:numPr>
          <w:ilvl w:val="0"/>
          <w:numId w:val="13"/>
        </w:numPr>
        <w:tabs>
          <w:tab w:val="clear" w:pos="454"/>
        </w:tabs>
        <w:spacing w:before="60" w:after="60"/>
      </w:pPr>
      <w:r w:rsidRPr="006E213E">
        <w:lastRenderedPageBreak/>
        <w:t>Relevant researchers and academics</w:t>
      </w:r>
    </w:p>
    <w:p w14:paraId="5237E41E" w14:textId="77777777" w:rsidR="004F385F" w:rsidRPr="006E213E" w:rsidRDefault="004F385F" w:rsidP="006E213E">
      <w:pPr>
        <w:pStyle w:val="Bullet1"/>
        <w:numPr>
          <w:ilvl w:val="0"/>
          <w:numId w:val="13"/>
        </w:numPr>
        <w:tabs>
          <w:tab w:val="clear" w:pos="454"/>
        </w:tabs>
        <w:spacing w:before="60" w:after="60"/>
      </w:pPr>
      <w:r w:rsidRPr="006E213E">
        <w:t>Other relevant groups within the Ministry of Social Development</w:t>
      </w:r>
    </w:p>
    <w:p w14:paraId="32FB05B1" w14:textId="77777777" w:rsidR="0080061F" w:rsidRPr="0076538D" w:rsidRDefault="0080061F" w:rsidP="0055724C">
      <w:pPr>
        <w:pStyle w:val="Heading2"/>
        <w:spacing w:before="360"/>
      </w:pPr>
      <w:r>
        <w:t xml:space="preserve">Other </w:t>
      </w:r>
    </w:p>
    <w:p w14:paraId="63161B42" w14:textId="77777777" w:rsidR="0080061F" w:rsidRPr="008D70BE" w:rsidRDefault="0080061F" w:rsidP="000469A5">
      <w:pPr>
        <w:pStyle w:val="Heading3"/>
      </w:pPr>
      <w:r w:rsidRPr="008D70BE">
        <w:t>Delegations</w:t>
      </w:r>
    </w:p>
    <w:p w14:paraId="6220A983" w14:textId="58B4D359" w:rsidR="0080061F" w:rsidRPr="008D70BE" w:rsidRDefault="0080061F" w:rsidP="00086206">
      <w:pPr>
        <w:pStyle w:val="Bullet1"/>
        <w:numPr>
          <w:ilvl w:val="0"/>
          <w:numId w:val="2"/>
        </w:numPr>
        <w:tabs>
          <w:tab w:val="clear" w:pos="454"/>
        </w:tabs>
        <w:spacing w:before="60" w:after="60"/>
      </w:pPr>
      <w:r w:rsidRPr="008D70BE">
        <w:t>Financial – No</w:t>
      </w:r>
    </w:p>
    <w:p w14:paraId="1A13EE12" w14:textId="14A3902F" w:rsidR="0080061F" w:rsidRPr="008D70BE" w:rsidRDefault="0080061F" w:rsidP="00086206">
      <w:pPr>
        <w:pStyle w:val="Bullet1"/>
        <w:numPr>
          <w:ilvl w:val="0"/>
          <w:numId w:val="2"/>
        </w:numPr>
        <w:tabs>
          <w:tab w:val="clear" w:pos="454"/>
        </w:tabs>
        <w:spacing w:before="60" w:after="60"/>
      </w:pPr>
      <w:r w:rsidRPr="008D70BE">
        <w:t xml:space="preserve">Human Resources </w:t>
      </w:r>
      <w:r w:rsidR="006C15F4" w:rsidRPr="008D70BE">
        <w:t xml:space="preserve">– </w:t>
      </w:r>
      <w:r w:rsidRPr="008D70BE">
        <w:t>No</w:t>
      </w:r>
    </w:p>
    <w:p w14:paraId="09A0D619" w14:textId="6985B372" w:rsidR="0080061F" w:rsidRDefault="0080061F" w:rsidP="000469A5">
      <w:pPr>
        <w:pStyle w:val="Heading3"/>
      </w:pPr>
      <w:r w:rsidRPr="008D70BE">
        <w:t>Direct reports</w:t>
      </w:r>
      <w:r w:rsidR="006C15F4" w:rsidRPr="008D70BE">
        <w:t>:</w:t>
      </w:r>
      <w:r w:rsidRPr="008D70BE">
        <w:t xml:space="preserve"> No</w:t>
      </w:r>
    </w:p>
    <w:p w14:paraId="7A424157" w14:textId="1EDD501E" w:rsidR="0080061F" w:rsidRDefault="0080061F" w:rsidP="000469A5">
      <w:pPr>
        <w:pStyle w:val="Heading3"/>
      </w:pPr>
      <w:r>
        <w:t>Security clearance</w:t>
      </w:r>
      <w:r w:rsidR="006C15F4">
        <w:t xml:space="preserve">: </w:t>
      </w:r>
      <w:r w:rsidRPr="0074781A">
        <w:t>No</w:t>
      </w:r>
    </w:p>
    <w:p w14:paraId="5AD192A7" w14:textId="1E1F4D7A" w:rsidR="0080061F" w:rsidRPr="0076538D" w:rsidRDefault="0080061F" w:rsidP="000469A5">
      <w:pPr>
        <w:pStyle w:val="Heading3"/>
      </w:pPr>
      <w:r>
        <w:t>Children’s worker</w:t>
      </w:r>
      <w:r w:rsidR="006C15F4">
        <w:t>:</w:t>
      </w:r>
      <w:r>
        <w:t xml:space="preserve"> </w:t>
      </w:r>
      <w:r w:rsidRPr="0074781A">
        <w:t>No</w:t>
      </w:r>
    </w:p>
    <w:p w14:paraId="34F3E7D0" w14:textId="7922550E" w:rsidR="0080061F" w:rsidRDefault="0080061F" w:rsidP="0080061F">
      <w:pPr>
        <w:spacing w:after="0" w:line="240" w:lineRule="auto"/>
      </w:pPr>
      <w:r>
        <w:t xml:space="preserve">Limited </w:t>
      </w:r>
      <w:r w:rsidR="00087B6E">
        <w:t>ad hoc</w:t>
      </w:r>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44085D88" w:rsidR="004230ED" w:rsidRPr="00AE5879" w:rsidRDefault="004230ED" w:rsidP="00AE5879">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087B6E">
        <w:t xml:space="preserve">November </w:t>
      </w:r>
      <w:r w:rsidR="006C15F4">
        <w:t>2024</w:t>
      </w:r>
    </w:p>
    <w:sectPr w:rsidR="004230ED" w:rsidRPr="00AE5879"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F2C6" w14:textId="77777777" w:rsidR="00CB6B89" w:rsidRDefault="00CB6B89" w:rsidP="0077711D">
      <w:pPr>
        <w:spacing w:after="0" w:line="240" w:lineRule="auto"/>
      </w:pPr>
      <w:r>
        <w:separator/>
      </w:r>
    </w:p>
  </w:endnote>
  <w:endnote w:type="continuationSeparator" w:id="0">
    <w:p w14:paraId="311B226C" w14:textId="77777777" w:rsidR="00CB6B89" w:rsidRDefault="00CB6B89"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DFDE27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087B6E">
      <w:t>Portfolio Manager – DSS</w:t>
    </w:r>
    <w:sdt>
      <w:sdtPr>
        <w:id w:val="-1382166284"/>
        <w:docPartObj>
          <w:docPartGallery w:val="Page Numbers (Bottom of Page)"/>
          <w:docPartUnique/>
        </w:docPartObj>
      </w:sdtPr>
      <w:sdtEndPr>
        <w:rPr>
          <w:noProof/>
          <w:szCs w:val="18"/>
        </w:rPr>
      </w:sdtEndPr>
      <w:sdtContent>
        <w:r w:rsidR="00087B6E">
          <w:tab/>
        </w:r>
        <w:r w:rsidR="00087B6E">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5998D9C"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087B6E">
      <w:t>Portfolio Manager</w:t>
    </w:r>
    <w:r w:rsidR="002F6D7F">
      <w:t xml:space="preserve"> </w:t>
    </w:r>
    <w:r w:rsidR="002F6D7F" w:rsidRPr="008B5C31">
      <w:t>–</w:t>
    </w:r>
    <w:r w:rsidR="002F6D7F">
      <w:t xml:space="preserve"> </w:t>
    </w:r>
    <w:r w:rsidR="00087B6E">
      <w:t>DSS</w:t>
    </w:r>
    <w:r w:rsidR="00087B6E">
      <w:tab/>
    </w:r>
    <w:r w:rsidR="003C1245" w:rsidRPr="003C1245">
      <w:t xml:space="preserve"> </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C003" w14:textId="77777777" w:rsidR="00CB6B89" w:rsidRDefault="00CB6B89" w:rsidP="0077711D">
      <w:pPr>
        <w:spacing w:after="0" w:line="240" w:lineRule="auto"/>
      </w:pPr>
      <w:r>
        <w:separator/>
      </w:r>
    </w:p>
  </w:footnote>
  <w:footnote w:type="continuationSeparator" w:id="0">
    <w:p w14:paraId="3F97841B" w14:textId="77777777" w:rsidR="00CB6B89" w:rsidRDefault="00CB6B89"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222" w14:textId="071EDEF6" w:rsidR="0015069B" w:rsidRDefault="0015069B">
    <w:pPr>
      <w:pStyle w:val="Header"/>
    </w:pPr>
    <w:r>
      <w:rPr>
        <w:noProof/>
      </w:rPr>
      <mc:AlternateContent>
        <mc:Choice Requires="wps">
          <w:drawing>
            <wp:anchor distT="0" distB="0" distL="0" distR="0" simplePos="0" relativeHeight="251660288" behindDoc="0" locked="0" layoutInCell="1" allowOverlap="1" wp14:anchorId="465C399D" wp14:editId="6330AEA8">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2A553" w14:textId="07387C94" w:rsidR="0015069B" w:rsidRPr="002F6D7F"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C399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E2A553" w14:textId="07387C94" w:rsidR="0015069B" w:rsidRPr="002F6D7F"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6FDD4CA8" w:rsidR="0015069B" w:rsidRPr="002F6D7F"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03A10F" w14:textId="6FDD4CA8" w:rsidR="0015069B" w:rsidRPr="002F6D7F"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6"/>
  </w:num>
  <w:num w:numId="2" w16cid:durableId="1783107178">
    <w:abstractNumId w:val="1"/>
  </w:num>
  <w:num w:numId="3" w16cid:durableId="520969469">
    <w:abstractNumId w:val="0"/>
  </w:num>
  <w:num w:numId="4" w16cid:durableId="41952399">
    <w:abstractNumId w:val="4"/>
  </w:num>
  <w:num w:numId="5" w16cid:durableId="459498169">
    <w:abstractNumId w:val="5"/>
  </w:num>
  <w:num w:numId="6" w16cid:durableId="1428235273">
    <w:abstractNumId w:val="10"/>
  </w:num>
  <w:num w:numId="7" w16cid:durableId="101803501">
    <w:abstractNumId w:val="8"/>
  </w:num>
  <w:num w:numId="8" w16cid:durableId="108086667">
    <w:abstractNumId w:val="3"/>
  </w:num>
  <w:num w:numId="9" w16cid:durableId="1485195578">
    <w:abstractNumId w:val="7"/>
  </w:num>
  <w:num w:numId="10" w16cid:durableId="1505703867">
    <w:abstractNumId w:val="11"/>
  </w:num>
  <w:num w:numId="11" w16cid:durableId="1379696147">
    <w:abstractNumId w:val="9"/>
  </w:num>
  <w:num w:numId="12" w16cid:durableId="2078934029">
    <w:abstractNumId w:val="10"/>
  </w:num>
  <w:num w:numId="13" w16cid:durableId="1703633920">
    <w:abstractNumId w:val="2"/>
  </w:num>
  <w:num w:numId="14" w16cid:durableId="1933656831">
    <w:abstractNumId w:val="10"/>
  </w:num>
  <w:num w:numId="15" w16cid:durableId="475219950">
    <w:abstractNumId w:val="10"/>
  </w:num>
  <w:num w:numId="16" w16cid:durableId="283657145">
    <w:abstractNumId w:val="10"/>
  </w:num>
  <w:num w:numId="17" w16cid:durableId="1000549785">
    <w:abstractNumId w:val="10"/>
  </w:num>
  <w:num w:numId="18" w16cid:durableId="404768989">
    <w:abstractNumId w:val="10"/>
  </w:num>
  <w:num w:numId="19" w16cid:durableId="1757438141">
    <w:abstractNumId w:val="10"/>
  </w:num>
  <w:num w:numId="20" w16cid:durableId="467748280">
    <w:abstractNumId w:val="10"/>
  </w:num>
  <w:num w:numId="21" w16cid:durableId="1295673509">
    <w:abstractNumId w:val="10"/>
  </w:num>
  <w:num w:numId="22" w16cid:durableId="1899702573">
    <w:abstractNumId w:val="10"/>
  </w:num>
  <w:num w:numId="23" w16cid:durableId="893278845">
    <w:abstractNumId w:val="10"/>
  </w:num>
  <w:num w:numId="24" w16cid:durableId="1200817390">
    <w:abstractNumId w:val="10"/>
  </w:num>
  <w:num w:numId="25" w16cid:durableId="1990399447">
    <w:abstractNumId w:val="10"/>
  </w:num>
  <w:num w:numId="26" w16cid:durableId="105338630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1AFB"/>
    <w:rsid w:val="00086206"/>
    <w:rsid w:val="00087B6E"/>
    <w:rsid w:val="000964FE"/>
    <w:rsid w:val="000969AE"/>
    <w:rsid w:val="000A576B"/>
    <w:rsid w:val="000C1F92"/>
    <w:rsid w:val="000E3BB9"/>
    <w:rsid w:val="001026C0"/>
    <w:rsid w:val="00106AED"/>
    <w:rsid w:val="0015069B"/>
    <w:rsid w:val="001B360A"/>
    <w:rsid w:val="001D3744"/>
    <w:rsid w:val="00213DA6"/>
    <w:rsid w:val="00216302"/>
    <w:rsid w:val="00233BCC"/>
    <w:rsid w:val="00236D2D"/>
    <w:rsid w:val="00245A2B"/>
    <w:rsid w:val="00252382"/>
    <w:rsid w:val="002934F3"/>
    <w:rsid w:val="002D1C62"/>
    <w:rsid w:val="002D367B"/>
    <w:rsid w:val="002F6D7F"/>
    <w:rsid w:val="00327384"/>
    <w:rsid w:val="00354EC2"/>
    <w:rsid w:val="00387FAC"/>
    <w:rsid w:val="00397220"/>
    <w:rsid w:val="003B0A38"/>
    <w:rsid w:val="003C1245"/>
    <w:rsid w:val="003C7740"/>
    <w:rsid w:val="003E2869"/>
    <w:rsid w:val="003E3722"/>
    <w:rsid w:val="003F320E"/>
    <w:rsid w:val="004227ED"/>
    <w:rsid w:val="004230ED"/>
    <w:rsid w:val="00445BCE"/>
    <w:rsid w:val="00447DD8"/>
    <w:rsid w:val="00454F25"/>
    <w:rsid w:val="00470C39"/>
    <w:rsid w:val="004710B8"/>
    <w:rsid w:val="004957D3"/>
    <w:rsid w:val="00495E9D"/>
    <w:rsid w:val="004D1E30"/>
    <w:rsid w:val="004F385F"/>
    <w:rsid w:val="00533E65"/>
    <w:rsid w:val="0055724C"/>
    <w:rsid w:val="0056681E"/>
    <w:rsid w:val="00572AA9"/>
    <w:rsid w:val="00595906"/>
    <w:rsid w:val="005B11F9"/>
    <w:rsid w:val="00631D73"/>
    <w:rsid w:val="006B19BD"/>
    <w:rsid w:val="006C15F4"/>
    <w:rsid w:val="006E213E"/>
    <w:rsid w:val="0077711D"/>
    <w:rsid w:val="007825F4"/>
    <w:rsid w:val="007B201A"/>
    <w:rsid w:val="007C2143"/>
    <w:rsid w:val="007F3ACD"/>
    <w:rsid w:val="0080061F"/>
    <w:rsid w:val="0080133F"/>
    <w:rsid w:val="00803002"/>
    <w:rsid w:val="0080498F"/>
    <w:rsid w:val="00860654"/>
    <w:rsid w:val="008C20D5"/>
    <w:rsid w:val="008C5BD2"/>
    <w:rsid w:val="008D70BE"/>
    <w:rsid w:val="008F71D3"/>
    <w:rsid w:val="00903467"/>
    <w:rsid w:val="00906EAA"/>
    <w:rsid w:val="00965C35"/>
    <w:rsid w:val="00970DD2"/>
    <w:rsid w:val="0099555E"/>
    <w:rsid w:val="009A077C"/>
    <w:rsid w:val="009B2DA6"/>
    <w:rsid w:val="009D15F1"/>
    <w:rsid w:val="009D2B10"/>
    <w:rsid w:val="00A2199C"/>
    <w:rsid w:val="00A43896"/>
    <w:rsid w:val="00A43F21"/>
    <w:rsid w:val="00A6244E"/>
    <w:rsid w:val="00A678E1"/>
    <w:rsid w:val="00AA2C5A"/>
    <w:rsid w:val="00AE5879"/>
    <w:rsid w:val="00B41635"/>
    <w:rsid w:val="00B52748"/>
    <w:rsid w:val="00B5357A"/>
    <w:rsid w:val="00C503A7"/>
    <w:rsid w:val="00C5215F"/>
    <w:rsid w:val="00CB4A28"/>
    <w:rsid w:val="00CB6B89"/>
    <w:rsid w:val="00D34EA0"/>
    <w:rsid w:val="00D637C3"/>
    <w:rsid w:val="00DB7EF8"/>
    <w:rsid w:val="00DD3676"/>
    <w:rsid w:val="00DD62A5"/>
    <w:rsid w:val="00DD6907"/>
    <w:rsid w:val="00DD7526"/>
    <w:rsid w:val="00DE3537"/>
    <w:rsid w:val="00E22E32"/>
    <w:rsid w:val="00E43B69"/>
    <w:rsid w:val="00E4584F"/>
    <w:rsid w:val="00E671C3"/>
    <w:rsid w:val="00E90142"/>
    <w:rsid w:val="00E9269E"/>
    <w:rsid w:val="00EB710D"/>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AE5879"/>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2024-11-28T22:35:00Z</dcterms:created>
  <dcterms:modified xsi:type="dcterms:W3CDTF">2024-11-28T22:36:00Z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