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B8A52D9" w:rsidR="006B5D8C" w:rsidRPr="00B27E44" w:rsidRDefault="003375EF" w:rsidP="00B27E44">
            <w:pPr>
              <w:pStyle w:val="JDtitle"/>
            </w:pPr>
            <w:r>
              <w:t>Employment Coordinator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217FBF9" w14:textId="7161775F" w:rsidR="003375EF" w:rsidRDefault="003375EF" w:rsidP="003375EF">
      <w:pPr>
        <w:spacing w:before="0" w:after="0"/>
      </w:pPr>
      <w:r>
        <w:t>The Employment Co</w:t>
      </w:r>
      <w:r w:rsidRPr="0065540D">
        <w:t>ordinator supports clients</w:t>
      </w:r>
      <w:r>
        <w:t xml:space="preserve"> with health conditions, illness or disabilities to access support, training and employment opportunities, enabling them to become independent. </w:t>
      </w:r>
    </w:p>
    <w:p w14:paraId="432D75EA" w14:textId="77777777" w:rsidR="003375EF" w:rsidRDefault="003375EF" w:rsidP="003375EF">
      <w:pPr>
        <w:spacing w:before="0" w:after="0"/>
      </w:pPr>
    </w:p>
    <w:p w14:paraId="4937D3E4" w14:textId="6D2A3075" w:rsidR="00C10D46" w:rsidRDefault="003375EF" w:rsidP="003375EF">
      <w:pPr>
        <w:spacing w:before="0" w:after="0"/>
      </w:pPr>
      <w:r>
        <w:t>This role actively m</w:t>
      </w:r>
      <w:r w:rsidRPr="00134D92">
        <w:t>arket</w:t>
      </w:r>
      <w:r>
        <w:t xml:space="preserve">s clients with </w:t>
      </w:r>
      <w:r w:rsidRPr="00134D92">
        <w:t xml:space="preserve">health </w:t>
      </w:r>
      <w:r>
        <w:t xml:space="preserve">conditions, illness </w:t>
      </w:r>
      <w:r w:rsidRPr="00134D92">
        <w:t>or disab</w:t>
      </w:r>
      <w:r>
        <w:t>ilities</w:t>
      </w:r>
      <w:r w:rsidRPr="00134D92">
        <w:t xml:space="preserve"> to employers, </w:t>
      </w:r>
      <w:r>
        <w:t>identifying and matching clients to suitable vacancies, supporting them to make career choices, stay employed and become independent with an emphasis on what a client can do, not their health or disability status. T</w:t>
      </w:r>
      <w:r w:rsidRPr="00134D92">
        <w:t xml:space="preserve">he Employment Coordinator </w:t>
      </w:r>
      <w:r>
        <w:t xml:space="preserve">also </w:t>
      </w:r>
      <w:r w:rsidRPr="00134D92">
        <w:t>supports the region’s business strategy, regional plan and initiatives related to health or disability</w:t>
      </w:r>
      <w:r>
        <w:rPr>
          <w:bCs/>
          <w:szCs w:val="22"/>
        </w:rPr>
        <w:t>.</w:t>
      </w:r>
    </w:p>
    <w:p w14:paraId="7DC8A9DE" w14:textId="77777777" w:rsidR="00C10D46" w:rsidRPr="00A70B36" w:rsidRDefault="00C10D46" w:rsidP="00C10D46">
      <w:pPr>
        <w:pStyle w:val="Heading3-leftaligned"/>
      </w:pPr>
      <w:r w:rsidRPr="00A70B36">
        <w:t>Location</w:t>
      </w:r>
    </w:p>
    <w:p w14:paraId="162993E6" w14:textId="04CABF0A" w:rsidR="00C10D46" w:rsidRDefault="003375EF" w:rsidP="00C10D46">
      <w:r>
        <w:t>Various</w:t>
      </w:r>
    </w:p>
    <w:p w14:paraId="541BA7E9" w14:textId="77777777" w:rsidR="00C10D46" w:rsidRDefault="00C10D46" w:rsidP="00C10D46">
      <w:pPr>
        <w:pStyle w:val="Heading3-leftaligned"/>
      </w:pPr>
      <w:r>
        <w:t>Reports to</w:t>
      </w:r>
    </w:p>
    <w:p w14:paraId="729F7900" w14:textId="7A6D77F1" w:rsidR="00C10D46" w:rsidRDefault="003375EF" w:rsidP="003375EF">
      <w:r>
        <w:t>Service Centre Manager</w:t>
      </w:r>
    </w:p>
    <w:p w14:paraId="55CE3249" w14:textId="77777777" w:rsidR="00C10D46" w:rsidRDefault="00C10D46">
      <w:pPr>
        <w:spacing w:before="0" w:after="0" w:line="240" w:lineRule="auto"/>
      </w:pPr>
    </w:p>
    <w:p w14:paraId="128CDE31" w14:textId="549F6497" w:rsidR="00C10D46" w:rsidRDefault="00C10D46" w:rsidP="003375EF">
      <w:pPr>
        <w:pStyle w:val="Heading2"/>
      </w:pPr>
      <w:r w:rsidRPr="00776B90">
        <w:t>Key</w:t>
      </w:r>
      <w:r>
        <w:t xml:space="preserve"> </w:t>
      </w:r>
      <w:r w:rsidRPr="00B27E44">
        <w:t>responsibilities</w:t>
      </w:r>
    </w:p>
    <w:p w14:paraId="0D425BAE" w14:textId="77777777" w:rsidR="00C10D46" w:rsidRDefault="00C10D46" w:rsidP="00C10D46">
      <w:pPr>
        <w:pStyle w:val="Heading3-leftaligned"/>
      </w:pPr>
      <w:r w:rsidRPr="00B123AD">
        <w:t>Key</w:t>
      </w:r>
      <w:r>
        <w:t xml:space="preserve"> </w:t>
      </w:r>
      <w:r w:rsidRPr="00B123AD">
        <w:t>responsibility area</w:t>
      </w:r>
    </w:p>
    <w:p w14:paraId="1A853511" w14:textId="77777777" w:rsidR="003375EF" w:rsidRPr="00134D92" w:rsidRDefault="003375EF" w:rsidP="003375EF">
      <w:pPr>
        <w:spacing w:before="120" w:after="0"/>
        <w:rPr>
          <w:b/>
          <w:bCs/>
        </w:rPr>
      </w:pPr>
      <w:r>
        <w:rPr>
          <w:b/>
          <w:bCs/>
        </w:rPr>
        <w:t>Labour Market Intelligence from a Health and Disability Perspective</w:t>
      </w:r>
    </w:p>
    <w:p w14:paraId="0351981C" w14:textId="77777777" w:rsidR="003375EF" w:rsidRPr="00266F0B" w:rsidRDefault="003375EF" w:rsidP="003375EF">
      <w:pPr>
        <w:numPr>
          <w:ilvl w:val="0"/>
          <w:numId w:val="46"/>
        </w:numPr>
        <w:spacing w:before="120" w:after="120"/>
      </w:pPr>
      <w:r>
        <w:t>Gathers, reports and u</w:t>
      </w:r>
      <w:r w:rsidRPr="00266F0B">
        <w:t xml:space="preserve">tilises labour market intelligence and relationships </w:t>
      </w:r>
      <w:r>
        <w:t xml:space="preserve">to </w:t>
      </w:r>
      <w:r w:rsidRPr="00266F0B">
        <w:t>understand labour</w:t>
      </w:r>
      <w:r>
        <w:t xml:space="preserve"> market</w:t>
      </w:r>
      <w:r w:rsidRPr="00266F0B">
        <w:t xml:space="preserve"> </w:t>
      </w:r>
      <w:r>
        <w:t>characteristics</w:t>
      </w:r>
      <w:r w:rsidRPr="00266F0B">
        <w:t>, including trends, the current and future supply and demand environment</w:t>
      </w:r>
      <w:r>
        <w:t xml:space="preserve">, </w:t>
      </w:r>
      <w:r w:rsidRPr="00266F0B">
        <w:t xml:space="preserve">existing and potential growth </w:t>
      </w:r>
      <w:r>
        <w:t xml:space="preserve">opportunities as well as support services available in the region </w:t>
      </w:r>
    </w:p>
    <w:p w14:paraId="6C450FDC" w14:textId="77777777" w:rsidR="003375EF" w:rsidRPr="00134D92" w:rsidRDefault="003375EF" w:rsidP="003375EF">
      <w:pPr>
        <w:numPr>
          <w:ilvl w:val="0"/>
          <w:numId w:val="46"/>
        </w:numPr>
        <w:spacing w:before="120" w:after="120"/>
      </w:pPr>
      <w:r>
        <w:t>Applies</w:t>
      </w:r>
      <w:r w:rsidRPr="00266F0B">
        <w:t xml:space="preserve"> understanding of the labour market to</w:t>
      </w:r>
      <w:r>
        <w:t xml:space="preserve"> i</w:t>
      </w:r>
      <w:r w:rsidRPr="00134D92">
        <w:t xml:space="preserve">dentify </w:t>
      </w:r>
      <w:r>
        <w:t>employment</w:t>
      </w:r>
      <w:r w:rsidRPr="00134D92">
        <w:t xml:space="preserve"> opportunities for clients </w:t>
      </w:r>
      <w:r>
        <w:t>with</w:t>
      </w:r>
      <w:r w:rsidRPr="00134D92">
        <w:t xml:space="preserve"> health </w:t>
      </w:r>
      <w:r>
        <w:t xml:space="preserve">conditions </w:t>
      </w:r>
      <w:r w:rsidRPr="00134D92">
        <w:t>or dis</w:t>
      </w:r>
      <w:r>
        <w:t>ability to engage in employment, and improve matching of clients to opportunities</w:t>
      </w:r>
    </w:p>
    <w:p w14:paraId="307E52C7" w14:textId="77777777" w:rsidR="003375EF" w:rsidRDefault="003375EF" w:rsidP="003375EF">
      <w:pPr>
        <w:numPr>
          <w:ilvl w:val="0"/>
          <w:numId w:val="46"/>
        </w:numPr>
        <w:spacing w:before="120" w:after="120"/>
      </w:pPr>
      <w:r w:rsidRPr="00134D92">
        <w:t>Develop</w:t>
      </w:r>
      <w:r>
        <w:t>s</w:t>
      </w:r>
      <w:r w:rsidRPr="00134D92">
        <w:t xml:space="preserve"> an understanding of employers’ requirements</w:t>
      </w:r>
      <w:r>
        <w:t xml:space="preserve"> for HCD clients</w:t>
      </w:r>
      <w:r w:rsidRPr="00134D92">
        <w:t>, liaising as appropriate with employers to determine their business requirements</w:t>
      </w:r>
    </w:p>
    <w:p w14:paraId="793A5D67" w14:textId="77777777" w:rsidR="003375EF" w:rsidRDefault="003375EF" w:rsidP="003375EF">
      <w:pPr>
        <w:numPr>
          <w:ilvl w:val="0"/>
          <w:numId w:val="46"/>
        </w:numPr>
        <w:spacing w:before="120" w:after="120"/>
      </w:pPr>
      <w:r>
        <w:t>Shares</w:t>
      </w:r>
      <w:r w:rsidRPr="00B138EE">
        <w:t xml:space="preserve"> labour market intelligence </w:t>
      </w:r>
      <w:r>
        <w:t>with</w:t>
      </w:r>
      <w:r w:rsidRPr="00B138EE">
        <w:t xml:space="preserve"> Service Delivery, assisting them to align their work with clients to labour market conditions</w:t>
      </w:r>
      <w:r>
        <w:t xml:space="preserve"> and contribute to the development and implementation of innovative strategies and plans </w:t>
      </w:r>
    </w:p>
    <w:p w14:paraId="55EDE7E3" w14:textId="77777777" w:rsidR="003375EF" w:rsidRDefault="003375EF" w:rsidP="003375EF">
      <w:pPr>
        <w:numPr>
          <w:ilvl w:val="0"/>
          <w:numId w:val="46"/>
        </w:numPr>
        <w:spacing w:before="120" w:after="120"/>
      </w:pPr>
      <w:r w:rsidRPr="00CB1D61">
        <w:t xml:space="preserve">Identifies risks associated with skills shortages and escalates to the </w:t>
      </w:r>
      <w:r>
        <w:t>Service Centre Manager</w:t>
      </w:r>
      <w:r w:rsidRPr="00CB1D61">
        <w:t>, Contracts Manager</w:t>
      </w:r>
      <w:r>
        <w:t xml:space="preserve"> </w:t>
      </w:r>
      <w:r w:rsidRPr="00CB1D61">
        <w:t>or service provider as necessary</w:t>
      </w:r>
      <w:r>
        <w:t>.</w:t>
      </w:r>
    </w:p>
    <w:p w14:paraId="13A3E494" w14:textId="0417E2CF" w:rsidR="003375EF" w:rsidRPr="003375EF" w:rsidRDefault="003375EF" w:rsidP="003375EF">
      <w:pPr>
        <w:spacing w:before="120" w:after="120"/>
      </w:pPr>
      <w:r>
        <w:br/>
      </w:r>
      <w:r w:rsidRPr="003375EF">
        <w:rPr>
          <w:b/>
        </w:rPr>
        <w:t>Supporting clients into the labour market</w:t>
      </w:r>
    </w:p>
    <w:p w14:paraId="1184C594" w14:textId="77777777" w:rsidR="003375EF" w:rsidRPr="006715D0" w:rsidRDefault="003375EF" w:rsidP="003375EF">
      <w:pPr>
        <w:numPr>
          <w:ilvl w:val="0"/>
          <w:numId w:val="46"/>
        </w:numPr>
        <w:spacing w:before="120" w:after="120"/>
        <w:rPr>
          <w:b/>
        </w:rPr>
      </w:pPr>
      <w:r>
        <w:t xml:space="preserve">Works collaboratively with Case Managers to understand </w:t>
      </w:r>
      <w:r w:rsidRPr="00134D92">
        <w:t xml:space="preserve">client skills, </w:t>
      </w:r>
      <w:r>
        <w:t xml:space="preserve">abilities, </w:t>
      </w:r>
      <w:r w:rsidRPr="00134D92">
        <w:t>needs</w:t>
      </w:r>
      <w:r>
        <w:t xml:space="preserve"> </w:t>
      </w:r>
      <w:r w:rsidRPr="00134D92">
        <w:t>and how their capabilitie</w:t>
      </w:r>
      <w:r>
        <w:t>s can be enhanced by MSD</w:t>
      </w:r>
      <w:r w:rsidRPr="00134D92">
        <w:t xml:space="preserve">, other agencies and employers i.e. work placement with support, skill training, work experience </w:t>
      </w:r>
    </w:p>
    <w:p w14:paraId="2D9C8101" w14:textId="77777777" w:rsidR="003375EF" w:rsidRPr="006715D0" w:rsidRDefault="003375EF" w:rsidP="003375EF">
      <w:pPr>
        <w:numPr>
          <w:ilvl w:val="0"/>
          <w:numId w:val="46"/>
        </w:numPr>
        <w:spacing w:before="120" w:after="120"/>
      </w:pPr>
      <w:r>
        <w:t>Coordinates</w:t>
      </w:r>
      <w:r w:rsidRPr="00134D92">
        <w:t xml:space="preserve"> </w:t>
      </w:r>
      <w:r>
        <w:t>and develops targeted</w:t>
      </w:r>
      <w:r w:rsidRPr="00134D92">
        <w:t xml:space="preserve"> interventions</w:t>
      </w:r>
      <w:r>
        <w:t xml:space="preserve"> (e.g. contracted courses/programmes, health) that enable clients to enter the labour market, often in collaboration with other MSD employees and external stakeholders </w:t>
      </w:r>
    </w:p>
    <w:p w14:paraId="680DCCB7" w14:textId="77777777" w:rsidR="003375EF" w:rsidRPr="00266F0B" w:rsidRDefault="003375EF" w:rsidP="003375EF">
      <w:pPr>
        <w:numPr>
          <w:ilvl w:val="0"/>
          <w:numId w:val="46"/>
        </w:numPr>
        <w:spacing w:before="120" w:after="120"/>
      </w:pPr>
      <w:r w:rsidRPr="00266F0B">
        <w:t>Builds relationships with clients and, where appropriate, wh</w:t>
      </w:r>
      <w:r w:rsidRPr="00AD5899">
        <w:t>ā</w:t>
      </w:r>
      <w:r w:rsidRPr="00266F0B">
        <w:t xml:space="preserve">nau, in order to facilitate a full understanding of client needs </w:t>
      </w:r>
      <w:r>
        <w:t xml:space="preserve">and transition them into suitable employment </w:t>
      </w:r>
    </w:p>
    <w:p w14:paraId="74738203" w14:textId="77777777" w:rsidR="003375EF" w:rsidRDefault="003375EF" w:rsidP="003375EF">
      <w:pPr>
        <w:numPr>
          <w:ilvl w:val="0"/>
          <w:numId w:val="46"/>
        </w:numPr>
        <w:spacing w:before="120" w:after="120"/>
      </w:pPr>
      <w:r w:rsidRPr="00266F0B">
        <w:lastRenderedPageBreak/>
        <w:t>Supports client</w:t>
      </w:r>
      <w:r>
        <w:t xml:space="preserve"> applications for roles by assisting with </w:t>
      </w:r>
      <w:r w:rsidRPr="00266F0B">
        <w:t xml:space="preserve">CV development and interview preparation, undertaking pre-employment checks, </w:t>
      </w:r>
      <w:r>
        <w:t xml:space="preserve">help setting up grants </w:t>
      </w:r>
      <w:r w:rsidRPr="00266F0B">
        <w:t>and providing clients with career and personal guidance, advice and mentoring</w:t>
      </w:r>
    </w:p>
    <w:p w14:paraId="0E4F9EC2" w14:textId="77777777" w:rsidR="003375EF" w:rsidRDefault="003375EF" w:rsidP="003375EF">
      <w:pPr>
        <w:numPr>
          <w:ilvl w:val="0"/>
          <w:numId w:val="46"/>
        </w:numPr>
        <w:spacing w:before="120" w:after="120"/>
      </w:pPr>
      <w:r w:rsidRPr="000E5BA9">
        <w:t>Support</w:t>
      </w:r>
      <w:r>
        <w:t>s</w:t>
      </w:r>
      <w:r w:rsidRPr="000E5BA9">
        <w:t xml:space="preserve"> </w:t>
      </w:r>
      <w:r>
        <w:t xml:space="preserve">clients to become work ready by assessing clients against suitable vacancies, referring them to relevant training opportunities and programmes, and promoting clients to relevant employers </w:t>
      </w:r>
    </w:p>
    <w:p w14:paraId="1F8A4116" w14:textId="77777777" w:rsidR="003375EF" w:rsidRDefault="003375EF" w:rsidP="003375EF">
      <w:pPr>
        <w:numPr>
          <w:ilvl w:val="0"/>
          <w:numId w:val="46"/>
        </w:numPr>
        <w:spacing w:before="120" w:after="120"/>
        <w:jc w:val="both"/>
      </w:pPr>
      <w:r>
        <w:t>Utilises</w:t>
      </w:r>
      <w:r w:rsidRPr="00134D92">
        <w:t xml:space="preserve"> other agencies to profile and promote clients when appropriate</w:t>
      </w:r>
      <w:r>
        <w:t xml:space="preserve"> e.g. recruitment agencies </w:t>
      </w:r>
    </w:p>
    <w:p w14:paraId="20860B5C" w14:textId="0B390D42" w:rsidR="003375EF" w:rsidRDefault="003375EF" w:rsidP="003375EF">
      <w:pPr>
        <w:numPr>
          <w:ilvl w:val="0"/>
          <w:numId w:val="46"/>
        </w:numPr>
        <w:spacing w:before="120" w:after="120"/>
        <w:jc w:val="both"/>
      </w:pPr>
      <w:r>
        <w:t>Identifies and works</w:t>
      </w:r>
      <w:r w:rsidRPr="00266F0B">
        <w:t xml:space="preserve"> to address barriers to employment</w:t>
      </w:r>
      <w:r>
        <w:t xml:space="preserve"> for people with health conditions and disabilities, facilitating preventative support</w:t>
      </w:r>
      <w:r w:rsidRPr="00266F0B">
        <w:t>.</w:t>
      </w:r>
    </w:p>
    <w:p w14:paraId="69282793" w14:textId="2364DBF8" w:rsidR="003375EF" w:rsidRPr="00134D92" w:rsidRDefault="003375EF" w:rsidP="003375EF">
      <w:pPr>
        <w:rPr>
          <w:b/>
        </w:rPr>
      </w:pPr>
      <w:r>
        <w:rPr>
          <w:b/>
        </w:rPr>
        <w:br/>
        <w:t>Post-placement support for clients</w:t>
      </w:r>
    </w:p>
    <w:p w14:paraId="44832EB5" w14:textId="77777777" w:rsidR="003375EF" w:rsidRDefault="003375EF" w:rsidP="003375EF">
      <w:pPr>
        <w:numPr>
          <w:ilvl w:val="0"/>
          <w:numId w:val="46"/>
        </w:numPr>
        <w:spacing w:before="120" w:after="120"/>
        <w:jc w:val="both"/>
      </w:pPr>
      <w:r>
        <w:t xml:space="preserve">Facilitates the provision of </w:t>
      </w:r>
      <w:r w:rsidRPr="00266F0B">
        <w:t xml:space="preserve">post-placement support to clients and employers, </w:t>
      </w:r>
      <w:r>
        <w:t>ensuring proactive and regular contact is maintained to</w:t>
      </w:r>
      <w:r w:rsidRPr="00266F0B">
        <w:t xml:space="preserve"> identify and resolve issues, monitor the use of subsidies and facilitate repeat employer business</w:t>
      </w:r>
    </w:p>
    <w:p w14:paraId="77A3BCB4" w14:textId="77777777" w:rsidR="003375EF" w:rsidRPr="00134D92" w:rsidRDefault="003375EF" w:rsidP="003375EF">
      <w:pPr>
        <w:numPr>
          <w:ilvl w:val="0"/>
          <w:numId w:val="46"/>
        </w:numPr>
        <w:spacing w:before="120" w:after="120"/>
        <w:jc w:val="both"/>
      </w:pPr>
      <w:r>
        <w:t>A</w:t>
      </w:r>
      <w:r w:rsidRPr="00134D92">
        <w:t>ssist</w:t>
      </w:r>
      <w:r>
        <w:t>s</w:t>
      </w:r>
      <w:r w:rsidRPr="00134D92">
        <w:t xml:space="preserve"> potential clients to maintain employment by:</w:t>
      </w:r>
    </w:p>
    <w:p w14:paraId="5F8B3542" w14:textId="77777777" w:rsidR="003375EF" w:rsidRPr="00134D92" w:rsidRDefault="003375EF" w:rsidP="003375EF">
      <w:pPr>
        <w:numPr>
          <w:ilvl w:val="1"/>
          <w:numId w:val="46"/>
        </w:numPr>
        <w:spacing w:beforeLines="60" w:before="144" w:afterLines="60" w:after="144"/>
      </w:pPr>
      <w:r>
        <w:t>n</w:t>
      </w:r>
      <w:r w:rsidRPr="00134D92">
        <w:t>egotiating with the employer to keep the position open for the client where possible</w:t>
      </w:r>
    </w:p>
    <w:p w14:paraId="7A870628" w14:textId="77777777" w:rsidR="003375EF" w:rsidRPr="00134D92" w:rsidRDefault="003375EF" w:rsidP="003375EF">
      <w:pPr>
        <w:numPr>
          <w:ilvl w:val="1"/>
          <w:numId w:val="46"/>
        </w:numPr>
        <w:spacing w:beforeLines="60" w:before="144" w:afterLines="60" w:after="144"/>
      </w:pPr>
      <w:r>
        <w:t xml:space="preserve">offering </w:t>
      </w:r>
      <w:r w:rsidRPr="00134D92">
        <w:t>to seek a temporary replacement in situations where the client is likely to be unable to work for only a short period of time or the client is having to reduce hours temporarily or permanently</w:t>
      </w:r>
    </w:p>
    <w:p w14:paraId="29041CED" w14:textId="77777777" w:rsidR="003375EF" w:rsidRDefault="003375EF" w:rsidP="003375EF">
      <w:pPr>
        <w:numPr>
          <w:ilvl w:val="1"/>
          <w:numId w:val="46"/>
        </w:numPr>
        <w:spacing w:beforeLines="60" w:before="144" w:afterLines="60" w:after="144"/>
      </w:pPr>
      <w:r>
        <w:t>l</w:t>
      </w:r>
      <w:r w:rsidRPr="00134D92">
        <w:t>ink</w:t>
      </w:r>
      <w:r>
        <w:t>ing</w:t>
      </w:r>
      <w:r w:rsidRPr="00134D92">
        <w:t xml:space="preserve"> clients to appropriate agencies to manage issues that arise from the workplace</w:t>
      </w:r>
    </w:p>
    <w:p w14:paraId="5E9249CA" w14:textId="77777777" w:rsidR="003375EF" w:rsidRPr="00266F0B" w:rsidRDefault="003375EF" w:rsidP="003375EF">
      <w:pPr>
        <w:numPr>
          <w:ilvl w:val="0"/>
          <w:numId w:val="46"/>
        </w:numPr>
        <w:spacing w:before="120" w:after="120"/>
        <w:jc w:val="both"/>
      </w:pPr>
      <w:r w:rsidRPr="00266F0B">
        <w:t xml:space="preserve">Maintains an ongoing relationship with clients to identify changes in circumstances that require further training or service referrals </w:t>
      </w:r>
    </w:p>
    <w:p w14:paraId="1D0B8984" w14:textId="3619214E" w:rsidR="003375EF" w:rsidRDefault="003375EF" w:rsidP="003375EF">
      <w:pPr>
        <w:numPr>
          <w:ilvl w:val="0"/>
          <w:numId w:val="46"/>
        </w:numPr>
        <w:spacing w:beforeLines="60" w:before="144" w:afterLines="60" w:after="144"/>
      </w:pPr>
      <w:r>
        <w:t>Negotiates</w:t>
      </w:r>
      <w:r w:rsidRPr="00134D92">
        <w:t xml:space="preserve"> with external agencies to access supplementary funding</w:t>
      </w:r>
      <w:r>
        <w:t xml:space="preserve"> (e.g. </w:t>
      </w:r>
      <w:r w:rsidRPr="00134D92">
        <w:t>when a client’s workplace requires modification</w:t>
      </w:r>
      <w:r>
        <w:t>).</w:t>
      </w:r>
    </w:p>
    <w:p w14:paraId="36573274" w14:textId="6F57787B" w:rsidR="003375EF" w:rsidRPr="007930C1" w:rsidRDefault="003375EF" w:rsidP="003375EF">
      <w:pPr>
        <w:spacing w:beforeLines="60" w:before="144" w:afterLines="60" w:after="144"/>
        <w:rPr>
          <w:b/>
        </w:rPr>
      </w:pPr>
      <w:r>
        <w:rPr>
          <w:b/>
        </w:rPr>
        <w:br/>
        <w:t>Re</w:t>
      </w:r>
      <w:r w:rsidRPr="007930C1">
        <w:rPr>
          <w:b/>
        </w:rPr>
        <w:t xml:space="preserve">lationship Management </w:t>
      </w:r>
    </w:p>
    <w:p w14:paraId="4A37587E" w14:textId="77777777" w:rsidR="003375EF" w:rsidRPr="00266F0B" w:rsidRDefault="003375EF" w:rsidP="003375EF">
      <w:pPr>
        <w:numPr>
          <w:ilvl w:val="0"/>
          <w:numId w:val="46"/>
        </w:numPr>
        <w:spacing w:before="120" w:after="120"/>
      </w:pPr>
      <w:r w:rsidRPr="00266F0B">
        <w:t xml:space="preserve">Establishes and maintains strong relationships with external agencies and groups </w:t>
      </w:r>
      <w:r w:rsidRPr="00134D92">
        <w:t>that support clients with health</w:t>
      </w:r>
      <w:r>
        <w:t xml:space="preserve"> conditions, illness or disability as they move towards</w:t>
      </w:r>
      <w:r w:rsidRPr="00134D92">
        <w:t xml:space="preserve"> and into employment</w:t>
      </w:r>
      <w:r>
        <w:t xml:space="preserve">, including contracted services, local employers, healthcare and disability providers and professionals, schools and training providers </w:t>
      </w:r>
      <w:r w:rsidRPr="00134D92">
        <w:t xml:space="preserve"> </w:t>
      </w:r>
    </w:p>
    <w:p w14:paraId="484AB722" w14:textId="77777777" w:rsidR="003375EF" w:rsidRDefault="003375EF" w:rsidP="003375EF">
      <w:pPr>
        <w:numPr>
          <w:ilvl w:val="0"/>
          <w:numId w:val="46"/>
        </w:numPr>
        <w:spacing w:before="120" w:after="120"/>
      </w:pPr>
      <w:r>
        <w:t>Coordinates, a</w:t>
      </w:r>
      <w:r w:rsidRPr="00266F0B">
        <w:t xml:space="preserve">ttends </w:t>
      </w:r>
      <w:r>
        <w:t xml:space="preserve">and facilitates </w:t>
      </w:r>
      <w:r w:rsidRPr="00266F0B">
        <w:t>community, industry and employer events</w:t>
      </w:r>
      <w:r>
        <w:t xml:space="preserve"> and hui</w:t>
      </w:r>
      <w:r w:rsidRPr="00266F0B">
        <w:t xml:space="preserve"> </w:t>
      </w:r>
      <w:r>
        <w:t>in order to maintain strong relationships and build trust and visibility within the community</w:t>
      </w:r>
    </w:p>
    <w:p w14:paraId="756079A0" w14:textId="77777777" w:rsidR="003375EF" w:rsidRPr="00266F0B" w:rsidRDefault="003375EF" w:rsidP="003375EF">
      <w:pPr>
        <w:numPr>
          <w:ilvl w:val="0"/>
          <w:numId w:val="46"/>
        </w:numPr>
        <w:spacing w:before="120" w:after="120"/>
      </w:pPr>
      <w:r>
        <w:t>Supports the resolution of issues from clients and employers (e.g. navigating health issues, conflict resolution)</w:t>
      </w:r>
    </w:p>
    <w:p w14:paraId="4A1DBBBA" w14:textId="370817AF" w:rsidR="003375EF" w:rsidRDefault="003375EF" w:rsidP="003375EF">
      <w:pPr>
        <w:numPr>
          <w:ilvl w:val="0"/>
          <w:numId w:val="46"/>
        </w:numPr>
        <w:spacing w:before="120" w:after="120"/>
      </w:pPr>
      <w:r>
        <w:t>Delivers regional contracts at a</w:t>
      </w:r>
      <w:r w:rsidRPr="00CC5023">
        <w:t xml:space="preserve"> </w:t>
      </w:r>
      <w:r>
        <w:t xml:space="preserve">local </w:t>
      </w:r>
      <w:r w:rsidRPr="00CC5023">
        <w:t>level with industry groups and employers to contribute to employment outcomes</w:t>
      </w:r>
      <w:r>
        <w:t>.</w:t>
      </w:r>
      <w:r w:rsidRPr="00CC5023">
        <w:t xml:space="preserve">  </w:t>
      </w:r>
    </w:p>
    <w:p w14:paraId="254A5A33" w14:textId="77777777" w:rsidR="003375EF" w:rsidRDefault="003375EF">
      <w:pPr>
        <w:spacing w:before="0" w:after="0" w:line="240" w:lineRule="auto"/>
        <w:rPr>
          <w:b/>
        </w:rPr>
      </w:pPr>
      <w:r>
        <w:rPr>
          <w:b/>
        </w:rPr>
        <w:br w:type="page"/>
      </w:r>
    </w:p>
    <w:p w14:paraId="6FE37121" w14:textId="09B5FA27" w:rsidR="003375EF" w:rsidRPr="00134D92" w:rsidRDefault="003375EF" w:rsidP="003375EF">
      <w:pPr>
        <w:tabs>
          <w:tab w:val="num" w:pos="396"/>
        </w:tabs>
        <w:spacing w:before="40" w:after="0"/>
        <w:rPr>
          <w:b/>
        </w:rPr>
      </w:pPr>
      <w:r>
        <w:rPr>
          <w:b/>
        </w:rPr>
        <w:lastRenderedPageBreak/>
        <w:t>Marketing and Coordinating</w:t>
      </w:r>
      <w:r w:rsidRPr="00134D92">
        <w:rPr>
          <w:b/>
        </w:rPr>
        <w:t xml:space="preserve"> </w:t>
      </w:r>
      <w:r>
        <w:rPr>
          <w:b/>
        </w:rPr>
        <w:t>MSD products and services for Employers</w:t>
      </w:r>
      <w:r w:rsidRPr="00134D92">
        <w:rPr>
          <w:b/>
        </w:rPr>
        <w:t xml:space="preserve"> </w:t>
      </w:r>
    </w:p>
    <w:p w14:paraId="03780198" w14:textId="77777777" w:rsidR="003375EF" w:rsidRDefault="003375EF" w:rsidP="003375EF">
      <w:pPr>
        <w:numPr>
          <w:ilvl w:val="0"/>
          <w:numId w:val="46"/>
        </w:numPr>
        <w:spacing w:beforeLines="60" w:before="144" w:afterLines="60" w:after="144"/>
      </w:pPr>
      <w:r>
        <w:t>Markets clients with</w:t>
      </w:r>
      <w:r w:rsidRPr="000C4C52">
        <w:t xml:space="preserve"> health</w:t>
      </w:r>
      <w:r>
        <w:t xml:space="preserve"> conditions, injury or disability</w:t>
      </w:r>
      <w:r w:rsidRPr="000C4C52">
        <w:t xml:space="preserve"> to employers, emphasising the benefits of employing someone from this client group</w:t>
      </w:r>
    </w:p>
    <w:p w14:paraId="2DE1C869" w14:textId="77777777" w:rsidR="003375EF" w:rsidRPr="00134D92" w:rsidRDefault="003375EF" w:rsidP="003375EF">
      <w:pPr>
        <w:numPr>
          <w:ilvl w:val="0"/>
          <w:numId w:val="46"/>
        </w:numPr>
        <w:spacing w:beforeLines="60" w:before="144" w:afterLines="60" w:after="144"/>
      </w:pPr>
      <w:r w:rsidRPr="00134D92">
        <w:t>Develop</w:t>
      </w:r>
      <w:r>
        <w:t>s</w:t>
      </w:r>
      <w:r w:rsidRPr="00134D92">
        <w:t xml:space="preserve"> knowledge of, and co</w:t>
      </w:r>
      <w:r>
        <w:t>ordinates</w:t>
      </w:r>
      <w:r w:rsidRPr="00134D92">
        <w:t xml:space="preserve"> services available to employers including:</w:t>
      </w:r>
    </w:p>
    <w:p w14:paraId="49D233B8" w14:textId="77777777" w:rsidR="003375EF" w:rsidRDefault="003375EF" w:rsidP="003375EF">
      <w:pPr>
        <w:numPr>
          <w:ilvl w:val="1"/>
          <w:numId w:val="46"/>
        </w:numPr>
        <w:spacing w:beforeLines="60" w:before="144" w:afterLines="60" w:after="144"/>
      </w:pPr>
      <w:r w:rsidRPr="001218F0">
        <w:t xml:space="preserve">vacancy management services </w:t>
      </w:r>
      <w:r>
        <w:t xml:space="preserve">such as </w:t>
      </w:r>
      <w:r w:rsidRPr="001218F0">
        <w:t>advertising, promoting and screening job applicants</w:t>
      </w:r>
    </w:p>
    <w:p w14:paraId="2016EFF0" w14:textId="77777777" w:rsidR="003375EF" w:rsidRDefault="003375EF" w:rsidP="003375EF">
      <w:pPr>
        <w:numPr>
          <w:ilvl w:val="1"/>
          <w:numId w:val="46"/>
        </w:numPr>
        <w:spacing w:beforeLines="60" w:before="144" w:afterLines="60" w:after="144"/>
      </w:pPr>
      <w:r>
        <w:t>matching employer vacancies to suitable clients</w:t>
      </w:r>
    </w:p>
    <w:p w14:paraId="2AFF98B7" w14:textId="77777777" w:rsidR="003375EF" w:rsidRDefault="003375EF" w:rsidP="003375EF">
      <w:pPr>
        <w:numPr>
          <w:ilvl w:val="1"/>
          <w:numId w:val="46"/>
        </w:numPr>
        <w:spacing w:beforeLines="60" w:before="144" w:afterLines="60" w:after="144"/>
      </w:pPr>
      <w:r>
        <w:t>supporting employers to understand and facilitate the needs</w:t>
      </w:r>
      <w:r w:rsidRPr="00134D92">
        <w:t xml:space="preserve"> </w:t>
      </w:r>
      <w:r>
        <w:t xml:space="preserve">of </w:t>
      </w:r>
      <w:r w:rsidRPr="00134D92">
        <w:t xml:space="preserve">a person with </w:t>
      </w:r>
      <w:r>
        <w:t>a health condition, injury or disability</w:t>
      </w:r>
    </w:p>
    <w:p w14:paraId="2A9265BF" w14:textId="77777777" w:rsidR="003375EF" w:rsidRPr="00CC5023" w:rsidRDefault="003375EF" w:rsidP="003375EF">
      <w:pPr>
        <w:numPr>
          <w:ilvl w:val="1"/>
          <w:numId w:val="46"/>
        </w:numPr>
        <w:spacing w:beforeLines="60" w:before="144" w:afterLines="60" w:after="144"/>
      </w:pPr>
      <w:r>
        <w:t>p</w:t>
      </w:r>
      <w:r w:rsidRPr="00266F0B">
        <w:t>romot</w:t>
      </w:r>
      <w:r>
        <w:t>ing, delivering and managing</w:t>
      </w:r>
      <w:r w:rsidRPr="00266F0B">
        <w:t xml:space="preserve"> other MSD products and services (e.g. grants, programmes and subsidies), as well as other relevant government and community products and services </w:t>
      </w:r>
    </w:p>
    <w:p w14:paraId="4ED54355" w14:textId="77777777" w:rsidR="003375EF" w:rsidRDefault="003375EF" w:rsidP="003375EF">
      <w:pPr>
        <w:spacing w:before="0" w:after="0"/>
      </w:pPr>
      <w:r>
        <w:t>o</w:t>
      </w:r>
      <w:r w:rsidRPr="00134D92">
        <w:t>ffer</w:t>
      </w:r>
      <w:r>
        <w:t>ing</w:t>
      </w:r>
      <w:r w:rsidRPr="00134D92">
        <w:t xml:space="preserve"> support and advice to employers relating to any concerns they might have when considering employing a person with </w:t>
      </w:r>
      <w:r>
        <w:t>a health condition, injury</w:t>
      </w:r>
      <w:r w:rsidRPr="00134D92">
        <w:t xml:space="preserve"> or disability</w:t>
      </w:r>
      <w:r>
        <w:t>.</w:t>
      </w:r>
    </w:p>
    <w:p w14:paraId="23577618" w14:textId="77777777" w:rsidR="003375EF" w:rsidRDefault="003375EF" w:rsidP="003375EF">
      <w:pPr>
        <w:spacing w:before="0" w:after="0"/>
      </w:pPr>
    </w:p>
    <w:p w14:paraId="217CDF7A" w14:textId="71B0B688" w:rsidR="003375EF" w:rsidRPr="003375EF" w:rsidRDefault="003375EF" w:rsidP="003375EF">
      <w:pPr>
        <w:spacing w:before="0" w:after="0"/>
      </w:pPr>
      <w:r w:rsidRPr="00266F0B">
        <w:rPr>
          <w:rFonts w:eastAsia="Times New Roman"/>
          <w:b/>
          <w:bCs/>
          <w:kern w:val="0"/>
          <w:szCs w:val="22"/>
          <w:lang w:val="en-GB"/>
        </w:rPr>
        <w:t>Service Centre and Regional Office Support</w:t>
      </w:r>
    </w:p>
    <w:p w14:paraId="4E961D37" w14:textId="77777777" w:rsidR="003375EF" w:rsidRPr="00134D92" w:rsidRDefault="003375EF" w:rsidP="003375EF">
      <w:pPr>
        <w:numPr>
          <w:ilvl w:val="0"/>
          <w:numId w:val="47"/>
        </w:numPr>
        <w:spacing w:before="120" w:after="120"/>
      </w:pPr>
      <w:r w:rsidRPr="00134D92">
        <w:t>Support</w:t>
      </w:r>
      <w:r>
        <w:t>s</w:t>
      </w:r>
      <w:r w:rsidRPr="00134D92">
        <w:t xml:space="preserve"> </w:t>
      </w:r>
      <w:r>
        <w:t>Service Delivery employees,</w:t>
      </w:r>
      <w:r w:rsidRPr="00134D92">
        <w:t xml:space="preserve"> </w:t>
      </w:r>
      <w:r>
        <w:t xml:space="preserve">sharing insights and advice </w:t>
      </w:r>
      <w:r w:rsidRPr="00134D92">
        <w:t>on health or disability issues, strategies</w:t>
      </w:r>
      <w:r>
        <w:t>, programmes</w:t>
      </w:r>
      <w:r w:rsidRPr="00134D92">
        <w:t xml:space="preserve"> and employment</w:t>
      </w:r>
    </w:p>
    <w:p w14:paraId="6FEBB546" w14:textId="77777777" w:rsidR="003375EF" w:rsidRDefault="003375EF" w:rsidP="003375EF">
      <w:pPr>
        <w:numPr>
          <w:ilvl w:val="0"/>
          <w:numId w:val="47"/>
        </w:numPr>
        <w:spacing w:beforeLines="60" w:before="144" w:afterLines="60" w:after="144"/>
        <w:jc w:val="both"/>
      </w:pPr>
      <w:r>
        <w:t xml:space="preserve">Coordinates the </w:t>
      </w:r>
      <w:r w:rsidRPr="00134D92">
        <w:t>delivery of presentations by other ag</w:t>
      </w:r>
      <w:r>
        <w:t>encies to Service Delivery employees</w:t>
      </w:r>
      <w:r w:rsidRPr="00134D92">
        <w:t>, and where appropriate, clients</w:t>
      </w:r>
    </w:p>
    <w:p w14:paraId="7636C0B0" w14:textId="77777777" w:rsidR="003375EF" w:rsidRDefault="003375EF" w:rsidP="003375EF">
      <w:pPr>
        <w:numPr>
          <w:ilvl w:val="0"/>
          <w:numId w:val="47"/>
        </w:numPr>
        <w:spacing w:beforeLines="60" w:before="144" w:afterLines="60" w:after="144"/>
        <w:jc w:val="both"/>
      </w:pPr>
      <w:r>
        <w:t xml:space="preserve">Works collaboratively with the Employment Services team to discuss activity and placements, and monitor targets </w:t>
      </w:r>
    </w:p>
    <w:p w14:paraId="2BE00919" w14:textId="0FB6E332" w:rsidR="003375EF" w:rsidRDefault="003375EF" w:rsidP="003375EF">
      <w:pPr>
        <w:numPr>
          <w:ilvl w:val="0"/>
          <w:numId w:val="47"/>
        </w:numPr>
        <w:spacing w:beforeLines="60" w:before="144" w:afterLines="60" w:after="144"/>
        <w:jc w:val="both"/>
      </w:pPr>
      <w:r w:rsidRPr="00266F0B">
        <w:t xml:space="preserve">Participates in and contributes to </w:t>
      </w:r>
      <w:r>
        <w:t xml:space="preserve">activities and </w:t>
      </w:r>
      <w:r w:rsidRPr="00266F0B">
        <w:t>projects within the region as appropriate</w:t>
      </w:r>
      <w:r>
        <w:t>.</w:t>
      </w: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 xml:space="preserve">Embedding Te </w:t>
      </w:r>
      <w:proofErr w:type="spellStart"/>
      <w:r w:rsidRPr="00072C14">
        <w:t>Ao</w:t>
      </w:r>
      <w:proofErr w:type="spellEnd"/>
      <w:r w:rsidRPr="00072C14">
        <w:t xml:space="preserve"> M</w:t>
      </w:r>
      <w:r w:rsidRPr="00FE20F9">
        <w:t>āori</w:t>
      </w:r>
      <w:r w:rsidRPr="00072C14">
        <w:t xml:space="preserve"> </w:t>
      </w:r>
    </w:p>
    <w:p w14:paraId="0FB2F5A0" w14:textId="2985C547" w:rsidR="00C10D46" w:rsidRDefault="00C10D46" w:rsidP="00C10D46">
      <w:pPr>
        <w:pStyle w:val="Bullet1"/>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6851EEC2" w14:textId="77777777" w:rsidR="003375EF" w:rsidRDefault="003375EF" w:rsidP="003375EF">
      <w:pPr>
        <w:pStyle w:val="Bullet1"/>
        <w:numPr>
          <w:ilvl w:val="0"/>
          <w:numId w:val="5"/>
        </w:numPr>
        <w:spacing w:before="0" w:after="0"/>
        <w:ind w:left="357" w:hanging="357"/>
      </w:pPr>
      <w:r>
        <w:t>Relevant experience or knowledge of working within the health and disability sector and the recruitment industry</w:t>
      </w:r>
    </w:p>
    <w:p w14:paraId="2A416889" w14:textId="77777777" w:rsidR="003375EF" w:rsidRDefault="003375EF" w:rsidP="003375EF">
      <w:pPr>
        <w:pStyle w:val="Bullet1"/>
        <w:numPr>
          <w:ilvl w:val="0"/>
          <w:numId w:val="5"/>
        </w:numPr>
        <w:spacing w:before="0" w:after="0"/>
        <w:ind w:left="357" w:hanging="357"/>
      </w:pPr>
      <w:r w:rsidRPr="00A332E5">
        <w:t>National Certificate in Employment Support Level 4 qualifi</w:t>
      </w:r>
      <w:r>
        <w:t>cation or similar is desirable</w:t>
      </w:r>
    </w:p>
    <w:p w14:paraId="2A54245D" w14:textId="77777777" w:rsidR="003375EF" w:rsidRDefault="003375EF" w:rsidP="003375EF">
      <w:pPr>
        <w:pStyle w:val="Bullet1"/>
        <w:numPr>
          <w:ilvl w:val="0"/>
          <w:numId w:val="5"/>
        </w:numPr>
        <w:spacing w:before="0" w:after="0"/>
        <w:ind w:left="357" w:hanging="357"/>
      </w:pPr>
      <w:r w:rsidRPr="00B231C2">
        <w:t>Knowledge of current developments and trends</w:t>
      </w:r>
      <w:r>
        <w:t xml:space="preserve"> in the labour market, including challenges and</w:t>
      </w:r>
      <w:r w:rsidRPr="001B119C">
        <w:t xml:space="preserve"> issues faced by people with health or </w:t>
      </w:r>
      <w:r>
        <w:t>disabilities in employment</w:t>
      </w:r>
    </w:p>
    <w:p w14:paraId="7903E065" w14:textId="77777777" w:rsidR="003375EF" w:rsidRPr="00941743" w:rsidRDefault="003375EF" w:rsidP="003375EF">
      <w:pPr>
        <w:pStyle w:val="Bullet1"/>
        <w:numPr>
          <w:ilvl w:val="0"/>
          <w:numId w:val="5"/>
        </w:numPr>
        <w:spacing w:before="0" w:after="0"/>
        <w:ind w:left="357" w:hanging="357"/>
      </w:pPr>
      <w:r w:rsidRPr="00941743">
        <w:t>Understanding of MSD strategy, values and priorities</w:t>
      </w:r>
    </w:p>
    <w:p w14:paraId="24C47004" w14:textId="77777777" w:rsidR="003375EF" w:rsidRDefault="003375EF" w:rsidP="003375EF">
      <w:pPr>
        <w:pStyle w:val="Bullet1"/>
        <w:numPr>
          <w:ilvl w:val="0"/>
          <w:numId w:val="5"/>
        </w:numPr>
        <w:spacing w:before="0" w:after="0"/>
        <w:ind w:left="357" w:hanging="357"/>
      </w:pPr>
      <w:r>
        <w:t>Comprehensive knowledge of relevant</w:t>
      </w:r>
      <w:r w:rsidRPr="00E03153">
        <w:t xml:space="preserve"> </w:t>
      </w:r>
      <w:r>
        <w:t xml:space="preserve">MSD </w:t>
      </w:r>
      <w:r w:rsidRPr="00E03153">
        <w:t xml:space="preserve">products </w:t>
      </w:r>
      <w:r>
        <w:t>and services</w:t>
      </w:r>
    </w:p>
    <w:p w14:paraId="1F09FD88" w14:textId="77777777" w:rsidR="003375EF" w:rsidRDefault="003375EF" w:rsidP="003375EF">
      <w:pPr>
        <w:pStyle w:val="Bullet1"/>
        <w:numPr>
          <w:ilvl w:val="0"/>
          <w:numId w:val="5"/>
        </w:numPr>
        <w:spacing w:before="0" w:after="0"/>
        <w:ind w:left="357" w:hanging="357"/>
      </w:pPr>
      <w:r w:rsidRPr="00BB3E36">
        <w:t>Promotional/marketing skills and an understanding of key strategies and approaches</w:t>
      </w:r>
    </w:p>
    <w:p w14:paraId="5D500719" w14:textId="77777777" w:rsidR="003375EF" w:rsidRPr="00134D92" w:rsidRDefault="003375EF" w:rsidP="003375EF">
      <w:pPr>
        <w:pStyle w:val="Bullet1"/>
        <w:numPr>
          <w:ilvl w:val="0"/>
          <w:numId w:val="5"/>
        </w:numPr>
        <w:spacing w:before="0" w:after="0"/>
        <w:ind w:left="357" w:hanging="357"/>
      </w:pPr>
      <w:r>
        <w:t>Understanding of relevant policy and legislation</w:t>
      </w:r>
    </w:p>
    <w:p w14:paraId="1F8DF8FB" w14:textId="77777777" w:rsidR="003375EF" w:rsidRDefault="003375EF" w:rsidP="003375EF">
      <w:pPr>
        <w:pStyle w:val="Bullet1"/>
        <w:numPr>
          <w:ilvl w:val="0"/>
          <w:numId w:val="5"/>
        </w:numPr>
        <w:spacing w:before="0" w:after="0"/>
        <w:ind w:left="357" w:hanging="357"/>
      </w:pPr>
      <w:r w:rsidRPr="00134D92">
        <w:t xml:space="preserve">Detailed knowledge and experience in identifying services </w:t>
      </w:r>
      <w:r>
        <w:t>and products available to</w:t>
      </w:r>
      <w:r w:rsidRPr="00134D92">
        <w:t xml:space="preserve"> client group</w:t>
      </w:r>
      <w:r>
        <w:t>s in relation to employment</w:t>
      </w:r>
    </w:p>
    <w:p w14:paraId="7A597327" w14:textId="68B269B3" w:rsidR="00C10D46" w:rsidRDefault="003375EF" w:rsidP="003375EF">
      <w:pPr>
        <w:pStyle w:val="Bullet1"/>
        <w:numPr>
          <w:ilvl w:val="0"/>
          <w:numId w:val="5"/>
        </w:numPr>
        <w:spacing w:before="0" w:after="0"/>
        <w:ind w:left="357" w:hanging="357"/>
      </w:pPr>
      <w:r>
        <w:t xml:space="preserve">Interpret and analyse data to </w:t>
      </w:r>
      <w:r w:rsidRPr="00B138EE">
        <w:t>identify trends in health condition, injury and disability services and employment</w:t>
      </w:r>
      <w:r>
        <w:t>.</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7D2A90E6" w14:textId="77777777" w:rsidR="003375EF" w:rsidRDefault="003375EF" w:rsidP="003375EF">
      <w:pPr>
        <w:pStyle w:val="Bullet1"/>
        <w:numPr>
          <w:ilvl w:val="0"/>
          <w:numId w:val="5"/>
        </w:numPr>
        <w:spacing w:before="0" w:after="0"/>
        <w:ind w:left="357" w:hanging="357"/>
      </w:pPr>
      <w:r w:rsidRPr="00685151">
        <w:t>Highly effective communication skills</w:t>
      </w:r>
    </w:p>
    <w:p w14:paraId="6505B446" w14:textId="77777777" w:rsidR="003375EF" w:rsidRDefault="003375EF" w:rsidP="003375EF">
      <w:pPr>
        <w:pStyle w:val="Bullet1"/>
        <w:numPr>
          <w:ilvl w:val="0"/>
          <w:numId w:val="5"/>
        </w:numPr>
        <w:spacing w:before="0" w:after="0"/>
        <w:ind w:left="357" w:hanging="357"/>
      </w:pPr>
      <w:r w:rsidRPr="00685151">
        <w:t xml:space="preserve">Strong partnership </w:t>
      </w:r>
      <w:r>
        <w:t xml:space="preserve">and network </w:t>
      </w:r>
      <w:r w:rsidRPr="00685151">
        <w:t>builder</w:t>
      </w:r>
    </w:p>
    <w:p w14:paraId="26E1D0DA" w14:textId="77777777" w:rsidR="003375EF" w:rsidRPr="00685151" w:rsidRDefault="003375EF" w:rsidP="003375EF">
      <w:pPr>
        <w:pStyle w:val="Bullet1"/>
        <w:numPr>
          <w:ilvl w:val="0"/>
          <w:numId w:val="5"/>
        </w:numPr>
        <w:spacing w:before="0" w:after="0"/>
        <w:ind w:left="357" w:hanging="357"/>
      </w:pPr>
      <w:r w:rsidRPr="00685151">
        <w:t>Effective negotiation</w:t>
      </w:r>
      <w:r>
        <w:t xml:space="preserve"> and influencing</w:t>
      </w:r>
      <w:r w:rsidRPr="00685151">
        <w:t xml:space="preserve"> skills</w:t>
      </w:r>
    </w:p>
    <w:p w14:paraId="4015F27E" w14:textId="77777777" w:rsidR="003375EF" w:rsidRDefault="003375EF" w:rsidP="003375EF">
      <w:pPr>
        <w:pStyle w:val="Bullet1"/>
        <w:numPr>
          <w:ilvl w:val="0"/>
          <w:numId w:val="5"/>
        </w:numPr>
        <w:spacing w:before="0" w:after="0"/>
        <w:ind w:left="357" w:hanging="357"/>
      </w:pPr>
      <w:r w:rsidRPr="00685151">
        <w:t>Flexible, adaptable and pragmatic</w:t>
      </w:r>
      <w:r>
        <w:t xml:space="preserve"> </w:t>
      </w:r>
    </w:p>
    <w:p w14:paraId="2504A790" w14:textId="77777777" w:rsidR="003375EF" w:rsidRPr="00685151" w:rsidRDefault="003375EF" w:rsidP="003375EF">
      <w:pPr>
        <w:pStyle w:val="Bullet1"/>
        <w:numPr>
          <w:ilvl w:val="0"/>
          <w:numId w:val="5"/>
        </w:numPr>
        <w:spacing w:before="0" w:after="0"/>
        <w:ind w:left="357" w:hanging="357"/>
      </w:pPr>
      <w:r>
        <w:t>Problem solving, innovation and strategic thinking skills</w:t>
      </w:r>
    </w:p>
    <w:p w14:paraId="3E9D0658" w14:textId="77777777" w:rsidR="003375EF" w:rsidRDefault="003375EF" w:rsidP="003375EF">
      <w:pPr>
        <w:pStyle w:val="Bullet1"/>
        <w:numPr>
          <w:ilvl w:val="0"/>
          <w:numId w:val="5"/>
        </w:numPr>
        <w:spacing w:before="0" w:after="0"/>
        <w:ind w:left="357" w:hanging="357"/>
      </w:pPr>
      <w:r>
        <w:t>Conflict management skills</w:t>
      </w:r>
    </w:p>
    <w:p w14:paraId="29093F4D" w14:textId="77777777" w:rsidR="003375EF" w:rsidRDefault="003375EF" w:rsidP="003375EF">
      <w:pPr>
        <w:pStyle w:val="Bullet1"/>
        <w:numPr>
          <w:ilvl w:val="0"/>
          <w:numId w:val="5"/>
        </w:numPr>
        <w:spacing w:before="0" w:after="0"/>
        <w:ind w:left="357" w:hanging="357"/>
      </w:pPr>
      <w:r>
        <w:t>Effective marketing skills</w:t>
      </w:r>
    </w:p>
    <w:p w14:paraId="62CE44F0" w14:textId="77777777" w:rsidR="003375EF" w:rsidRDefault="003375EF" w:rsidP="003375EF">
      <w:pPr>
        <w:pStyle w:val="Bullet1"/>
        <w:numPr>
          <w:ilvl w:val="0"/>
          <w:numId w:val="5"/>
        </w:numPr>
        <w:spacing w:before="0" w:after="0"/>
        <w:ind w:left="357" w:hanging="357"/>
      </w:pPr>
      <w:r>
        <w:t>Sound judgement and discretion – the ability to identify risk and issues, evaluate information and evidence and apply discretion to make sound decisions</w:t>
      </w:r>
    </w:p>
    <w:p w14:paraId="1E378E78" w14:textId="77777777" w:rsidR="003375EF" w:rsidRDefault="003375EF" w:rsidP="003375EF">
      <w:pPr>
        <w:pStyle w:val="Bullet1"/>
        <w:numPr>
          <w:ilvl w:val="0"/>
          <w:numId w:val="5"/>
        </w:numPr>
        <w:spacing w:before="0" w:after="0"/>
        <w:ind w:left="357" w:hanging="357"/>
      </w:pPr>
      <w:r>
        <w:t>Interpersonal skills – ability to engage with people of all levels, demonstrate active listening skills, empathy and manage difficult conversations</w:t>
      </w:r>
    </w:p>
    <w:p w14:paraId="54615EEB" w14:textId="77777777" w:rsidR="003375EF" w:rsidRDefault="003375EF" w:rsidP="003375EF">
      <w:pPr>
        <w:pStyle w:val="Bullet1"/>
        <w:numPr>
          <w:ilvl w:val="0"/>
          <w:numId w:val="5"/>
        </w:numPr>
        <w:spacing w:before="0" w:after="0"/>
        <w:ind w:left="357" w:hanging="357"/>
      </w:pPr>
      <w:r>
        <w:t>Strong planning and organisational skills – the ability to set and manage objectives, deadlines, time and priorities effectively</w:t>
      </w:r>
    </w:p>
    <w:p w14:paraId="36834898" w14:textId="77777777" w:rsidR="003375EF" w:rsidRDefault="003375EF" w:rsidP="003375EF">
      <w:pPr>
        <w:pStyle w:val="Bullet1"/>
        <w:numPr>
          <w:ilvl w:val="0"/>
          <w:numId w:val="5"/>
        </w:numPr>
        <w:spacing w:before="0" w:after="0"/>
        <w:ind w:left="357" w:hanging="357"/>
      </w:pPr>
      <w:r w:rsidRPr="00685151">
        <w:t>Welcomes and values diversity, and contributes to an inclusive working environment where differences are acknowledged and respected</w:t>
      </w:r>
    </w:p>
    <w:p w14:paraId="6584C649" w14:textId="77777777" w:rsidR="003375EF" w:rsidRDefault="003375EF" w:rsidP="003375EF">
      <w:pPr>
        <w:pStyle w:val="Bullet1"/>
        <w:numPr>
          <w:ilvl w:val="0"/>
          <w:numId w:val="5"/>
        </w:numPr>
        <w:spacing w:before="0" w:after="0"/>
        <w:ind w:left="357" w:hanging="357"/>
      </w:pPr>
      <w:r>
        <w:t>Willingly shares knowledge and contributes to a supportive environment based on co-operation and commitment to achieve goals.</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2E6EA3B0" w14:textId="77777777" w:rsidR="003375EF" w:rsidRDefault="003375EF" w:rsidP="003375EF">
      <w:pPr>
        <w:pStyle w:val="Bullet1"/>
        <w:numPr>
          <w:ilvl w:val="0"/>
          <w:numId w:val="48"/>
        </w:numPr>
        <w:spacing w:before="0" w:after="0"/>
        <w:ind w:left="357" w:hanging="357"/>
      </w:pPr>
      <w:r>
        <w:t>Case Managers</w:t>
      </w:r>
    </w:p>
    <w:p w14:paraId="658A62EA" w14:textId="77777777" w:rsidR="003375EF" w:rsidRDefault="003375EF" w:rsidP="003375EF">
      <w:pPr>
        <w:pStyle w:val="Bullet1"/>
        <w:numPr>
          <w:ilvl w:val="0"/>
          <w:numId w:val="48"/>
        </w:numPr>
        <w:spacing w:before="0" w:after="0"/>
        <w:ind w:left="357" w:hanging="357"/>
      </w:pPr>
      <w:r>
        <w:t>Work Brokers</w:t>
      </w:r>
    </w:p>
    <w:p w14:paraId="09018BE5" w14:textId="77777777" w:rsidR="003375EF" w:rsidRDefault="003375EF" w:rsidP="003375EF">
      <w:pPr>
        <w:pStyle w:val="Bullet1"/>
        <w:numPr>
          <w:ilvl w:val="0"/>
          <w:numId w:val="48"/>
        </w:numPr>
        <w:spacing w:before="0" w:after="0"/>
        <w:ind w:left="357" w:hanging="357"/>
      </w:pPr>
      <w:r>
        <w:t>Business Analysts</w:t>
      </w:r>
    </w:p>
    <w:p w14:paraId="1B607E5A" w14:textId="77777777" w:rsidR="003375EF" w:rsidRDefault="003375EF" w:rsidP="003375EF">
      <w:pPr>
        <w:pStyle w:val="Bullet1"/>
        <w:numPr>
          <w:ilvl w:val="0"/>
          <w:numId w:val="48"/>
        </w:numPr>
        <w:spacing w:before="0" w:after="0"/>
        <w:ind w:left="357" w:hanging="357"/>
      </w:pPr>
      <w:r>
        <w:t xml:space="preserve">Regional Health and Regional Disability Advisors </w:t>
      </w:r>
    </w:p>
    <w:p w14:paraId="5FDBF1F9" w14:textId="77777777" w:rsidR="003375EF" w:rsidRDefault="003375EF" w:rsidP="003375EF">
      <w:pPr>
        <w:pStyle w:val="Bullet1"/>
        <w:numPr>
          <w:ilvl w:val="0"/>
          <w:numId w:val="48"/>
        </w:numPr>
        <w:spacing w:before="0" w:after="0"/>
        <w:ind w:left="357" w:hanging="357"/>
      </w:pPr>
      <w:r>
        <w:t>Service Centre Managers</w:t>
      </w:r>
    </w:p>
    <w:p w14:paraId="13DECEE7" w14:textId="77777777" w:rsidR="003375EF" w:rsidRDefault="003375EF" w:rsidP="003375EF">
      <w:pPr>
        <w:pStyle w:val="Bullet1"/>
        <w:numPr>
          <w:ilvl w:val="0"/>
          <w:numId w:val="48"/>
        </w:numPr>
        <w:spacing w:before="0" w:after="0"/>
        <w:ind w:left="357" w:hanging="357"/>
      </w:pPr>
      <w:r>
        <w:t xml:space="preserve">Programme Coordinators </w:t>
      </w:r>
    </w:p>
    <w:p w14:paraId="65B4278B" w14:textId="77777777" w:rsidR="003375EF" w:rsidRDefault="003375EF" w:rsidP="003375EF">
      <w:pPr>
        <w:pStyle w:val="Bullet1"/>
        <w:numPr>
          <w:ilvl w:val="0"/>
          <w:numId w:val="48"/>
        </w:numPr>
        <w:spacing w:before="0" w:after="0"/>
        <w:ind w:left="357" w:hanging="357"/>
      </w:pPr>
      <w:r>
        <w:t>Employment Coordinators</w:t>
      </w:r>
    </w:p>
    <w:p w14:paraId="4B5DDF1B" w14:textId="77777777" w:rsidR="003375EF" w:rsidRDefault="003375EF" w:rsidP="003375EF">
      <w:pPr>
        <w:pStyle w:val="Bullet1"/>
        <w:numPr>
          <w:ilvl w:val="0"/>
          <w:numId w:val="48"/>
        </w:numPr>
        <w:spacing w:before="0" w:after="0"/>
        <w:ind w:left="357" w:hanging="357"/>
      </w:pPr>
      <w:r>
        <w:t>Regional Labour Market Team</w:t>
      </w:r>
    </w:p>
    <w:p w14:paraId="6B44DFF4" w14:textId="77777777" w:rsidR="003375EF" w:rsidRDefault="003375EF" w:rsidP="003375EF">
      <w:pPr>
        <w:pStyle w:val="Bullet1"/>
        <w:numPr>
          <w:ilvl w:val="0"/>
          <w:numId w:val="48"/>
        </w:numPr>
        <w:spacing w:before="0" w:after="0"/>
        <w:ind w:left="357" w:hanging="357"/>
      </w:pPr>
      <w:r>
        <w:t>Regional Contracts Team</w:t>
      </w:r>
    </w:p>
    <w:p w14:paraId="4C5088FA" w14:textId="77777777" w:rsidR="003375EF" w:rsidRDefault="003375EF" w:rsidP="003375EF">
      <w:pPr>
        <w:pStyle w:val="Bullet1"/>
        <w:numPr>
          <w:ilvl w:val="0"/>
          <w:numId w:val="48"/>
        </w:numPr>
        <w:spacing w:before="0" w:after="0"/>
        <w:ind w:left="357" w:hanging="357"/>
      </w:pPr>
      <w:r>
        <w:t xml:space="preserve">National Office </w:t>
      </w:r>
    </w:p>
    <w:p w14:paraId="48A3CA0B" w14:textId="77777777" w:rsidR="003375EF" w:rsidRDefault="003375EF" w:rsidP="003375EF">
      <w:pPr>
        <w:pStyle w:val="Bullet1"/>
        <w:numPr>
          <w:ilvl w:val="0"/>
          <w:numId w:val="48"/>
        </w:numPr>
        <w:spacing w:before="0" w:after="0"/>
        <w:ind w:left="357" w:hanging="357"/>
        <w:textAlignment w:val="auto"/>
      </w:pPr>
      <w:r>
        <w:t>Other MSD Business Units</w:t>
      </w:r>
    </w:p>
    <w:p w14:paraId="479DB420" w14:textId="77777777" w:rsidR="003375EF" w:rsidRDefault="003375EF">
      <w:pPr>
        <w:spacing w:before="0" w:after="0" w:line="240" w:lineRule="auto"/>
        <w:rPr>
          <w:rFonts w:eastAsia="Times New Roman"/>
          <w:b/>
          <w:bCs/>
          <w:color w:val="343433"/>
          <w:kern w:val="0"/>
          <w:sz w:val="24"/>
          <w:szCs w:val="22"/>
          <w:lang w:eastAsia="en-AU"/>
        </w:rPr>
      </w:pPr>
      <w:r>
        <w:lastRenderedPageBreak/>
        <w:br w:type="page"/>
      </w:r>
    </w:p>
    <w:p w14:paraId="02E16A29" w14:textId="1D4A54A3" w:rsidR="00C10D46" w:rsidRDefault="00C10D46" w:rsidP="00C10D46">
      <w:pPr>
        <w:pStyle w:val="Heading3-leftaligned"/>
      </w:pPr>
      <w:r w:rsidRPr="00E83550">
        <w:lastRenderedPageBreak/>
        <w:t xml:space="preserve">External </w:t>
      </w:r>
    </w:p>
    <w:p w14:paraId="6346262F" w14:textId="77777777" w:rsidR="003375EF" w:rsidRPr="00D2173A" w:rsidRDefault="003375EF" w:rsidP="003375EF">
      <w:pPr>
        <w:pStyle w:val="Bullet1"/>
        <w:numPr>
          <w:ilvl w:val="0"/>
          <w:numId w:val="48"/>
        </w:numPr>
        <w:spacing w:before="0" w:after="0"/>
        <w:ind w:left="357" w:hanging="357"/>
      </w:pPr>
      <w:r w:rsidRPr="00D2173A">
        <w:t xml:space="preserve">MSD clients and whānau </w:t>
      </w:r>
    </w:p>
    <w:p w14:paraId="1533D2D6" w14:textId="77777777" w:rsidR="003375EF" w:rsidRDefault="003375EF" w:rsidP="003375EF">
      <w:pPr>
        <w:pStyle w:val="Bullet1"/>
        <w:numPr>
          <w:ilvl w:val="0"/>
          <w:numId w:val="48"/>
        </w:numPr>
        <w:spacing w:before="0" w:after="0"/>
        <w:ind w:left="357" w:hanging="357"/>
      </w:pPr>
      <w:r>
        <w:t xml:space="preserve">Local employers </w:t>
      </w:r>
    </w:p>
    <w:p w14:paraId="002C1597" w14:textId="77777777" w:rsidR="003375EF" w:rsidRDefault="003375EF" w:rsidP="003375EF">
      <w:pPr>
        <w:pStyle w:val="Bullet1"/>
        <w:numPr>
          <w:ilvl w:val="0"/>
          <w:numId w:val="48"/>
        </w:numPr>
        <w:spacing w:before="0" w:after="0"/>
        <w:ind w:left="357" w:hanging="357"/>
      </w:pPr>
      <w:r>
        <w:t>Employers’ and Industry groups, associations and agencies</w:t>
      </w:r>
    </w:p>
    <w:p w14:paraId="3644FE06" w14:textId="77777777" w:rsidR="003375EF" w:rsidRPr="00D2173A" w:rsidRDefault="003375EF" w:rsidP="003375EF">
      <w:pPr>
        <w:pStyle w:val="Bullet1"/>
        <w:numPr>
          <w:ilvl w:val="0"/>
          <w:numId w:val="48"/>
        </w:numPr>
        <w:spacing w:before="0" w:after="0"/>
        <w:ind w:left="357" w:hanging="357"/>
      </w:pPr>
      <w:r w:rsidRPr="00D2173A">
        <w:t xml:space="preserve">Training providers and institutions </w:t>
      </w:r>
    </w:p>
    <w:p w14:paraId="0FD2008E" w14:textId="77777777" w:rsidR="003375EF" w:rsidRPr="00D2173A" w:rsidRDefault="003375EF" w:rsidP="003375EF">
      <w:pPr>
        <w:pStyle w:val="Bullet1"/>
        <w:numPr>
          <w:ilvl w:val="0"/>
          <w:numId w:val="48"/>
        </w:numPr>
        <w:spacing w:before="0" w:after="0"/>
        <w:ind w:left="357" w:hanging="357"/>
      </w:pPr>
      <w:r w:rsidRPr="00D2173A">
        <w:t>Social and support workers</w:t>
      </w:r>
    </w:p>
    <w:p w14:paraId="066BF752" w14:textId="77777777" w:rsidR="003375EF" w:rsidRPr="00D2173A" w:rsidRDefault="003375EF" w:rsidP="003375EF">
      <w:pPr>
        <w:pStyle w:val="Bullet1"/>
        <w:numPr>
          <w:ilvl w:val="0"/>
          <w:numId w:val="48"/>
        </w:numPr>
        <w:spacing w:before="0" w:after="0"/>
        <w:ind w:left="357" w:hanging="357"/>
      </w:pPr>
      <w:r w:rsidRPr="00D2173A">
        <w:t>Contracted providers</w:t>
      </w:r>
    </w:p>
    <w:p w14:paraId="76FBACF3" w14:textId="77777777" w:rsidR="003375EF" w:rsidRPr="00D2173A" w:rsidRDefault="003375EF" w:rsidP="003375EF">
      <w:pPr>
        <w:pStyle w:val="Bullet1"/>
        <w:numPr>
          <w:ilvl w:val="0"/>
          <w:numId w:val="48"/>
        </w:numPr>
        <w:spacing w:before="0" w:after="0"/>
        <w:ind w:left="357" w:hanging="357"/>
      </w:pPr>
      <w:r w:rsidRPr="00D2173A">
        <w:t>Community groups, providers and NGOs</w:t>
      </w:r>
    </w:p>
    <w:p w14:paraId="3026CDE8" w14:textId="77777777" w:rsidR="003375EF" w:rsidRPr="00D2173A" w:rsidRDefault="003375EF" w:rsidP="003375EF">
      <w:pPr>
        <w:pStyle w:val="Bullet1"/>
        <w:numPr>
          <w:ilvl w:val="0"/>
          <w:numId w:val="48"/>
        </w:numPr>
        <w:spacing w:before="0" w:after="0"/>
        <w:ind w:left="357" w:hanging="357"/>
      </w:pPr>
      <w:r w:rsidRPr="00D2173A">
        <w:t>Health and disability service providers, including General Practitioners, PHOs, and specialist service providers</w:t>
      </w:r>
    </w:p>
    <w:p w14:paraId="5BB5F8D9" w14:textId="77777777" w:rsidR="003375EF" w:rsidRPr="00D2173A" w:rsidRDefault="003375EF" w:rsidP="003375EF">
      <w:pPr>
        <w:pStyle w:val="Bullet1"/>
        <w:numPr>
          <w:ilvl w:val="0"/>
          <w:numId w:val="48"/>
        </w:numPr>
        <w:spacing w:before="0" w:after="0"/>
        <w:ind w:left="357" w:hanging="357"/>
      </w:pPr>
      <w:r w:rsidRPr="00D2173A">
        <w:t xml:space="preserve">Supported employment agencies and recruitment agencies </w:t>
      </w:r>
    </w:p>
    <w:p w14:paraId="6F18862E" w14:textId="77777777" w:rsidR="003375EF" w:rsidRPr="00D2173A" w:rsidRDefault="003375EF" w:rsidP="003375EF">
      <w:pPr>
        <w:pStyle w:val="Bullet1"/>
        <w:numPr>
          <w:ilvl w:val="0"/>
          <w:numId w:val="48"/>
        </w:numPr>
        <w:spacing w:before="0" w:after="0"/>
        <w:ind w:left="357" w:hanging="357"/>
      </w:pPr>
      <w:r w:rsidRPr="00D2173A">
        <w:t xml:space="preserve">Iwi and Marae </w:t>
      </w:r>
    </w:p>
    <w:p w14:paraId="25CBE88F" w14:textId="77777777" w:rsidR="003375EF" w:rsidRDefault="003375EF" w:rsidP="003375EF">
      <w:pPr>
        <w:pStyle w:val="Bullet1"/>
        <w:numPr>
          <w:ilvl w:val="0"/>
          <w:numId w:val="48"/>
        </w:numPr>
        <w:spacing w:before="0" w:after="0"/>
        <w:ind w:left="357" w:hanging="357"/>
      </w:pPr>
      <w:r w:rsidRPr="00D2173A">
        <w:t>Other Government Agencies, including DHBs</w:t>
      </w:r>
    </w:p>
    <w:p w14:paraId="12E3F083" w14:textId="1E044B5D" w:rsidR="00C10D46" w:rsidRDefault="003375EF" w:rsidP="003375EF">
      <w:pPr>
        <w:pStyle w:val="Bullet1"/>
        <w:numPr>
          <w:ilvl w:val="0"/>
          <w:numId w:val="48"/>
        </w:numPr>
        <w:spacing w:before="0" w:after="0"/>
        <w:ind w:left="357" w:hanging="357"/>
      </w:pPr>
      <w:r w:rsidRPr="00D2173A">
        <w:t>Local Government</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66AF8D59" w:rsidR="00C10D46" w:rsidRPr="00B27E44" w:rsidRDefault="00C10D46" w:rsidP="00C10D46">
      <w:pPr>
        <w:pStyle w:val="Bullet1"/>
      </w:pPr>
      <w:r w:rsidRPr="00B27E44">
        <w:t>Financial – No</w:t>
      </w:r>
    </w:p>
    <w:p w14:paraId="2EA04C26" w14:textId="3B0C5992" w:rsidR="00C10D46" w:rsidRDefault="00C10D46" w:rsidP="00C10D46">
      <w:pPr>
        <w:pStyle w:val="Bullet1"/>
      </w:pPr>
      <w:r w:rsidRPr="00B27E44">
        <w:t>Hum</w:t>
      </w:r>
      <w:r>
        <w:t xml:space="preserve">an Resources </w:t>
      </w:r>
      <w:r w:rsidR="003375EF" w:rsidRPr="00B27E44">
        <w:t>– No</w:t>
      </w:r>
    </w:p>
    <w:p w14:paraId="569608EC" w14:textId="667D8FED" w:rsidR="00C10D46" w:rsidRDefault="00C10D46" w:rsidP="00C10D46">
      <w:pPr>
        <w:pStyle w:val="Heading3-leftaligned"/>
      </w:pPr>
      <w:r w:rsidRPr="00096E86">
        <w:t>Direct reports</w:t>
      </w:r>
      <w:r>
        <w:t xml:space="preserve"> </w:t>
      </w:r>
      <w:r w:rsidR="003375EF" w:rsidRPr="003375EF">
        <w:rPr>
          <w:b w:val="0"/>
          <w:bCs w:val="0"/>
          <w:color w:val="auto"/>
          <w:kern w:val="28"/>
          <w:sz w:val="20"/>
          <w:szCs w:val="20"/>
        </w:rPr>
        <w:t>– No</w:t>
      </w:r>
      <w:r w:rsidR="003375EF">
        <w:t xml:space="preserve"> </w:t>
      </w:r>
    </w:p>
    <w:p w14:paraId="54E12BA3" w14:textId="3090B8E2" w:rsidR="00C10D46" w:rsidRDefault="00C10D46" w:rsidP="00C10D46">
      <w:pPr>
        <w:pStyle w:val="Heading3-leftaligned"/>
      </w:pPr>
      <w:r>
        <w:t xml:space="preserve">Security clearance </w:t>
      </w:r>
      <w:r w:rsidR="003375EF" w:rsidRPr="003375EF">
        <w:rPr>
          <w:b w:val="0"/>
          <w:bCs w:val="0"/>
          <w:color w:val="auto"/>
          <w:kern w:val="28"/>
          <w:sz w:val="20"/>
          <w:szCs w:val="20"/>
        </w:rPr>
        <w:t>– No</w:t>
      </w:r>
      <w:r w:rsidR="003375EF">
        <w:t xml:space="preserve"> </w:t>
      </w:r>
    </w:p>
    <w:p w14:paraId="5D53E740" w14:textId="3DBD7111" w:rsidR="00C10D46" w:rsidRPr="0076538D" w:rsidRDefault="00C10D46" w:rsidP="00C10D46">
      <w:pPr>
        <w:pStyle w:val="Heading3-leftaligned"/>
      </w:pPr>
      <w:r>
        <w:t xml:space="preserve">Children’s worker </w:t>
      </w:r>
      <w:r w:rsidR="003375EF" w:rsidRPr="003375EF">
        <w:rPr>
          <w:b w:val="0"/>
          <w:bCs w:val="0"/>
          <w:color w:val="auto"/>
          <w:kern w:val="28"/>
          <w:sz w:val="20"/>
          <w:szCs w:val="20"/>
        </w:rPr>
        <w:t>– No</w:t>
      </w:r>
      <w:r w:rsidR="003375EF">
        <w:t xml:space="preserve"> </w:t>
      </w:r>
    </w:p>
    <w:p w14:paraId="6BA3F13F" w14:textId="76DB76AF" w:rsidR="00C10D46" w:rsidRDefault="00C10D46" w:rsidP="00C10D46">
      <w:pPr>
        <w:spacing w:before="0" w:after="0" w:line="240" w:lineRule="auto"/>
      </w:pPr>
      <w:r>
        <w:t>Limited adhoc travel may be required</w:t>
      </w:r>
    </w:p>
    <w:p w14:paraId="430D49BD" w14:textId="6A6D2F19" w:rsidR="0073256D" w:rsidRPr="003375EF" w:rsidRDefault="0073256D" w:rsidP="003375EF"/>
    <w:sectPr w:rsidR="0073256D" w:rsidRPr="003375EF" w:rsidSect="007735F9">
      <w:headerReference w:type="even" r:id="rId13"/>
      <w:headerReference w:type="default" r:id="rId14"/>
      <w:footerReference w:type="even" r:id="rId15"/>
      <w:footerReference w:type="default" r:id="rId16"/>
      <w:headerReference w:type="first" r:id="rId17"/>
      <w:footerReference w:type="first" r:id="rId18"/>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4754" w14:textId="77777777" w:rsidR="007735F9" w:rsidRDefault="0077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6CC1A40"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3375EF">
      <w:t>Employment Coordinator – Oct</w:t>
    </w:r>
    <w:r w:rsidR="007735F9">
      <w:t>ober</w:t>
    </w:r>
    <w:r w:rsidR="003375EF">
      <w:t xml:space="preserve"> 2020</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3852" w14:textId="77777777" w:rsidR="007735F9" w:rsidRDefault="0077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97B" w14:textId="596B89E3" w:rsidR="007735F9" w:rsidRDefault="007735F9">
    <w:pPr>
      <w:pStyle w:val="Header"/>
    </w:pPr>
    <w:r>
      <w:rPr>
        <w:noProof/>
      </w:rPr>
      <mc:AlternateContent>
        <mc:Choice Requires="wps">
          <w:drawing>
            <wp:anchor distT="0" distB="0" distL="0" distR="0" simplePos="0" relativeHeight="251659264" behindDoc="0" locked="0" layoutInCell="1" allowOverlap="1" wp14:anchorId="0D95A34F" wp14:editId="31564FF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85C20" w14:textId="4CF30361" w:rsidR="007735F9" w:rsidRPr="007735F9" w:rsidRDefault="007735F9" w:rsidP="007735F9">
                          <w:pPr>
                            <w:spacing w:after="0"/>
                            <w:rPr>
                              <w:rFonts w:ascii="Calibri" w:hAnsi="Calibri" w:cs="Calibri"/>
                              <w:noProof/>
                              <w:color w:val="000000"/>
                            </w:rPr>
                          </w:pPr>
                          <w:r w:rsidRPr="007735F9">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5A34F"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2F85C20" w14:textId="4CF30361" w:rsidR="007735F9" w:rsidRPr="007735F9" w:rsidRDefault="007735F9" w:rsidP="007735F9">
                    <w:pPr>
                      <w:spacing w:after="0"/>
                      <w:rPr>
                        <w:rFonts w:ascii="Calibri" w:hAnsi="Calibri" w:cs="Calibri"/>
                        <w:noProof/>
                        <w:color w:val="000000"/>
                      </w:rPr>
                    </w:pPr>
                    <w:r w:rsidRPr="007735F9">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AA2E" w14:textId="08985EFE" w:rsidR="007735F9" w:rsidRDefault="00773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6651" w14:textId="4F54F06D" w:rsidR="007735F9" w:rsidRDefault="0077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A4A7AA5"/>
    <w:multiLevelType w:val="hybridMultilevel"/>
    <w:tmpl w:val="4D10F15E"/>
    <w:lvl w:ilvl="0" w:tplc="1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D4293EA">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4"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0AF5F87"/>
    <w:multiLevelType w:val="hybridMultilevel"/>
    <w:tmpl w:val="246A3792"/>
    <w:lvl w:ilvl="0" w:tplc="1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2"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9814380">
    <w:abstractNumId w:val="16"/>
  </w:num>
  <w:num w:numId="2" w16cid:durableId="1565140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91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4389179">
    <w:abstractNumId w:val="10"/>
  </w:num>
  <w:num w:numId="5" w16cid:durableId="662516019">
    <w:abstractNumId w:val="2"/>
  </w:num>
  <w:num w:numId="6" w16cid:durableId="1190409771">
    <w:abstractNumId w:val="1"/>
  </w:num>
  <w:num w:numId="7" w16cid:durableId="1394348646">
    <w:abstractNumId w:val="29"/>
  </w:num>
  <w:num w:numId="8" w16cid:durableId="13327574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420799">
    <w:abstractNumId w:val="2"/>
  </w:num>
  <w:num w:numId="10" w16cid:durableId="65227503">
    <w:abstractNumId w:val="7"/>
  </w:num>
  <w:num w:numId="11" w16cid:durableId="66417524">
    <w:abstractNumId w:val="14"/>
  </w:num>
  <w:num w:numId="12" w16cid:durableId="384912705">
    <w:abstractNumId w:val="27"/>
  </w:num>
  <w:num w:numId="13" w16cid:durableId="474685591">
    <w:abstractNumId w:val="36"/>
  </w:num>
  <w:num w:numId="14" w16cid:durableId="1982146974">
    <w:abstractNumId w:val="5"/>
  </w:num>
  <w:num w:numId="15" w16cid:durableId="105274748">
    <w:abstractNumId w:val="22"/>
  </w:num>
  <w:num w:numId="16" w16cid:durableId="2040885046">
    <w:abstractNumId w:val="33"/>
  </w:num>
  <w:num w:numId="17" w16cid:durableId="1366128261">
    <w:abstractNumId w:val="32"/>
  </w:num>
  <w:num w:numId="18" w16cid:durableId="639304889">
    <w:abstractNumId w:val="2"/>
  </w:num>
  <w:num w:numId="19" w16cid:durableId="136536525">
    <w:abstractNumId w:val="6"/>
  </w:num>
  <w:num w:numId="20" w16cid:durableId="122969864">
    <w:abstractNumId w:val="2"/>
  </w:num>
  <w:num w:numId="21" w16cid:durableId="2093313362">
    <w:abstractNumId w:val="6"/>
  </w:num>
  <w:num w:numId="22" w16cid:durableId="1355225529">
    <w:abstractNumId w:val="30"/>
  </w:num>
  <w:num w:numId="23" w16cid:durableId="1219439551">
    <w:abstractNumId w:val="19"/>
  </w:num>
  <w:num w:numId="24" w16cid:durableId="203521172">
    <w:abstractNumId w:val="26"/>
  </w:num>
  <w:num w:numId="25" w16cid:durableId="1920558679">
    <w:abstractNumId w:val="17"/>
  </w:num>
  <w:num w:numId="26" w16cid:durableId="749811208">
    <w:abstractNumId w:val="0"/>
  </w:num>
  <w:num w:numId="27" w16cid:durableId="133177672">
    <w:abstractNumId w:val="25"/>
  </w:num>
  <w:num w:numId="28" w16cid:durableId="1271665513">
    <w:abstractNumId w:val="24"/>
  </w:num>
  <w:num w:numId="29" w16cid:durableId="656803275">
    <w:abstractNumId w:val="31"/>
  </w:num>
  <w:num w:numId="30" w16cid:durableId="1376462721">
    <w:abstractNumId w:val="9"/>
  </w:num>
  <w:num w:numId="31" w16cid:durableId="1407920725">
    <w:abstractNumId w:val="21"/>
  </w:num>
  <w:num w:numId="32" w16cid:durableId="29037395">
    <w:abstractNumId w:val="13"/>
  </w:num>
  <w:num w:numId="33" w16cid:durableId="506025227">
    <w:abstractNumId w:val="15"/>
  </w:num>
  <w:num w:numId="34" w16cid:durableId="222067646">
    <w:abstractNumId w:val="11"/>
  </w:num>
  <w:num w:numId="35" w16cid:durableId="582379806">
    <w:abstractNumId w:val="34"/>
  </w:num>
  <w:num w:numId="36" w16cid:durableId="852650792">
    <w:abstractNumId w:val="8"/>
  </w:num>
  <w:num w:numId="37" w16cid:durableId="607547762">
    <w:abstractNumId w:val="2"/>
  </w:num>
  <w:num w:numId="38" w16cid:durableId="1601404778">
    <w:abstractNumId w:val="35"/>
  </w:num>
  <w:num w:numId="39" w16cid:durableId="171995441">
    <w:abstractNumId w:val="37"/>
  </w:num>
  <w:num w:numId="40" w16cid:durableId="1377313508">
    <w:abstractNumId w:val="20"/>
  </w:num>
  <w:num w:numId="41" w16cid:durableId="391316179">
    <w:abstractNumId w:val="3"/>
  </w:num>
  <w:num w:numId="42" w16cid:durableId="31737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20270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0023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1910484">
    <w:abstractNumId w:val="12"/>
  </w:num>
  <w:num w:numId="46" w16cid:durableId="899557567">
    <w:abstractNumId w:val="4"/>
  </w:num>
  <w:num w:numId="47" w16cid:durableId="1525023370">
    <w:abstractNumId w:val="18"/>
  </w:num>
  <w:num w:numId="48" w16cid:durableId="8589353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B32B7"/>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375EF"/>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35F9"/>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AEB4-D9AE-43D7-BF16-FE0BB08D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3</cp:revision>
  <cp:lastPrinted>2020-10-13T21:48:00Z</cp:lastPrinted>
  <dcterms:created xsi:type="dcterms:W3CDTF">2024-01-29T01:35:00Z</dcterms:created>
  <dcterms:modified xsi:type="dcterms:W3CDTF">2024-01-29T01:35:00Z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2024-01-29T01:35:10Z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b4fc94d9-8994-4fa2-aa40-cfb0a82a4184</vt:lpwstr>
  </property>
  <property fmtid="{D5CDD505-2E9C-101B-9397-08002B2CF9AE}" pid="32" name="MSIP_Label_f43e46a9-9901-46e9-bfae-bb6189d4cb66_ContentBits">
    <vt:lpwstr>1</vt:lpwstr>
  </property>
</Properties>
</file>