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021DE" w14:textId="77777777" w:rsidR="009D7476" w:rsidRDefault="009D7476" w:rsidP="009D7476">
                            <w:pPr>
                              <w:pStyle w:val="pf0"/>
                              <w:rPr>
                                <w:rFonts w:ascii="Arial" w:hAnsi="Arial" w:cs="Arial"/>
                                <w:sz w:val="20"/>
                                <w:szCs w:val="20"/>
                              </w:rPr>
                            </w:pPr>
                            <w:r>
                              <w:rPr>
                                <w:rStyle w:val="cf01"/>
                              </w:rPr>
                              <w:t>Chief Advisor, Economics and Policy</w:t>
                            </w:r>
                          </w:p>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150021DE" w14:textId="77777777" w:rsidR="009D7476" w:rsidRDefault="009D7476" w:rsidP="009D7476">
                      <w:pPr>
                        <w:pStyle w:val="pf0"/>
                        <w:rPr>
                          <w:rFonts w:ascii="Arial" w:hAnsi="Arial" w:cs="Arial"/>
                          <w:sz w:val="20"/>
                          <w:szCs w:val="20"/>
                        </w:rPr>
                      </w:pPr>
                      <w:r>
                        <w:rPr>
                          <w:rStyle w:val="cf01"/>
                        </w:rPr>
                        <w:t>Chief Advisor, Economics and Policy</w:t>
                      </w:r>
                    </w:p>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C086F"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55D0FF7D">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27BB052A" w:rsidR="00FD13BE" w:rsidRDefault="00190C72" w:rsidP="00C1718B">
      <w:pPr>
        <w:pStyle w:val="Heading1"/>
        <w:spacing w:after="0"/>
        <w:ind w:left="142"/>
        <w:rPr>
          <w:color w:val="FFFFFF" w:themeColor="background1"/>
          <w:lang w:val="en-NZ"/>
        </w:rPr>
      </w:pPr>
      <w:r>
        <w:rPr>
          <w:color w:val="FFFFFF" w:themeColor="background1"/>
          <w:lang w:val="en-NZ"/>
        </w:rPr>
        <w:t xml:space="preserve">Chief </w:t>
      </w:r>
      <w:r w:rsidR="003D06C4">
        <w:rPr>
          <w:color w:val="FFFFFF" w:themeColor="background1"/>
          <w:lang w:val="en-NZ"/>
        </w:rPr>
        <w:t>Advisor</w:t>
      </w:r>
      <w:r w:rsidR="000646BD">
        <w:rPr>
          <w:color w:val="FFFFFF" w:themeColor="background1"/>
          <w:lang w:val="en-NZ"/>
        </w:rPr>
        <w:t>, Economics and Policy</w:t>
      </w:r>
    </w:p>
    <w:p w14:paraId="62A5803C" w14:textId="785317D6" w:rsidR="00190C72" w:rsidRDefault="000646BD" w:rsidP="00C1718B">
      <w:pPr>
        <w:pStyle w:val="Heading2"/>
        <w:spacing w:before="120" w:after="0"/>
        <w:rPr>
          <w:iCs w:val="0"/>
          <w:color w:val="FFFFFF" w:themeColor="background1"/>
          <w:kern w:val="32"/>
          <w:sz w:val="36"/>
          <w:szCs w:val="40"/>
          <w:lang w:val="en-NZ"/>
        </w:rPr>
      </w:pPr>
      <w:r>
        <w:rPr>
          <w:iCs w:val="0"/>
          <w:color w:val="FFFFFF" w:themeColor="background1"/>
          <w:kern w:val="32"/>
          <w:sz w:val="36"/>
          <w:szCs w:val="40"/>
          <w:lang w:val="en-NZ"/>
        </w:rPr>
        <w:t xml:space="preserve"> </w:t>
      </w:r>
      <w:r w:rsidR="00CD4254">
        <w:rPr>
          <w:iCs w:val="0"/>
          <w:color w:val="FFFFFF" w:themeColor="background1"/>
          <w:kern w:val="32"/>
          <w:sz w:val="36"/>
          <w:szCs w:val="40"/>
          <w:lang w:val="en-NZ"/>
        </w:rPr>
        <w:t>Policy Group</w:t>
      </w:r>
    </w:p>
    <w:p w14:paraId="0E99AF74" w14:textId="45FBA995" w:rsidR="000710E0" w:rsidRPr="00233BCC" w:rsidRDefault="000710E0" w:rsidP="00C1718B">
      <w:pPr>
        <w:pStyle w:val="Heading2"/>
        <w:spacing w:before="480"/>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6C84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0169DC98"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r w:rsidR="003D06C4" w:rsidRPr="00C8531A">
        <w:t>partner,</w:t>
      </w:r>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51A1A"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D4203"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A5649"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C1718B">
      <w:pPr>
        <w:pStyle w:val="Normal-centred"/>
        <w:ind w:left="0"/>
        <w:jc w:val="both"/>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C1718B">
      <w:pPr>
        <w:jc w:val="both"/>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A0966"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3E8E2"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8397E"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48AA9773" w:rsidR="00F071B6" w:rsidRDefault="00F071B6" w:rsidP="00F071B6">
      <w:pPr>
        <w:pStyle w:val="Heading2"/>
        <w:jc w:val="center"/>
        <w:rPr>
          <w:color w:val="auto"/>
          <w:szCs w:val="20"/>
        </w:rPr>
      </w:pPr>
      <w:r w:rsidRPr="00F071B6">
        <w:rPr>
          <w:color w:val="auto"/>
        </w:rPr>
        <w:t>We carry out a broad range of responsibilities and functions including</w:t>
      </w:r>
      <w:r w:rsidR="00C1718B">
        <w:rPr>
          <w:color w:val="auto"/>
        </w:rPr>
        <w:t>:</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41E5CC3B"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70791D38" w14:textId="41060219" w:rsidR="0048294B"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A4320"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E7922"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4601642" w14:textId="6AA62D87" w:rsidR="00121058" w:rsidRDefault="00121058" w:rsidP="00D44AFA">
      <w:pPr>
        <w:pStyle w:val="Heading3"/>
        <w:jc w:val="both"/>
        <w:rPr>
          <w:b w:val="0"/>
          <w:kern w:val="28"/>
          <w:sz w:val="20"/>
          <w:lang w:val="en-US" w:eastAsia="en-US"/>
        </w:rPr>
      </w:pPr>
      <w:r w:rsidRPr="00121058">
        <w:rPr>
          <w:b w:val="0"/>
          <w:kern w:val="28"/>
          <w:sz w:val="20"/>
          <w:lang w:val="en-US" w:eastAsia="en-US"/>
        </w:rPr>
        <w:t xml:space="preserve">The Chief </w:t>
      </w:r>
      <w:r w:rsidR="003D06C4">
        <w:rPr>
          <w:b w:val="0"/>
          <w:kern w:val="28"/>
          <w:sz w:val="20"/>
          <w:lang w:val="en-US" w:eastAsia="en-US"/>
        </w:rPr>
        <w:t>Advisor</w:t>
      </w:r>
      <w:r w:rsidR="000646BD">
        <w:rPr>
          <w:b w:val="0"/>
          <w:kern w:val="28"/>
          <w:sz w:val="20"/>
          <w:lang w:val="en-US" w:eastAsia="en-US"/>
        </w:rPr>
        <w:t>, Economics and Policy</w:t>
      </w:r>
      <w:r w:rsidR="003D06C4">
        <w:rPr>
          <w:b w:val="0"/>
          <w:kern w:val="28"/>
          <w:sz w:val="20"/>
          <w:lang w:val="en-US" w:eastAsia="en-US"/>
        </w:rPr>
        <w:t xml:space="preserve"> </w:t>
      </w:r>
      <w:r w:rsidRPr="00121058">
        <w:rPr>
          <w:b w:val="0"/>
          <w:kern w:val="28"/>
          <w:sz w:val="20"/>
          <w:lang w:val="en-US" w:eastAsia="en-US"/>
        </w:rPr>
        <w:t xml:space="preserve">is </w:t>
      </w:r>
      <w:r w:rsidR="00F60B82">
        <w:rPr>
          <w:b w:val="0"/>
          <w:kern w:val="28"/>
          <w:sz w:val="20"/>
          <w:lang w:val="en-US" w:eastAsia="en-US"/>
        </w:rPr>
        <w:t xml:space="preserve">both </w:t>
      </w:r>
      <w:r w:rsidRPr="00121058">
        <w:rPr>
          <w:b w:val="0"/>
          <w:kern w:val="28"/>
          <w:sz w:val="20"/>
          <w:lang w:val="en-US" w:eastAsia="en-US"/>
        </w:rPr>
        <w:t xml:space="preserve">a </w:t>
      </w:r>
      <w:r w:rsidR="00617E99" w:rsidRPr="00121058">
        <w:rPr>
          <w:b w:val="0"/>
          <w:kern w:val="28"/>
          <w:sz w:val="20"/>
          <w:lang w:val="en-US" w:eastAsia="en-US"/>
        </w:rPr>
        <w:t>recognized</w:t>
      </w:r>
      <w:r w:rsidRPr="00121058">
        <w:rPr>
          <w:b w:val="0"/>
          <w:kern w:val="28"/>
          <w:sz w:val="20"/>
          <w:lang w:val="en-US" w:eastAsia="en-US"/>
        </w:rPr>
        <w:t xml:space="preserve"> policy </w:t>
      </w:r>
      <w:r w:rsidR="00F60B82">
        <w:rPr>
          <w:b w:val="0"/>
          <w:kern w:val="28"/>
          <w:sz w:val="20"/>
          <w:lang w:val="en-US" w:eastAsia="en-US"/>
        </w:rPr>
        <w:t xml:space="preserve">and economics </w:t>
      </w:r>
      <w:r w:rsidRPr="00121058">
        <w:rPr>
          <w:b w:val="0"/>
          <w:kern w:val="28"/>
          <w:sz w:val="20"/>
          <w:lang w:val="en-US" w:eastAsia="en-US"/>
        </w:rPr>
        <w:t>expert providing intellectual and strategic leadership and oversight, as well as leading the development and delivery of significant programmes of work</w:t>
      </w:r>
      <w:r w:rsidR="003E2FF8">
        <w:rPr>
          <w:b w:val="0"/>
          <w:kern w:val="28"/>
          <w:sz w:val="20"/>
          <w:lang w:val="en-US" w:eastAsia="en-US"/>
        </w:rPr>
        <w:t>, with a focus on embedding robust economic and policy frameworks</w:t>
      </w:r>
      <w:r w:rsidRPr="00121058">
        <w:rPr>
          <w:b w:val="0"/>
          <w:kern w:val="28"/>
          <w:sz w:val="20"/>
          <w:lang w:val="en-US" w:eastAsia="en-US"/>
        </w:rPr>
        <w:t>.</w:t>
      </w:r>
      <w:r w:rsidRPr="000517E1">
        <w:rPr>
          <w:b w:val="0"/>
          <w:kern w:val="28"/>
          <w:sz w:val="20"/>
          <w:lang w:val="en-US" w:eastAsia="en-US"/>
        </w:rPr>
        <w:t xml:space="preserve"> </w:t>
      </w:r>
    </w:p>
    <w:p w14:paraId="1AA1EFB5" w14:textId="04892FC7" w:rsidR="004F5F5E" w:rsidRDefault="004F5F5E" w:rsidP="00D44AFA">
      <w:pPr>
        <w:jc w:val="both"/>
        <w:rPr>
          <w:rFonts w:eastAsia="Times New Roman"/>
          <w:kern w:val="28"/>
          <w:szCs w:val="20"/>
          <w:lang w:val="en-US"/>
        </w:rPr>
      </w:pPr>
      <w:r w:rsidRPr="00121058">
        <w:rPr>
          <w:rFonts w:eastAsia="Times New Roman"/>
          <w:kern w:val="28"/>
          <w:szCs w:val="20"/>
          <w:lang w:val="en-US"/>
        </w:rPr>
        <w:t xml:space="preserve">Many aspects of MSD’s business involve </w:t>
      </w:r>
      <w:r w:rsidR="0048294B">
        <w:rPr>
          <w:rFonts w:eastAsia="Times New Roman"/>
          <w:kern w:val="28"/>
          <w:szCs w:val="20"/>
          <w:lang w:val="en-US"/>
        </w:rPr>
        <w:t xml:space="preserve">policy and </w:t>
      </w:r>
      <w:r w:rsidRPr="00121058">
        <w:rPr>
          <w:rFonts w:eastAsia="Times New Roman"/>
          <w:kern w:val="28"/>
          <w:szCs w:val="20"/>
          <w:lang w:val="en-US"/>
        </w:rPr>
        <w:t>economic considerations across welfare, employment,</w:t>
      </w:r>
      <w:r w:rsidRPr="00121058">
        <w:rPr>
          <w:rFonts w:ascii="Arial Mäori" w:hAnsi="Arial Mäori"/>
          <w:sz w:val="22"/>
        </w:rPr>
        <w:t xml:space="preserve"> </w:t>
      </w:r>
      <w:r w:rsidR="000646BD" w:rsidRPr="00121058">
        <w:rPr>
          <w:rFonts w:eastAsia="Times New Roman"/>
          <w:kern w:val="28"/>
          <w:szCs w:val="20"/>
          <w:lang w:val="en-US"/>
        </w:rPr>
        <w:t>housing,</w:t>
      </w:r>
      <w:r w:rsidRPr="00121058">
        <w:rPr>
          <w:rFonts w:eastAsia="Times New Roman"/>
          <w:kern w:val="28"/>
          <w:szCs w:val="20"/>
          <w:lang w:val="en-US"/>
        </w:rPr>
        <w:t xml:space="preserve"> and service delivery</w:t>
      </w:r>
      <w:r w:rsidR="00E114E8" w:rsidRPr="00121058">
        <w:rPr>
          <w:rFonts w:eastAsia="Times New Roman"/>
          <w:kern w:val="28"/>
          <w:szCs w:val="20"/>
          <w:lang w:val="en-US"/>
        </w:rPr>
        <w:t xml:space="preserve">. </w:t>
      </w:r>
      <w:r w:rsidRPr="00121058">
        <w:rPr>
          <w:rFonts w:eastAsia="Times New Roman"/>
          <w:kern w:val="28"/>
          <w:szCs w:val="20"/>
          <w:lang w:val="en-US"/>
        </w:rPr>
        <w:t xml:space="preserve">The Chief </w:t>
      </w:r>
      <w:r w:rsidR="003D06C4">
        <w:rPr>
          <w:rFonts w:eastAsia="Times New Roman"/>
          <w:kern w:val="28"/>
          <w:szCs w:val="20"/>
          <w:lang w:val="en-US"/>
        </w:rPr>
        <w:t>Advisor</w:t>
      </w:r>
      <w:r w:rsidR="000646BD">
        <w:rPr>
          <w:rFonts w:eastAsia="Times New Roman"/>
          <w:kern w:val="28"/>
          <w:szCs w:val="20"/>
          <w:lang w:val="en-US"/>
        </w:rPr>
        <w:t>, Economics and Policy</w:t>
      </w:r>
      <w:r w:rsidR="003D06C4">
        <w:rPr>
          <w:rFonts w:eastAsia="Times New Roman"/>
          <w:kern w:val="28"/>
          <w:szCs w:val="20"/>
          <w:lang w:val="en-US"/>
        </w:rPr>
        <w:t xml:space="preserve"> </w:t>
      </w:r>
      <w:r w:rsidR="003E2FF8">
        <w:rPr>
          <w:rFonts w:eastAsia="Times New Roman"/>
          <w:kern w:val="28"/>
          <w:szCs w:val="20"/>
          <w:lang w:val="en-US"/>
        </w:rPr>
        <w:t xml:space="preserve">plays a vital </w:t>
      </w:r>
      <w:r w:rsidRPr="00121058">
        <w:rPr>
          <w:rFonts w:eastAsia="Times New Roman"/>
          <w:kern w:val="28"/>
          <w:szCs w:val="20"/>
          <w:lang w:val="en-US"/>
        </w:rPr>
        <w:t xml:space="preserve">role </w:t>
      </w:r>
      <w:r w:rsidR="003E2FF8">
        <w:rPr>
          <w:rFonts w:eastAsia="Times New Roman"/>
          <w:kern w:val="28"/>
          <w:szCs w:val="20"/>
          <w:lang w:val="en-US"/>
        </w:rPr>
        <w:t>in</w:t>
      </w:r>
      <w:r w:rsidR="003E2FF8" w:rsidRPr="00121058">
        <w:rPr>
          <w:rFonts w:eastAsia="Times New Roman"/>
          <w:kern w:val="28"/>
          <w:szCs w:val="20"/>
          <w:lang w:val="en-US"/>
        </w:rPr>
        <w:t xml:space="preserve"> </w:t>
      </w:r>
      <w:r w:rsidRPr="00121058">
        <w:rPr>
          <w:rFonts w:eastAsia="Times New Roman"/>
          <w:kern w:val="28"/>
          <w:szCs w:val="20"/>
          <w:lang w:val="en-US"/>
        </w:rPr>
        <w:t>bridg</w:t>
      </w:r>
      <w:r w:rsidR="003E2FF8">
        <w:rPr>
          <w:rFonts w:eastAsia="Times New Roman"/>
          <w:kern w:val="28"/>
          <w:szCs w:val="20"/>
          <w:lang w:val="en-US"/>
        </w:rPr>
        <w:t>ing</w:t>
      </w:r>
      <w:r w:rsidRPr="00121058">
        <w:rPr>
          <w:rFonts w:eastAsia="Times New Roman"/>
          <w:kern w:val="28"/>
          <w:szCs w:val="20"/>
          <w:lang w:val="en-US"/>
        </w:rPr>
        <w:t xml:space="preserve"> the economic and social sectors with the purpose of placing </w:t>
      </w:r>
      <w:r w:rsidR="0048294B">
        <w:rPr>
          <w:rFonts w:eastAsia="Times New Roman"/>
          <w:kern w:val="28"/>
          <w:szCs w:val="20"/>
          <w:lang w:val="en-US"/>
        </w:rPr>
        <w:t>appropriate</w:t>
      </w:r>
      <w:r w:rsidR="0048294B" w:rsidRPr="00121058">
        <w:rPr>
          <w:rFonts w:eastAsia="Times New Roman"/>
          <w:kern w:val="28"/>
          <w:szCs w:val="20"/>
          <w:lang w:val="en-US"/>
        </w:rPr>
        <w:t xml:space="preserve"> </w:t>
      </w:r>
      <w:r w:rsidRPr="00121058">
        <w:rPr>
          <w:rFonts w:eastAsia="Times New Roman"/>
          <w:kern w:val="28"/>
          <w:szCs w:val="20"/>
          <w:lang w:val="en-US"/>
        </w:rPr>
        <w:t>weight on economic analysis, in particular labour market and welfare economics</w:t>
      </w:r>
      <w:r w:rsidR="0048294B">
        <w:rPr>
          <w:rFonts w:eastAsia="Times New Roman"/>
          <w:kern w:val="28"/>
          <w:szCs w:val="20"/>
          <w:lang w:val="en-US"/>
        </w:rPr>
        <w:t xml:space="preserve">, as well as more </w:t>
      </w:r>
      <w:proofErr w:type="gramStart"/>
      <w:r w:rsidR="0048294B">
        <w:rPr>
          <w:rFonts w:eastAsia="Times New Roman"/>
          <w:kern w:val="28"/>
          <w:szCs w:val="20"/>
          <w:lang w:val="en-US"/>
        </w:rPr>
        <w:t>general public</w:t>
      </w:r>
      <w:proofErr w:type="gramEnd"/>
      <w:r w:rsidR="0048294B">
        <w:rPr>
          <w:rFonts w:eastAsia="Times New Roman"/>
          <w:kern w:val="28"/>
          <w:szCs w:val="20"/>
          <w:lang w:val="en-US"/>
        </w:rPr>
        <w:t xml:space="preserve"> policy perspectives</w:t>
      </w:r>
      <w:r w:rsidR="003E2FF8">
        <w:rPr>
          <w:rFonts w:eastAsia="Times New Roman"/>
          <w:kern w:val="28"/>
          <w:szCs w:val="20"/>
          <w:lang w:val="en-US"/>
        </w:rPr>
        <w:t xml:space="preserve"> to achieve improved social outcomes</w:t>
      </w:r>
      <w:r w:rsidRPr="00121058">
        <w:rPr>
          <w:rFonts w:eastAsia="Times New Roman"/>
          <w:kern w:val="28"/>
          <w:szCs w:val="20"/>
          <w:lang w:val="en-US"/>
        </w:rPr>
        <w:t xml:space="preserve">. In addition, social investment tools include economic </w:t>
      </w:r>
      <w:r w:rsidR="003D06C4" w:rsidRPr="00121058">
        <w:rPr>
          <w:rFonts w:eastAsia="Times New Roman"/>
          <w:kern w:val="28"/>
          <w:szCs w:val="20"/>
          <w:lang w:val="en-US"/>
        </w:rPr>
        <w:t>concepts,</w:t>
      </w:r>
      <w:r w:rsidRPr="00121058">
        <w:rPr>
          <w:rFonts w:eastAsia="Times New Roman"/>
          <w:kern w:val="28"/>
          <w:szCs w:val="20"/>
          <w:lang w:val="en-US"/>
        </w:rPr>
        <w:t xml:space="preserve"> and the Chief </w:t>
      </w:r>
      <w:r w:rsidR="003D06C4">
        <w:rPr>
          <w:rFonts w:eastAsia="Times New Roman"/>
          <w:kern w:val="28"/>
          <w:szCs w:val="20"/>
          <w:lang w:val="en-US"/>
        </w:rPr>
        <w:t>Advisor</w:t>
      </w:r>
      <w:r w:rsidRPr="00121058">
        <w:rPr>
          <w:rFonts w:eastAsia="Times New Roman"/>
          <w:kern w:val="28"/>
          <w:szCs w:val="20"/>
          <w:lang w:val="en-US"/>
        </w:rPr>
        <w:t xml:space="preserve"> will play a bridging role between actuarial and other frameworks.</w:t>
      </w:r>
    </w:p>
    <w:p w14:paraId="19A0EB9B" w14:textId="47BBF0F3" w:rsidR="00DD4845" w:rsidRDefault="003E2FF8" w:rsidP="00D44AFA">
      <w:pPr>
        <w:pStyle w:val="Heading3"/>
        <w:jc w:val="both"/>
        <w:rPr>
          <w:b w:val="0"/>
          <w:kern w:val="28"/>
          <w:sz w:val="20"/>
          <w:lang w:val="en-US" w:eastAsia="en-US"/>
        </w:rPr>
      </w:pPr>
      <w:r w:rsidRPr="004A0EC4">
        <w:rPr>
          <w:b w:val="0"/>
          <w:kern w:val="28"/>
          <w:sz w:val="20"/>
          <w:lang w:val="en-US" w:eastAsia="en-US"/>
        </w:rPr>
        <w:t xml:space="preserve">The Chief </w:t>
      </w:r>
      <w:r>
        <w:rPr>
          <w:b w:val="0"/>
          <w:kern w:val="28"/>
          <w:sz w:val="20"/>
          <w:lang w:val="en-US" w:eastAsia="en-US"/>
        </w:rPr>
        <w:t>Advisor</w:t>
      </w:r>
      <w:r w:rsidR="000646BD">
        <w:rPr>
          <w:b w:val="0"/>
          <w:kern w:val="28"/>
          <w:sz w:val="20"/>
          <w:lang w:val="en-US" w:eastAsia="en-US"/>
        </w:rPr>
        <w:t>, Economics and Policy</w:t>
      </w:r>
      <w:r w:rsidRPr="004A0EC4">
        <w:rPr>
          <w:b w:val="0"/>
          <w:kern w:val="28"/>
          <w:sz w:val="20"/>
          <w:lang w:val="en-US" w:eastAsia="en-US"/>
        </w:rPr>
        <w:t xml:space="preserve"> also play</w:t>
      </w:r>
      <w:r>
        <w:rPr>
          <w:b w:val="0"/>
          <w:kern w:val="28"/>
          <w:sz w:val="20"/>
          <w:lang w:val="en-US" w:eastAsia="en-US"/>
        </w:rPr>
        <w:t>s</w:t>
      </w:r>
      <w:r w:rsidRPr="004A0EC4">
        <w:rPr>
          <w:b w:val="0"/>
          <w:kern w:val="28"/>
          <w:sz w:val="20"/>
          <w:lang w:val="en-US" w:eastAsia="en-US"/>
        </w:rPr>
        <w:t xml:space="preserve"> a critical role in building capability within the Ministry, mentoring staff, and ensuring that evidence-based </w:t>
      </w:r>
      <w:r>
        <w:rPr>
          <w:b w:val="0"/>
          <w:kern w:val="28"/>
          <w:sz w:val="20"/>
          <w:lang w:val="en-US" w:eastAsia="en-US"/>
        </w:rPr>
        <w:t xml:space="preserve">economic </w:t>
      </w:r>
      <w:r w:rsidRPr="004A0EC4">
        <w:rPr>
          <w:b w:val="0"/>
          <w:kern w:val="28"/>
          <w:sz w:val="20"/>
          <w:lang w:val="en-US" w:eastAsia="en-US"/>
        </w:rPr>
        <w:t>policy is at the heart of decision-making.</w:t>
      </w:r>
    </w:p>
    <w:p w14:paraId="2EC18287" w14:textId="4D7B4C2F" w:rsidR="0080061F" w:rsidRPr="00A70B36" w:rsidRDefault="00DD4845" w:rsidP="0080061F">
      <w:pPr>
        <w:pStyle w:val="Heading3"/>
      </w:pPr>
      <w:r>
        <w:rPr>
          <w:b w:val="0"/>
          <w:kern w:val="28"/>
          <w:sz w:val="20"/>
          <w:lang w:val="en-US" w:eastAsia="en-US"/>
        </w:rPr>
        <w:t xml:space="preserve"> </w:t>
      </w:r>
      <w:r w:rsidR="0080061F" w:rsidRPr="00A70B36">
        <w:t>Location</w:t>
      </w:r>
    </w:p>
    <w:p w14:paraId="50B953AD" w14:textId="3CD48B4E" w:rsidR="0080061F" w:rsidRDefault="000517E1" w:rsidP="0080061F">
      <w:r>
        <w:t>National Office, Wellington</w:t>
      </w:r>
      <w:r w:rsidR="0048294B">
        <w:t>, but subject to negotiation</w:t>
      </w:r>
    </w:p>
    <w:p w14:paraId="70CBFD7E" w14:textId="77777777" w:rsidR="0080061F" w:rsidRDefault="0080061F" w:rsidP="0080061F">
      <w:pPr>
        <w:pStyle w:val="Heading3"/>
      </w:pPr>
      <w:r>
        <w:t>Reports to</w:t>
      </w:r>
    </w:p>
    <w:p w14:paraId="3BD35AB1" w14:textId="3C03BD31" w:rsidR="0080061F" w:rsidRDefault="00CD4254" w:rsidP="0080061F">
      <w:pPr>
        <w:spacing w:after="0" w:line="240" w:lineRule="auto"/>
      </w:pPr>
      <w:r>
        <w:t xml:space="preserve">Deputy Chief Executive, Policy </w:t>
      </w:r>
    </w:p>
    <w:p w14:paraId="364B1823" w14:textId="67F42EBE" w:rsidR="0080061F" w:rsidRDefault="0080061F" w:rsidP="0055724C">
      <w:pPr>
        <w:pStyle w:val="Heading2"/>
        <w:spacing w:before="360"/>
      </w:pPr>
      <w:r w:rsidRPr="00776B90">
        <w:t>Key</w:t>
      </w:r>
      <w:r>
        <w:t xml:space="preserve"> </w:t>
      </w:r>
      <w:r w:rsidRPr="00B27E44">
        <w:t>responsibilities</w:t>
      </w:r>
    </w:p>
    <w:p w14:paraId="021B7BC3" w14:textId="016A28C4" w:rsidR="00B8212D" w:rsidRPr="00B8212D" w:rsidRDefault="00B8212D" w:rsidP="00C1718B">
      <w:pPr>
        <w:pStyle w:val="Heading3"/>
        <w:jc w:val="both"/>
        <w:rPr>
          <w:b w:val="0"/>
          <w:kern w:val="28"/>
          <w:sz w:val="20"/>
          <w:lang w:val="en-US" w:eastAsia="en-US"/>
        </w:rPr>
      </w:pPr>
      <w:r w:rsidRPr="00B8212D">
        <w:rPr>
          <w:b w:val="0"/>
          <w:kern w:val="28"/>
          <w:sz w:val="20"/>
          <w:lang w:val="en-US" w:eastAsia="en-US"/>
        </w:rPr>
        <w:t xml:space="preserve">The Chief </w:t>
      </w:r>
      <w:r w:rsidR="003D06C4">
        <w:rPr>
          <w:b w:val="0"/>
          <w:kern w:val="28"/>
          <w:sz w:val="20"/>
          <w:lang w:val="en-US" w:eastAsia="en-US"/>
        </w:rPr>
        <w:t>Advisor</w:t>
      </w:r>
      <w:r w:rsidR="000646BD">
        <w:rPr>
          <w:b w:val="0"/>
          <w:kern w:val="28"/>
          <w:sz w:val="20"/>
          <w:lang w:val="en-US" w:eastAsia="en-US"/>
        </w:rPr>
        <w:t>, Economics and Policy</w:t>
      </w:r>
      <w:r w:rsidRPr="00B8212D">
        <w:rPr>
          <w:b w:val="0"/>
          <w:kern w:val="28"/>
          <w:sz w:val="20"/>
          <w:lang w:val="en-US" w:eastAsia="en-US"/>
        </w:rPr>
        <w:t xml:space="preserve"> will promote improvement in analysis, framework design, business processes and decision-making to enhance the social outcomes achieved by MSD. This will lead to improvement of the Ministry’s systematic use of robust evidence in the policy development and advice process for Ministers by:</w:t>
      </w:r>
    </w:p>
    <w:p w14:paraId="398E20A9" w14:textId="1C87CCB6" w:rsidR="00F13048" w:rsidRDefault="00F13048" w:rsidP="00C7761A">
      <w:pPr>
        <w:pStyle w:val="Bullet1"/>
        <w:numPr>
          <w:ilvl w:val="0"/>
          <w:numId w:val="16"/>
        </w:numPr>
        <w:tabs>
          <w:tab w:val="clear" w:pos="454"/>
        </w:tabs>
        <w:spacing w:before="60" w:after="60"/>
        <w:jc w:val="both"/>
      </w:pPr>
      <w:r>
        <w:t>Leading complex, high-impact projects and programmes that drive long-term value for the Ministry, strategically integrating economic insights with policy innovation to shape future-focused solutions across government priorities.</w:t>
      </w:r>
    </w:p>
    <w:p w14:paraId="0F3150A9" w14:textId="23241032" w:rsidR="00C7761A" w:rsidRPr="004A0EC4" w:rsidRDefault="00C7761A" w:rsidP="00C7761A">
      <w:pPr>
        <w:pStyle w:val="Bullet1"/>
        <w:numPr>
          <w:ilvl w:val="0"/>
          <w:numId w:val="16"/>
        </w:numPr>
        <w:tabs>
          <w:tab w:val="clear" w:pos="454"/>
        </w:tabs>
        <w:spacing w:before="60" w:after="60"/>
        <w:jc w:val="both"/>
      </w:pPr>
      <w:r w:rsidRPr="004A0EC4">
        <w:t>Advocat</w:t>
      </w:r>
      <w:r w:rsidR="00F60B82">
        <w:t>ing</w:t>
      </w:r>
      <w:r w:rsidRPr="004A0EC4">
        <w:t xml:space="preserve"> for, and advis</w:t>
      </w:r>
      <w:r w:rsidR="00F60B82">
        <w:t>ing</w:t>
      </w:r>
      <w:r w:rsidRPr="004A0EC4">
        <w:t xml:space="preserve"> on, the development of Ministry processes and standards to improve the use of economic and policy frameworks across welfare, employment, and housing policy.</w:t>
      </w:r>
    </w:p>
    <w:p w14:paraId="231DF51E" w14:textId="0BEBFE63" w:rsidR="00DC4257" w:rsidRDefault="00DC4257" w:rsidP="00DD4845">
      <w:pPr>
        <w:pStyle w:val="ListParagraph"/>
        <w:numPr>
          <w:ilvl w:val="0"/>
          <w:numId w:val="16"/>
        </w:numPr>
        <w:jc w:val="both"/>
      </w:pPr>
      <w:r w:rsidRPr="00DC4257">
        <w:t>Support</w:t>
      </w:r>
      <w:r w:rsidR="00F60B82">
        <w:t>ing</w:t>
      </w:r>
      <w:r w:rsidRPr="00DC4257">
        <w:t xml:space="preserve"> the Deputy Chief Executive Policy and General Managers to ensure that the Policy Group’s work programme is delivered within the appropriate timeframes </w:t>
      </w:r>
      <w:r w:rsidR="00C1718B">
        <w:t xml:space="preserve">and </w:t>
      </w:r>
      <w:r w:rsidRPr="00DC4257">
        <w:t xml:space="preserve">to a high level of quality by providing policy leadership and peer review to staff in the Group. </w:t>
      </w:r>
      <w:r w:rsidR="00DA5111">
        <w:t>Scan</w:t>
      </w:r>
      <w:r w:rsidRPr="00DC4257">
        <w:t xml:space="preserve"> the horizon to anticipate what might be coming and identify trends of events which may impact on the policy programme</w:t>
      </w:r>
      <w:r w:rsidR="00DA5111">
        <w:t>.</w:t>
      </w:r>
    </w:p>
    <w:p w14:paraId="67DE0E2F" w14:textId="3D67E1BC" w:rsidR="00B8212D" w:rsidRPr="00B8212D" w:rsidRDefault="00DC4257" w:rsidP="00C1718B">
      <w:pPr>
        <w:pStyle w:val="Bullet1"/>
        <w:numPr>
          <w:ilvl w:val="0"/>
          <w:numId w:val="16"/>
        </w:numPr>
        <w:tabs>
          <w:tab w:val="clear" w:pos="454"/>
        </w:tabs>
        <w:spacing w:before="60" w:after="60"/>
        <w:jc w:val="both"/>
      </w:pPr>
      <w:r>
        <w:t>E</w:t>
      </w:r>
      <w:r w:rsidR="00B8212D" w:rsidRPr="00B8212D">
        <w:t xml:space="preserve">nsuring that MSD is using robust </w:t>
      </w:r>
      <w:r>
        <w:t xml:space="preserve">policy and </w:t>
      </w:r>
      <w:r w:rsidR="00B8212D" w:rsidRPr="00B8212D">
        <w:t>economic frameworks in how it approaches its thinking on core areas such as welfare and housing policy, drawing on employment and labour market economics</w:t>
      </w:r>
      <w:r w:rsidR="00C1718B">
        <w:t>.</w:t>
      </w:r>
    </w:p>
    <w:p w14:paraId="1E7C22D9" w14:textId="77777777" w:rsidR="00DD4845" w:rsidRDefault="00DD4845">
      <w:pPr>
        <w:spacing w:after="0" w:line="240" w:lineRule="auto"/>
        <w:rPr>
          <w:rFonts w:eastAsia="Times New Roman"/>
          <w:kern w:val="28"/>
          <w:szCs w:val="20"/>
          <w:lang w:val="en-US"/>
        </w:rPr>
      </w:pPr>
      <w:r>
        <w:br w:type="page"/>
      </w:r>
    </w:p>
    <w:p w14:paraId="4CD32014" w14:textId="48DB41E7" w:rsidR="00B8212D" w:rsidRPr="00B8212D" w:rsidRDefault="00DC4257" w:rsidP="00C1718B">
      <w:pPr>
        <w:pStyle w:val="Bullet1"/>
        <w:numPr>
          <w:ilvl w:val="0"/>
          <w:numId w:val="16"/>
        </w:numPr>
        <w:tabs>
          <w:tab w:val="clear" w:pos="454"/>
        </w:tabs>
        <w:spacing w:before="60" w:after="60"/>
        <w:jc w:val="both"/>
      </w:pPr>
      <w:r>
        <w:lastRenderedPageBreak/>
        <w:t>P</w:t>
      </w:r>
      <w:r w:rsidRPr="00B8212D">
        <w:t xml:space="preserve">roviding </w:t>
      </w:r>
      <w:r w:rsidR="00B8212D" w:rsidRPr="00B8212D">
        <w:t xml:space="preserve">leadership to lift the economic </w:t>
      </w:r>
      <w:r>
        <w:t xml:space="preserve">and policy </w:t>
      </w:r>
      <w:r w:rsidR="00B8212D" w:rsidRPr="00B8212D">
        <w:t xml:space="preserve">capability in the Policy </w:t>
      </w:r>
      <w:r w:rsidR="00B8212D">
        <w:t>Group by build</w:t>
      </w:r>
      <w:r w:rsidR="00C7761A">
        <w:t>ing</w:t>
      </w:r>
      <w:r w:rsidR="00B8212D">
        <w:t xml:space="preserve"> the capability of the team, </w:t>
      </w:r>
      <w:r w:rsidR="00C7761A">
        <w:t xml:space="preserve">through </w:t>
      </w:r>
      <w:r w:rsidR="00B8212D">
        <w:t>coaching and mentoring team members to produce high quality advice and to enhance their knowledge, skills, and behaviours across the Policy Project Skills Framework; and by leading work to build the group’s policy capability.</w:t>
      </w:r>
    </w:p>
    <w:p w14:paraId="2DD8002C" w14:textId="77597873" w:rsidR="000517E1" w:rsidRDefault="00C7761A" w:rsidP="00DD4845">
      <w:pPr>
        <w:pStyle w:val="Bullet1"/>
        <w:numPr>
          <w:ilvl w:val="0"/>
          <w:numId w:val="16"/>
        </w:numPr>
        <w:tabs>
          <w:tab w:val="clear" w:pos="454"/>
        </w:tabs>
        <w:spacing w:before="60" w:after="60"/>
        <w:jc w:val="both"/>
      </w:pPr>
      <w:r>
        <w:t>Provid</w:t>
      </w:r>
      <w:r w:rsidR="00F60B82">
        <w:t>ing</w:t>
      </w:r>
      <w:r>
        <w:t xml:space="preserve"> strategic advice to the </w:t>
      </w:r>
      <w:r w:rsidR="00DC4257">
        <w:t>CE, LT</w:t>
      </w:r>
      <w:r w:rsidR="00DD4845">
        <w:t xml:space="preserve">, </w:t>
      </w:r>
      <w:r w:rsidR="00DC4257">
        <w:t xml:space="preserve">and other </w:t>
      </w:r>
      <w:r w:rsidR="00DA5111">
        <w:t xml:space="preserve">senior </w:t>
      </w:r>
      <w:r w:rsidR="00DC4257">
        <w:t>leaders of MSD</w:t>
      </w:r>
      <w:r>
        <w:t xml:space="preserve"> on economic frameworks, policy formation and their implications for MSD’s work</w:t>
      </w:r>
      <w:r w:rsidR="00F60B82">
        <w:t>, with a particular emphasis on welfare economics</w:t>
      </w:r>
      <w:r w:rsidR="00C1718B">
        <w:t>.</w:t>
      </w:r>
    </w:p>
    <w:p w14:paraId="53DF1BDD" w14:textId="7E73A733" w:rsidR="00C7761A" w:rsidRPr="004A0EC4" w:rsidRDefault="00C7761A" w:rsidP="00DD4845">
      <w:pPr>
        <w:pStyle w:val="Bullet1"/>
        <w:numPr>
          <w:ilvl w:val="0"/>
          <w:numId w:val="16"/>
        </w:numPr>
        <w:tabs>
          <w:tab w:val="clear" w:pos="454"/>
        </w:tabs>
        <w:spacing w:before="60" w:after="60"/>
        <w:jc w:val="both"/>
      </w:pPr>
      <w:r w:rsidRPr="004A0EC4">
        <w:t>Identify</w:t>
      </w:r>
      <w:r w:rsidR="00F60B82">
        <w:t>ing</w:t>
      </w:r>
      <w:r w:rsidRPr="004A0EC4">
        <w:t xml:space="preserve"> emerging issues where economic and policy input is needed, and work with senior leaders to ensure MSD's work programme is aligned with government priorities.</w:t>
      </w:r>
    </w:p>
    <w:p w14:paraId="2A854CDA" w14:textId="040D48C1" w:rsidR="00F60B82" w:rsidRPr="000646BD" w:rsidRDefault="00F60B82" w:rsidP="00DD4845">
      <w:pPr>
        <w:pStyle w:val="Bullet1"/>
        <w:numPr>
          <w:ilvl w:val="0"/>
          <w:numId w:val="16"/>
        </w:numPr>
        <w:tabs>
          <w:tab w:val="clear" w:pos="454"/>
        </w:tabs>
        <w:spacing w:before="60" w:after="60"/>
        <w:jc w:val="both"/>
      </w:pPr>
      <w:r w:rsidRPr="000646BD">
        <w:t>Preparing briefings, reports, and presentations on economic findings of importance for policy for the Chief Executive, Ministers, senior managers, and other key stakeholders.</w:t>
      </w:r>
    </w:p>
    <w:p w14:paraId="23E55054" w14:textId="63622EA7" w:rsidR="00C7761A" w:rsidRPr="000646BD" w:rsidRDefault="00F60B82" w:rsidP="00DD4845">
      <w:pPr>
        <w:pStyle w:val="Bullet1"/>
        <w:numPr>
          <w:ilvl w:val="0"/>
          <w:numId w:val="16"/>
        </w:numPr>
        <w:tabs>
          <w:tab w:val="clear" w:pos="454"/>
        </w:tabs>
        <w:spacing w:before="60" w:after="60"/>
        <w:jc w:val="both"/>
      </w:pPr>
      <w:r w:rsidRPr="000646BD">
        <w:t>Assisting with Ministry communications about the use of economic concepts in formulation of policy and about specific high-profile issues relevant to Ministry policy.</w:t>
      </w:r>
    </w:p>
    <w:p w14:paraId="25930BF0" w14:textId="44722B04" w:rsidR="00B8212D" w:rsidRPr="00B8212D" w:rsidRDefault="00DC4257" w:rsidP="00DD4845">
      <w:pPr>
        <w:pStyle w:val="Bullet1"/>
        <w:numPr>
          <w:ilvl w:val="0"/>
          <w:numId w:val="16"/>
        </w:numPr>
        <w:tabs>
          <w:tab w:val="clear" w:pos="454"/>
        </w:tabs>
        <w:spacing w:before="60" w:after="60"/>
        <w:jc w:val="both"/>
      </w:pPr>
      <w:r>
        <w:t>W</w:t>
      </w:r>
      <w:r w:rsidRPr="00B8212D">
        <w:t xml:space="preserve">orking </w:t>
      </w:r>
      <w:r w:rsidR="00B8212D" w:rsidRPr="00B8212D">
        <w:t xml:space="preserve">across the state sector with other senior </w:t>
      </w:r>
      <w:r>
        <w:t xml:space="preserve">Advisers and </w:t>
      </w:r>
      <w:r w:rsidR="00B8212D" w:rsidRPr="00B8212D">
        <w:t>Economists to strengthen the use of evidence on cross-cutting issues and to build communities of practice</w:t>
      </w:r>
      <w:r w:rsidR="00C1718B">
        <w:t>.</w:t>
      </w:r>
    </w:p>
    <w:p w14:paraId="153DB31C" w14:textId="3F286BD6" w:rsidR="00B8212D" w:rsidRDefault="00DC4257" w:rsidP="00DD4845">
      <w:pPr>
        <w:pStyle w:val="Bullet1"/>
        <w:numPr>
          <w:ilvl w:val="0"/>
          <w:numId w:val="16"/>
        </w:numPr>
        <w:tabs>
          <w:tab w:val="clear" w:pos="454"/>
        </w:tabs>
        <w:spacing w:before="60" w:after="60"/>
        <w:jc w:val="both"/>
      </w:pPr>
      <w:r>
        <w:t>B</w:t>
      </w:r>
      <w:r w:rsidRPr="00B8212D">
        <w:t xml:space="preserve">uilding </w:t>
      </w:r>
      <w:r w:rsidR="00C7761A">
        <w:t>strong</w:t>
      </w:r>
      <w:r w:rsidR="00DD4845">
        <w:t xml:space="preserve"> </w:t>
      </w:r>
      <w:r w:rsidR="00B8212D" w:rsidRPr="00B8212D">
        <w:t xml:space="preserve">relationships </w:t>
      </w:r>
      <w:r w:rsidR="00DD4845">
        <w:t>and</w:t>
      </w:r>
      <w:r w:rsidR="00C7761A">
        <w:t xml:space="preserve"> networks </w:t>
      </w:r>
      <w:r w:rsidR="00B8212D" w:rsidRPr="00B8212D">
        <w:t>in academia in domains of high interest to the Ministry</w:t>
      </w:r>
      <w:r w:rsidR="00C7761A">
        <w:t xml:space="preserve"> to influence policy design and implementation, promoting the use</w:t>
      </w:r>
      <w:r w:rsidR="00DD4845">
        <w:t xml:space="preserve"> </w:t>
      </w:r>
      <w:r w:rsidR="00C7761A">
        <w:t xml:space="preserve">of interdisciplinary </w:t>
      </w:r>
      <w:r w:rsidR="005B7839">
        <w:t>approached and economic insights</w:t>
      </w:r>
      <w:r w:rsidR="00C1718B">
        <w:t>.</w:t>
      </w:r>
    </w:p>
    <w:p w14:paraId="71B8194E" w14:textId="7A1B6263" w:rsidR="00C7761A" w:rsidRPr="004A0EC4" w:rsidRDefault="00C7761A" w:rsidP="00DD4845">
      <w:pPr>
        <w:pStyle w:val="Bullet1"/>
        <w:numPr>
          <w:ilvl w:val="0"/>
          <w:numId w:val="16"/>
        </w:numPr>
        <w:tabs>
          <w:tab w:val="clear" w:pos="454"/>
        </w:tabs>
        <w:spacing w:before="60" w:after="60"/>
        <w:jc w:val="both"/>
      </w:pPr>
      <w:r w:rsidRPr="004A0EC4">
        <w:t>Champion</w:t>
      </w:r>
      <w:r w:rsidR="00F60B82">
        <w:t>ing</w:t>
      </w:r>
      <w:r w:rsidRPr="004A0EC4">
        <w:t xml:space="preserve"> the availability and use of research and evaluation findings, ensuring that insights are translated into practical policy advice.</w:t>
      </w:r>
    </w:p>
    <w:p w14:paraId="3EAFA984" w14:textId="538CD281" w:rsidR="00C7761A" w:rsidRPr="000646BD" w:rsidRDefault="00C7761A" w:rsidP="00DD4845">
      <w:pPr>
        <w:pStyle w:val="Bullet1"/>
        <w:numPr>
          <w:ilvl w:val="0"/>
          <w:numId w:val="16"/>
        </w:numPr>
        <w:tabs>
          <w:tab w:val="clear" w:pos="454"/>
        </w:tabs>
        <w:spacing w:before="60" w:after="60"/>
        <w:jc w:val="both"/>
      </w:pPr>
      <w:r w:rsidRPr="004A0EC4">
        <w:t>Ensur</w:t>
      </w:r>
      <w:r w:rsidR="00F60B82">
        <w:t>ing</w:t>
      </w:r>
      <w:r w:rsidRPr="004A0EC4">
        <w:t xml:space="preserve"> that MSD’s policy advice reflects current international and domestic economic </w:t>
      </w:r>
      <w:r w:rsidRPr="000646BD">
        <w:t>trends, identifying opportunities for innovative policy solutions.</w:t>
      </w:r>
    </w:p>
    <w:p w14:paraId="7C61D6C0" w14:textId="5BD864BE" w:rsidR="00F60B82" w:rsidRPr="000646BD" w:rsidRDefault="00F60B82" w:rsidP="00DD4845">
      <w:pPr>
        <w:pStyle w:val="Bullet1"/>
        <w:numPr>
          <w:ilvl w:val="0"/>
          <w:numId w:val="16"/>
        </w:numPr>
        <w:tabs>
          <w:tab w:val="clear" w:pos="454"/>
        </w:tabs>
        <w:spacing w:before="60" w:after="60"/>
        <w:jc w:val="both"/>
      </w:pPr>
      <w:r w:rsidRPr="000646BD">
        <w:t>Identifying current and emerging issues on which policy and economic input is needed.</w:t>
      </w:r>
    </w:p>
    <w:p w14:paraId="4D707CB4" w14:textId="20B9F2A2" w:rsidR="00F60B82" w:rsidRPr="000646BD" w:rsidRDefault="00F60B82" w:rsidP="00DD4845">
      <w:pPr>
        <w:pStyle w:val="Bullet1"/>
        <w:numPr>
          <w:ilvl w:val="0"/>
          <w:numId w:val="16"/>
        </w:numPr>
        <w:tabs>
          <w:tab w:val="clear" w:pos="454"/>
        </w:tabs>
        <w:spacing w:before="60" w:after="60"/>
        <w:jc w:val="both"/>
      </w:pPr>
      <w:r w:rsidRPr="000646BD">
        <w:t>Contributing to the development of a community of practice in use of economic concepts and frameworks, within the Ministry and across government, by sharing good practice and building capability.</w:t>
      </w:r>
    </w:p>
    <w:p w14:paraId="6F6CF6D4" w14:textId="6A30A247" w:rsidR="00F60B82" w:rsidRPr="000646BD" w:rsidRDefault="00F60B82" w:rsidP="00DD4845">
      <w:pPr>
        <w:pStyle w:val="Bullet1"/>
        <w:numPr>
          <w:ilvl w:val="0"/>
          <w:numId w:val="16"/>
        </w:numPr>
        <w:tabs>
          <w:tab w:val="clear" w:pos="454"/>
        </w:tabs>
        <w:spacing w:before="60" w:after="60"/>
        <w:jc w:val="both"/>
      </w:pPr>
      <w:r w:rsidRPr="000646BD">
        <w:t>Promoting the use of interdisciplinary approaches to building the evidence base on challenging policy issues.</w:t>
      </w:r>
    </w:p>
    <w:p w14:paraId="71D2F4BD" w14:textId="2AB18231" w:rsidR="00C7761A" w:rsidRPr="000646BD" w:rsidRDefault="00F60B82" w:rsidP="00DD4845">
      <w:pPr>
        <w:pStyle w:val="Bullet1"/>
        <w:numPr>
          <w:ilvl w:val="0"/>
          <w:numId w:val="16"/>
        </w:numPr>
        <w:tabs>
          <w:tab w:val="clear" w:pos="454"/>
        </w:tabs>
        <w:spacing w:before="60" w:after="60"/>
        <w:jc w:val="both"/>
      </w:pPr>
      <w:r w:rsidRPr="000646BD">
        <w:t>Maintaining a watching brief on international economic developments with implications for policy and how evidence is used in other jurisdictions relevant to the Ministry’s work.</w:t>
      </w:r>
    </w:p>
    <w:p w14:paraId="68C809B0" w14:textId="3142B9CF"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49370A4" w14:textId="77777777" w:rsidR="0080061F" w:rsidRDefault="0080061F" w:rsidP="00DA5111">
      <w:pPr>
        <w:pStyle w:val="Bullet1"/>
        <w:numPr>
          <w:ilvl w:val="0"/>
          <w:numId w:val="2"/>
        </w:numPr>
        <w:tabs>
          <w:tab w:val="clear" w:pos="454"/>
        </w:tabs>
        <w:spacing w:before="60" w:after="60"/>
        <w:jc w:val="both"/>
      </w:pPr>
      <w:r>
        <w:t>Embedding and building on Te Ao Māori within their leadership role.</w:t>
      </w:r>
    </w:p>
    <w:p w14:paraId="775512ED" w14:textId="77777777" w:rsidR="0080061F" w:rsidRPr="00D650D1" w:rsidRDefault="0080061F" w:rsidP="00DA5111">
      <w:pPr>
        <w:pStyle w:val="Bullet1"/>
        <w:numPr>
          <w:ilvl w:val="0"/>
          <w:numId w:val="2"/>
        </w:numPr>
        <w:tabs>
          <w:tab w:val="clear" w:pos="454"/>
        </w:tabs>
        <w:spacing w:before="60" w:after="60"/>
        <w:jc w:val="both"/>
      </w:pPr>
      <w:r>
        <w:t>Create the conditions for Te Ao Māori and Te Tiriti o Waitangi in all decisions to ensure Te Pae Tata is delivered and embedded in your business group.</w:t>
      </w:r>
    </w:p>
    <w:p w14:paraId="458970CF" w14:textId="6BD1ED4A" w:rsidR="0080061F" w:rsidRPr="0076538D" w:rsidRDefault="0080061F" w:rsidP="00DA5111">
      <w:pPr>
        <w:pStyle w:val="Heading2"/>
        <w:spacing w:before="360"/>
        <w:jc w:val="both"/>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DA5111">
      <w:pPr>
        <w:pStyle w:val="Bullet1"/>
        <w:numPr>
          <w:ilvl w:val="0"/>
          <w:numId w:val="2"/>
        </w:numPr>
        <w:tabs>
          <w:tab w:val="clear" w:pos="454"/>
        </w:tabs>
        <w:spacing w:before="60" w:after="60"/>
        <w:jc w:val="both"/>
      </w:pPr>
      <w:r>
        <w:t xml:space="preserve">Understand and implement your manager accountabilities as outlined in the HSS Accountability </w:t>
      </w:r>
      <w:r w:rsidRPr="00B27E44">
        <w:t>Framework.</w:t>
      </w:r>
    </w:p>
    <w:p w14:paraId="51F25BA9" w14:textId="77777777" w:rsidR="0080061F" w:rsidRDefault="0080061F" w:rsidP="00DA5111">
      <w:pPr>
        <w:pStyle w:val="Bullet1"/>
        <w:numPr>
          <w:ilvl w:val="0"/>
          <w:numId w:val="2"/>
        </w:numPr>
        <w:tabs>
          <w:tab w:val="clear" w:pos="454"/>
        </w:tabs>
        <w:spacing w:before="60" w:after="60"/>
        <w:jc w:val="both"/>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DA5111">
      <w:pPr>
        <w:pStyle w:val="Heading2"/>
        <w:spacing w:before="360"/>
        <w:jc w:val="both"/>
      </w:pPr>
      <w:r w:rsidRPr="00EF2412">
        <w:lastRenderedPageBreak/>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DA5111">
      <w:pPr>
        <w:pStyle w:val="Bullet1"/>
        <w:numPr>
          <w:ilvl w:val="0"/>
          <w:numId w:val="2"/>
        </w:numPr>
        <w:tabs>
          <w:tab w:val="clear" w:pos="454"/>
        </w:tabs>
        <w:spacing w:before="60" w:after="60"/>
        <w:jc w:val="both"/>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215ECA48" w:rsidR="0080061F" w:rsidRDefault="0080061F" w:rsidP="00DA5111">
      <w:pPr>
        <w:pStyle w:val="Bullet1"/>
        <w:numPr>
          <w:ilvl w:val="0"/>
          <w:numId w:val="2"/>
        </w:numPr>
        <w:tabs>
          <w:tab w:val="clear" w:pos="454"/>
        </w:tabs>
        <w:spacing w:before="60" w:after="60"/>
        <w:jc w:val="both"/>
      </w:pPr>
      <w:r w:rsidRPr="00EF2412">
        <w:t xml:space="preserve">Ensure that policies and procedures encompassing emergency management, business continuity and crisis management arrangements are understood, </w:t>
      </w:r>
      <w:r w:rsidR="000646BD" w:rsidRPr="00EF2412">
        <w:t>followed,</w:t>
      </w:r>
      <w:r w:rsidRPr="00EF2412">
        <w:t xml:space="preserve"> and implemented by employees.</w:t>
      </w:r>
    </w:p>
    <w:p w14:paraId="4F56B34E" w14:textId="283329B4" w:rsidR="00F95189" w:rsidRDefault="00F95189" w:rsidP="00DA5111">
      <w:pPr>
        <w:pStyle w:val="Bullet1"/>
        <w:numPr>
          <w:ilvl w:val="0"/>
          <w:numId w:val="0"/>
        </w:numPr>
        <w:tabs>
          <w:tab w:val="clear" w:pos="454"/>
        </w:tabs>
        <w:spacing w:before="60" w:after="60"/>
        <w:jc w:val="both"/>
      </w:pPr>
    </w:p>
    <w:p w14:paraId="3AD62957" w14:textId="4C82FFA0" w:rsidR="00D90CA0" w:rsidRPr="00DA04AE" w:rsidRDefault="00D90CA0" w:rsidP="00DA5111">
      <w:pPr>
        <w:jc w:val="both"/>
        <w:rPr>
          <w:b/>
          <w:color w:val="000000" w:themeColor="text1"/>
          <w:sz w:val="28"/>
          <w:szCs w:val="30"/>
        </w:rPr>
      </w:pPr>
      <w:r w:rsidRPr="00DA04AE">
        <w:rPr>
          <w:b/>
          <w:color w:val="000000" w:themeColor="text1"/>
          <w:sz w:val="28"/>
          <w:szCs w:val="30"/>
        </w:rPr>
        <w:t xml:space="preserve">Knowledge, </w:t>
      </w:r>
      <w:r w:rsidR="00E44B7B" w:rsidRPr="00DA04AE">
        <w:rPr>
          <w:b/>
          <w:color w:val="000000" w:themeColor="text1"/>
          <w:sz w:val="28"/>
          <w:szCs w:val="30"/>
        </w:rPr>
        <w:t>skills,</w:t>
      </w:r>
      <w:r w:rsidRPr="00DA04AE">
        <w:rPr>
          <w:b/>
          <w:color w:val="000000" w:themeColor="text1"/>
          <w:sz w:val="28"/>
          <w:szCs w:val="30"/>
        </w:rPr>
        <w:t xml:space="preserve"> and behaviours required </w:t>
      </w:r>
    </w:p>
    <w:p w14:paraId="0C3EBE0B" w14:textId="3E1C5055" w:rsidR="00E35521" w:rsidRPr="00C65AE8" w:rsidRDefault="00E35521" w:rsidP="00617E99">
      <w:pPr>
        <w:pStyle w:val="Bullet1"/>
        <w:numPr>
          <w:ilvl w:val="0"/>
          <w:numId w:val="2"/>
        </w:numPr>
        <w:tabs>
          <w:tab w:val="clear" w:pos="454"/>
        </w:tabs>
        <w:spacing w:before="60" w:after="60"/>
        <w:jc w:val="both"/>
      </w:pPr>
      <w:r>
        <w:t xml:space="preserve">A detailed understanding of welfare, employment, and housing policy. </w:t>
      </w:r>
    </w:p>
    <w:p w14:paraId="2ED6F6A6" w14:textId="77777777" w:rsidR="00617E99" w:rsidRPr="00B25021" w:rsidRDefault="00617E99" w:rsidP="00617E99">
      <w:pPr>
        <w:pStyle w:val="Bullet1"/>
        <w:numPr>
          <w:ilvl w:val="0"/>
          <w:numId w:val="2"/>
        </w:numPr>
        <w:tabs>
          <w:tab w:val="clear" w:pos="454"/>
        </w:tabs>
        <w:spacing w:before="60" w:after="60"/>
        <w:jc w:val="both"/>
      </w:pPr>
      <w:r w:rsidRPr="00B25021">
        <w:t>Substantial experience across the complete policy development process, from commissioning to delivery, with the ability to lead large-scale, complex cross-government programmes using appropriate project management principles.</w:t>
      </w:r>
    </w:p>
    <w:p w14:paraId="07C10557" w14:textId="77777777" w:rsidR="00617E99" w:rsidRPr="00B25021" w:rsidRDefault="00617E99" w:rsidP="00617E99">
      <w:pPr>
        <w:pStyle w:val="Bullet1"/>
        <w:numPr>
          <w:ilvl w:val="0"/>
          <w:numId w:val="2"/>
        </w:numPr>
        <w:tabs>
          <w:tab w:val="clear" w:pos="454"/>
        </w:tabs>
        <w:spacing w:before="60" w:after="60"/>
        <w:jc w:val="both"/>
      </w:pPr>
      <w:r w:rsidRPr="00B25021">
        <w:t>Thorough understanding of government priorities and political contexts, with the ability to gain clarity from ministers and senior leaders on desired outcomes, and shape policy directions and programmes to achieve them.</w:t>
      </w:r>
    </w:p>
    <w:p w14:paraId="12F69594" w14:textId="77777777" w:rsidR="00617E99" w:rsidRPr="00B25021" w:rsidRDefault="00617E99" w:rsidP="00617E99">
      <w:pPr>
        <w:pStyle w:val="Bullet1"/>
        <w:numPr>
          <w:ilvl w:val="0"/>
          <w:numId w:val="2"/>
        </w:numPr>
        <w:tabs>
          <w:tab w:val="clear" w:pos="454"/>
        </w:tabs>
        <w:spacing w:before="60" w:after="60"/>
        <w:jc w:val="both"/>
      </w:pPr>
      <w:r w:rsidRPr="00B25021">
        <w:t>Proven ability to challenge policy and economic frameworks when necessary, ensuring advice aligns with good practice.</w:t>
      </w:r>
    </w:p>
    <w:p w14:paraId="18D5005F" w14:textId="77777777" w:rsidR="00617E99" w:rsidRPr="00B25021" w:rsidRDefault="00617E99" w:rsidP="00617E99">
      <w:pPr>
        <w:pStyle w:val="Bullet1"/>
        <w:numPr>
          <w:ilvl w:val="0"/>
          <w:numId w:val="2"/>
        </w:numPr>
        <w:tabs>
          <w:tab w:val="clear" w:pos="454"/>
        </w:tabs>
        <w:spacing w:before="60" w:after="60"/>
        <w:jc w:val="both"/>
      </w:pPr>
      <w:r w:rsidRPr="00B25021">
        <w:t>Extensive experience in using both quantitative and qualitative evidence to inform decision-making and the ability to mentor others in evidence-informed policy development.</w:t>
      </w:r>
    </w:p>
    <w:p w14:paraId="3E7BF96E" w14:textId="77777777" w:rsidR="00617E99" w:rsidRPr="00B25021" w:rsidRDefault="00617E99" w:rsidP="00617E99">
      <w:pPr>
        <w:pStyle w:val="Bullet1"/>
        <w:numPr>
          <w:ilvl w:val="0"/>
          <w:numId w:val="2"/>
        </w:numPr>
        <w:tabs>
          <w:tab w:val="clear" w:pos="454"/>
        </w:tabs>
        <w:spacing w:before="60" w:after="60"/>
        <w:jc w:val="both"/>
      </w:pPr>
      <w:r w:rsidRPr="00B25021">
        <w:t>Ability to develop feasible delivery options for policy proposals and lead decisions on policy instruments using rigorous design frameworks.</w:t>
      </w:r>
    </w:p>
    <w:p w14:paraId="351CBE4A" w14:textId="77777777" w:rsidR="00617E99" w:rsidRPr="00B25021" w:rsidRDefault="00617E99" w:rsidP="00617E99">
      <w:pPr>
        <w:pStyle w:val="Bullet1"/>
        <w:numPr>
          <w:ilvl w:val="0"/>
          <w:numId w:val="2"/>
        </w:numPr>
        <w:tabs>
          <w:tab w:val="clear" w:pos="454"/>
        </w:tabs>
        <w:spacing w:before="60" w:after="60"/>
        <w:jc w:val="both"/>
      </w:pPr>
      <w:r w:rsidRPr="00B25021">
        <w:t>Recognized as a credible and trusted advisor to senior officials and ministers, with strong influencing skills and the ability to shape policy debates.</w:t>
      </w:r>
    </w:p>
    <w:p w14:paraId="2ABCE1BE" w14:textId="77777777" w:rsidR="00617E99" w:rsidRPr="00B25021" w:rsidRDefault="00617E99" w:rsidP="00617E99">
      <w:pPr>
        <w:pStyle w:val="Bullet1"/>
        <w:numPr>
          <w:ilvl w:val="0"/>
          <w:numId w:val="2"/>
        </w:numPr>
        <w:tabs>
          <w:tab w:val="clear" w:pos="454"/>
        </w:tabs>
        <w:spacing w:before="60" w:after="60"/>
        <w:jc w:val="both"/>
      </w:pPr>
      <w:r w:rsidRPr="00B25021">
        <w:t>Proven track record in building, managing, and leveraging collaborative stakeholder relationships, while reflecting the diverse needs of current and future New Zealanders.</w:t>
      </w:r>
    </w:p>
    <w:p w14:paraId="2B2D0D17" w14:textId="77777777" w:rsidR="00617E99" w:rsidRPr="00B25021" w:rsidRDefault="00617E99" w:rsidP="00617E99">
      <w:pPr>
        <w:pStyle w:val="Bullet1"/>
        <w:numPr>
          <w:ilvl w:val="0"/>
          <w:numId w:val="2"/>
        </w:numPr>
        <w:tabs>
          <w:tab w:val="clear" w:pos="454"/>
        </w:tabs>
        <w:spacing w:before="60" w:after="60"/>
        <w:jc w:val="both"/>
      </w:pPr>
      <w:r w:rsidRPr="00B25021">
        <w:t>Strong communication skills, both oral and written, capable of persuading and inspiring others, with excellent presentation and representational abilities.</w:t>
      </w:r>
    </w:p>
    <w:p w14:paraId="7A5C07BD" w14:textId="77777777" w:rsidR="00617E99" w:rsidRPr="00B25021" w:rsidRDefault="00617E99" w:rsidP="00617E99">
      <w:pPr>
        <w:pStyle w:val="Bullet1"/>
        <w:numPr>
          <w:ilvl w:val="0"/>
          <w:numId w:val="2"/>
        </w:numPr>
        <w:tabs>
          <w:tab w:val="clear" w:pos="454"/>
        </w:tabs>
        <w:spacing w:before="60" w:after="60"/>
        <w:jc w:val="both"/>
      </w:pPr>
      <w:r w:rsidRPr="00B25021">
        <w:t>A natural drive for continuous improvement and innovation, encouraging this mindset in others.</w:t>
      </w:r>
    </w:p>
    <w:p w14:paraId="37A1DC71" w14:textId="77777777" w:rsidR="00617E99" w:rsidRPr="00B25021" w:rsidRDefault="00617E99" w:rsidP="00617E99">
      <w:pPr>
        <w:pStyle w:val="Bullet1"/>
        <w:numPr>
          <w:ilvl w:val="0"/>
          <w:numId w:val="2"/>
        </w:numPr>
        <w:tabs>
          <w:tab w:val="clear" w:pos="454"/>
        </w:tabs>
        <w:spacing w:before="60" w:after="60"/>
        <w:jc w:val="both"/>
      </w:pPr>
      <w:r w:rsidRPr="00B25021">
        <w:t>Politically savvy, able to navigate issues and relationships with sensitivity to the political landscape, using sound judgement.</w:t>
      </w:r>
    </w:p>
    <w:p w14:paraId="57929B6A" w14:textId="77777777" w:rsidR="00617E99" w:rsidRPr="00B25021" w:rsidRDefault="00617E99" w:rsidP="00617E99">
      <w:pPr>
        <w:pStyle w:val="Bullet1"/>
        <w:numPr>
          <w:ilvl w:val="0"/>
          <w:numId w:val="2"/>
        </w:numPr>
        <w:tabs>
          <w:tab w:val="clear" w:pos="454"/>
        </w:tabs>
        <w:spacing w:before="60" w:after="60"/>
        <w:jc w:val="both"/>
      </w:pPr>
      <w:r w:rsidRPr="00B25021">
        <w:t>Agility and resilience in adapting to change and managing uncertainty or setbacks.</w:t>
      </w:r>
    </w:p>
    <w:p w14:paraId="2E610C79" w14:textId="77777777" w:rsidR="00617E99" w:rsidRPr="00B25021" w:rsidRDefault="00617E99" w:rsidP="00617E99">
      <w:pPr>
        <w:pStyle w:val="Bullet1"/>
        <w:numPr>
          <w:ilvl w:val="0"/>
          <w:numId w:val="2"/>
        </w:numPr>
        <w:tabs>
          <w:tab w:val="clear" w:pos="454"/>
        </w:tabs>
        <w:spacing w:before="60" w:after="60"/>
        <w:jc w:val="both"/>
      </w:pPr>
      <w:r w:rsidRPr="00B25021">
        <w:t>A deep understanding of public sector systems and the machinery of government.</w:t>
      </w:r>
    </w:p>
    <w:p w14:paraId="5C284510" w14:textId="77777777" w:rsidR="00617E99" w:rsidRPr="00B25021" w:rsidRDefault="00617E99" w:rsidP="00617E99">
      <w:pPr>
        <w:pStyle w:val="Bullet1"/>
        <w:numPr>
          <w:ilvl w:val="0"/>
          <w:numId w:val="2"/>
        </w:numPr>
        <w:tabs>
          <w:tab w:val="clear" w:pos="454"/>
        </w:tabs>
        <w:spacing w:before="60" w:after="60"/>
        <w:jc w:val="both"/>
      </w:pPr>
      <w:r w:rsidRPr="00B25021">
        <w:t>Advanced academic qualifications in economics, public policy, or a related field (postgraduate level or higher), ideally with a record of published work or thought leadership.</w:t>
      </w:r>
    </w:p>
    <w:p w14:paraId="0FEE5F1E" w14:textId="77777777" w:rsidR="00617E99" w:rsidRPr="00B25021" w:rsidRDefault="00617E99" w:rsidP="00617E99">
      <w:pPr>
        <w:pStyle w:val="Bullet1"/>
        <w:numPr>
          <w:ilvl w:val="0"/>
          <w:numId w:val="2"/>
        </w:numPr>
        <w:tabs>
          <w:tab w:val="clear" w:pos="454"/>
        </w:tabs>
        <w:spacing w:before="60" w:after="60"/>
        <w:jc w:val="both"/>
      </w:pPr>
      <w:r w:rsidRPr="00B25021">
        <w:t>Extensive senior public sector experience in roles related to economics and policy, with a focus on social and economic issues in welfare, employment, and housing.</w:t>
      </w:r>
    </w:p>
    <w:p w14:paraId="46C3AF61" w14:textId="77777777" w:rsidR="00617E99" w:rsidRPr="00B25021" w:rsidRDefault="00617E99" w:rsidP="00617E99">
      <w:pPr>
        <w:pStyle w:val="Bullet1"/>
        <w:numPr>
          <w:ilvl w:val="0"/>
          <w:numId w:val="2"/>
        </w:numPr>
        <w:tabs>
          <w:tab w:val="clear" w:pos="454"/>
        </w:tabs>
        <w:spacing w:before="60" w:after="60"/>
        <w:jc w:val="both"/>
      </w:pPr>
      <w:r w:rsidRPr="00B25021">
        <w:t>Proven experience in building capability across senior policy leadership, particularly in economic and policy analysis, through coaching, mentoring, and professional development.</w:t>
      </w:r>
    </w:p>
    <w:p w14:paraId="34125658" w14:textId="7FA61553" w:rsidR="0080061F" w:rsidRPr="0076538D" w:rsidRDefault="0080061F" w:rsidP="0055724C">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4CFD0939" w14:textId="77777777" w:rsidR="00DD4F32" w:rsidRPr="00DD4F32" w:rsidRDefault="00DD4F32" w:rsidP="00E44B7B">
      <w:pPr>
        <w:pStyle w:val="Bullet1"/>
        <w:numPr>
          <w:ilvl w:val="0"/>
          <w:numId w:val="2"/>
        </w:numPr>
        <w:tabs>
          <w:tab w:val="clear" w:pos="454"/>
        </w:tabs>
        <w:spacing w:before="60" w:after="60"/>
        <w:jc w:val="both"/>
      </w:pPr>
      <w:r w:rsidRPr="00DD4F32">
        <w:t>Deputy Chief Executive Policy</w:t>
      </w:r>
    </w:p>
    <w:p w14:paraId="2257A846" w14:textId="7DB49236" w:rsidR="00DD4F32" w:rsidRPr="00DD4F32" w:rsidRDefault="00DD4F32" w:rsidP="00E44B7B">
      <w:pPr>
        <w:pStyle w:val="Bullet1"/>
        <w:numPr>
          <w:ilvl w:val="0"/>
          <w:numId w:val="2"/>
        </w:numPr>
        <w:tabs>
          <w:tab w:val="clear" w:pos="454"/>
        </w:tabs>
        <w:spacing w:before="60" w:after="60"/>
        <w:jc w:val="both"/>
      </w:pPr>
      <w:r w:rsidRPr="00DD4F32">
        <w:t xml:space="preserve">General Managers </w:t>
      </w:r>
      <w:r>
        <w:t xml:space="preserve">Policy and </w:t>
      </w:r>
      <w:r w:rsidRPr="00DD4F32">
        <w:t>across the wider Ministry</w:t>
      </w:r>
    </w:p>
    <w:p w14:paraId="17DF53BC" w14:textId="12961981" w:rsidR="00DD4F32" w:rsidRPr="00DD4F32" w:rsidRDefault="00DD4F32" w:rsidP="00E44B7B">
      <w:pPr>
        <w:pStyle w:val="Bullet1"/>
        <w:numPr>
          <w:ilvl w:val="0"/>
          <w:numId w:val="2"/>
        </w:numPr>
        <w:tabs>
          <w:tab w:val="clear" w:pos="454"/>
        </w:tabs>
        <w:spacing w:before="60" w:after="60"/>
        <w:jc w:val="both"/>
      </w:pPr>
      <w:r w:rsidRPr="00DD4F32">
        <w:t>Chief Executive and Deputy Chief Executives</w:t>
      </w:r>
      <w:r>
        <w:t xml:space="preserve"> including relevant </w:t>
      </w:r>
      <w:r w:rsidR="003D06C4">
        <w:t>Committees.</w:t>
      </w:r>
    </w:p>
    <w:p w14:paraId="14AB97E4" w14:textId="77777777" w:rsidR="00DD4F32" w:rsidRPr="00DD4F32" w:rsidRDefault="00DD4F32" w:rsidP="00E44B7B">
      <w:pPr>
        <w:pStyle w:val="Bullet1"/>
        <w:numPr>
          <w:ilvl w:val="0"/>
          <w:numId w:val="2"/>
        </w:numPr>
        <w:tabs>
          <w:tab w:val="clear" w:pos="454"/>
        </w:tabs>
        <w:spacing w:before="60" w:after="60"/>
        <w:jc w:val="both"/>
      </w:pPr>
      <w:r w:rsidRPr="006B4082">
        <w:t xml:space="preserve">Ministry senior policy, </w:t>
      </w:r>
      <w:proofErr w:type="gramStart"/>
      <w:r w:rsidRPr="006B4082">
        <w:t>research</w:t>
      </w:r>
      <w:proofErr w:type="gramEnd"/>
      <w:r w:rsidRPr="006B4082">
        <w:t xml:space="preserve"> and evaluation staff</w:t>
      </w:r>
    </w:p>
    <w:p w14:paraId="65642C5B" w14:textId="5BDD978B" w:rsidR="000517E1" w:rsidRDefault="0080061F" w:rsidP="00E44B7B">
      <w:pPr>
        <w:pStyle w:val="Heading3"/>
        <w:jc w:val="both"/>
      </w:pPr>
      <w:r w:rsidRPr="00E83550">
        <w:t xml:space="preserve">External </w:t>
      </w:r>
    </w:p>
    <w:p w14:paraId="058CA527" w14:textId="43F582FE" w:rsidR="00DD4F32" w:rsidRPr="006B4082" w:rsidRDefault="00DD4F32" w:rsidP="00E44B7B">
      <w:pPr>
        <w:pStyle w:val="Bullet1"/>
        <w:numPr>
          <w:ilvl w:val="0"/>
          <w:numId w:val="2"/>
        </w:numPr>
        <w:tabs>
          <w:tab w:val="clear" w:pos="454"/>
        </w:tabs>
        <w:spacing w:before="60" w:after="60"/>
        <w:jc w:val="both"/>
      </w:pPr>
      <w:r w:rsidRPr="006B4082">
        <w:t xml:space="preserve">Senior </w:t>
      </w:r>
      <w:r w:rsidR="004B6069">
        <w:t xml:space="preserve">advisers and </w:t>
      </w:r>
      <w:r w:rsidRPr="006B4082">
        <w:t>economists across government social sector agencies</w:t>
      </w:r>
    </w:p>
    <w:p w14:paraId="7FA88BC7" w14:textId="77777777" w:rsidR="00DD4F32" w:rsidRPr="006B4082" w:rsidRDefault="00DD4F32" w:rsidP="00E44B7B">
      <w:pPr>
        <w:pStyle w:val="Bullet1"/>
        <w:numPr>
          <w:ilvl w:val="0"/>
          <w:numId w:val="2"/>
        </w:numPr>
        <w:tabs>
          <w:tab w:val="clear" w:pos="454"/>
        </w:tabs>
        <w:spacing w:before="60" w:after="60"/>
        <w:jc w:val="both"/>
      </w:pPr>
      <w:r w:rsidRPr="006B4082">
        <w:t xml:space="preserve">Economists within the New Zealand and international academic communities </w:t>
      </w:r>
    </w:p>
    <w:p w14:paraId="30CEC957" w14:textId="77777777" w:rsidR="00DD4F32" w:rsidRDefault="00DD4F32" w:rsidP="00E44B7B">
      <w:pPr>
        <w:pStyle w:val="Bullet1"/>
        <w:numPr>
          <w:ilvl w:val="0"/>
          <w:numId w:val="2"/>
        </w:numPr>
        <w:tabs>
          <w:tab w:val="clear" w:pos="454"/>
        </w:tabs>
        <w:spacing w:before="60" w:after="60"/>
        <w:jc w:val="both"/>
      </w:pPr>
      <w:r w:rsidRPr="00FA0AE3">
        <w:t>Cabinet Committees and Select Committees</w:t>
      </w:r>
      <w:r w:rsidRPr="00E54F9B">
        <w:t>.</w:t>
      </w:r>
    </w:p>
    <w:p w14:paraId="55F90854" w14:textId="713FAB06" w:rsidR="00DD4F32" w:rsidRPr="00E54F9B" w:rsidRDefault="00DD4F32" w:rsidP="00E44B7B">
      <w:pPr>
        <w:pStyle w:val="Bullet1"/>
        <w:numPr>
          <w:ilvl w:val="0"/>
          <w:numId w:val="2"/>
        </w:numPr>
        <w:tabs>
          <w:tab w:val="clear" w:pos="454"/>
        </w:tabs>
        <w:spacing w:before="60" w:after="60"/>
        <w:jc w:val="both"/>
      </w:pPr>
      <w:r>
        <w:t>Minister of Social Development and Employment</w:t>
      </w:r>
    </w:p>
    <w:p w14:paraId="4C2EC7A7" w14:textId="77777777" w:rsidR="000517E1" w:rsidRDefault="000517E1" w:rsidP="00E44B7B">
      <w:pPr>
        <w:pStyle w:val="Bullet1"/>
        <w:numPr>
          <w:ilvl w:val="0"/>
          <w:numId w:val="2"/>
        </w:numPr>
        <w:tabs>
          <w:tab w:val="clear" w:pos="454"/>
        </w:tabs>
        <w:spacing w:before="60" w:after="60"/>
        <w:jc w:val="both"/>
      </w:pPr>
      <w:r>
        <w:t>Portfolio Ministers’ offices</w:t>
      </w:r>
    </w:p>
    <w:p w14:paraId="3A4C657F" w14:textId="7E99D939" w:rsidR="000517E1" w:rsidRDefault="000517E1" w:rsidP="00E44B7B">
      <w:pPr>
        <w:pStyle w:val="Bullet1"/>
        <w:numPr>
          <w:ilvl w:val="0"/>
          <w:numId w:val="2"/>
        </w:numPr>
        <w:tabs>
          <w:tab w:val="clear" w:pos="454"/>
        </w:tabs>
        <w:spacing w:before="60" w:after="60"/>
        <w:jc w:val="both"/>
      </w:pPr>
      <w:r>
        <w:t>Engagement with external agencies if leading specific pieces of work.</w:t>
      </w:r>
    </w:p>
    <w:p w14:paraId="59ED7624" w14:textId="50ACDBB0" w:rsidR="00DD4F32" w:rsidRPr="000517E1" w:rsidRDefault="00DD4F32" w:rsidP="00E44B7B">
      <w:pPr>
        <w:pStyle w:val="Bullet1"/>
        <w:numPr>
          <w:ilvl w:val="0"/>
          <w:numId w:val="2"/>
        </w:numPr>
        <w:tabs>
          <w:tab w:val="clear" w:pos="454"/>
        </w:tabs>
        <w:spacing w:before="60" w:after="60"/>
        <w:jc w:val="both"/>
      </w:pPr>
      <w:r w:rsidRPr="000517E1">
        <w:t>Policy Advisory Group (PAG) advis</w:t>
      </w:r>
      <w:r>
        <w:t>o</w:t>
      </w:r>
      <w:r w:rsidRPr="000517E1">
        <w:t>rs</w:t>
      </w:r>
      <w:r w:rsidR="004B6069">
        <w:t xml:space="preserve"> and Treasury</w:t>
      </w:r>
    </w:p>
    <w:p w14:paraId="3CF283E4" w14:textId="77777777" w:rsidR="00C1718B" w:rsidRDefault="00C1718B">
      <w:pPr>
        <w:spacing w:after="0" w:line="240" w:lineRule="auto"/>
        <w:rPr>
          <w:rFonts w:eastAsia="Times New Roman"/>
          <w:b/>
          <w:bCs/>
          <w:iCs/>
          <w:color w:val="000000" w:themeColor="text1"/>
          <w:sz w:val="28"/>
          <w:szCs w:val="28"/>
          <w:lang w:eastAsia="en-GB"/>
        </w:rPr>
      </w:pPr>
      <w:r>
        <w:br w:type="page"/>
      </w:r>
    </w:p>
    <w:p w14:paraId="32FB05B1" w14:textId="704C5F5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0AE31B39" w:rsidR="0080061F" w:rsidRPr="00F84379" w:rsidRDefault="0080061F" w:rsidP="00086206">
      <w:pPr>
        <w:pStyle w:val="Bullet1"/>
        <w:numPr>
          <w:ilvl w:val="0"/>
          <w:numId w:val="2"/>
        </w:numPr>
        <w:tabs>
          <w:tab w:val="clear" w:pos="454"/>
        </w:tabs>
        <w:spacing w:before="60" w:after="60"/>
      </w:pPr>
      <w:r w:rsidRPr="00F84379">
        <w:t xml:space="preserve">Financial – </w:t>
      </w:r>
      <w:r w:rsidR="000517E1" w:rsidRPr="00F84379">
        <w:t>No</w:t>
      </w:r>
    </w:p>
    <w:p w14:paraId="1A13EE12" w14:textId="0D582DD6" w:rsidR="0080061F" w:rsidRPr="00F84379" w:rsidRDefault="0080061F" w:rsidP="00086206">
      <w:pPr>
        <w:pStyle w:val="Bullet1"/>
        <w:numPr>
          <w:ilvl w:val="0"/>
          <w:numId w:val="2"/>
        </w:numPr>
        <w:tabs>
          <w:tab w:val="clear" w:pos="454"/>
        </w:tabs>
        <w:spacing w:before="60" w:after="60"/>
      </w:pPr>
      <w:r w:rsidRPr="00F84379">
        <w:t xml:space="preserve">Human Resources </w:t>
      </w:r>
      <w:r w:rsidR="000517E1" w:rsidRPr="00F84379">
        <w:t>– No</w:t>
      </w:r>
    </w:p>
    <w:p w14:paraId="09A0D619" w14:textId="664B90BB" w:rsidR="0080061F" w:rsidRDefault="0080061F" w:rsidP="000469A5">
      <w:pPr>
        <w:pStyle w:val="Heading3"/>
      </w:pPr>
      <w:r w:rsidRPr="00096E86">
        <w:t>Direct reports</w:t>
      </w:r>
      <w:r>
        <w:t xml:space="preserve"> </w:t>
      </w:r>
      <w:r w:rsidR="00F95189">
        <w:t>- No</w:t>
      </w:r>
    </w:p>
    <w:p w14:paraId="7A424157" w14:textId="050EE7D0" w:rsidR="0080061F" w:rsidRDefault="0080061F" w:rsidP="000469A5">
      <w:pPr>
        <w:pStyle w:val="Heading3"/>
      </w:pPr>
      <w:r>
        <w:t>Security clearance</w:t>
      </w:r>
      <w:r w:rsidR="00F95189">
        <w:t xml:space="preserve"> - No </w:t>
      </w:r>
    </w:p>
    <w:p w14:paraId="5AD192A7" w14:textId="39164A96" w:rsidR="0080061F" w:rsidRPr="0076538D" w:rsidRDefault="0080061F" w:rsidP="000469A5">
      <w:pPr>
        <w:pStyle w:val="Heading3"/>
      </w:pPr>
      <w:r>
        <w:t xml:space="preserve">Children’s worker </w:t>
      </w:r>
      <w:r w:rsidR="00907A7C">
        <w:t xml:space="preserve">– No </w:t>
      </w:r>
    </w:p>
    <w:p w14:paraId="34F3E7D0" w14:textId="4416BD63" w:rsidR="0080061F" w:rsidRDefault="0080061F" w:rsidP="0080061F">
      <w:pPr>
        <w:spacing w:after="0" w:line="240" w:lineRule="auto"/>
      </w:pPr>
      <w:r>
        <w:t>Limited ad</w:t>
      </w:r>
      <w:r w:rsidR="00E259D7">
        <w:t xml:space="preserve"> </w:t>
      </w:r>
      <w:r>
        <w:t xml:space="preserve">hoc travel may be </w:t>
      </w:r>
      <w:r w:rsidR="003D06C4">
        <w:t>required.</w:t>
      </w:r>
    </w:p>
    <w:p w14:paraId="5F667520" w14:textId="77777777" w:rsidR="004230ED" w:rsidRDefault="004230ED" w:rsidP="0080061F"/>
    <w:p w14:paraId="01BC106E" w14:textId="727FDB71" w:rsidR="004230ED" w:rsidRPr="0080061F" w:rsidRDefault="004230ED" w:rsidP="00CE41FE">
      <w:pPr>
        <w:rPr>
          <w:b/>
          <w:bCs/>
          <w:lang w:eastAsia="en-GB"/>
        </w:rPr>
      </w:pPr>
      <w:r w:rsidRPr="004230ED">
        <w:rPr>
          <w:rFonts w:eastAsia="Times New Roman"/>
          <w:b/>
          <w:sz w:val="24"/>
          <w:szCs w:val="20"/>
          <w:lang w:eastAsia="en-GB"/>
        </w:rPr>
        <w:t xml:space="preserve">Position Description </w:t>
      </w:r>
      <w:r w:rsidR="003D06C4">
        <w:rPr>
          <w:rFonts w:eastAsia="Times New Roman"/>
          <w:b/>
          <w:sz w:val="24"/>
          <w:szCs w:val="20"/>
          <w:lang w:eastAsia="en-GB"/>
        </w:rPr>
        <w:t>Developed</w:t>
      </w:r>
      <w:r w:rsidRPr="004230ED">
        <w:rPr>
          <w:rFonts w:eastAsia="Times New Roman"/>
          <w:b/>
          <w:sz w:val="24"/>
          <w:szCs w:val="20"/>
          <w:lang w:eastAsia="en-GB"/>
        </w:rPr>
        <w:t>:</w:t>
      </w:r>
      <w:r w:rsidRPr="004230ED">
        <w:rPr>
          <w:rFonts w:eastAsia="Times New Roman"/>
          <w:b/>
          <w:sz w:val="22"/>
          <w:szCs w:val="20"/>
          <w:lang w:val="en-NZ" w:eastAsia="en-GB"/>
        </w:rPr>
        <w:t xml:space="preserve"> </w:t>
      </w:r>
      <w:r w:rsidR="003D06C4">
        <w:t>02 September</w:t>
      </w:r>
      <w:r w:rsidR="00DD4F32">
        <w:t xml:space="preserve"> </w:t>
      </w:r>
      <w:r w:rsidR="00E259D7">
        <w:t>2024</w:t>
      </w:r>
    </w:p>
    <w:sectPr w:rsidR="004230ED"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863C" w14:textId="77777777" w:rsidR="00CA3299" w:rsidRDefault="00CA3299" w:rsidP="0077711D">
      <w:pPr>
        <w:spacing w:after="0" w:line="240" w:lineRule="auto"/>
      </w:pPr>
      <w:r>
        <w:separator/>
      </w:r>
    </w:p>
  </w:endnote>
  <w:endnote w:type="continuationSeparator" w:id="0">
    <w:p w14:paraId="19BEB751" w14:textId="77777777" w:rsidR="00CA3299" w:rsidRDefault="00CA3299"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4D12ECB"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F84379">
      <w:t xml:space="preserve">Chief </w:t>
    </w:r>
    <w:r w:rsidR="003D06C4">
      <w:t>Advisor</w:t>
    </w:r>
    <w:r w:rsidR="00617E99">
      <w:t>, Economics and Policy</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1CE0540" w:rsidR="00803002" w:rsidRPr="002E5827" w:rsidRDefault="00617E99" w:rsidP="0080061F">
    <w:pPr>
      <w:pStyle w:val="Footer"/>
      <w:pBdr>
        <w:top w:val="single" w:sz="4" w:space="1" w:color="auto"/>
      </w:pBdr>
      <w:tabs>
        <w:tab w:val="clear" w:pos="9026"/>
        <w:tab w:val="right" w:pos="10206"/>
      </w:tabs>
      <w:rPr>
        <w:szCs w:val="18"/>
      </w:rPr>
    </w:pPr>
    <w:r w:rsidRPr="008B5C31">
      <w:t xml:space="preserve">Position Description – </w:t>
    </w:r>
    <w:r>
      <w:t>Chief Advisor, Economics and Policy</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5ABA" w14:textId="77777777" w:rsidR="00CA3299" w:rsidRDefault="00CA3299" w:rsidP="0077711D">
      <w:pPr>
        <w:spacing w:after="0" w:line="240" w:lineRule="auto"/>
      </w:pPr>
      <w:r>
        <w:separator/>
      </w:r>
    </w:p>
  </w:footnote>
  <w:footnote w:type="continuationSeparator" w:id="0">
    <w:p w14:paraId="1CC250D4" w14:textId="77777777" w:rsidR="00CA3299" w:rsidRDefault="00CA3299"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F828" w14:textId="79C87C89" w:rsidR="001D4FBA" w:rsidRDefault="001D4FBA">
    <w:pPr>
      <w:pStyle w:val="Header"/>
    </w:pPr>
    <w:r>
      <w:rPr>
        <w:noProof/>
      </w:rPr>
      <mc:AlternateContent>
        <mc:Choice Requires="wps">
          <w:drawing>
            <wp:anchor distT="0" distB="0" distL="0" distR="0" simplePos="0" relativeHeight="251659264" behindDoc="0" locked="0" layoutInCell="1" allowOverlap="1" wp14:anchorId="1B5E8B35" wp14:editId="1B93E2AE">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7D385" w14:textId="58CA7E37"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5E8B35"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87D385" w14:textId="58CA7E37"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9A53" w14:textId="300FC9A6" w:rsidR="001D4FBA" w:rsidRDefault="001D4FBA">
    <w:pPr>
      <w:pStyle w:val="Header"/>
    </w:pPr>
    <w:r>
      <w:rPr>
        <w:noProof/>
      </w:rPr>
      <mc:AlternateContent>
        <mc:Choice Requires="wps">
          <w:drawing>
            <wp:anchor distT="0" distB="0" distL="0" distR="0" simplePos="0" relativeHeight="251660288" behindDoc="0" locked="0" layoutInCell="1" allowOverlap="1" wp14:anchorId="68B7B746" wp14:editId="059FB843">
              <wp:simplePos x="914400" y="28575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AFA08" w14:textId="6E71C933" w:rsidR="001D4FBA" w:rsidRPr="001D4FBA" w:rsidRDefault="001D4FBA" w:rsidP="001D4FB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B7B746"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4AFA08" w14:textId="6E71C933" w:rsidR="001D4FBA" w:rsidRPr="001D4FBA" w:rsidRDefault="001D4FBA" w:rsidP="001D4FBA">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C7DA" w14:textId="047292AD" w:rsidR="001D4FBA" w:rsidRDefault="001D4FBA">
    <w:pPr>
      <w:pStyle w:val="Header"/>
    </w:pPr>
    <w:r>
      <w:rPr>
        <w:noProof/>
      </w:rPr>
      <mc:AlternateContent>
        <mc:Choice Requires="wps">
          <w:drawing>
            <wp:anchor distT="0" distB="0" distL="0" distR="0" simplePos="0" relativeHeight="251658240" behindDoc="0" locked="0" layoutInCell="1" allowOverlap="1" wp14:anchorId="3A71B976" wp14:editId="7B47FEE6">
              <wp:simplePos x="914400" y="285750"/>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6B02F" w14:textId="10403870" w:rsidR="001D4FBA" w:rsidRPr="001D4FBA" w:rsidRDefault="001D4FBA" w:rsidP="001D4FB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71B976"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816B02F" w14:textId="10403870" w:rsidR="001D4FBA" w:rsidRPr="001D4FBA" w:rsidRDefault="001D4FBA" w:rsidP="001D4FBA">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6E1E" w14:textId="425353F0" w:rsidR="001D4FBA" w:rsidRDefault="001D4FBA">
    <w:pPr>
      <w:pStyle w:val="Header"/>
    </w:pPr>
    <w:r>
      <w:rPr>
        <w:noProof/>
      </w:rPr>
      <mc:AlternateContent>
        <mc:Choice Requires="wps">
          <w:drawing>
            <wp:anchor distT="0" distB="0" distL="0" distR="0" simplePos="0" relativeHeight="251662336" behindDoc="0" locked="0" layoutInCell="1" allowOverlap="1" wp14:anchorId="11C801EC" wp14:editId="73B88FAA">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8E680" w14:textId="30AFAA1F"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801EC"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DF8E680" w14:textId="30AFAA1F"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87B2" w14:textId="4BC6D5CF" w:rsidR="001D4FBA" w:rsidRDefault="001D4FBA">
    <w:pPr>
      <w:pStyle w:val="Header"/>
    </w:pPr>
    <w:r>
      <w:rPr>
        <w:noProof/>
      </w:rPr>
      <mc:AlternateContent>
        <mc:Choice Requires="wps">
          <w:drawing>
            <wp:anchor distT="0" distB="0" distL="0" distR="0" simplePos="0" relativeHeight="251663360" behindDoc="0" locked="0" layoutInCell="1" allowOverlap="1" wp14:anchorId="260554A5" wp14:editId="7C27ACC2">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7738E" w14:textId="280B5538" w:rsidR="001D4FBA" w:rsidRPr="001D4FBA" w:rsidRDefault="001D4FBA" w:rsidP="001D4FB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554A5"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987738E" w14:textId="280B5538" w:rsidR="001D4FBA" w:rsidRPr="001D4FBA" w:rsidRDefault="001D4FBA" w:rsidP="001D4FBA">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9FCF" w14:textId="35A20856" w:rsidR="001D4FBA" w:rsidRDefault="001D4FBA">
    <w:pPr>
      <w:pStyle w:val="Header"/>
    </w:pPr>
    <w:r>
      <w:rPr>
        <w:noProof/>
      </w:rPr>
      <mc:AlternateContent>
        <mc:Choice Requires="wps">
          <w:drawing>
            <wp:anchor distT="0" distB="0" distL="0" distR="0" simplePos="0" relativeHeight="251661312" behindDoc="0" locked="0" layoutInCell="1" allowOverlap="1" wp14:anchorId="242695B9" wp14:editId="0289A93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9A372" w14:textId="06A01134"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2695B9"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419A372" w14:textId="06A01134"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F53B20"/>
    <w:multiLevelType w:val="hybridMultilevel"/>
    <w:tmpl w:val="B1048CA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039B1380"/>
    <w:multiLevelType w:val="hybridMultilevel"/>
    <w:tmpl w:val="6DEC6E2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 w15:restartNumberingAfterBreak="0">
    <w:nsid w:val="03D12026"/>
    <w:multiLevelType w:val="hybridMultilevel"/>
    <w:tmpl w:val="F1E222EA"/>
    <w:lvl w:ilvl="0" w:tplc="CE66ACEC">
      <w:start w:val="1"/>
      <w:numFmt w:val="bullet"/>
      <w:lvlText w:val=""/>
      <w:lvlJc w:val="left"/>
      <w:pPr>
        <w:ind w:left="720" w:hanging="360"/>
      </w:pPr>
      <w:rPr>
        <w:rFonts w:ascii="Symbol" w:hAnsi="Symbol"/>
      </w:rPr>
    </w:lvl>
    <w:lvl w:ilvl="1" w:tplc="4CB8A14E">
      <w:start w:val="1"/>
      <w:numFmt w:val="bullet"/>
      <w:lvlText w:val=""/>
      <w:lvlJc w:val="left"/>
      <w:pPr>
        <w:ind w:left="720" w:hanging="360"/>
      </w:pPr>
      <w:rPr>
        <w:rFonts w:ascii="Symbol" w:hAnsi="Symbol"/>
      </w:rPr>
    </w:lvl>
    <w:lvl w:ilvl="2" w:tplc="B5CA7D58">
      <w:start w:val="1"/>
      <w:numFmt w:val="bullet"/>
      <w:lvlText w:val=""/>
      <w:lvlJc w:val="left"/>
      <w:pPr>
        <w:ind w:left="720" w:hanging="360"/>
      </w:pPr>
      <w:rPr>
        <w:rFonts w:ascii="Symbol" w:hAnsi="Symbol"/>
      </w:rPr>
    </w:lvl>
    <w:lvl w:ilvl="3" w:tplc="03CA994A">
      <w:start w:val="1"/>
      <w:numFmt w:val="bullet"/>
      <w:lvlText w:val=""/>
      <w:lvlJc w:val="left"/>
      <w:pPr>
        <w:ind w:left="720" w:hanging="360"/>
      </w:pPr>
      <w:rPr>
        <w:rFonts w:ascii="Symbol" w:hAnsi="Symbol"/>
      </w:rPr>
    </w:lvl>
    <w:lvl w:ilvl="4" w:tplc="50B6AB4A">
      <w:start w:val="1"/>
      <w:numFmt w:val="bullet"/>
      <w:lvlText w:val=""/>
      <w:lvlJc w:val="left"/>
      <w:pPr>
        <w:ind w:left="720" w:hanging="360"/>
      </w:pPr>
      <w:rPr>
        <w:rFonts w:ascii="Symbol" w:hAnsi="Symbol"/>
      </w:rPr>
    </w:lvl>
    <w:lvl w:ilvl="5" w:tplc="C9BCC506">
      <w:start w:val="1"/>
      <w:numFmt w:val="bullet"/>
      <w:lvlText w:val=""/>
      <w:lvlJc w:val="left"/>
      <w:pPr>
        <w:ind w:left="720" w:hanging="360"/>
      </w:pPr>
      <w:rPr>
        <w:rFonts w:ascii="Symbol" w:hAnsi="Symbol"/>
      </w:rPr>
    </w:lvl>
    <w:lvl w:ilvl="6" w:tplc="0868FF72">
      <w:start w:val="1"/>
      <w:numFmt w:val="bullet"/>
      <w:lvlText w:val=""/>
      <w:lvlJc w:val="left"/>
      <w:pPr>
        <w:ind w:left="720" w:hanging="360"/>
      </w:pPr>
      <w:rPr>
        <w:rFonts w:ascii="Symbol" w:hAnsi="Symbol"/>
      </w:rPr>
    </w:lvl>
    <w:lvl w:ilvl="7" w:tplc="509AACDE">
      <w:start w:val="1"/>
      <w:numFmt w:val="bullet"/>
      <w:lvlText w:val=""/>
      <w:lvlJc w:val="left"/>
      <w:pPr>
        <w:ind w:left="720" w:hanging="360"/>
      </w:pPr>
      <w:rPr>
        <w:rFonts w:ascii="Symbol" w:hAnsi="Symbol"/>
      </w:rPr>
    </w:lvl>
    <w:lvl w:ilvl="8" w:tplc="43C8B410">
      <w:start w:val="1"/>
      <w:numFmt w:val="bullet"/>
      <w:lvlText w:val=""/>
      <w:lvlJc w:val="left"/>
      <w:pPr>
        <w:ind w:left="720" w:hanging="360"/>
      </w:pPr>
      <w:rPr>
        <w:rFonts w:ascii="Symbol" w:hAnsi="Symbol"/>
      </w:rPr>
    </w:lvl>
  </w:abstractNum>
  <w:abstractNum w:abstractNumId="6"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71515FA"/>
    <w:multiLevelType w:val="hybridMultilevel"/>
    <w:tmpl w:val="8A067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3363A13"/>
    <w:multiLevelType w:val="hybridMultilevel"/>
    <w:tmpl w:val="A92A51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091B94"/>
    <w:multiLevelType w:val="hybridMultilevel"/>
    <w:tmpl w:val="51A46F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91A20C7"/>
    <w:multiLevelType w:val="multilevel"/>
    <w:tmpl w:val="4FA8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7" w15:restartNumberingAfterBreak="0">
    <w:nsid w:val="57547321"/>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B2858EC"/>
    <w:multiLevelType w:val="hybridMultilevel"/>
    <w:tmpl w:val="4126C9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FE761C6"/>
    <w:multiLevelType w:val="hybridMultilevel"/>
    <w:tmpl w:val="62A6F2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1" w15:restartNumberingAfterBreak="0">
    <w:nsid w:val="682B7942"/>
    <w:multiLevelType w:val="hybridMultilevel"/>
    <w:tmpl w:val="FCF04C5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70717F30"/>
    <w:multiLevelType w:val="hybridMultilevel"/>
    <w:tmpl w:val="CA0A8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7234674">
    <w:abstractNumId w:val="9"/>
  </w:num>
  <w:num w:numId="2" w16cid:durableId="1636565348">
    <w:abstractNumId w:val="2"/>
  </w:num>
  <w:num w:numId="3" w16cid:durableId="221059521">
    <w:abstractNumId w:val="1"/>
  </w:num>
  <w:num w:numId="4" w16cid:durableId="1993098847">
    <w:abstractNumId w:val="7"/>
  </w:num>
  <w:num w:numId="5" w16cid:durableId="1448233880">
    <w:abstractNumId w:val="8"/>
  </w:num>
  <w:num w:numId="6" w16cid:durableId="1026560075">
    <w:abstractNumId w:val="16"/>
  </w:num>
  <w:num w:numId="7" w16cid:durableId="143476682">
    <w:abstractNumId w:val="12"/>
  </w:num>
  <w:num w:numId="8" w16cid:durableId="367143368">
    <w:abstractNumId w:val="6"/>
  </w:num>
  <w:num w:numId="9" w16cid:durableId="2127039617">
    <w:abstractNumId w:val="10"/>
  </w:num>
  <w:num w:numId="10" w16cid:durableId="447512217">
    <w:abstractNumId w:val="19"/>
  </w:num>
  <w:num w:numId="11" w16cid:durableId="1348629192">
    <w:abstractNumId w:val="16"/>
  </w:num>
  <w:num w:numId="12" w16cid:durableId="644773170">
    <w:abstractNumId w:val="16"/>
  </w:num>
  <w:num w:numId="13" w16cid:durableId="413741799">
    <w:abstractNumId w:val="16"/>
  </w:num>
  <w:num w:numId="14" w16cid:durableId="1448039164">
    <w:abstractNumId w:val="16"/>
  </w:num>
  <w:num w:numId="15" w16cid:durableId="1529416636">
    <w:abstractNumId w:val="16"/>
  </w:num>
  <w:num w:numId="16" w16cid:durableId="1723364385">
    <w:abstractNumId w:val="21"/>
  </w:num>
  <w:num w:numId="17" w16cid:durableId="674647318">
    <w:abstractNumId w:val="13"/>
  </w:num>
  <w:num w:numId="18" w16cid:durableId="6591168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826989">
    <w:abstractNumId w:val="16"/>
  </w:num>
  <w:num w:numId="20" w16cid:durableId="2100905087">
    <w:abstractNumId w:val="3"/>
  </w:num>
  <w:num w:numId="21" w16cid:durableId="1725177086">
    <w:abstractNumId w:val="20"/>
  </w:num>
  <w:num w:numId="22" w16cid:durableId="1001659328">
    <w:abstractNumId w:val="11"/>
  </w:num>
  <w:num w:numId="23" w16cid:durableId="1351181112">
    <w:abstractNumId w:val="4"/>
  </w:num>
  <w:num w:numId="24" w16cid:durableId="1619022182">
    <w:abstractNumId w:val="16"/>
  </w:num>
  <w:num w:numId="25" w16cid:durableId="407119495">
    <w:abstractNumId w:val="16"/>
  </w:num>
  <w:num w:numId="26" w16cid:durableId="933824172">
    <w:abstractNumId w:val="17"/>
  </w:num>
  <w:num w:numId="27" w16cid:durableId="1353336134">
    <w:abstractNumId w:val="16"/>
  </w:num>
  <w:num w:numId="28" w16cid:durableId="1332488929">
    <w:abstractNumId w:val="16"/>
  </w:num>
  <w:num w:numId="29" w16cid:durableId="1717655152">
    <w:abstractNumId w:val="16"/>
  </w:num>
  <w:num w:numId="30" w16cid:durableId="1868175740">
    <w:abstractNumId w:val="16"/>
  </w:num>
  <w:num w:numId="31" w16cid:durableId="1095442486">
    <w:abstractNumId w:val="16"/>
  </w:num>
  <w:num w:numId="32" w16cid:durableId="2145001138">
    <w:abstractNumId w:val="16"/>
  </w:num>
  <w:num w:numId="33" w16cid:durableId="818615219">
    <w:abstractNumId w:val="16"/>
  </w:num>
  <w:num w:numId="34" w16cid:durableId="439686630">
    <w:abstractNumId w:val="16"/>
  </w:num>
  <w:num w:numId="35" w16cid:durableId="2108962787">
    <w:abstractNumId w:val="14"/>
  </w:num>
  <w:num w:numId="36" w16cid:durableId="1342274167">
    <w:abstractNumId w:val="22"/>
  </w:num>
  <w:num w:numId="37" w16cid:durableId="719091812">
    <w:abstractNumId w:val="16"/>
  </w:num>
  <w:num w:numId="38" w16cid:durableId="1955670312">
    <w:abstractNumId w:val="16"/>
  </w:num>
  <w:num w:numId="39" w16cid:durableId="1186022765">
    <w:abstractNumId w:val="16"/>
  </w:num>
  <w:num w:numId="40" w16cid:durableId="438574779">
    <w:abstractNumId w:val="16"/>
  </w:num>
  <w:num w:numId="41" w16cid:durableId="1578974044">
    <w:abstractNumId w:val="16"/>
  </w:num>
  <w:num w:numId="42" w16cid:durableId="988169489">
    <w:abstractNumId w:val="16"/>
  </w:num>
  <w:num w:numId="43" w16cid:durableId="357051933">
    <w:abstractNumId w:val="16"/>
  </w:num>
  <w:num w:numId="44" w16cid:durableId="1267470686">
    <w:abstractNumId w:val="16"/>
  </w:num>
  <w:num w:numId="45" w16cid:durableId="902832533">
    <w:abstractNumId w:val="16"/>
  </w:num>
  <w:num w:numId="46" w16cid:durableId="436097008">
    <w:abstractNumId w:val="16"/>
  </w:num>
  <w:num w:numId="47" w16cid:durableId="248194288">
    <w:abstractNumId w:val="0"/>
  </w:num>
  <w:num w:numId="48" w16cid:durableId="567112124">
    <w:abstractNumId w:val="5"/>
  </w:num>
  <w:num w:numId="49" w16cid:durableId="158859498">
    <w:abstractNumId w:val="15"/>
  </w:num>
  <w:num w:numId="50" w16cid:durableId="1747371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517E1"/>
    <w:rsid w:val="000646BD"/>
    <w:rsid w:val="000710E0"/>
    <w:rsid w:val="00086206"/>
    <w:rsid w:val="000964FE"/>
    <w:rsid w:val="000969AE"/>
    <w:rsid w:val="000A576B"/>
    <w:rsid w:val="000C1F92"/>
    <w:rsid w:val="000E3BB9"/>
    <w:rsid w:val="001026C0"/>
    <w:rsid w:val="00106AED"/>
    <w:rsid w:val="00121058"/>
    <w:rsid w:val="0018418A"/>
    <w:rsid w:val="00190C72"/>
    <w:rsid w:val="001B360A"/>
    <w:rsid w:val="001D3744"/>
    <w:rsid w:val="001D4FBA"/>
    <w:rsid w:val="00213DA6"/>
    <w:rsid w:val="00215149"/>
    <w:rsid w:val="00216302"/>
    <w:rsid w:val="00233BCC"/>
    <w:rsid w:val="00236D2D"/>
    <w:rsid w:val="00245A2B"/>
    <w:rsid w:val="00252382"/>
    <w:rsid w:val="00254E18"/>
    <w:rsid w:val="00280E35"/>
    <w:rsid w:val="002D1C62"/>
    <w:rsid w:val="002D367B"/>
    <w:rsid w:val="00327384"/>
    <w:rsid w:val="00354EC2"/>
    <w:rsid w:val="0036388A"/>
    <w:rsid w:val="00387FAC"/>
    <w:rsid w:val="00397220"/>
    <w:rsid w:val="003A0400"/>
    <w:rsid w:val="003B0A38"/>
    <w:rsid w:val="003D06C4"/>
    <w:rsid w:val="003E2869"/>
    <w:rsid w:val="003E2FF8"/>
    <w:rsid w:val="003E3722"/>
    <w:rsid w:val="003F320E"/>
    <w:rsid w:val="003F5109"/>
    <w:rsid w:val="004227ED"/>
    <w:rsid w:val="004230ED"/>
    <w:rsid w:val="00445BCE"/>
    <w:rsid w:val="00447DD8"/>
    <w:rsid w:val="00454F25"/>
    <w:rsid w:val="004710B8"/>
    <w:rsid w:val="0048294B"/>
    <w:rsid w:val="004957D3"/>
    <w:rsid w:val="00495E9D"/>
    <w:rsid w:val="004B6069"/>
    <w:rsid w:val="004D1E30"/>
    <w:rsid w:val="004F5F5E"/>
    <w:rsid w:val="00517818"/>
    <w:rsid w:val="00533E65"/>
    <w:rsid w:val="00556508"/>
    <w:rsid w:val="0055724C"/>
    <w:rsid w:val="0056681E"/>
    <w:rsid w:val="00572AA9"/>
    <w:rsid w:val="00595906"/>
    <w:rsid w:val="005A4EA9"/>
    <w:rsid w:val="005B11F9"/>
    <w:rsid w:val="005B34D6"/>
    <w:rsid w:val="005B7839"/>
    <w:rsid w:val="005D7EE2"/>
    <w:rsid w:val="00617E99"/>
    <w:rsid w:val="00631D73"/>
    <w:rsid w:val="006A6894"/>
    <w:rsid w:val="006B19BD"/>
    <w:rsid w:val="00732149"/>
    <w:rsid w:val="00736E32"/>
    <w:rsid w:val="0077711D"/>
    <w:rsid w:val="007B201A"/>
    <w:rsid w:val="007C2143"/>
    <w:rsid w:val="007F3ACD"/>
    <w:rsid w:val="007F4EA3"/>
    <w:rsid w:val="0080061F"/>
    <w:rsid w:val="0080133F"/>
    <w:rsid w:val="00803002"/>
    <w:rsid w:val="0080498F"/>
    <w:rsid w:val="00821F38"/>
    <w:rsid w:val="00860654"/>
    <w:rsid w:val="008801CF"/>
    <w:rsid w:val="008C20D5"/>
    <w:rsid w:val="008F71EC"/>
    <w:rsid w:val="00903467"/>
    <w:rsid w:val="00906EAA"/>
    <w:rsid w:val="00907A7C"/>
    <w:rsid w:val="00965C35"/>
    <w:rsid w:val="00970DD2"/>
    <w:rsid w:val="0099555E"/>
    <w:rsid w:val="009A077C"/>
    <w:rsid w:val="009D15F1"/>
    <w:rsid w:val="009D2B10"/>
    <w:rsid w:val="009D7476"/>
    <w:rsid w:val="009E4862"/>
    <w:rsid w:val="00A2199C"/>
    <w:rsid w:val="00A43896"/>
    <w:rsid w:val="00A43F21"/>
    <w:rsid w:val="00A6244E"/>
    <w:rsid w:val="00A678E1"/>
    <w:rsid w:val="00B41635"/>
    <w:rsid w:val="00B52748"/>
    <w:rsid w:val="00B5357A"/>
    <w:rsid w:val="00B8212D"/>
    <w:rsid w:val="00BA762A"/>
    <w:rsid w:val="00C1718B"/>
    <w:rsid w:val="00C503A7"/>
    <w:rsid w:val="00C5215F"/>
    <w:rsid w:val="00C7761A"/>
    <w:rsid w:val="00CA3299"/>
    <w:rsid w:val="00CB4A28"/>
    <w:rsid w:val="00CD0DFA"/>
    <w:rsid w:val="00CD4254"/>
    <w:rsid w:val="00CE41FE"/>
    <w:rsid w:val="00D26AE6"/>
    <w:rsid w:val="00D34EA0"/>
    <w:rsid w:val="00D44AFA"/>
    <w:rsid w:val="00D637C3"/>
    <w:rsid w:val="00D90CA0"/>
    <w:rsid w:val="00DA5111"/>
    <w:rsid w:val="00DC4257"/>
    <w:rsid w:val="00DD3676"/>
    <w:rsid w:val="00DD4845"/>
    <w:rsid w:val="00DD4F32"/>
    <w:rsid w:val="00DD62A5"/>
    <w:rsid w:val="00DD6907"/>
    <w:rsid w:val="00DD7526"/>
    <w:rsid w:val="00DE3537"/>
    <w:rsid w:val="00E114E8"/>
    <w:rsid w:val="00E22E32"/>
    <w:rsid w:val="00E259D7"/>
    <w:rsid w:val="00E35521"/>
    <w:rsid w:val="00E43B69"/>
    <w:rsid w:val="00E44B7B"/>
    <w:rsid w:val="00E4584F"/>
    <w:rsid w:val="00E671C3"/>
    <w:rsid w:val="00E90142"/>
    <w:rsid w:val="00E9269E"/>
    <w:rsid w:val="00EF3676"/>
    <w:rsid w:val="00F05841"/>
    <w:rsid w:val="00F06EE8"/>
    <w:rsid w:val="00F071B6"/>
    <w:rsid w:val="00F07349"/>
    <w:rsid w:val="00F113EF"/>
    <w:rsid w:val="00F12474"/>
    <w:rsid w:val="00F126F3"/>
    <w:rsid w:val="00F13048"/>
    <w:rsid w:val="00F22AE5"/>
    <w:rsid w:val="00F60B82"/>
    <w:rsid w:val="00F829C0"/>
    <w:rsid w:val="00F829F6"/>
    <w:rsid w:val="00F84379"/>
    <w:rsid w:val="00F95189"/>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styleId="Hyperlink">
    <w:name w:val="Hyperlink"/>
    <w:basedOn w:val="DefaultParagraphFont"/>
    <w:uiPriority w:val="99"/>
    <w:rsid w:val="00D90CA0"/>
    <w:rPr>
      <w:color w:val="0000FF" w:themeColor="hyperlink"/>
      <w:u w:val="single"/>
    </w:rPr>
  </w:style>
  <w:style w:type="paragraph" w:customStyle="1" w:styleId="pf0">
    <w:name w:val="pf0"/>
    <w:basedOn w:val="Normal"/>
    <w:rsid w:val="009D7476"/>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9D7476"/>
    <w:rPr>
      <w:rFonts w:ascii="Segoe UI" w:hAnsi="Segoe UI" w:cs="Segoe UI" w:hint="default"/>
      <w:sz w:val="18"/>
      <w:szCs w:val="18"/>
    </w:rPr>
  </w:style>
  <w:style w:type="character" w:customStyle="1" w:styleId="ui-provider">
    <w:name w:val="ui-provider"/>
    <w:basedOn w:val="DefaultParagraphFont"/>
    <w:rsid w:val="00F13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3</cp:revision>
  <dcterms:created xsi:type="dcterms:W3CDTF">2024-09-17T02:27:00Z</dcterms:created>
  <dcterms:modified xsi:type="dcterms:W3CDTF">2024-09-18T21:11:00Z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2024-01-31T00:44:25Z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5a69e125-06fd-46be-859c-8b68346eda71</vt:lpwstr>
  </property>
  <property fmtid="{D5CDD505-2E9C-101B-9397-08002B2CF9AE}" pid="11" name="MSIP_Label_f43e46a9-9901-46e9-bfae-bb6189d4cb66_ContentBits">
    <vt:lpwstr>1</vt:lpwstr>
  </property>
</Properties>
</file>