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rPr>
        <w:drawing>
          <wp:inline distT="0" distB="0" distL="0" distR="0" wp14:anchorId="3108DDDD" wp14:editId="30F3A959">
            <wp:extent cx="2427668" cy="1334869"/>
            <wp:effectExtent l="0" t="0" r="0" b="0"/>
            <wp:docPr id="3" name="Picture 3" descr="Ministry of Social Development Te Manatū Whakahiato O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Te Manatū Whakahiato Or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67E3BEBE" w:rsidR="00F05C09" w:rsidRDefault="00A2212A" w:rsidP="00F27D60">
      <w:pPr>
        <w:pStyle w:val="Heading1"/>
        <w:spacing w:before="360"/>
        <w:rPr>
          <w:color w:val="121F6B"/>
        </w:rPr>
      </w:pPr>
      <w:r>
        <w:rPr>
          <w:color w:val="121F6B"/>
        </w:rPr>
        <w:t xml:space="preserve">Identity &amp; Access Management (IAM) Analyst </w:t>
      </w:r>
      <w:r w:rsidR="001F06F8">
        <w:rPr>
          <w:color w:val="121F6B"/>
        </w:rPr>
        <w:t>– I</w:t>
      </w:r>
      <w:r>
        <w:rPr>
          <w:color w:val="121F6B"/>
        </w:rPr>
        <w:t>nformation Group</w:t>
      </w:r>
    </w:p>
    <w:p w14:paraId="60C3265E" w14:textId="66AC9DF3" w:rsidR="00F05C09" w:rsidRDefault="00F05C09" w:rsidP="00F27D60">
      <w:pPr>
        <w:pStyle w:val="Heading2"/>
        <w:spacing w:before="100" w:beforeAutospacing="1"/>
      </w:pPr>
      <w:r w:rsidRPr="00F05C09">
        <w:t>About MSD</w:t>
      </w:r>
    </w:p>
    <w:p w14:paraId="5E2331E2" w14:textId="77DD37A1" w:rsidR="00F05C09" w:rsidRPr="00BC35AE" w:rsidRDefault="00F05C09" w:rsidP="00BC35AE">
      <w:pPr>
        <w:pStyle w:val="Heading3"/>
      </w:pPr>
      <w:r w:rsidRPr="00BC35AE">
        <w:t>Our purpose</w:t>
      </w:r>
    </w:p>
    <w:p w14:paraId="488F2258" w14:textId="21E6A907" w:rsidR="00F05C09" w:rsidRPr="00BB6450" w:rsidRDefault="00F05C09" w:rsidP="00F05C09">
      <w:pPr>
        <w:spacing w:line="240" w:lineRule="auto"/>
        <w:rPr>
          <w:rStyle w:val="ValuesChar"/>
          <w:lang w:val="mi-NZ"/>
        </w:rPr>
      </w:pPr>
      <w:r w:rsidRPr="00BB6450">
        <w:rPr>
          <w:rStyle w:val="ValuesChar"/>
          <w:lang w:val="mi-NZ"/>
        </w:rPr>
        <w:t>Manaaki tangata, Manaaki wh</w:t>
      </w:r>
      <w:r w:rsidR="00F050D6" w:rsidRPr="00F050D6">
        <w:rPr>
          <w:rStyle w:val="ValuesChar"/>
          <w:lang w:val="mi-NZ"/>
        </w:rPr>
        <w:t>ā</w:t>
      </w:r>
      <w:r w:rsidRPr="00BB6450">
        <w:rPr>
          <w:rStyle w:val="ValuesChar"/>
          <w:lang w:val="mi-NZ"/>
        </w:rPr>
        <w:t>nau</w:t>
      </w:r>
    </w:p>
    <w:p w14:paraId="3D427D5F" w14:textId="21A8AEA0" w:rsidR="00F05C09" w:rsidRDefault="00F05C09" w:rsidP="00F05C09">
      <w:pPr>
        <w:spacing w:after="320" w:line="240" w:lineRule="auto"/>
      </w:pPr>
      <w:r w:rsidRPr="004B7203">
        <w:t>We help New Zealanders to be safe, strong, and independent</w:t>
      </w:r>
      <w:r w:rsidR="00F050D6">
        <w:t>.</w:t>
      </w:r>
    </w:p>
    <w:p w14:paraId="7A57EF73" w14:textId="4482BD1C" w:rsidR="00F05C09" w:rsidRPr="00BC35AE" w:rsidRDefault="00F05C09" w:rsidP="00BC35AE">
      <w:pPr>
        <w:pStyle w:val="Heading3"/>
      </w:pPr>
      <w:r w:rsidRPr="00BC35AE">
        <w:t xml:space="preserve">Our </w:t>
      </w:r>
      <w:r w:rsidR="003A18EC" w:rsidRPr="003A18EC">
        <w:t xml:space="preserve">commitment to </w:t>
      </w:r>
      <w:r w:rsidR="003A18EC" w:rsidRPr="00F050D6">
        <w:rPr>
          <w:lang w:val="mi-NZ"/>
        </w:rPr>
        <w:t>Māori</w:t>
      </w:r>
    </w:p>
    <w:p w14:paraId="236BFEAA" w14:textId="061A6F62" w:rsidR="00F05C09" w:rsidRDefault="00F05C09" w:rsidP="00F05C09">
      <w:pPr>
        <w:spacing w:after="320"/>
      </w:pPr>
      <w:r w:rsidRPr="004B7203">
        <w:t xml:space="preserve">As a </w:t>
      </w:r>
      <w:r w:rsidR="00F050D6" w:rsidRPr="00F050D6">
        <w:rPr>
          <w:lang w:val="mi-NZ"/>
        </w:rPr>
        <w:t>Te</w:t>
      </w:r>
      <w:r w:rsidR="00F050D6" w:rsidRPr="00F050D6">
        <w:t xml:space="preserve"> </w:t>
      </w:r>
      <w:r w:rsidR="00F050D6" w:rsidRPr="00F050D6">
        <w:rPr>
          <w:lang w:val="mi-NZ"/>
        </w:rPr>
        <w:t>Tiriti</w:t>
      </w:r>
      <w:r w:rsidR="00F050D6" w:rsidRPr="00F050D6">
        <w:t xml:space="preserve"> </w:t>
      </w:r>
      <w:r w:rsidR="00F050D6" w:rsidRPr="0013109B">
        <w:rPr>
          <w:lang w:val="mi-NZ"/>
        </w:rPr>
        <w:t>o</w:t>
      </w:r>
      <w:r w:rsidR="00F050D6" w:rsidRPr="00F050D6">
        <w:t xml:space="preserve"> </w:t>
      </w:r>
      <w:r w:rsidR="00F050D6" w:rsidRPr="0013109B">
        <w:rPr>
          <w:lang w:val="mi-NZ"/>
        </w:rPr>
        <w:t>Waitangi</w:t>
      </w:r>
      <w:r w:rsidR="00F050D6" w:rsidRPr="00F050D6">
        <w:t xml:space="preserve"> </w:t>
      </w:r>
      <w:proofErr w:type="gramStart"/>
      <w:r w:rsidRPr="004B7203">
        <w:t>partner</w:t>
      </w:r>
      <w:proofErr w:type="gramEnd"/>
      <w:r w:rsidRPr="004B7203">
        <w:t xml:space="preserve"> we are committed to supporting and enabling </w:t>
      </w:r>
      <w:r w:rsidRPr="00BB6450">
        <w:rPr>
          <w:lang w:val="mi-NZ"/>
        </w:rPr>
        <w:t>Māori, whānau, hapū, Iwi</w:t>
      </w:r>
      <w:r w:rsidRPr="004B7203">
        <w:t xml:space="preserve"> and communities to realise their own potential and aspirations.</w:t>
      </w:r>
    </w:p>
    <w:p w14:paraId="5F0CC908" w14:textId="7C60A8FB" w:rsidR="00F05C09" w:rsidRPr="00BC35AE" w:rsidRDefault="00F05C09" w:rsidP="00BC35AE">
      <w:pPr>
        <w:pStyle w:val="Heading3"/>
      </w:pPr>
      <w:r w:rsidRPr="00BC35AE">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14:paraId="14348814" w14:textId="77777777" w:rsidTr="005671A5">
        <w:trPr>
          <w:trHeight w:val="2761"/>
        </w:trPr>
        <w:tc>
          <w:tcPr>
            <w:tcW w:w="1503" w:type="pct"/>
          </w:tcPr>
          <w:p w14:paraId="4CD94A84" w14:textId="2AD677F8" w:rsidR="00F05C09" w:rsidRPr="00BB6450" w:rsidRDefault="00F05C09" w:rsidP="00407461">
            <w:pPr>
              <w:pStyle w:val="Valuesintables"/>
              <w:rPr>
                <w:sz w:val="22"/>
                <w:szCs w:val="18"/>
                <w:lang w:val="mi-NZ"/>
              </w:rPr>
            </w:pPr>
            <w:r w:rsidRPr="00BB6450">
              <w:rPr>
                <w:sz w:val="22"/>
                <w:szCs w:val="18"/>
                <w:lang w:val="mi-NZ"/>
              </w:rPr>
              <w:t>Mana manaaki</w:t>
            </w:r>
          </w:p>
          <w:p w14:paraId="470C7D80" w14:textId="77777777" w:rsidR="00F05C09" w:rsidRPr="003B2B0B" w:rsidRDefault="00F05C09" w:rsidP="00407461">
            <w:pPr>
              <w:pStyle w:val="Paragraphstyleinsidetables"/>
              <w:rPr>
                <w:sz w:val="22"/>
                <w:szCs w:val="18"/>
                <w:lang w:val="en-US"/>
              </w:rPr>
            </w:pPr>
            <w:r w:rsidRPr="003B2B0B">
              <w:rPr>
                <w:sz w:val="22"/>
                <w:szCs w:val="18"/>
                <w:lang w:val="en-US"/>
              </w:rPr>
              <w:t>A positive experience every time</w:t>
            </w:r>
          </w:p>
          <w:p w14:paraId="45375F48" w14:textId="77777777" w:rsidR="00F05C09" w:rsidRDefault="00F05C09" w:rsidP="00407461">
            <w:pPr>
              <w:pStyle w:val="Values"/>
              <w:ind w:hanging="380"/>
            </w:pPr>
            <w:r>
              <w:rPr>
                <w:noProof/>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BB6450" w:rsidRDefault="00F05C09" w:rsidP="00407461">
            <w:pPr>
              <w:pStyle w:val="Valuesintables"/>
              <w:rPr>
                <w:sz w:val="22"/>
                <w:szCs w:val="18"/>
                <w:lang w:val="mi-NZ"/>
              </w:rPr>
            </w:pPr>
            <w:r w:rsidRPr="00BB6450">
              <w:rPr>
                <w:sz w:val="22"/>
                <w:szCs w:val="18"/>
                <w:lang w:val="mi-NZ"/>
              </w:rPr>
              <w:t>Kotahitanga</w:t>
            </w:r>
          </w:p>
          <w:p w14:paraId="0FA91589" w14:textId="77777777" w:rsidR="00F05C09" w:rsidRPr="003B2B0B" w:rsidRDefault="00F05C09" w:rsidP="00407461">
            <w:pPr>
              <w:pStyle w:val="Paragraphstyleinsidetables"/>
              <w:rPr>
                <w:sz w:val="22"/>
                <w:szCs w:val="18"/>
                <w:lang w:val="en-US"/>
              </w:rPr>
            </w:pPr>
            <w:r w:rsidRPr="003B2B0B">
              <w:rPr>
                <w:sz w:val="22"/>
                <w:szCs w:val="18"/>
                <w:lang w:val="en-US"/>
              </w:rPr>
              <w:t>Partnering for greater impact</w:t>
            </w:r>
          </w:p>
          <w:p w14:paraId="64ABE96E" w14:textId="77777777" w:rsidR="00F05C09" w:rsidRDefault="00F05C09" w:rsidP="00407461">
            <w:pPr>
              <w:ind w:left="-109"/>
            </w:pPr>
            <w:r>
              <w:rPr>
                <w:noProof/>
              </w:rPr>
              <w:drawing>
                <wp:anchor distT="0" distB="0" distL="114300" distR="114300" simplePos="0" relativeHeight="251665408"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BB6450" w:rsidRDefault="00F05C09" w:rsidP="00407461">
            <w:pPr>
              <w:pStyle w:val="Valuesintables"/>
              <w:rPr>
                <w:sz w:val="22"/>
                <w:szCs w:val="18"/>
                <w:lang w:val="mi-NZ"/>
              </w:rPr>
            </w:pPr>
            <w:r w:rsidRPr="00BB6450">
              <w:rPr>
                <w:sz w:val="22"/>
                <w:szCs w:val="18"/>
                <w:lang w:val="mi-NZ"/>
              </w:rPr>
              <w:t>Kia takatū tatou</w:t>
            </w:r>
          </w:p>
          <w:p w14:paraId="20C8CA19" w14:textId="489D538A" w:rsidR="00F05C09" w:rsidRPr="003B2B0B" w:rsidRDefault="00F05C09" w:rsidP="00407461">
            <w:pPr>
              <w:pStyle w:val="Paragraphstyleinsidetables"/>
              <w:rPr>
                <w:sz w:val="22"/>
                <w:szCs w:val="18"/>
                <w:lang w:val="en-US"/>
              </w:rPr>
            </w:pPr>
            <w:r w:rsidRPr="003B2B0B">
              <w:rPr>
                <w:sz w:val="22"/>
                <w:szCs w:val="18"/>
                <w:lang w:val="en-US"/>
              </w:rPr>
              <w:t>Supporting long-term social and economic development</w:t>
            </w:r>
          </w:p>
          <w:p w14:paraId="51FDE484" w14:textId="164CC729" w:rsidR="00F05C09" w:rsidRDefault="00F05C09" w:rsidP="00407461">
            <w:r>
              <w:rPr>
                <w:noProof/>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BC35AE" w:rsidRDefault="00F05C09" w:rsidP="00BC35AE">
      <w:pPr>
        <w:pStyle w:val="Heading3"/>
      </w:pPr>
      <w:r w:rsidRPr="00BC35AE">
        <w:t xml:space="preserve">Our </w:t>
      </w:r>
      <w:r w:rsidR="003A18EC" w:rsidRPr="00BC35AE">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582BA4" w14:paraId="639E07AF" w14:textId="77777777" w:rsidTr="00EC52B6">
        <w:trPr>
          <w:trHeight w:val="123"/>
        </w:trPr>
        <w:tc>
          <w:tcPr>
            <w:tcW w:w="1087" w:type="pct"/>
          </w:tcPr>
          <w:p w14:paraId="721E0184" w14:textId="77777777" w:rsidR="00E42617" w:rsidRPr="00BB6450" w:rsidRDefault="00E42617" w:rsidP="00407461">
            <w:pPr>
              <w:pStyle w:val="Valuesintables"/>
              <w:rPr>
                <w:sz w:val="22"/>
                <w:szCs w:val="18"/>
                <w:lang w:val="mi-NZ"/>
              </w:rPr>
            </w:pPr>
            <w:r w:rsidRPr="00BB6450">
              <w:rPr>
                <w:sz w:val="22"/>
                <w:szCs w:val="18"/>
                <w:lang w:val="mi-NZ"/>
              </w:rPr>
              <w:t>Manaaki</w:t>
            </w:r>
          </w:p>
          <w:p w14:paraId="042D2A7B" w14:textId="77777777" w:rsidR="00E42617" w:rsidRPr="00582BA4" w:rsidRDefault="00E42617" w:rsidP="00407461">
            <w:pPr>
              <w:pStyle w:val="Paragraphstyleinsidetables"/>
              <w:rPr>
                <w:sz w:val="22"/>
                <w:szCs w:val="18"/>
              </w:rPr>
            </w:pPr>
            <w:r w:rsidRPr="00582BA4">
              <w:rPr>
                <w:sz w:val="22"/>
                <w:szCs w:val="18"/>
                <w:lang w:val="en-US"/>
              </w:rPr>
              <w:t>We care</w:t>
            </w:r>
            <w:r w:rsidRPr="00582BA4">
              <w:rPr>
                <w:sz w:val="22"/>
                <w:szCs w:val="18"/>
              </w:rPr>
              <w:t xml:space="preserve"> </w:t>
            </w:r>
            <w:r w:rsidRPr="00582BA4">
              <w:rPr>
                <w:sz w:val="22"/>
                <w:szCs w:val="18"/>
                <w:lang w:val="en-US"/>
              </w:rPr>
              <w:t>about the</w:t>
            </w:r>
            <w:r w:rsidRPr="00582BA4">
              <w:rPr>
                <w:sz w:val="22"/>
                <w:szCs w:val="18"/>
              </w:rPr>
              <w:t xml:space="preserve"> </w:t>
            </w:r>
            <w:r w:rsidRPr="00582BA4">
              <w:rPr>
                <w:sz w:val="22"/>
                <w:szCs w:val="18"/>
                <w:lang w:val="en-US"/>
              </w:rPr>
              <w:t>wellbeing</w:t>
            </w:r>
            <w:r w:rsidRPr="00582BA4">
              <w:rPr>
                <w:sz w:val="22"/>
                <w:szCs w:val="18"/>
              </w:rPr>
              <w:t xml:space="preserve"> </w:t>
            </w:r>
            <w:r w:rsidRPr="00582BA4">
              <w:rPr>
                <w:sz w:val="22"/>
                <w:szCs w:val="18"/>
                <w:lang w:val="en-US"/>
              </w:rPr>
              <w:t>of people</w:t>
            </w:r>
          </w:p>
        </w:tc>
        <w:tc>
          <w:tcPr>
            <w:tcW w:w="1123" w:type="pct"/>
          </w:tcPr>
          <w:p w14:paraId="53C3582C" w14:textId="77777777" w:rsidR="00E42617" w:rsidRPr="00BB6450" w:rsidRDefault="00E42617" w:rsidP="00407461">
            <w:pPr>
              <w:pStyle w:val="Valuesintables"/>
              <w:rPr>
                <w:sz w:val="22"/>
                <w:szCs w:val="18"/>
                <w:lang w:val="mi-NZ"/>
              </w:rPr>
            </w:pPr>
            <w:r w:rsidRPr="00BB6450">
              <w:rPr>
                <w:sz w:val="22"/>
                <w:szCs w:val="18"/>
                <w:lang w:val="mi-NZ"/>
              </w:rPr>
              <w:t>Whānau</w:t>
            </w:r>
          </w:p>
          <w:p w14:paraId="081A5F43" w14:textId="77777777" w:rsidR="00E42617" w:rsidRPr="00582BA4" w:rsidRDefault="00E42617" w:rsidP="00407461">
            <w:pPr>
              <w:pStyle w:val="Paragraphstyleinsidetables"/>
              <w:rPr>
                <w:sz w:val="22"/>
                <w:szCs w:val="18"/>
              </w:rPr>
            </w:pPr>
            <w:r w:rsidRPr="00582BA4">
              <w:rPr>
                <w:sz w:val="22"/>
                <w:szCs w:val="18"/>
              </w:rPr>
              <w:t>We are inclusive and build belonging</w:t>
            </w:r>
          </w:p>
        </w:tc>
        <w:tc>
          <w:tcPr>
            <w:tcW w:w="1415" w:type="pct"/>
          </w:tcPr>
          <w:p w14:paraId="76C5478E" w14:textId="370EDE27" w:rsidR="00E42617" w:rsidRPr="00BB6450" w:rsidRDefault="00E42617" w:rsidP="00407461">
            <w:pPr>
              <w:pStyle w:val="Valuesintables"/>
              <w:rPr>
                <w:sz w:val="22"/>
                <w:szCs w:val="18"/>
                <w:lang w:val="mi-NZ"/>
              </w:rPr>
            </w:pPr>
            <w:r w:rsidRPr="00BB6450">
              <w:rPr>
                <w:sz w:val="22"/>
                <w:szCs w:val="18"/>
                <w:lang w:val="mi-NZ"/>
              </w:rPr>
              <w:t>Mahi tahi</w:t>
            </w:r>
          </w:p>
          <w:p w14:paraId="095717F6" w14:textId="09720316" w:rsidR="00E42617" w:rsidRPr="00582BA4" w:rsidRDefault="00E42617" w:rsidP="00407461">
            <w:pPr>
              <w:pStyle w:val="Paragraphstyleinsidetables"/>
              <w:rPr>
                <w:sz w:val="22"/>
                <w:szCs w:val="18"/>
              </w:rPr>
            </w:pPr>
            <w:r w:rsidRPr="00582BA4">
              <w:rPr>
                <w:sz w:val="22"/>
                <w:szCs w:val="18"/>
              </w:rPr>
              <w:t>We work together, making a difference for communities</w:t>
            </w:r>
          </w:p>
        </w:tc>
        <w:tc>
          <w:tcPr>
            <w:tcW w:w="1375" w:type="pct"/>
          </w:tcPr>
          <w:p w14:paraId="6D3EF821" w14:textId="77777777" w:rsidR="00E42617" w:rsidRPr="00BB6450" w:rsidRDefault="00E42617" w:rsidP="00407461">
            <w:pPr>
              <w:pStyle w:val="Valuesintables"/>
              <w:rPr>
                <w:sz w:val="22"/>
                <w:szCs w:val="18"/>
                <w:lang w:val="mi-NZ"/>
              </w:rPr>
            </w:pPr>
            <w:r w:rsidRPr="00BB6450">
              <w:rPr>
                <w:sz w:val="22"/>
                <w:szCs w:val="18"/>
                <w:lang w:val="mi-NZ"/>
              </w:rPr>
              <w:t>Tika me te pono</w:t>
            </w:r>
          </w:p>
          <w:p w14:paraId="23C1F9EF" w14:textId="77777777" w:rsidR="00E42617" w:rsidRPr="00582BA4" w:rsidRDefault="00E42617" w:rsidP="00407461">
            <w:pPr>
              <w:pStyle w:val="Paragraphstyleinsidetables"/>
              <w:rPr>
                <w:sz w:val="22"/>
                <w:szCs w:val="18"/>
              </w:rPr>
            </w:pPr>
            <w:r w:rsidRPr="00582BA4">
              <w:rPr>
                <w:sz w:val="22"/>
                <w:szCs w:val="18"/>
              </w:rPr>
              <w:t>We do the right thing, with integrity</w:t>
            </w:r>
          </w:p>
        </w:tc>
      </w:tr>
      <w:tr w:rsidR="00BF3B63" w:rsidRPr="00582BA4" w14:paraId="65D306C5" w14:textId="77777777" w:rsidTr="00EC52B6">
        <w:trPr>
          <w:trHeight w:val="123"/>
        </w:trPr>
        <w:tc>
          <w:tcPr>
            <w:tcW w:w="1087" w:type="pct"/>
          </w:tcPr>
          <w:p w14:paraId="2B061A70" w14:textId="77777777" w:rsidR="00BF3B63" w:rsidRPr="00BB6450" w:rsidRDefault="00BF3B63" w:rsidP="00407461">
            <w:pPr>
              <w:pStyle w:val="Valuesintables"/>
              <w:rPr>
                <w:szCs w:val="18"/>
                <w:lang w:val="mi-NZ"/>
              </w:rPr>
            </w:pPr>
          </w:p>
        </w:tc>
        <w:tc>
          <w:tcPr>
            <w:tcW w:w="1123" w:type="pct"/>
          </w:tcPr>
          <w:p w14:paraId="24310D56" w14:textId="77777777" w:rsidR="00BF3B63" w:rsidRPr="00BB6450" w:rsidRDefault="00BF3B63" w:rsidP="00407461">
            <w:pPr>
              <w:pStyle w:val="Valuesintables"/>
              <w:rPr>
                <w:szCs w:val="18"/>
                <w:lang w:val="mi-NZ"/>
              </w:rPr>
            </w:pPr>
          </w:p>
        </w:tc>
        <w:tc>
          <w:tcPr>
            <w:tcW w:w="1415" w:type="pct"/>
          </w:tcPr>
          <w:p w14:paraId="08D95D22" w14:textId="77777777" w:rsidR="00BF3B63" w:rsidRPr="00BB6450" w:rsidRDefault="00BF3B63" w:rsidP="00407461">
            <w:pPr>
              <w:pStyle w:val="Valuesintables"/>
              <w:rPr>
                <w:szCs w:val="18"/>
                <w:lang w:val="mi-NZ"/>
              </w:rPr>
            </w:pPr>
          </w:p>
        </w:tc>
        <w:tc>
          <w:tcPr>
            <w:tcW w:w="1375" w:type="pct"/>
          </w:tcPr>
          <w:p w14:paraId="15D6A05F" w14:textId="77777777" w:rsidR="00BF3B63" w:rsidRPr="00BB6450" w:rsidRDefault="00BF3B63" w:rsidP="00407461">
            <w:pPr>
              <w:pStyle w:val="Valuesintables"/>
              <w:rPr>
                <w:szCs w:val="18"/>
                <w:lang w:val="mi-NZ"/>
              </w:rPr>
            </w:pPr>
          </w:p>
        </w:tc>
      </w:tr>
    </w:tbl>
    <w:p w14:paraId="08298E3D" w14:textId="3F2FA3B8" w:rsidR="00F05C09" w:rsidRDefault="00F05C09" w:rsidP="00F05C09">
      <w:pPr>
        <w:spacing w:line="360" w:lineRule="auto"/>
      </w:pPr>
    </w:p>
    <w:p w14:paraId="48E38FB9" w14:textId="04573EC8" w:rsidR="00E42617" w:rsidRDefault="00BC35AE" w:rsidP="00BC35AE">
      <w:pPr>
        <w:pStyle w:val="Heading3"/>
      </w:pPr>
      <w:r w:rsidRPr="00BC35AE">
        <w:lastRenderedPageBreak/>
        <w:t>Working in public service</w:t>
      </w:r>
    </w:p>
    <w:p w14:paraId="3BEC4961" w14:textId="7502756A" w:rsidR="00BC35AE" w:rsidRPr="00BB6450" w:rsidRDefault="00BC35AE" w:rsidP="00BC35AE">
      <w:pPr>
        <w:rPr>
          <w:rFonts w:eastAsia="Times New Roman" w:cs="Segoe UI"/>
          <w:bCs/>
          <w:szCs w:val="18"/>
          <w:lang w:val="mi-NZ" w:eastAsia="en-NZ"/>
        </w:rPr>
      </w:pPr>
      <w:r w:rsidRPr="00BB6450">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BB6450">
        <w:rPr>
          <w:rFonts w:eastAsia="Times New Roman" w:cs="Segoe UI"/>
          <w:bCs/>
          <w:szCs w:val="18"/>
          <w:lang w:val="mi-NZ" w:eastAsia="en-NZ"/>
        </w:rPr>
        <w:t xml:space="preserve">ō mātou hapori, ā, e arahina ana mātou e ngā mātāpono me ngā tikanga matua o te ratonga tūmatanui i roto i ā mātou mahi. </w:t>
      </w:r>
    </w:p>
    <w:p w14:paraId="54E6C29F" w14:textId="0C270F5D" w:rsidR="00BC35AE" w:rsidRPr="00582BA4" w:rsidRDefault="00BC35AE" w:rsidP="00BC35AE">
      <w:pPr>
        <w:rPr>
          <w:szCs w:val="18"/>
        </w:rPr>
      </w:pPr>
      <w:r w:rsidRPr="00582BA4">
        <w:rPr>
          <w:szCs w:val="18"/>
          <w:lang w:eastAsia="en-NZ"/>
        </w:rPr>
        <w:t>In the public</w:t>
      </w:r>
      <w:r w:rsidRPr="00582BA4">
        <w:rPr>
          <w:rFonts w:ascii="Arial" w:hAnsi="Arial"/>
          <w:szCs w:val="18"/>
          <w:lang w:eastAsia="en-NZ"/>
        </w:rPr>
        <w:t> </w:t>
      </w:r>
      <w:r w:rsidRPr="00582BA4">
        <w:rPr>
          <w:szCs w:val="18"/>
          <w:lang w:eastAsia="en-NZ"/>
        </w:rPr>
        <w:t xml:space="preserve">service we work collectively to make a meaningful difference for New Zealanders now and in the future. We have an important role in supporting the Crown in its relationships with </w:t>
      </w:r>
      <w:r w:rsidRPr="006930FB">
        <w:rPr>
          <w:szCs w:val="18"/>
          <w:lang w:val="mi-NZ" w:eastAsia="en-NZ"/>
        </w:rPr>
        <w:t>Māori</w:t>
      </w:r>
      <w:r w:rsidRPr="00582BA4">
        <w:rPr>
          <w:szCs w:val="18"/>
          <w:lang w:eastAsia="en-NZ"/>
        </w:rPr>
        <w:t xml:space="preserve"> under the Treaty of </w:t>
      </w:r>
      <w:r w:rsidRPr="006930FB">
        <w:rPr>
          <w:szCs w:val="18"/>
          <w:lang w:val="mi-NZ" w:eastAsia="en-NZ"/>
        </w:rPr>
        <w:t>Waitangi</w:t>
      </w:r>
      <w:r w:rsidRPr="00582BA4">
        <w:rPr>
          <w:szCs w:val="18"/>
          <w:lang w:eastAsia="en-NZ"/>
        </w:rPr>
        <w:t>.</w:t>
      </w:r>
      <w:r w:rsidRPr="00582BA4">
        <w:rPr>
          <w:rFonts w:ascii="Arial" w:hAnsi="Arial"/>
          <w:szCs w:val="18"/>
          <w:lang w:eastAsia="en-NZ"/>
        </w:rPr>
        <w:t> </w:t>
      </w:r>
      <w:r w:rsidRPr="00582BA4">
        <w:rPr>
          <w:szCs w:val="18"/>
          <w:lang w:eastAsia="en-NZ"/>
        </w:rPr>
        <w:t xml:space="preserve"> We support democratic government. We are unified by a spirit of service to our communities and guided by the core principles and values of the public service in our work </w:t>
      </w:r>
      <w:r w:rsidRPr="00582BA4">
        <w:rPr>
          <w:szCs w:val="18"/>
        </w:rPr>
        <w:t>potential and aspirations.</w:t>
      </w:r>
    </w:p>
    <w:p w14:paraId="04A7FEF2" w14:textId="5185124A" w:rsidR="00BC35AE" w:rsidRDefault="00BC35AE" w:rsidP="00BC35AE">
      <w:pPr>
        <w:pStyle w:val="Heading3"/>
      </w:pPr>
      <w:r w:rsidRPr="00BC35AE">
        <w:t>The outcomes we want to achieve</w:t>
      </w:r>
    </w:p>
    <w:p w14:paraId="2F2B9247" w14:textId="77777777" w:rsidR="00BC35AE" w:rsidRPr="00582BA4" w:rsidRDefault="00BC35AE" w:rsidP="00BC35AE">
      <w:pPr>
        <w:pStyle w:val="Bulletsstyle"/>
        <w:rPr>
          <w:szCs w:val="18"/>
          <w:lang w:val="en"/>
        </w:rPr>
      </w:pPr>
      <w:r w:rsidRPr="00582BA4">
        <w:rPr>
          <w:szCs w:val="18"/>
        </w:rPr>
        <w:t>New Zealanders get the support they require</w:t>
      </w:r>
    </w:p>
    <w:p w14:paraId="3597682A" w14:textId="77777777" w:rsidR="00BC35AE" w:rsidRPr="00582BA4" w:rsidRDefault="00BC35AE" w:rsidP="00BC35AE">
      <w:pPr>
        <w:pStyle w:val="Bulletsstyle"/>
        <w:rPr>
          <w:szCs w:val="18"/>
          <w:lang w:val="en"/>
        </w:rPr>
      </w:pPr>
      <w:r w:rsidRPr="00582BA4">
        <w:rPr>
          <w:szCs w:val="18"/>
        </w:rPr>
        <w:t xml:space="preserve">New Zealanders are resilient and live in inclusive and supportive communities </w:t>
      </w:r>
    </w:p>
    <w:p w14:paraId="0C83D9D8" w14:textId="77777777" w:rsidR="00BC35AE" w:rsidRPr="00582BA4" w:rsidRDefault="00BC35AE" w:rsidP="00BC35AE">
      <w:pPr>
        <w:pStyle w:val="Bulletsstyle"/>
        <w:rPr>
          <w:szCs w:val="18"/>
          <w:lang w:val="en"/>
        </w:rPr>
      </w:pPr>
      <w:r w:rsidRPr="00582BA4">
        <w:rPr>
          <w:szCs w:val="18"/>
        </w:rPr>
        <w:t>New Zealanders participate positively in society and reach their potential</w:t>
      </w:r>
    </w:p>
    <w:p w14:paraId="791B80DD" w14:textId="473374CC" w:rsidR="00BC35AE" w:rsidRDefault="00BC35AE" w:rsidP="00BC35AE">
      <w:pPr>
        <w:pStyle w:val="Heading3"/>
      </w:pPr>
      <w:r w:rsidRPr="00BC35AE">
        <w:t>We carry out a range of responsibilities and functions including</w:t>
      </w:r>
    </w:p>
    <w:p w14:paraId="7A19E166" w14:textId="77777777" w:rsidR="00BC35AE" w:rsidRPr="00582BA4" w:rsidRDefault="00BC35AE" w:rsidP="00BC35AE">
      <w:pPr>
        <w:pStyle w:val="Bulletsstyle"/>
        <w:rPr>
          <w:szCs w:val="18"/>
        </w:rPr>
      </w:pPr>
      <w:r w:rsidRPr="00582BA4">
        <w:rPr>
          <w:szCs w:val="18"/>
        </w:rPr>
        <w:t>Employment, income support and superannuation</w:t>
      </w:r>
    </w:p>
    <w:p w14:paraId="4DE91265" w14:textId="58FC36CB" w:rsidR="00BC35AE" w:rsidRPr="00582BA4" w:rsidRDefault="00BC35AE" w:rsidP="00BC35AE">
      <w:pPr>
        <w:pStyle w:val="Bulletsstyle"/>
        <w:rPr>
          <w:szCs w:val="18"/>
        </w:rPr>
      </w:pPr>
      <w:r w:rsidRPr="00582BA4">
        <w:rPr>
          <w:szCs w:val="18"/>
        </w:rPr>
        <w:t xml:space="preserve">Community partnerships, </w:t>
      </w:r>
      <w:r w:rsidR="0060148C" w:rsidRPr="00582BA4">
        <w:rPr>
          <w:szCs w:val="18"/>
        </w:rPr>
        <w:t>programmes,</w:t>
      </w:r>
      <w:r w:rsidRPr="00582BA4">
        <w:rPr>
          <w:szCs w:val="18"/>
        </w:rPr>
        <w:t xml:space="preserve"> and campaigns</w:t>
      </w:r>
    </w:p>
    <w:p w14:paraId="01738EC7" w14:textId="77777777" w:rsidR="00BC35AE" w:rsidRDefault="00BC35AE" w:rsidP="00BC35AE">
      <w:pPr>
        <w:pStyle w:val="Bulletsstyle"/>
        <w:rPr>
          <w:szCs w:val="18"/>
        </w:rPr>
      </w:pPr>
      <w:r w:rsidRPr="00582BA4">
        <w:rPr>
          <w:szCs w:val="18"/>
        </w:rPr>
        <w:t>Advocacy for seniors, disabled people, and youth</w:t>
      </w:r>
    </w:p>
    <w:p w14:paraId="493912DA" w14:textId="77777777" w:rsidR="00BC35AE" w:rsidRPr="00582BA4" w:rsidRDefault="00BC35AE" w:rsidP="00BC35AE">
      <w:pPr>
        <w:pStyle w:val="Bulletsstyle"/>
        <w:rPr>
          <w:szCs w:val="18"/>
        </w:rPr>
      </w:pPr>
      <w:r w:rsidRPr="00582BA4">
        <w:rPr>
          <w:szCs w:val="18"/>
        </w:rPr>
        <w:t xml:space="preserve">Public housing assistance and emergency housing </w:t>
      </w:r>
    </w:p>
    <w:p w14:paraId="2D9515A1" w14:textId="77777777" w:rsidR="00BC35AE" w:rsidRDefault="00BC35AE" w:rsidP="00BC35AE">
      <w:pPr>
        <w:pStyle w:val="Bulletsstyle"/>
        <w:rPr>
          <w:szCs w:val="18"/>
        </w:rPr>
      </w:pPr>
      <w:r w:rsidRPr="00582BA4">
        <w:rPr>
          <w:szCs w:val="18"/>
        </w:rPr>
        <w:t>Resolving claims of abuse and neglect in state care</w:t>
      </w:r>
    </w:p>
    <w:p w14:paraId="4B6B9E06" w14:textId="77777777" w:rsidR="00BC35AE" w:rsidRPr="00067863" w:rsidRDefault="00BC35AE" w:rsidP="00BC35AE">
      <w:pPr>
        <w:pStyle w:val="Bulletsstyle"/>
        <w:rPr>
          <w:szCs w:val="18"/>
        </w:rPr>
      </w:pPr>
      <w:r w:rsidRPr="00067863">
        <w:rPr>
          <w:szCs w:val="18"/>
        </w:rPr>
        <w:t>Student allowances and loans</w:t>
      </w:r>
    </w:p>
    <w:p w14:paraId="45F599CB" w14:textId="40BE389B" w:rsidR="00BC35AE" w:rsidRDefault="00BC35AE" w:rsidP="00BC35AE">
      <w:pPr>
        <w:pStyle w:val="Heading3"/>
      </w:pPr>
      <w:r w:rsidRPr="0027186A">
        <w:rPr>
          <w:lang w:val="mi-NZ"/>
        </w:rPr>
        <w:t>He Whakataukī</w:t>
      </w:r>
      <w:r w:rsidRPr="00BC35AE">
        <w:t>*</w:t>
      </w:r>
      <w:r w:rsidRPr="00BC35AE">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C35AE" w:rsidRPr="00582BA4" w14:paraId="6E1252CF" w14:textId="77777777" w:rsidTr="00B02A8F">
        <w:trPr>
          <w:trHeight w:val="273"/>
        </w:trPr>
        <w:tc>
          <w:tcPr>
            <w:tcW w:w="3828" w:type="dxa"/>
          </w:tcPr>
          <w:p w14:paraId="5BE0E19E" w14:textId="77777777" w:rsidR="00BC35AE" w:rsidRPr="00001691" w:rsidRDefault="00BC35AE" w:rsidP="00407461">
            <w:pPr>
              <w:rPr>
                <w:sz w:val="22"/>
                <w:szCs w:val="18"/>
                <w:lang w:val="mi-NZ"/>
              </w:rPr>
            </w:pPr>
            <w:r w:rsidRPr="00001691">
              <w:rPr>
                <w:sz w:val="22"/>
                <w:szCs w:val="18"/>
                <w:lang w:val="mi-NZ"/>
              </w:rPr>
              <w:t>Unuhia te rito o te harakeke</w:t>
            </w:r>
          </w:p>
        </w:tc>
        <w:tc>
          <w:tcPr>
            <w:tcW w:w="5913" w:type="dxa"/>
          </w:tcPr>
          <w:p w14:paraId="5D3C5193" w14:textId="77777777" w:rsidR="00BC35AE" w:rsidRPr="00582BA4" w:rsidRDefault="00BC35AE" w:rsidP="00407461">
            <w:pPr>
              <w:rPr>
                <w:sz w:val="22"/>
                <w:szCs w:val="18"/>
              </w:rPr>
            </w:pPr>
            <w:r w:rsidRPr="00582BA4">
              <w:rPr>
                <w:sz w:val="22"/>
                <w:szCs w:val="18"/>
              </w:rPr>
              <w:t>If you remove the central shoot of the flaxbush</w:t>
            </w:r>
          </w:p>
        </w:tc>
      </w:tr>
      <w:tr w:rsidR="00BC35AE" w:rsidRPr="00582BA4" w14:paraId="77F52F0C" w14:textId="77777777" w:rsidTr="00B02A8F">
        <w:trPr>
          <w:trHeight w:val="110"/>
        </w:trPr>
        <w:tc>
          <w:tcPr>
            <w:tcW w:w="3828" w:type="dxa"/>
          </w:tcPr>
          <w:p w14:paraId="4FFFCA4E" w14:textId="77777777" w:rsidR="00BC35AE" w:rsidRPr="00001691" w:rsidRDefault="00BC35AE" w:rsidP="00407461">
            <w:pPr>
              <w:rPr>
                <w:sz w:val="22"/>
                <w:szCs w:val="18"/>
                <w:lang w:val="mi-NZ"/>
              </w:rPr>
            </w:pPr>
            <w:r w:rsidRPr="00001691">
              <w:rPr>
                <w:sz w:val="22"/>
                <w:szCs w:val="18"/>
                <w:lang w:val="mi-NZ"/>
              </w:rPr>
              <w:t>Kei hea te kōmako e kō?</w:t>
            </w:r>
          </w:p>
        </w:tc>
        <w:tc>
          <w:tcPr>
            <w:tcW w:w="5913" w:type="dxa"/>
          </w:tcPr>
          <w:p w14:paraId="2300FCF6" w14:textId="77777777" w:rsidR="00BC35AE" w:rsidRPr="00582BA4" w:rsidRDefault="00BC35AE" w:rsidP="00407461">
            <w:pPr>
              <w:rPr>
                <w:sz w:val="22"/>
                <w:szCs w:val="18"/>
              </w:rPr>
            </w:pPr>
            <w:r w:rsidRPr="00582BA4">
              <w:rPr>
                <w:sz w:val="22"/>
                <w:szCs w:val="18"/>
              </w:rPr>
              <w:t>Where will the bellbird find rest?</w:t>
            </w:r>
          </w:p>
        </w:tc>
      </w:tr>
      <w:tr w:rsidR="00BC35AE" w:rsidRPr="00582BA4" w14:paraId="33FA8CF6" w14:textId="77777777" w:rsidTr="00B02A8F">
        <w:trPr>
          <w:trHeight w:val="230"/>
        </w:trPr>
        <w:tc>
          <w:tcPr>
            <w:tcW w:w="3828" w:type="dxa"/>
          </w:tcPr>
          <w:p w14:paraId="141ADCB8" w14:textId="77777777" w:rsidR="00BC35AE" w:rsidRPr="00001691" w:rsidRDefault="00BC35AE" w:rsidP="00407461">
            <w:pPr>
              <w:rPr>
                <w:sz w:val="22"/>
                <w:szCs w:val="18"/>
                <w:lang w:val="mi-NZ"/>
              </w:rPr>
            </w:pPr>
            <w:r w:rsidRPr="00001691">
              <w:rPr>
                <w:sz w:val="22"/>
                <w:szCs w:val="18"/>
                <w:lang w:val="mi-NZ"/>
              </w:rPr>
              <w:t>Whakatairangitia, rere ki uta, rere ki tai;</w:t>
            </w:r>
          </w:p>
        </w:tc>
        <w:tc>
          <w:tcPr>
            <w:tcW w:w="5913" w:type="dxa"/>
          </w:tcPr>
          <w:p w14:paraId="65922DF9" w14:textId="77777777" w:rsidR="00BC35AE" w:rsidRPr="00582BA4" w:rsidRDefault="00BC35AE" w:rsidP="00407461">
            <w:pPr>
              <w:rPr>
                <w:sz w:val="22"/>
                <w:szCs w:val="18"/>
              </w:rPr>
            </w:pPr>
            <w:r w:rsidRPr="00582BA4">
              <w:rPr>
                <w:sz w:val="22"/>
                <w:szCs w:val="18"/>
              </w:rPr>
              <w:t>Will it fly inland, fly out to sea, or fly aimlessly;</w:t>
            </w:r>
          </w:p>
        </w:tc>
      </w:tr>
      <w:tr w:rsidR="00BC35AE" w:rsidRPr="00582BA4" w14:paraId="01BD963F" w14:textId="77777777" w:rsidTr="00B02A8F">
        <w:trPr>
          <w:trHeight w:val="68"/>
        </w:trPr>
        <w:tc>
          <w:tcPr>
            <w:tcW w:w="3828" w:type="dxa"/>
          </w:tcPr>
          <w:p w14:paraId="2DFE9B99" w14:textId="77777777" w:rsidR="00BC35AE" w:rsidRPr="00001691" w:rsidRDefault="00BC35AE" w:rsidP="00407461">
            <w:pPr>
              <w:rPr>
                <w:sz w:val="22"/>
                <w:szCs w:val="18"/>
                <w:lang w:val="mi-NZ"/>
              </w:rPr>
            </w:pPr>
            <w:r w:rsidRPr="00001691">
              <w:rPr>
                <w:sz w:val="22"/>
                <w:szCs w:val="18"/>
                <w:lang w:val="mi-NZ"/>
              </w:rPr>
              <w:t>Ui mai ki ahau,</w:t>
            </w:r>
          </w:p>
        </w:tc>
        <w:tc>
          <w:tcPr>
            <w:tcW w:w="5913" w:type="dxa"/>
          </w:tcPr>
          <w:p w14:paraId="1BA41B72" w14:textId="77777777" w:rsidR="00BC35AE" w:rsidRPr="00582BA4" w:rsidRDefault="00BC35AE" w:rsidP="00407461">
            <w:pPr>
              <w:rPr>
                <w:sz w:val="22"/>
                <w:szCs w:val="18"/>
              </w:rPr>
            </w:pPr>
            <w:r w:rsidRPr="00582BA4">
              <w:rPr>
                <w:sz w:val="22"/>
                <w:szCs w:val="18"/>
              </w:rPr>
              <w:t>If you were to ask me,</w:t>
            </w:r>
          </w:p>
        </w:tc>
      </w:tr>
      <w:tr w:rsidR="00BC35AE" w:rsidRPr="00582BA4" w14:paraId="15E88599" w14:textId="77777777" w:rsidTr="00B02A8F">
        <w:trPr>
          <w:trHeight w:val="68"/>
        </w:trPr>
        <w:tc>
          <w:tcPr>
            <w:tcW w:w="3828" w:type="dxa"/>
          </w:tcPr>
          <w:p w14:paraId="61399A58" w14:textId="77777777" w:rsidR="00BC35AE" w:rsidRPr="00001691" w:rsidRDefault="00BC35AE" w:rsidP="00407461">
            <w:pPr>
              <w:rPr>
                <w:sz w:val="22"/>
                <w:szCs w:val="18"/>
                <w:lang w:val="mi-NZ"/>
              </w:rPr>
            </w:pPr>
            <w:r w:rsidRPr="00001691">
              <w:rPr>
                <w:sz w:val="22"/>
                <w:szCs w:val="18"/>
                <w:lang w:val="mi-NZ"/>
              </w:rPr>
              <w:t>He aha te mea nui o te ao?</w:t>
            </w:r>
          </w:p>
        </w:tc>
        <w:tc>
          <w:tcPr>
            <w:tcW w:w="5913" w:type="dxa"/>
          </w:tcPr>
          <w:p w14:paraId="79E3094B" w14:textId="77777777" w:rsidR="00BC35AE" w:rsidRPr="00582BA4" w:rsidRDefault="00BC35AE" w:rsidP="00407461">
            <w:pPr>
              <w:rPr>
                <w:sz w:val="22"/>
                <w:szCs w:val="18"/>
              </w:rPr>
            </w:pPr>
            <w:r w:rsidRPr="00582BA4">
              <w:rPr>
                <w:sz w:val="22"/>
                <w:szCs w:val="18"/>
              </w:rPr>
              <w:t>What is the most important thing in the world?</w:t>
            </w:r>
          </w:p>
        </w:tc>
      </w:tr>
      <w:tr w:rsidR="00BC35AE" w:rsidRPr="00582BA4" w14:paraId="4B363241" w14:textId="77777777" w:rsidTr="00B02A8F">
        <w:trPr>
          <w:trHeight w:val="68"/>
        </w:trPr>
        <w:tc>
          <w:tcPr>
            <w:tcW w:w="3828" w:type="dxa"/>
          </w:tcPr>
          <w:p w14:paraId="145A0218" w14:textId="77777777" w:rsidR="00BC35AE" w:rsidRPr="00001691" w:rsidRDefault="00BC35AE" w:rsidP="00407461">
            <w:pPr>
              <w:rPr>
                <w:sz w:val="22"/>
                <w:szCs w:val="18"/>
                <w:lang w:val="mi-NZ"/>
              </w:rPr>
            </w:pPr>
            <w:r w:rsidRPr="00001691">
              <w:rPr>
                <w:sz w:val="22"/>
                <w:szCs w:val="18"/>
                <w:lang w:val="mi-NZ"/>
              </w:rPr>
              <w:t>Māku e kī atu,</w:t>
            </w:r>
          </w:p>
        </w:tc>
        <w:tc>
          <w:tcPr>
            <w:tcW w:w="5913" w:type="dxa"/>
          </w:tcPr>
          <w:p w14:paraId="5C0F1F72" w14:textId="77777777" w:rsidR="00BC35AE" w:rsidRPr="00582BA4" w:rsidRDefault="00BC35AE" w:rsidP="00407461">
            <w:pPr>
              <w:rPr>
                <w:sz w:val="22"/>
                <w:szCs w:val="18"/>
              </w:rPr>
            </w:pPr>
            <w:r w:rsidRPr="00582BA4">
              <w:rPr>
                <w:sz w:val="22"/>
                <w:szCs w:val="18"/>
              </w:rPr>
              <w:t>I will tell you,</w:t>
            </w:r>
          </w:p>
        </w:tc>
      </w:tr>
      <w:tr w:rsidR="00BC35AE" w:rsidRPr="00582BA4" w14:paraId="1D11FEF2" w14:textId="77777777" w:rsidTr="00B02A8F">
        <w:trPr>
          <w:trHeight w:val="274"/>
        </w:trPr>
        <w:tc>
          <w:tcPr>
            <w:tcW w:w="3828" w:type="dxa"/>
          </w:tcPr>
          <w:p w14:paraId="7932B948" w14:textId="77777777" w:rsidR="00BC35AE" w:rsidRPr="00001691" w:rsidRDefault="00BC35AE" w:rsidP="00407461">
            <w:pPr>
              <w:rPr>
                <w:sz w:val="22"/>
                <w:szCs w:val="18"/>
                <w:lang w:val="mi-NZ"/>
              </w:rPr>
            </w:pPr>
            <w:r w:rsidRPr="00001691">
              <w:rPr>
                <w:sz w:val="22"/>
                <w:szCs w:val="18"/>
                <w:lang w:val="mi-NZ"/>
              </w:rPr>
              <w:t>He tangata, he tangata, he tangata*</w:t>
            </w:r>
          </w:p>
        </w:tc>
        <w:tc>
          <w:tcPr>
            <w:tcW w:w="5913" w:type="dxa"/>
          </w:tcPr>
          <w:p w14:paraId="29FAFEE9" w14:textId="77777777" w:rsidR="00BC35AE" w:rsidRPr="00582BA4" w:rsidRDefault="00BC35AE" w:rsidP="00407461">
            <w:pPr>
              <w:rPr>
                <w:sz w:val="22"/>
                <w:szCs w:val="18"/>
              </w:rPr>
            </w:pPr>
            <w:r w:rsidRPr="00582BA4">
              <w:rPr>
                <w:sz w:val="22"/>
                <w:szCs w:val="18"/>
              </w:rPr>
              <w:t>It is people, it is people, it is people</w:t>
            </w:r>
          </w:p>
        </w:tc>
      </w:tr>
    </w:tbl>
    <w:p w14:paraId="5C8E585D" w14:textId="5A6A9FE4" w:rsidR="00BC35AE" w:rsidRPr="003E655B" w:rsidRDefault="00BC35AE" w:rsidP="003E655B">
      <w:pPr>
        <w:spacing w:before="120"/>
        <w:rPr>
          <w:szCs w:val="18"/>
          <w:lang w:val="en"/>
        </w:rPr>
      </w:pPr>
      <w:r w:rsidRPr="00582BA4">
        <w:rPr>
          <w:rFonts w:eastAsia="Times New Roman"/>
          <w:szCs w:val="18"/>
          <w:lang w:val="en-US"/>
        </w:rPr>
        <w:t>*</w:t>
      </w:r>
      <w:r w:rsidRPr="00582BA4">
        <w:rPr>
          <w:szCs w:val="18"/>
          <w:lang w:val="en"/>
        </w:rPr>
        <w:t xml:space="preserve">We would like to acknowledge </w:t>
      </w:r>
      <w:r w:rsidRPr="00001691">
        <w:rPr>
          <w:szCs w:val="18"/>
          <w:lang w:val="mi-NZ"/>
        </w:rPr>
        <w:t>Te Rūnanga Nui o Te Aupōuri</w:t>
      </w:r>
      <w:r w:rsidRPr="00582BA4">
        <w:rPr>
          <w:szCs w:val="18"/>
          <w:lang w:val="en"/>
        </w:rPr>
        <w:t xml:space="preserve"> Trust for their permission to use this </w:t>
      </w:r>
      <w:r w:rsidRPr="00001691">
        <w:rPr>
          <w:szCs w:val="18"/>
          <w:lang w:val="mi-NZ"/>
        </w:rPr>
        <w:t>whakataukī</w:t>
      </w:r>
      <w:r w:rsidR="00001691">
        <w:rPr>
          <w:szCs w:val="18"/>
          <w:lang w:val="mi-NZ"/>
        </w:rPr>
        <w:t>.</w:t>
      </w:r>
    </w:p>
    <w:p w14:paraId="74C1D4F0" w14:textId="76F207A0" w:rsidR="00BC35AE" w:rsidRDefault="00241016" w:rsidP="00241016">
      <w:pPr>
        <w:pStyle w:val="Heading2"/>
      </w:pPr>
      <w:r>
        <w:lastRenderedPageBreak/>
        <w:t>Position Detail</w:t>
      </w:r>
    </w:p>
    <w:p w14:paraId="3E1B8CF9" w14:textId="42EA2D9B" w:rsidR="00241016" w:rsidRDefault="00241016" w:rsidP="00241016">
      <w:pPr>
        <w:pStyle w:val="Heading3"/>
      </w:pPr>
      <w:r>
        <w:t>Overview of position</w:t>
      </w:r>
    </w:p>
    <w:p w14:paraId="0CA78B9E" w14:textId="77777777" w:rsidR="006B0FE0" w:rsidRPr="009E3B6A" w:rsidRDefault="002129DD" w:rsidP="006B0FE0">
      <w:pPr>
        <w:pStyle w:val="Paragraphstyleinsidetables"/>
        <w:spacing w:after="120" w:line="276" w:lineRule="auto"/>
        <w:rPr>
          <w:rFonts w:asciiTheme="minorHAnsi" w:hAnsiTheme="minorHAnsi"/>
        </w:rPr>
      </w:pPr>
      <w:r w:rsidRPr="009E3B6A">
        <w:rPr>
          <w:rFonts w:asciiTheme="minorHAnsi" w:hAnsiTheme="minorHAnsi"/>
        </w:rPr>
        <w:t xml:space="preserve">The role of the </w:t>
      </w:r>
      <w:r w:rsidR="00A2212A" w:rsidRPr="009E3B6A">
        <w:rPr>
          <w:rFonts w:asciiTheme="minorHAnsi" w:hAnsiTheme="minorHAnsi"/>
        </w:rPr>
        <w:t xml:space="preserve">Identity &amp; Access Management (IAM) </w:t>
      </w:r>
      <w:r w:rsidR="00B564C9" w:rsidRPr="009E3B6A">
        <w:rPr>
          <w:rFonts w:asciiTheme="minorHAnsi" w:hAnsiTheme="minorHAnsi"/>
        </w:rPr>
        <w:t>Analyst</w:t>
      </w:r>
      <w:r w:rsidRPr="009E3B6A">
        <w:rPr>
          <w:rFonts w:asciiTheme="minorHAnsi" w:hAnsiTheme="minorHAnsi"/>
        </w:rPr>
        <w:t xml:space="preserve"> is </w:t>
      </w:r>
      <w:r w:rsidR="006B0FE0" w:rsidRPr="009E3B6A">
        <w:rPr>
          <w:rFonts w:asciiTheme="minorHAnsi" w:hAnsiTheme="minorHAnsi"/>
        </w:rPr>
        <w:t>to lead the analysis of metrics and trends in the IAM landscape to identify areas for improvement, supporting the development of business cases and product plans, collaborate with IT and project teams to set business requirements for software and system enhancements.</w:t>
      </w:r>
      <w:bookmarkStart w:id="0" w:name="_Hlk126654995"/>
    </w:p>
    <w:bookmarkEnd w:id="0"/>
    <w:p w14:paraId="02E59BFA" w14:textId="77777777" w:rsidR="006B0FE0" w:rsidRPr="009E3B6A" w:rsidRDefault="006B0FE0" w:rsidP="004518EA">
      <w:pPr>
        <w:pStyle w:val="Paragraphstyleinsidetables"/>
        <w:spacing w:after="120" w:line="276" w:lineRule="auto"/>
        <w:rPr>
          <w:rFonts w:asciiTheme="minorHAnsi" w:eastAsiaTheme="minorHAnsi" w:hAnsiTheme="minorHAnsi" w:cstheme="minorBidi"/>
          <w:kern w:val="0"/>
          <w:szCs w:val="22"/>
        </w:rPr>
      </w:pPr>
      <w:r w:rsidRPr="009E3B6A">
        <w:rPr>
          <w:rFonts w:asciiTheme="minorHAnsi" w:eastAsiaTheme="minorHAnsi" w:hAnsiTheme="minorHAnsi" w:cstheme="minorBidi"/>
          <w:kern w:val="0"/>
          <w:szCs w:val="22"/>
        </w:rPr>
        <w:t>IAM analyst will document and analyse workflows to drive improvements and compliance with industry, ministry, and government standards, acting as a liaison between stakeholders and the identity practice to ensure alignment with the ministry’s objectives and goals.</w:t>
      </w:r>
    </w:p>
    <w:p w14:paraId="49C80A3A" w14:textId="14079B83" w:rsidR="000A6009" w:rsidRPr="009E3B6A" w:rsidRDefault="002129DD" w:rsidP="004518EA">
      <w:pPr>
        <w:pStyle w:val="Paragraphstyleinsidetables"/>
        <w:spacing w:after="120" w:line="276" w:lineRule="auto"/>
        <w:rPr>
          <w:rFonts w:asciiTheme="minorHAnsi" w:hAnsiTheme="minorHAnsi"/>
        </w:rPr>
      </w:pPr>
      <w:r w:rsidRPr="009E3B6A">
        <w:rPr>
          <w:rFonts w:asciiTheme="minorHAnsi" w:hAnsiTheme="minorHAnsi"/>
        </w:rPr>
        <w:t>Core functions:</w:t>
      </w:r>
    </w:p>
    <w:p w14:paraId="56279223" w14:textId="082B3B73" w:rsidR="002129DD" w:rsidRPr="009E3B6A" w:rsidRDefault="002129DD" w:rsidP="00516C29">
      <w:pPr>
        <w:pStyle w:val="ListParagraph"/>
        <w:numPr>
          <w:ilvl w:val="0"/>
          <w:numId w:val="7"/>
        </w:numPr>
        <w:spacing w:before="120" w:line="276" w:lineRule="auto"/>
      </w:pPr>
      <w:r w:rsidRPr="009E3B6A">
        <w:t xml:space="preserve">Develop deep understanding across the </w:t>
      </w:r>
      <w:r w:rsidR="00430F23" w:rsidRPr="009E3B6A">
        <w:t xml:space="preserve">IAM domain </w:t>
      </w:r>
      <w:r w:rsidRPr="009E3B6A">
        <w:t xml:space="preserve">to provide advice to </w:t>
      </w:r>
      <w:r w:rsidR="00430F23" w:rsidRPr="009E3B6A">
        <w:t>stakeholders</w:t>
      </w:r>
      <w:r w:rsidRPr="009E3B6A">
        <w:t xml:space="preserve"> </w:t>
      </w:r>
    </w:p>
    <w:p w14:paraId="59F511D0" w14:textId="76593DA3" w:rsidR="00430F23" w:rsidRPr="009E3B6A" w:rsidRDefault="00430F23" w:rsidP="00516C29">
      <w:pPr>
        <w:pStyle w:val="ListParagraph"/>
        <w:numPr>
          <w:ilvl w:val="0"/>
          <w:numId w:val="7"/>
        </w:numPr>
        <w:spacing w:line="276" w:lineRule="auto"/>
      </w:pPr>
      <w:r w:rsidRPr="009E3B6A">
        <w:rPr>
          <w:color w:val="000000"/>
        </w:rPr>
        <w:t>Day-to-day administration of IAM services such as IGA, PAM and CIAM and for operational identity tasks</w:t>
      </w:r>
    </w:p>
    <w:p w14:paraId="48660D4F" w14:textId="49D96CB6" w:rsidR="00247CFC" w:rsidRPr="009E3B6A" w:rsidRDefault="00430F23" w:rsidP="00516C29">
      <w:pPr>
        <w:pStyle w:val="ListParagraph"/>
        <w:numPr>
          <w:ilvl w:val="0"/>
          <w:numId w:val="7"/>
        </w:numPr>
        <w:spacing w:line="276" w:lineRule="auto"/>
      </w:pPr>
      <w:r w:rsidRPr="009E3B6A">
        <w:t xml:space="preserve">Daily Monitoring and processing of IAM related requests and </w:t>
      </w:r>
      <w:r w:rsidR="002E1F12" w:rsidRPr="009E3B6A">
        <w:t>incidents</w:t>
      </w:r>
    </w:p>
    <w:p w14:paraId="3DA6811D" w14:textId="0D3539D0" w:rsidR="00430F23" w:rsidRPr="009E3B6A" w:rsidRDefault="006B0FE0" w:rsidP="00516C29">
      <w:pPr>
        <w:pStyle w:val="ListParagraph"/>
        <w:numPr>
          <w:ilvl w:val="0"/>
          <w:numId w:val="7"/>
        </w:numPr>
        <w:spacing w:line="276" w:lineRule="auto"/>
      </w:pPr>
      <w:r w:rsidRPr="009E3B6A">
        <w:t xml:space="preserve">Collaboration with stakeholders to develop and </w:t>
      </w:r>
      <w:r w:rsidR="00247CFC" w:rsidRPr="009E3B6A">
        <w:t>maint</w:t>
      </w:r>
      <w:r w:rsidRPr="009E3B6A">
        <w:t>ain</w:t>
      </w:r>
      <w:r w:rsidR="00247CFC" w:rsidRPr="009E3B6A">
        <w:t xml:space="preserve"> IAM operational procedures</w:t>
      </w:r>
    </w:p>
    <w:p w14:paraId="588FB753" w14:textId="77777777" w:rsidR="002129DD" w:rsidRPr="009E3B6A" w:rsidRDefault="002129DD" w:rsidP="00516C29">
      <w:pPr>
        <w:pStyle w:val="ListParagraph"/>
        <w:numPr>
          <w:ilvl w:val="0"/>
          <w:numId w:val="7"/>
        </w:numPr>
        <w:spacing w:line="276" w:lineRule="auto"/>
      </w:pPr>
      <w:r w:rsidRPr="009E3B6A">
        <w:t>Review test strategies and provide advice in the preparation of suitable testing scenarios/tests and data</w:t>
      </w:r>
    </w:p>
    <w:p w14:paraId="30977080" w14:textId="77777777" w:rsidR="00430F23" w:rsidRPr="009E3B6A" w:rsidRDefault="00430F23" w:rsidP="00430F23">
      <w:pPr>
        <w:pStyle w:val="ListParagraph"/>
        <w:numPr>
          <w:ilvl w:val="0"/>
          <w:numId w:val="7"/>
        </w:numPr>
      </w:pPr>
      <w:r w:rsidRPr="009E3B6A">
        <w:t>Present information and updates to senior management</w:t>
      </w:r>
    </w:p>
    <w:p w14:paraId="75178D96" w14:textId="0EE1C724" w:rsidR="00B71633" w:rsidRPr="009E3B6A" w:rsidRDefault="00430F23" w:rsidP="00430F23">
      <w:pPr>
        <w:pStyle w:val="ListParagraph"/>
        <w:numPr>
          <w:ilvl w:val="0"/>
          <w:numId w:val="7"/>
        </w:numPr>
      </w:pPr>
      <w:r w:rsidRPr="009E3B6A">
        <w:t>W</w:t>
      </w:r>
      <w:r w:rsidR="00B71633" w:rsidRPr="009E3B6A">
        <w:t xml:space="preserve">ork with an Agile mindset, utilising new tools and techniques </w:t>
      </w:r>
    </w:p>
    <w:p w14:paraId="12891C15" w14:textId="06A1708F" w:rsidR="00430F23" w:rsidRPr="009E3B6A" w:rsidRDefault="00430F23" w:rsidP="004518EA">
      <w:pPr>
        <w:pStyle w:val="ListParagraph"/>
        <w:numPr>
          <w:ilvl w:val="0"/>
          <w:numId w:val="7"/>
        </w:numPr>
      </w:pPr>
      <w:r w:rsidRPr="009E3B6A">
        <w:t xml:space="preserve">Help raise </w:t>
      </w:r>
      <w:r w:rsidR="000E73B8" w:rsidRPr="009E3B6A">
        <w:t>IAM</w:t>
      </w:r>
      <w:r w:rsidRPr="009E3B6A">
        <w:t xml:space="preserve"> maturity</w:t>
      </w:r>
    </w:p>
    <w:p w14:paraId="366616C8" w14:textId="77777777" w:rsidR="00481590" w:rsidRDefault="00481590" w:rsidP="00481590">
      <w:pPr>
        <w:pStyle w:val="Heading3"/>
      </w:pPr>
      <w:r>
        <w:t>Location</w:t>
      </w:r>
    </w:p>
    <w:p w14:paraId="0584CF13" w14:textId="7D792F52" w:rsidR="00481590" w:rsidRPr="009357ED" w:rsidRDefault="00481590" w:rsidP="00481590">
      <w:pPr>
        <w:pStyle w:val="Paragraphstyleinsidetables"/>
        <w:rPr>
          <w:b/>
          <w:bCs/>
        </w:rPr>
      </w:pPr>
      <w:r w:rsidRPr="000A03A0">
        <w:t>National Office, Wellington</w:t>
      </w:r>
      <w:r>
        <w:t xml:space="preserve"> </w:t>
      </w:r>
      <w:r w:rsidR="002129DD">
        <w:t>or</w:t>
      </w:r>
      <w:r>
        <w:t xml:space="preserve"> Aucklan</w:t>
      </w:r>
      <w:r w:rsidR="00CC5FDE">
        <w:t>d</w:t>
      </w:r>
      <w:r w:rsidRPr="000A03A0">
        <w:t xml:space="preserve"> </w:t>
      </w:r>
    </w:p>
    <w:p w14:paraId="5308CC44" w14:textId="77777777" w:rsidR="00481590" w:rsidRDefault="00481590" w:rsidP="00481590">
      <w:pPr>
        <w:pStyle w:val="Heading3"/>
      </w:pPr>
      <w:r>
        <w:t>Reports to</w:t>
      </w:r>
    </w:p>
    <w:p w14:paraId="260321A5" w14:textId="7A67C9D1" w:rsidR="00247CFC" w:rsidRDefault="00DF6CD1" w:rsidP="00481590">
      <w:pPr>
        <w:rPr>
          <w:rFonts w:ascii="Verdana Pro" w:hAnsi="Verdana Pro"/>
        </w:rPr>
      </w:pPr>
      <w:r>
        <w:rPr>
          <w:rFonts w:ascii="Verdana Pro" w:hAnsi="Verdana Pro"/>
        </w:rPr>
        <w:t>Practice Manager Identity and Access</w:t>
      </w:r>
    </w:p>
    <w:p w14:paraId="691B80AE" w14:textId="77777777" w:rsidR="00247CFC" w:rsidRDefault="00247CFC" w:rsidP="004518EA">
      <w:pPr>
        <w:pStyle w:val="Heading4"/>
      </w:pPr>
      <w:r>
        <w:br w:type="page"/>
      </w:r>
    </w:p>
    <w:p w14:paraId="38355307" w14:textId="77777777" w:rsidR="00481590" w:rsidRPr="002129DD" w:rsidRDefault="00481590" w:rsidP="00481590">
      <w:pPr>
        <w:rPr>
          <w:rFonts w:ascii="Verdana Pro" w:hAnsi="Verdana Pro"/>
        </w:rPr>
      </w:pPr>
    </w:p>
    <w:p w14:paraId="5661E589" w14:textId="2B959F0B" w:rsidR="009357ED" w:rsidRDefault="009357ED" w:rsidP="009357ED">
      <w:pPr>
        <w:pStyle w:val="Heading2"/>
      </w:pPr>
      <w:r>
        <w:t>Key responsibilities</w:t>
      </w:r>
    </w:p>
    <w:p w14:paraId="733A8D42" w14:textId="7B0F9144" w:rsidR="009357ED" w:rsidRDefault="009357ED" w:rsidP="009357ED">
      <w:pPr>
        <w:pStyle w:val="Heading3"/>
      </w:pPr>
      <w:r>
        <w:t>Required skills</w:t>
      </w:r>
      <w:r w:rsidR="00A953A6">
        <w:t xml:space="preserve"> (SFIA 8)</w:t>
      </w:r>
    </w:p>
    <w:p w14:paraId="12549699" w14:textId="69494C1C" w:rsidR="001F06F8" w:rsidRPr="00C24180" w:rsidRDefault="0041064F" w:rsidP="001F06F8">
      <w:pPr>
        <w:pStyle w:val="PDHeading4"/>
      </w:pPr>
      <w:r>
        <w:t>Incident</w:t>
      </w:r>
      <w:r w:rsidRPr="00247CFC">
        <w:t xml:space="preserve"> </w:t>
      </w:r>
      <w:r w:rsidR="00247CFC" w:rsidRPr="00247CFC">
        <w:t xml:space="preserve">management </w:t>
      </w:r>
      <w:r w:rsidR="001F06F8">
        <w:t>(</w:t>
      </w:r>
      <w:r w:rsidR="00403E14">
        <w:t>USUP</w:t>
      </w:r>
      <w:r w:rsidR="001F06F8">
        <w:t xml:space="preserve">) Level </w:t>
      </w:r>
      <w:r>
        <w:t>4</w:t>
      </w:r>
    </w:p>
    <w:p w14:paraId="22EB1514" w14:textId="3F0EF430" w:rsidR="00247CFC" w:rsidRPr="00247CFC" w:rsidRDefault="0041064F" w:rsidP="004518EA">
      <w:pPr>
        <w:pStyle w:val="Paragraphstyleinsidetables"/>
        <w:spacing w:after="120"/>
      </w:pPr>
      <w:r w:rsidRPr="0041064F">
        <w:t>Coordinating responses to incident reports, minimising negative impacts and restoring service as quickly as possible.</w:t>
      </w:r>
    </w:p>
    <w:p w14:paraId="714B1227" w14:textId="77777777" w:rsidR="0041064F" w:rsidRDefault="0041064F" w:rsidP="004518EA">
      <w:pPr>
        <w:pStyle w:val="ListParagraph"/>
        <w:numPr>
          <w:ilvl w:val="0"/>
          <w:numId w:val="7"/>
        </w:numPr>
        <w:spacing w:line="288" w:lineRule="auto"/>
      </w:pPr>
      <w:r>
        <w:t>Ensures that incidents are handled according to agreed procedures.</w:t>
      </w:r>
    </w:p>
    <w:p w14:paraId="0C471C5D" w14:textId="77777777" w:rsidR="0041064F" w:rsidRDefault="0041064F" w:rsidP="004518EA">
      <w:pPr>
        <w:pStyle w:val="ListParagraph"/>
        <w:numPr>
          <w:ilvl w:val="0"/>
          <w:numId w:val="7"/>
        </w:numPr>
        <w:spacing w:line="288" w:lineRule="auto"/>
      </w:pPr>
      <w:r>
        <w:t>Prioritises and diagnoses incidents. Investigates causes of incidents and seeks resolution. Escalates unresolved incidents.</w:t>
      </w:r>
    </w:p>
    <w:p w14:paraId="711D9C00" w14:textId="77777777" w:rsidR="0041064F" w:rsidRDefault="0041064F" w:rsidP="004518EA">
      <w:pPr>
        <w:pStyle w:val="ListParagraph"/>
        <w:numPr>
          <w:ilvl w:val="0"/>
          <w:numId w:val="7"/>
        </w:numPr>
        <w:spacing w:line="288" w:lineRule="auto"/>
      </w:pPr>
      <w:r>
        <w:t>Facilitates recovery, following resolution of incidents. Documents and closes resolved incidents.</w:t>
      </w:r>
    </w:p>
    <w:p w14:paraId="55059868" w14:textId="04F41C2F" w:rsidR="00931CD7" w:rsidRDefault="0041064F" w:rsidP="00931CD7">
      <w:pPr>
        <w:spacing w:line="288" w:lineRule="auto"/>
      </w:pPr>
      <w:r>
        <w:t>Contributes to testing and improving incident management procedures.</w:t>
      </w:r>
    </w:p>
    <w:p w14:paraId="02FC9541" w14:textId="5352068F" w:rsidR="00931CD7" w:rsidRDefault="00931CD7" w:rsidP="00931CD7">
      <w:pPr>
        <w:pStyle w:val="PDHeading4"/>
      </w:pPr>
      <w:r w:rsidRPr="004518EA">
        <w:t>Security operations</w:t>
      </w:r>
      <w:r>
        <w:t xml:space="preserve"> (SCAD) </w:t>
      </w:r>
      <w:r w:rsidRPr="004518EA">
        <w:t>Level 4</w:t>
      </w:r>
    </w:p>
    <w:p w14:paraId="38F118CD" w14:textId="0366E9D7" w:rsidR="00931CD7" w:rsidRPr="004518EA" w:rsidRDefault="00931CD7" w:rsidP="004518EA">
      <w:pPr>
        <w:pStyle w:val="Paragraphstyleinsidetables"/>
        <w:spacing w:after="120"/>
        <w:rPr>
          <w:b/>
          <w:bCs/>
        </w:rPr>
      </w:pPr>
      <w:r w:rsidRPr="00931CD7">
        <w:t>Delivering management, technical and administrative services to implement security controls and security management strategies.</w:t>
      </w:r>
    </w:p>
    <w:p w14:paraId="2EF689B3" w14:textId="77777777" w:rsidR="00931CD7" w:rsidRPr="004518EA" w:rsidRDefault="00931CD7" w:rsidP="004518EA">
      <w:pPr>
        <w:pStyle w:val="ListParagraph"/>
        <w:numPr>
          <w:ilvl w:val="0"/>
          <w:numId w:val="7"/>
        </w:numPr>
        <w:spacing w:line="288" w:lineRule="auto"/>
      </w:pPr>
      <w:r w:rsidRPr="004518EA">
        <w:t>Maintains operational security processes and checks that all requests for support are dealt with according to agreed procedures.</w:t>
      </w:r>
    </w:p>
    <w:p w14:paraId="430D5C84" w14:textId="77777777" w:rsidR="00931CD7" w:rsidRPr="004518EA" w:rsidRDefault="00931CD7" w:rsidP="004518EA">
      <w:pPr>
        <w:pStyle w:val="ListParagraph"/>
        <w:numPr>
          <w:ilvl w:val="0"/>
          <w:numId w:val="7"/>
        </w:numPr>
        <w:spacing w:line="288" w:lineRule="auto"/>
      </w:pPr>
      <w:r w:rsidRPr="004518EA">
        <w:t>Provides advice on defining access rights and the application and operation of elementary physical, procedural and technical security controls.</w:t>
      </w:r>
    </w:p>
    <w:p w14:paraId="00921D78" w14:textId="39A8A2ED" w:rsidR="00247CFC" w:rsidRDefault="00931CD7" w:rsidP="00516C29">
      <w:pPr>
        <w:pStyle w:val="ListParagraph"/>
        <w:numPr>
          <w:ilvl w:val="0"/>
          <w:numId w:val="7"/>
        </w:numPr>
        <w:spacing w:line="288" w:lineRule="auto"/>
      </w:pPr>
      <w:r w:rsidRPr="004518EA">
        <w:t>Investigates security breaches in accordance with established procedures and recommends required actions. Provides support and checks that corrective actions are implemented.</w:t>
      </w:r>
    </w:p>
    <w:p w14:paraId="20B92606" w14:textId="2BC46D9F" w:rsidR="001F06F8" w:rsidRPr="00C24180" w:rsidRDefault="00910478" w:rsidP="001F06F8">
      <w:pPr>
        <w:pStyle w:val="PDHeading4"/>
      </w:pPr>
      <w:r w:rsidRPr="00910478">
        <w:t>Risk management</w:t>
      </w:r>
      <w:r w:rsidR="001F06F8">
        <w:t xml:space="preserve"> (</w:t>
      </w:r>
      <w:r>
        <w:t>BURM</w:t>
      </w:r>
      <w:r w:rsidR="001F06F8">
        <w:t xml:space="preserve">) Level </w:t>
      </w:r>
      <w:r w:rsidR="00931CD7">
        <w:t>3</w:t>
      </w:r>
    </w:p>
    <w:p w14:paraId="20D0A76B" w14:textId="77777777" w:rsidR="00910478" w:rsidRPr="00910478" w:rsidRDefault="00910478" w:rsidP="00910478">
      <w:pPr>
        <w:spacing w:line="288" w:lineRule="auto"/>
      </w:pPr>
      <w:r w:rsidRPr="00910478">
        <w:rPr>
          <w:rFonts w:ascii="Verdana Pro" w:eastAsia="Calibri" w:hAnsi="Verdana Pro" w:cs="Arial"/>
          <w:kern w:val="28"/>
          <w:szCs w:val="20"/>
        </w:rPr>
        <w:t>Planning and implementing organisation-wide processes and procedures for the management of risk to the success or integrity of the enterprise.</w:t>
      </w:r>
    </w:p>
    <w:p w14:paraId="4594F96C" w14:textId="4C1070F5" w:rsidR="00931CD7" w:rsidRDefault="00931CD7" w:rsidP="00931CD7">
      <w:pPr>
        <w:pStyle w:val="ListParagraph"/>
        <w:numPr>
          <w:ilvl w:val="0"/>
          <w:numId w:val="7"/>
        </w:numPr>
        <w:spacing w:line="288" w:lineRule="auto"/>
      </w:pPr>
      <w:r>
        <w:t>Undertakes basic risk management activities.</w:t>
      </w:r>
    </w:p>
    <w:p w14:paraId="39AB0725" w14:textId="27E11A89" w:rsidR="00827E3E" w:rsidRPr="00827E3E" w:rsidRDefault="00931CD7" w:rsidP="00931CD7">
      <w:pPr>
        <w:pStyle w:val="ListParagraph"/>
        <w:numPr>
          <w:ilvl w:val="0"/>
          <w:numId w:val="7"/>
        </w:numPr>
        <w:spacing w:line="288" w:lineRule="auto"/>
      </w:pPr>
      <w:r>
        <w:t>Maintains documentation of risks, threats, vulnerabilities and mitigation actions.</w:t>
      </w:r>
    </w:p>
    <w:p w14:paraId="19FA0856" w14:textId="729C3BB3" w:rsidR="00045765" w:rsidRDefault="00045765" w:rsidP="00045765">
      <w:pPr>
        <w:pStyle w:val="Heading3"/>
      </w:pPr>
      <w:r>
        <w:t>Desirable skills</w:t>
      </w:r>
    </w:p>
    <w:p w14:paraId="5C9FD2B5" w14:textId="77777777" w:rsidR="00910478" w:rsidRPr="00C24180" w:rsidRDefault="00910478" w:rsidP="00910478">
      <w:pPr>
        <w:pStyle w:val="PDHeading4"/>
      </w:pPr>
      <w:bookmarkStart w:id="1" w:name="_Hlk126662011"/>
      <w:bookmarkStart w:id="2" w:name="_Hlk126661864"/>
      <w:r w:rsidRPr="00247CFC">
        <w:t xml:space="preserve">Problem management </w:t>
      </w:r>
      <w:r>
        <w:t>(PBMG) Level 5</w:t>
      </w:r>
    </w:p>
    <w:p w14:paraId="7A634EFB" w14:textId="77777777" w:rsidR="00910478" w:rsidRPr="00247CFC" w:rsidRDefault="00910478" w:rsidP="00910478">
      <w:pPr>
        <w:spacing w:line="288" w:lineRule="auto"/>
      </w:pPr>
      <w:r w:rsidRPr="00247CFC">
        <w:rPr>
          <w:rFonts w:ascii="Verdana Pro" w:eastAsia="Calibri" w:hAnsi="Verdana Pro" w:cs="Arial"/>
          <w:kern w:val="28"/>
          <w:szCs w:val="20"/>
        </w:rPr>
        <w:t>Managing the life cycle of all problems that have occurred or could occur in delivering a service.</w:t>
      </w:r>
    </w:p>
    <w:p w14:paraId="4ED9DC3C" w14:textId="77777777" w:rsidR="00910478" w:rsidRDefault="00910478" w:rsidP="00910478">
      <w:pPr>
        <w:pStyle w:val="ListParagraph"/>
        <w:numPr>
          <w:ilvl w:val="0"/>
          <w:numId w:val="9"/>
        </w:numPr>
        <w:spacing w:line="288" w:lineRule="auto"/>
      </w:pPr>
      <w:r w:rsidRPr="00247CFC">
        <w:t>Ensures that appropriate action is taken to anticipate, investigate and resolve problems in systems and services.</w:t>
      </w:r>
    </w:p>
    <w:p w14:paraId="16E2B6C0" w14:textId="77777777" w:rsidR="00910478" w:rsidRDefault="00910478" w:rsidP="00910478">
      <w:pPr>
        <w:pStyle w:val="ListParagraph"/>
        <w:numPr>
          <w:ilvl w:val="0"/>
          <w:numId w:val="9"/>
        </w:numPr>
        <w:spacing w:line="288" w:lineRule="auto"/>
      </w:pPr>
      <w:r w:rsidRPr="00247CFC">
        <w:lastRenderedPageBreak/>
        <w:t>Ensures that such problems are fully documented within the relevant reporting systems.</w:t>
      </w:r>
    </w:p>
    <w:p w14:paraId="1289AC22" w14:textId="77777777" w:rsidR="00910478" w:rsidRDefault="00910478" w:rsidP="00910478">
      <w:pPr>
        <w:pStyle w:val="ListParagraph"/>
        <w:numPr>
          <w:ilvl w:val="0"/>
          <w:numId w:val="9"/>
        </w:numPr>
        <w:spacing w:line="288" w:lineRule="auto"/>
      </w:pPr>
      <w:r w:rsidRPr="00247CFC">
        <w:t>Enables development of problem solutions. Coordinates the implementation of agreed remedies and preventative measures.</w:t>
      </w:r>
    </w:p>
    <w:p w14:paraId="469D59A9" w14:textId="77777777" w:rsidR="00910478" w:rsidRDefault="00910478" w:rsidP="00910478">
      <w:pPr>
        <w:pStyle w:val="ListParagraph"/>
        <w:numPr>
          <w:ilvl w:val="0"/>
          <w:numId w:val="9"/>
        </w:numPr>
        <w:spacing w:line="288" w:lineRule="auto"/>
      </w:pPr>
      <w:r w:rsidRPr="00247CFC">
        <w:t>Analyses patterns and trends and improves problem management processes.</w:t>
      </w:r>
    </w:p>
    <w:bookmarkEnd w:id="1"/>
    <w:bookmarkEnd w:id="2"/>
    <w:p w14:paraId="3E41728F" w14:textId="06D35B58" w:rsidR="00EB7916" w:rsidRPr="00EB7916" w:rsidRDefault="00EB7916" w:rsidP="00910478">
      <w:pPr>
        <w:pStyle w:val="ListParagraph"/>
        <w:spacing w:line="288" w:lineRule="auto"/>
      </w:pPr>
    </w:p>
    <w:p w14:paraId="33DCE9D0" w14:textId="2B88E111" w:rsidR="001C711B" w:rsidRDefault="001C711B" w:rsidP="001C711B">
      <w:pPr>
        <w:pStyle w:val="Heading3"/>
      </w:pPr>
      <w:r w:rsidRPr="001C711B">
        <w:t>Levels of responsibility</w:t>
      </w:r>
    </w:p>
    <w:p w14:paraId="218023B3" w14:textId="065EFEA3" w:rsidR="001C711B" w:rsidRPr="001C711B" w:rsidRDefault="0029741C" w:rsidP="001C711B">
      <w:pPr>
        <w:pStyle w:val="PDHeading4"/>
        <w:tabs>
          <w:tab w:val="left" w:pos="3505"/>
        </w:tabs>
      </w:pPr>
      <w:r>
        <w:t xml:space="preserve">Autonomy – </w:t>
      </w:r>
      <w:r w:rsidR="0053221B">
        <w:t>Level</w:t>
      </w:r>
      <w:r w:rsidR="00EB7916">
        <w:t xml:space="preserve"> </w:t>
      </w:r>
      <w:r w:rsidR="00BC5F3E">
        <w:t>4</w:t>
      </w:r>
    </w:p>
    <w:p w14:paraId="4598DB85" w14:textId="77777777" w:rsidR="007C2B5F" w:rsidRDefault="00EB7916" w:rsidP="007C2B5F">
      <w:pPr>
        <w:pStyle w:val="Paragraphstyleinsidetables"/>
        <w:numPr>
          <w:ilvl w:val="0"/>
          <w:numId w:val="7"/>
        </w:numPr>
      </w:pPr>
      <w:r w:rsidRPr="00EB7916">
        <w:t xml:space="preserve">Works under broad direction. </w:t>
      </w:r>
    </w:p>
    <w:p w14:paraId="39DF6E5D" w14:textId="77777777" w:rsidR="007C2B5F" w:rsidRDefault="00EB7916" w:rsidP="007C2B5F">
      <w:pPr>
        <w:pStyle w:val="Paragraphstyleinsidetables"/>
        <w:numPr>
          <w:ilvl w:val="0"/>
          <w:numId w:val="7"/>
        </w:numPr>
      </w:pPr>
      <w:r w:rsidRPr="00EB7916">
        <w:t xml:space="preserve">Work is often self-initiated. </w:t>
      </w:r>
    </w:p>
    <w:p w14:paraId="648A0C99" w14:textId="77777777" w:rsidR="007C2B5F" w:rsidRDefault="00EB7916" w:rsidP="007C2B5F">
      <w:pPr>
        <w:pStyle w:val="Paragraphstyleinsidetables"/>
        <w:numPr>
          <w:ilvl w:val="0"/>
          <w:numId w:val="7"/>
        </w:numPr>
      </w:pPr>
      <w:r w:rsidRPr="00EB7916">
        <w:t xml:space="preserve">Is fully responsible for meeting allocated technical and/or group objectives. </w:t>
      </w:r>
    </w:p>
    <w:p w14:paraId="16D44D2D" w14:textId="77777777" w:rsidR="007C2B5F" w:rsidRDefault="00EB7916" w:rsidP="007C2B5F">
      <w:pPr>
        <w:pStyle w:val="Paragraphstyleinsidetables"/>
        <w:numPr>
          <w:ilvl w:val="0"/>
          <w:numId w:val="7"/>
        </w:numPr>
      </w:pPr>
      <w:r w:rsidRPr="00EB7916">
        <w:t xml:space="preserve">Analyses, designs, plans, executes and evaluates work to time, cost and quality targets. </w:t>
      </w:r>
    </w:p>
    <w:p w14:paraId="02DDE61A" w14:textId="1F1229A4" w:rsidR="00EB7916" w:rsidRPr="00EB7916" w:rsidRDefault="00EB7916" w:rsidP="007C2B5F">
      <w:pPr>
        <w:pStyle w:val="Paragraphstyleinsidetables"/>
        <w:numPr>
          <w:ilvl w:val="0"/>
          <w:numId w:val="7"/>
        </w:numPr>
      </w:pPr>
      <w:r w:rsidRPr="00EB7916">
        <w:t>Establishes milestones and has a significant role in the assignment of tasks and/or responsibilities.</w:t>
      </w:r>
    </w:p>
    <w:p w14:paraId="455D8E60" w14:textId="77777777" w:rsidR="00765453" w:rsidRPr="001C711B" w:rsidRDefault="00765453" w:rsidP="00765453">
      <w:pPr>
        <w:pStyle w:val="PDHeading4"/>
        <w:tabs>
          <w:tab w:val="left" w:pos="3505"/>
        </w:tabs>
      </w:pPr>
      <w:r>
        <w:t>Influence – Level 4</w:t>
      </w:r>
    </w:p>
    <w:p w14:paraId="312BD0D8" w14:textId="77777777" w:rsidR="00765453" w:rsidRDefault="00765453" w:rsidP="00765453">
      <w:pPr>
        <w:pStyle w:val="ListParagraph"/>
        <w:numPr>
          <w:ilvl w:val="0"/>
          <w:numId w:val="7"/>
        </w:numPr>
        <w:spacing w:before="60" w:after="60" w:line="288" w:lineRule="auto"/>
      </w:pPr>
      <w:r>
        <w:t xml:space="preserve">Influences customers, suppliers and partners at account level. </w:t>
      </w:r>
    </w:p>
    <w:p w14:paraId="78F7AB62" w14:textId="77777777" w:rsidR="00765453" w:rsidRDefault="00765453" w:rsidP="00765453">
      <w:pPr>
        <w:pStyle w:val="ListParagraph"/>
        <w:numPr>
          <w:ilvl w:val="0"/>
          <w:numId w:val="7"/>
        </w:numPr>
        <w:spacing w:before="60" w:after="60" w:line="288" w:lineRule="auto"/>
      </w:pPr>
      <w:r>
        <w:t xml:space="preserve">Makes decisions which influence the success of projects and team objectives. </w:t>
      </w:r>
    </w:p>
    <w:p w14:paraId="5076C24A" w14:textId="77777777" w:rsidR="00765453" w:rsidRDefault="00765453" w:rsidP="00765453">
      <w:pPr>
        <w:pStyle w:val="ListParagraph"/>
        <w:numPr>
          <w:ilvl w:val="0"/>
          <w:numId w:val="7"/>
        </w:numPr>
        <w:spacing w:before="60" w:after="60" w:line="288" w:lineRule="auto"/>
      </w:pPr>
      <w:r>
        <w:t xml:space="preserve">May have some responsibility for the work of others and for the allocation of resources. </w:t>
      </w:r>
    </w:p>
    <w:p w14:paraId="77087C1A" w14:textId="77777777" w:rsidR="00765453" w:rsidRDefault="00765453" w:rsidP="00765453">
      <w:pPr>
        <w:pStyle w:val="ListParagraph"/>
        <w:numPr>
          <w:ilvl w:val="0"/>
          <w:numId w:val="7"/>
        </w:numPr>
        <w:spacing w:before="60" w:after="60" w:line="288" w:lineRule="auto"/>
      </w:pPr>
      <w:r>
        <w:t xml:space="preserve">Engages with and contributes to the work of cross-functional teams to ensure that customers and user needs are being met throughout the deliverable/scope of work. </w:t>
      </w:r>
    </w:p>
    <w:p w14:paraId="1B8DEEE1" w14:textId="77777777" w:rsidR="00765453" w:rsidRDefault="00765453" w:rsidP="00765453">
      <w:pPr>
        <w:pStyle w:val="ListParagraph"/>
        <w:numPr>
          <w:ilvl w:val="0"/>
          <w:numId w:val="7"/>
        </w:numPr>
        <w:spacing w:before="60" w:after="60" w:line="288" w:lineRule="auto"/>
      </w:pPr>
      <w:r>
        <w:t xml:space="preserve">Facilitates collaboration between stakeholders who share common objectives. </w:t>
      </w:r>
    </w:p>
    <w:p w14:paraId="2F11E3EA" w14:textId="77777777" w:rsidR="00765453" w:rsidRPr="00045765" w:rsidRDefault="00765453" w:rsidP="00765453">
      <w:pPr>
        <w:pStyle w:val="ListParagraph"/>
        <w:numPr>
          <w:ilvl w:val="0"/>
          <w:numId w:val="7"/>
        </w:numPr>
        <w:spacing w:before="60" w:after="60" w:line="288" w:lineRule="auto"/>
      </w:pPr>
      <w:r>
        <w:t>Participates in external activities related to own specialism.</w:t>
      </w:r>
    </w:p>
    <w:p w14:paraId="703D2A02" w14:textId="5B171526" w:rsidR="00481590" w:rsidRPr="001C711B" w:rsidRDefault="0029741C" w:rsidP="00481590">
      <w:pPr>
        <w:pStyle w:val="PDHeading4"/>
        <w:tabs>
          <w:tab w:val="left" w:pos="3505"/>
        </w:tabs>
      </w:pPr>
      <w:r>
        <w:t xml:space="preserve">Complexity – </w:t>
      </w:r>
      <w:r w:rsidR="0053221B">
        <w:t>Level</w:t>
      </w:r>
      <w:r w:rsidR="00EB7916">
        <w:t xml:space="preserve"> </w:t>
      </w:r>
      <w:r w:rsidR="00BC5F3E">
        <w:t>4</w:t>
      </w:r>
    </w:p>
    <w:p w14:paraId="5F307CE6" w14:textId="3E3760B7" w:rsidR="007C2B5F" w:rsidRDefault="00BC5F3E" w:rsidP="007C2B5F">
      <w:pPr>
        <w:pStyle w:val="Paragraphstyleinsidetables"/>
        <w:numPr>
          <w:ilvl w:val="0"/>
          <w:numId w:val="7"/>
        </w:numPr>
      </w:pPr>
      <w:r w:rsidRPr="00BC5F3E">
        <w:t>Work includes a broad range of complex technical or professional activities, in a variety of contexts</w:t>
      </w:r>
      <w:r w:rsidR="00EB7916" w:rsidRPr="00EB7916">
        <w:t xml:space="preserve">. </w:t>
      </w:r>
    </w:p>
    <w:p w14:paraId="11EF0F54" w14:textId="13D284A9" w:rsidR="007C2B5F" w:rsidRDefault="00BC5F3E" w:rsidP="007C2B5F">
      <w:pPr>
        <w:pStyle w:val="Paragraphstyleinsidetables"/>
        <w:numPr>
          <w:ilvl w:val="0"/>
          <w:numId w:val="7"/>
        </w:numPr>
      </w:pPr>
      <w:r w:rsidRPr="00BC5F3E">
        <w:t>Investigates, defines and resolves complex issues</w:t>
      </w:r>
      <w:r w:rsidR="00EB7916" w:rsidRPr="00EB7916">
        <w:t xml:space="preserve">. </w:t>
      </w:r>
    </w:p>
    <w:p w14:paraId="76887EC1" w14:textId="0F7F14CA" w:rsidR="007C2B5F" w:rsidRDefault="00BC5F3E" w:rsidP="007C2B5F">
      <w:pPr>
        <w:pStyle w:val="Paragraphstyleinsidetables"/>
        <w:numPr>
          <w:ilvl w:val="0"/>
          <w:numId w:val="7"/>
        </w:numPr>
      </w:pPr>
      <w:r w:rsidRPr="00BC5F3E">
        <w:t>Applies, facilitates and develops creative thinking concepts or finds innovative ways to approach a deliverable.</w:t>
      </w:r>
      <w:r w:rsidR="00EB7916" w:rsidRPr="00EB7916">
        <w:t xml:space="preserve"> </w:t>
      </w:r>
    </w:p>
    <w:p w14:paraId="707920CD" w14:textId="77777777" w:rsidR="009B5633" w:rsidRDefault="009B5633" w:rsidP="009B5633">
      <w:pPr>
        <w:pStyle w:val="PDHeading4"/>
        <w:tabs>
          <w:tab w:val="left" w:pos="3505"/>
        </w:tabs>
      </w:pPr>
      <w:r>
        <w:t>Business skills – Level 4</w:t>
      </w:r>
    </w:p>
    <w:p w14:paraId="71EC3ED2" w14:textId="77777777" w:rsidR="009B5633" w:rsidRDefault="009B5633" w:rsidP="009B5633">
      <w:pPr>
        <w:pStyle w:val="Bulletsstyle"/>
        <w:numPr>
          <w:ilvl w:val="0"/>
          <w:numId w:val="7"/>
        </w:numPr>
        <w:spacing w:before="60" w:after="60" w:line="288" w:lineRule="auto"/>
      </w:pPr>
      <w:r>
        <w:t xml:space="preserve">Communicates fluently, orally and in writing, and can present complex information to both technical and non-technical audiences </w:t>
      </w:r>
      <w:r>
        <w:lastRenderedPageBreak/>
        <w:t xml:space="preserve">when engaging with colleagues, users/ customers, suppliers and partners. </w:t>
      </w:r>
    </w:p>
    <w:p w14:paraId="0F33034A" w14:textId="77777777" w:rsidR="009B5633" w:rsidRDefault="009B5633" w:rsidP="009B5633">
      <w:pPr>
        <w:pStyle w:val="Bulletsstyle"/>
        <w:numPr>
          <w:ilvl w:val="0"/>
          <w:numId w:val="7"/>
        </w:numPr>
        <w:spacing w:before="60" w:after="60" w:line="288" w:lineRule="auto"/>
      </w:pPr>
      <w:r>
        <w:t xml:space="preserve">Selects appropriately from, and assesses the impact of change to applicable standards, methods, tools, applications and processes relevant to own specialism. </w:t>
      </w:r>
    </w:p>
    <w:p w14:paraId="3311F13F" w14:textId="77777777" w:rsidR="009B5633" w:rsidRDefault="009B5633" w:rsidP="009B5633">
      <w:pPr>
        <w:pStyle w:val="Bulletsstyle"/>
        <w:numPr>
          <w:ilvl w:val="0"/>
          <w:numId w:val="7"/>
        </w:numPr>
        <w:spacing w:before="60" w:after="60" w:line="288" w:lineRule="auto"/>
      </w:pPr>
      <w:r>
        <w:t xml:space="preserve">Demonstrates an awareness of risk and takes an analytical approach to work. </w:t>
      </w:r>
    </w:p>
    <w:p w14:paraId="5260BCAD" w14:textId="77777777" w:rsidR="009B5633" w:rsidRDefault="009B5633" w:rsidP="009B5633">
      <w:pPr>
        <w:pStyle w:val="Bulletsstyle"/>
        <w:numPr>
          <w:ilvl w:val="0"/>
          <w:numId w:val="7"/>
        </w:numPr>
        <w:spacing w:before="60" w:after="60" w:line="288" w:lineRule="auto"/>
      </w:pPr>
      <w:r>
        <w:t xml:space="preserve">Maximises the capabilities of applications for their role and evaluates and supports the use of new technologies and digital tools. </w:t>
      </w:r>
    </w:p>
    <w:p w14:paraId="64331AED" w14:textId="77777777" w:rsidR="009B5633" w:rsidRDefault="009B5633" w:rsidP="009B5633">
      <w:pPr>
        <w:pStyle w:val="Bulletsstyle"/>
        <w:numPr>
          <w:ilvl w:val="0"/>
          <w:numId w:val="7"/>
        </w:numPr>
        <w:spacing w:before="60" w:after="60" w:line="288" w:lineRule="auto"/>
      </w:pPr>
      <w:r>
        <w:t xml:space="preserve">Contributes specialist expertise to requirements definition in support of proposals. </w:t>
      </w:r>
    </w:p>
    <w:p w14:paraId="179CED63" w14:textId="77777777" w:rsidR="009B5633" w:rsidRDefault="009B5633" w:rsidP="009B5633">
      <w:pPr>
        <w:pStyle w:val="Bulletsstyle"/>
        <w:numPr>
          <w:ilvl w:val="0"/>
          <w:numId w:val="7"/>
        </w:numPr>
        <w:spacing w:before="60" w:after="60" w:line="288" w:lineRule="auto"/>
      </w:pPr>
      <w:r>
        <w:t xml:space="preserve">Shares knowledge and experience in own specialism to help others. </w:t>
      </w:r>
    </w:p>
    <w:p w14:paraId="7A4BA908" w14:textId="77777777" w:rsidR="009B5633" w:rsidRDefault="009B5633" w:rsidP="009B5633">
      <w:pPr>
        <w:pStyle w:val="Bulletsstyle"/>
        <w:numPr>
          <w:ilvl w:val="0"/>
          <w:numId w:val="7"/>
        </w:numPr>
        <w:spacing w:before="60" w:after="60" w:line="288" w:lineRule="auto"/>
      </w:pPr>
      <w:r>
        <w:t xml:space="preserve">Learning and professional development — maintains an awareness of developing practices and their application and takes responsibility for driving own development. </w:t>
      </w:r>
    </w:p>
    <w:p w14:paraId="43A08F58" w14:textId="77777777" w:rsidR="009B5633" w:rsidRDefault="009B5633" w:rsidP="009B5633">
      <w:pPr>
        <w:pStyle w:val="Bulletsstyle"/>
        <w:numPr>
          <w:ilvl w:val="0"/>
          <w:numId w:val="7"/>
        </w:numPr>
        <w:spacing w:before="60" w:after="60" w:line="288" w:lineRule="auto"/>
      </w:pPr>
      <w:r>
        <w:t xml:space="preserve">Takes the initiative in identifying and negotiating their own and supporting team members’ appropriate development opportunities. </w:t>
      </w:r>
    </w:p>
    <w:p w14:paraId="01A7EB21" w14:textId="77777777" w:rsidR="009B5633" w:rsidRDefault="009B5633" w:rsidP="009B5633">
      <w:pPr>
        <w:pStyle w:val="Bulletsstyle"/>
        <w:numPr>
          <w:ilvl w:val="0"/>
          <w:numId w:val="7"/>
        </w:numPr>
        <w:spacing w:before="60" w:after="60" w:line="288" w:lineRule="auto"/>
      </w:pPr>
      <w:r>
        <w:t xml:space="preserve">Contributes to the development of others. </w:t>
      </w:r>
    </w:p>
    <w:p w14:paraId="21F40165" w14:textId="77777777" w:rsidR="009B5633" w:rsidRDefault="009B5633" w:rsidP="009B5633">
      <w:pPr>
        <w:pStyle w:val="Bulletsstyle"/>
        <w:numPr>
          <w:ilvl w:val="0"/>
          <w:numId w:val="7"/>
        </w:numPr>
        <w:spacing w:before="60" w:after="60" w:line="288" w:lineRule="auto"/>
      </w:pPr>
      <w:r>
        <w:t>Security, privacy, and ethics — fully understands the importance and application to own work and the operation of the organisation.</w:t>
      </w:r>
    </w:p>
    <w:p w14:paraId="763C0CA4" w14:textId="28E64035" w:rsidR="00EB7916" w:rsidRDefault="009B5633" w:rsidP="009B5633">
      <w:pPr>
        <w:pStyle w:val="Paragraphstyleinsidetables"/>
        <w:numPr>
          <w:ilvl w:val="0"/>
          <w:numId w:val="7"/>
        </w:numPr>
      </w:pPr>
      <w:r>
        <w:t>Engages or works with specialists as necessary.</w:t>
      </w:r>
    </w:p>
    <w:p w14:paraId="775278DF" w14:textId="77777777" w:rsidR="004E2AED" w:rsidRPr="00EB7916" w:rsidRDefault="004E2AED" w:rsidP="004E2AED">
      <w:pPr>
        <w:pStyle w:val="Paragraphstyleinsidetables"/>
        <w:ind w:left="720"/>
      </w:pPr>
    </w:p>
    <w:p w14:paraId="0370889B" w14:textId="77777777" w:rsidR="004E2AED" w:rsidRPr="003D4F4D" w:rsidRDefault="004E2AED" w:rsidP="004E2AED">
      <w:pPr>
        <w:spacing w:after="120"/>
        <w:rPr>
          <w:rFonts w:asciiTheme="majorHAnsi" w:hAnsiTheme="majorHAnsi"/>
          <w:b/>
          <w:color w:val="002060"/>
          <w:szCs w:val="24"/>
        </w:rPr>
      </w:pPr>
      <w:r w:rsidRPr="003D4F4D">
        <w:rPr>
          <w:rFonts w:asciiTheme="majorHAnsi" w:hAnsiTheme="majorHAnsi"/>
          <w:b/>
          <w:color w:val="002060"/>
          <w:szCs w:val="24"/>
        </w:rPr>
        <w:t xml:space="preserve">Knowledge </w:t>
      </w:r>
      <w:r>
        <w:rPr>
          <w:rFonts w:asciiTheme="majorHAnsi" w:hAnsiTheme="majorHAnsi"/>
          <w:b/>
          <w:color w:val="002060"/>
          <w:szCs w:val="24"/>
        </w:rPr>
        <w:t xml:space="preserve">- </w:t>
      </w:r>
      <w:r w:rsidRPr="003D4F4D">
        <w:rPr>
          <w:rFonts w:asciiTheme="majorHAnsi" w:hAnsiTheme="majorHAnsi"/>
          <w:b/>
          <w:color w:val="002060"/>
          <w:szCs w:val="24"/>
        </w:rPr>
        <w:t>Level 4</w:t>
      </w:r>
    </w:p>
    <w:p w14:paraId="0F3543F4" w14:textId="77777777" w:rsidR="004E2AED" w:rsidRPr="00807E82" w:rsidRDefault="004E2AED" w:rsidP="004E2AED">
      <w:pPr>
        <w:pStyle w:val="ListParagraph"/>
        <w:numPr>
          <w:ilvl w:val="0"/>
          <w:numId w:val="12"/>
        </w:numPr>
        <w:spacing w:after="200" w:line="256" w:lineRule="auto"/>
        <w:ind w:left="360"/>
        <w:rPr>
          <w:szCs w:val="24"/>
        </w:rPr>
      </w:pPr>
      <w:r w:rsidRPr="00807E82">
        <w:rPr>
          <w:szCs w:val="24"/>
        </w:rPr>
        <w:t>Has a thorough understanding of recognised generic industry bodies of knowledge and specialist bodies of knowledge as necessary.</w:t>
      </w:r>
    </w:p>
    <w:p w14:paraId="097CB079" w14:textId="77777777" w:rsidR="004E2AED" w:rsidRPr="00807E82" w:rsidRDefault="004E2AED" w:rsidP="004E2AED">
      <w:pPr>
        <w:pStyle w:val="ListParagraph"/>
        <w:numPr>
          <w:ilvl w:val="0"/>
          <w:numId w:val="12"/>
        </w:numPr>
        <w:spacing w:after="200" w:line="256" w:lineRule="auto"/>
        <w:ind w:left="360"/>
        <w:rPr>
          <w:szCs w:val="24"/>
        </w:rPr>
      </w:pPr>
      <w:r w:rsidRPr="00807E82">
        <w:rPr>
          <w:szCs w:val="24"/>
        </w:rPr>
        <w:t>Has gained a thorough knowledge of the domain of the organisation.</w:t>
      </w:r>
    </w:p>
    <w:p w14:paraId="0F8ADAB7" w14:textId="77777777" w:rsidR="004E2AED" w:rsidRPr="00807E82" w:rsidRDefault="004E2AED" w:rsidP="004E2AED">
      <w:pPr>
        <w:pStyle w:val="ListParagraph"/>
        <w:numPr>
          <w:ilvl w:val="0"/>
          <w:numId w:val="12"/>
        </w:numPr>
        <w:spacing w:after="200" w:line="256" w:lineRule="auto"/>
        <w:ind w:left="360"/>
        <w:rPr>
          <w:szCs w:val="24"/>
        </w:rPr>
      </w:pPr>
      <w:proofErr w:type="gramStart"/>
      <w:r w:rsidRPr="00807E82">
        <w:rPr>
          <w:szCs w:val="24"/>
        </w:rPr>
        <w:t>Is able to</w:t>
      </w:r>
      <w:proofErr w:type="gramEnd"/>
      <w:r w:rsidRPr="00807E82">
        <w:rPr>
          <w:szCs w:val="24"/>
        </w:rPr>
        <w:t xml:space="preserve"> apply the knowledge effectively in unfamiliar situations and actively maintains own knowledge and shares with others.</w:t>
      </w:r>
    </w:p>
    <w:p w14:paraId="5CF56044" w14:textId="77777777" w:rsidR="004E2AED" w:rsidRPr="00807E82" w:rsidRDefault="004E2AED" w:rsidP="004E2AED">
      <w:pPr>
        <w:pStyle w:val="ListParagraph"/>
        <w:numPr>
          <w:ilvl w:val="0"/>
          <w:numId w:val="12"/>
        </w:numPr>
        <w:spacing w:after="200" w:line="256" w:lineRule="auto"/>
        <w:ind w:left="360"/>
        <w:rPr>
          <w:szCs w:val="24"/>
        </w:rPr>
      </w:pPr>
      <w:r w:rsidRPr="00807E82">
        <w:rPr>
          <w:szCs w:val="24"/>
        </w:rPr>
        <w:t>Rapidly absorbs and critically assesses new information and applies it effectively.</w:t>
      </w:r>
    </w:p>
    <w:p w14:paraId="5688E1C4" w14:textId="77777777" w:rsidR="00CC5FDE" w:rsidRPr="00BE6537" w:rsidRDefault="00CC5FDE" w:rsidP="00CC5FDE">
      <w:pPr>
        <w:pStyle w:val="Heading3"/>
        <w:rPr>
          <w:sz w:val="28"/>
          <w:szCs w:val="28"/>
        </w:rPr>
      </w:pPr>
      <w:r w:rsidRPr="00BE6537">
        <w:rPr>
          <w:sz w:val="28"/>
          <w:szCs w:val="28"/>
        </w:rPr>
        <w:t xml:space="preserve">Embedding </w:t>
      </w:r>
      <w:bookmarkStart w:id="3" w:name="_Hlk109376153"/>
      <w:r w:rsidRPr="00BE6537">
        <w:rPr>
          <w:sz w:val="28"/>
          <w:szCs w:val="28"/>
          <w:lang w:val="mi-NZ"/>
        </w:rPr>
        <w:t>Te</w:t>
      </w:r>
      <w:r w:rsidRPr="00BE6537">
        <w:rPr>
          <w:sz w:val="28"/>
          <w:szCs w:val="28"/>
        </w:rPr>
        <w:t xml:space="preserve"> </w:t>
      </w:r>
      <w:r w:rsidRPr="00BE6537">
        <w:rPr>
          <w:sz w:val="28"/>
          <w:szCs w:val="28"/>
          <w:lang w:val="mi-NZ"/>
        </w:rPr>
        <w:t>Ao</w:t>
      </w:r>
      <w:r w:rsidRPr="00BE6537">
        <w:rPr>
          <w:sz w:val="28"/>
          <w:szCs w:val="28"/>
        </w:rPr>
        <w:t xml:space="preserve"> </w:t>
      </w:r>
      <w:r w:rsidRPr="00BE6537">
        <w:rPr>
          <w:sz w:val="28"/>
          <w:szCs w:val="28"/>
          <w:lang w:val="mi-NZ"/>
        </w:rPr>
        <w:t>Māori</w:t>
      </w:r>
      <w:bookmarkEnd w:id="3"/>
    </w:p>
    <w:p w14:paraId="53F5E702" w14:textId="77777777" w:rsidR="00BE6537" w:rsidRPr="00BE6537" w:rsidRDefault="00BE6537" w:rsidP="00516C29">
      <w:pPr>
        <w:numPr>
          <w:ilvl w:val="0"/>
          <w:numId w:val="2"/>
        </w:numPr>
        <w:suppressAutoHyphens/>
        <w:autoSpaceDE w:val="0"/>
        <w:autoSpaceDN w:val="0"/>
        <w:adjustRightInd w:val="0"/>
        <w:spacing w:before="60" w:after="60" w:line="288" w:lineRule="auto"/>
        <w:ind w:left="723"/>
        <w:textAlignment w:val="center"/>
        <w:rPr>
          <w:rFonts w:eastAsia="Times New Roman" w:cs="Arial"/>
          <w:kern w:val="28"/>
          <w:lang w:val="en-US"/>
        </w:rPr>
      </w:pPr>
      <w:r w:rsidRPr="00BE6537">
        <w:rPr>
          <w:rFonts w:eastAsia="Times New Roman" w:cs="Arial"/>
          <w:kern w:val="28"/>
          <w:lang w:val="en-US"/>
        </w:rPr>
        <w:t xml:space="preserve">Embedding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Ao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reo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tikanga</w:t>
      </w:r>
      <w:r w:rsidRPr="00BE6537">
        <w:rPr>
          <w:rFonts w:eastAsia="Times New Roman" w:cs="Arial"/>
          <w:kern w:val="28"/>
          <w:lang w:val="en-US"/>
        </w:rPr>
        <w:t xml:space="preserve">, </w:t>
      </w:r>
      <w:r w:rsidRPr="00820255">
        <w:rPr>
          <w:rFonts w:eastAsia="Times New Roman" w:cs="Arial"/>
          <w:kern w:val="28"/>
          <w:lang w:val="mi-NZ"/>
        </w:rPr>
        <w:t>kawa</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Tiriti</w:t>
      </w:r>
      <w:r w:rsidRPr="00BE6537">
        <w:rPr>
          <w:rFonts w:eastAsia="Times New Roman" w:cs="Arial"/>
          <w:kern w:val="28"/>
          <w:lang w:val="en-US"/>
        </w:rPr>
        <w:t xml:space="preserve"> </w:t>
      </w:r>
      <w:r w:rsidRPr="00820255">
        <w:rPr>
          <w:rFonts w:eastAsia="Times New Roman" w:cs="Arial"/>
          <w:kern w:val="28"/>
          <w:lang w:val="mi-NZ"/>
        </w:rPr>
        <w:t>o</w:t>
      </w:r>
      <w:r w:rsidRPr="00BE6537">
        <w:rPr>
          <w:rFonts w:eastAsia="Times New Roman" w:cs="Arial"/>
          <w:kern w:val="28"/>
          <w:lang w:val="en-US"/>
        </w:rPr>
        <w:t xml:space="preserve"> </w:t>
      </w:r>
      <w:r w:rsidRPr="00820255">
        <w:rPr>
          <w:rFonts w:eastAsia="Times New Roman" w:cs="Arial"/>
          <w:kern w:val="28"/>
          <w:lang w:val="mi-NZ"/>
        </w:rPr>
        <w:t>Waitangi</w:t>
      </w:r>
      <w:r w:rsidRPr="00BE6537">
        <w:rPr>
          <w:rFonts w:eastAsia="Times New Roman" w:cs="Arial"/>
          <w:kern w:val="28"/>
          <w:lang w:val="en-US"/>
        </w:rPr>
        <w:t xml:space="preserve">) into the way we do things at MSD. </w:t>
      </w:r>
    </w:p>
    <w:p w14:paraId="1BAC0F52" w14:textId="77777777" w:rsidR="00BE6537" w:rsidRPr="00BE6537" w:rsidRDefault="00BE6537" w:rsidP="00516C29">
      <w:pPr>
        <w:numPr>
          <w:ilvl w:val="0"/>
          <w:numId w:val="2"/>
        </w:numPr>
        <w:suppressAutoHyphens/>
        <w:autoSpaceDE w:val="0"/>
        <w:autoSpaceDN w:val="0"/>
        <w:adjustRightInd w:val="0"/>
        <w:spacing w:before="60" w:after="60" w:line="240" w:lineRule="auto"/>
        <w:ind w:left="723"/>
        <w:textAlignment w:val="center"/>
        <w:rPr>
          <w:rFonts w:eastAsia="Times New Roman" w:cs="Arial"/>
          <w:kern w:val="28"/>
          <w:lang w:val="en-US"/>
        </w:rPr>
      </w:pPr>
      <w:r w:rsidRPr="00BE6537">
        <w:rPr>
          <w:rFonts w:eastAsia="Times New Roman" w:cs="Arial"/>
          <w:kern w:val="28"/>
          <w:lang w:val="en-US"/>
        </w:rPr>
        <w:t xml:space="preserve">Building more experience, knowledge, </w:t>
      </w:r>
      <w:proofErr w:type="gramStart"/>
      <w:r w:rsidRPr="00BE6537">
        <w:rPr>
          <w:rFonts w:eastAsia="Times New Roman" w:cs="Arial"/>
          <w:kern w:val="28"/>
          <w:lang w:val="en-US"/>
        </w:rPr>
        <w:t>skills</w:t>
      </w:r>
      <w:proofErr w:type="gramEnd"/>
      <w:r w:rsidRPr="00BE6537">
        <w:rPr>
          <w:rFonts w:eastAsia="Times New Roman" w:cs="Arial"/>
          <w:kern w:val="28"/>
          <w:lang w:val="en-US"/>
        </w:rPr>
        <w:t xml:space="preserve"> and capabilities to confidently engage with </w:t>
      </w:r>
      <w:r w:rsidRPr="00820255">
        <w:rPr>
          <w:rFonts w:eastAsia="Times New Roman" w:cs="Arial"/>
          <w:kern w:val="28"/>
          <w:lang w:val="mi-NZ"/>
        </w:rPr>
        <w:t>whānau</w:t>
      </w:r>
      <w:r w:rsidRPr="00BE6537">
        <w:rPr>
          <w:rFonts w:eastAsia="Times New Roman" w:cs="Arial"/>
          <w:kern w:val="28"/>
          <w:lang w:val="en-US"/>
        </w:rPr>
        <w:t xml:space="preserve">, </w:t>
      </w:r>
      <w:r w:rsidRPr="00820255">
        <w:rPr>
          <w:rFonts w:eastAsia="Times New Roman" w:cs="Arial"/>
          <w:kern w:val="28"/>
          <w:lang w:val="mi-NZ"/>
        </w:rPr>
        <w:t>hapū</w:t>
      </w:r>
      <w:r w:rsidRPr="00BE6537">
        <w:rPr>
          <w:rFonts w:eastAsia="Times New Roman" w:cs="Arial"/>
          <w:kern w:val="28"/>
          <w:lang w:val="en-US"/>
        </w:rPr>
        <w:t xml:space="preserve"> and </w:t>
      </w:r>
      <w:r w:rsidRPr="00820255">
        <w:rPr>
          <w:rFonts w:eastAsia="Times New Roman" w:cs="Arial"/>
          <w:kern w:val="28"/>
          <w:lang w:val="mi-NZ"/>
        </w:rPr>
        <w:t>iwi</w:t>
      </w:r>
      <w:r w:rsidRPr="00BE6537">
        <w:rPr>
          <w:rFonts w:eastAsia="Times New Roman" w:cs="Arial"/>
          <w:kern w:val="28"/>
          <w:lang w:val="en-US"/>
        </w:rPr>
        <w:t>.</w:t>
      </w:r>
    </w:p>
    <w:p w14:paraId="1478FB1C" w14:textId="77777777" w:rsidR="00AD5DF4" w:rsidRPr="00BE6537" w:rsidRDefault="00AD5DF4" w:rsidP="00AD5DF4">
      <w:pPr>
        <w:pStyle w:val="Heading3"/>
        <w:rPr>
          <w:sz w:val="28"/>
          <w:szCs w:val="28"/>
        </w:rPr>
      </w:pPr>
      <w:r w:rsidRPr="00BE6537">
        <w:rPr>
          <w:sz w:val="28"/>
          <w:szCs w:val="28"/>
        </w:rPr>
        <w:t>Health, Safety and Security</w:t>
      </w:r>
    </w:p>
    <w:p w14:paraId="59311EB3" w14:textId="77777777" w:rsidR="00141BC1" w:rsidRPr="00141BC1" w:rsidRDefault="00141BC1" w:rsidP="00516C29">
      <w:pPr>
        <w:numPr>
          <w:ilvl w:val="0"/>
          <w:numId w:val="2"/>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Understand and implement your Health, Safety and Security (HSS) accountabilities as outlined in the HSS Accountability Framework.</w:t>
      </w:r>
    </w:p>
    <w:p w14:paraId="4C739257" w14:textId="77777777" w:rsidR="00141BC1" w:rsidRPr="00141BC1" w:rsidRDefault="00141BC1" w:rsidP="00516C29">
      <w:pPr>
        <w:numPr>
          <w:ilvl w:val="0"/>
          <w:numId w:val="2"/>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lastRenderedPageBreak/>
        <w:t xml:space="preserve">Ensure you understand, </w:t>
      </w:r>
      <w:proofErr w:type="gramStart"/>
      <w:r w:rsidRPr="00141BC1">
        <w:rPr>
          <w:rFonts w:eastAsia="Times New Roman" w:cs="Arial"/>
          <w:kern w:val="28"/>
          <w:lang w:val="en-US"/>
        </w:rPr>
        <w:t>follow</w:t>
      </w:r>
      <w:proofErr w:type="gramEnd"/>
      <w:r w:rsidRPr="00141BC1">
        <w:rPr>
          <w:rFonts w:eastAsia="Times New Roman" w:cs="Arial"/>
          <w:kern w:val="28"/>
          <w:lang w:val="en-US"/>
        </w:rPr>
        <w:t xml:space="preserve"> and implement all Health, Safety and Security and wellbeing policies and procedures.</w:t>
      </w:r>
    </w:p>
    <w:p w14:paraId="2BA5BCC3" w14:textId="77777777" w:rsidR="00AD5DF4" w:rsidRPr="00BE6537" w:rsidRDefault="00AD5DF4" w:rsidP="00AD5DF4">
      <w:pPr>
        <w:pStyle w:val="Heading3"/>
        <w:rPr>
          <w:sz w:val="28"/>
          <w:szCs w:val="28"/>
        </w:rPr>
      </w:pPr>
      <w:r w:rsidRPr="00BE6537">
        <w:rPr>
          <w:sz w:val="28"/>
          <w:szCs w:val="28"/>
        </w:rPr>
        <w:t>Emergency Management and Business Continuity</w:t>
      </w:r>
    </w:p>
    <w:p w14:paraId="7CDC1564" w14:textId="77777777" w:rsidR="00141BC1" w:rsidRPr="00141BC1" w:rsidRDefault="00141BC1" w:rsidP="00516C29">
      <w:pPr>
        <w:numPr>
          <w:ilvl w:val="0"/>
          <w:numId w:val="8"/>
        </w:numPr>
        <w:spacing w:before="60" w:after="60" w:line="288" w:lineRule="auto"/>
        <w:ind w:left="788" w:hanging="425"/>
        <w:contextualSpacing/>
        <w:rPr>
          <w:rFonts w:eastAsia="Calibri" w:cs="Arial"/>
          <w:lang w:val="en-GB"/>
        </w:rPr>
      </w:pPr>
      <w:r w:rsidRPr="00141BC1">
        <w:rPr>
          <w:rFonts w:eastAsia="Calibri" w:cs="Arial"/>
          <w:lang w:val="en-GB"/>
        </w:rPr>
        <w:t>Remain familiar with the relevant provisions of the Emergency Management and Business Continuity Plans that impact your business group/team.</w:t>
      </w:r>
    </w:p>
    <w:p w14:paraId="1B827E01" w14:textId="77777777" w:rsidR="009A73F0" w:rsidRDefault="00141BC1" w:rsidP="00516C29">
      <w:pPr>
        <w:numPr>
          <w:ilvl w:val="0"/>
          <w:numId w:val="8"/>
        </w:numPr>
        <w:spacing w:before="60" w:after="60" w:line="288" w:lineRule="auto"/>
        <w:ind w:left="788" w:hanging="425"/>
        <w:contextualSpacing/>
        <w:rPr>
          <w:rFonts w:eastAsia="Calibri" w:cs="Arial"/>
          <w:lang w:val="en-GB"/>
        </w:rPr>
      </w:pPr>
      <w:r w:rsidRPr="00141BC1">
        <w:rPr>
          <w:rFonts w:eastAsia="Calibri" w:cs="Arial"/>
          <w:lang w:val="en-GB"/>
        </w:rPr>
        <w:t>Participate in periodic training, reviews and tests of the established Business Continuity Plans and operating procedures.</w:t>
      </w:r>
    </w:p>
    <w:p w14:paraId="22B2B74A" w14:textId="557F9BA2" w:rsidR="009A73F0" w:rsidRPr="000D28A7" w:rsidRDefault="009A73F0" w:rsidP="009A73F0">
      <w:pPr>
        <w:pStyle w:val="Heading3"/>
        <w:rPr>
          <w:sz w:val="28"/>
          <w:szCs w:val="28"/>
        </w:rPr>
      </w:pPr>
      <w:r w:rsidRPr="000D28A7">
        <w:rPr>
          <w:sz w:val="28"/>
          <w:szCs w:val="28"/>
        </w:rPr>
        <w:t>Know-how</w:t>
      </w:r>
    </w:p>
    <w:p w14:paraId="036E552E" w14:textId="06B2A6F5" w:rsidR="003D3EB9" w:rsidRDefault="003D3EB9" w:rsidP="003D3EB9">
      <w:pPr>
        <w:numPr>
          <w:ilvl w:val="0"/>
          <w:numId w:val="7"/>
        </w:numPr>
        <w:shd w:val="clear" w:color="auto" w:fill="FFFFFF"/>
        <w:spacing w:before="60" w:after="60" w:line="288" w:lineRule="auto"/>
        <w:rPr>
          <w:rFonts w:eastAsia="Times New Roman" w:cs="Calibri"/>
          <w:szCs w:val="24"/>
          <w:bdr w:val="none" w:sz="0" w:space="0" w:color="auto" w:frame="1"/>
          <w:lang w:eastAsia="en-NZ"/>
        </w:rPr>
      </w:pPr>
      <w:r>
        <w:rPr>
          <w:rFonts w:eastAsia="Times New Roman" w:cs="Calibri"/>
          <w:szCs w:val="24"/>
          <w:bdr w:val="none" w:sz="0" w:space="0" w:color="auto" w:frame="1"/>
          <w:lang w:eastAsia="en-NZ"/>
        </w:rPr>
        <w:t>Relevant qualification or equivalent experience in a Security or System Analyst or Administrator role.</w:t>
      </w:r>
    </w:p>
    <w:p w14:paraId="27709940" w14:textId="70F8F67F" w:rsidR="003D3EB9" w:rsidRDefault="003D3EB9" w:rsidP="003D3EB9">
      <w:pPr>
        <w:pStyle w:val="ListParagraph"/>
        <w:numPr>
          <w:ilvl w:val="0"/>
          <w:numId w:val="7"/>
        </w:numPr>
        <w:spacing w:before="60" w:after="60"/>
      </w:pPr>
      <w:r>
        <w:t>In-depth knowledge of IAM concepts, technologies, and best practices</w:t>
      </w:r>
    </w:p>
    <w:p w14:paraId="7DA7D22E" w14:textId="20393481" w:rsidR="001D0F68" w:rsidRDefault="003D3EB9" w:rsidP="001D0F68">
      <w:pPr>
        <w:pStyle w:val="ListParagraph"/>
        <w:numPr>
          <w:ilvl w:val="0"/>
          <w:numId w:val="7"/>
        </w:numPr>
        <w:spacing w:before="60" w:after="60"/>
      </w:pPr>
      <w:r>
        <w:t xml:space="preserve">Demonstrable </w:t>
      </w:r>
      <w:r w:rsidR="001D0F68" w:rsidRPr="001D0F68">
        <w:t>experience in</w:t>
      </w:r>
      <w:r>
        <w:t xml:space="preserve"> responding to IAM requests and incidents</w:t>
      </w:r>
    </w:p>
    <w:p w14:paraId="3A08D1BA" w14:textId="7A4C3254" w:rsidR="003D3EB9" w:rsidRDefault="003D3EB9" w:rsidP="001D0F68">
      <w:pPr>
        <w:pStyle w:val="ListParagraph"/>
        <w:numPr>
          <w:ilvl w:val="0"/>
          <w:numId w:val="7"/>
        </w:numPr>
        <w:spacing w:before="60" w:after="60"/>
      </w:pPr>
      <w:r>
        <w:t>Demonstrable experience in developing and maintaining IAM operational procedures</w:t>
      </w:r>
    </w:p>
    <w:p w14:paraId="612B3AB7" w14:textId="77777777" w:rsidR="003D3EB9" w:rsidRPr="0002722C" w:rsidRDefault="003D3EB9" w:rsidP="003D3EB9">
      <w:pPr>
        <w:pStyle w:val="ListParagraph"/>
        <w:numPr>
          <w:ilvl w:val="0"/>
          <w:numId w:val="7"/>
        </w:numPr>
        <w:spacing w:before="60" w:after="60"/>
      </w:pPr>
      <w:r w:rsidRPr="001D0F68">
        <w:t>Experience in supporting and implementing IAM solutions and technologies</w:t>
      </w:r>
    </w:p>
    <w:p w14:paraId="6191E399" w14:textId="5FEB8805" w:rsidR="0002722C" w:rsidRPr="0002722C" w:rsidRDefault="001D0F68" w:rsidP="003D3EB9">
      <w:pPr>
        <w:pStyle w:val="ListParagraph"/>
        <w:numPr>
          <w:ilvl w:val="0"/>
          <w:numId w:val="7"/>
        </w:numPr>
        <w:spacing w:before="60" w:after="60"/>
      </w:pPr>
      <w:r w:rsidRPr="001D0F68">
        <w:t>Proven problem-solving experience in IT, particularly in the areas of identity and access management</w:t>
      </w:r>
    </w:p>
    <w:p w14:paraId="7555350E" w14:textId="062AE2F4" w:rsidR="0002722C" w:rsidRPr="0002722C" w:rsidRDefault="001D0F68" w:rsidP="00516C29">
      <w:pPr>
        <w:pStyle w:val="ListParagraph"/>
        <w:numPr>
          <w:ilvl w:val="0"/>
          <w:numId w:val="7"/>
        </w:numPr>
        <w:spacing w:before="60" w:after="60"/>
      </w:pPr>
      <w:r w:rsidRPr="001D0F68">
        <w:t>Ability to create formal reports and documentation that can be understood by both technical and non-technical audiences</w:t>
      </w:r>
    </w:p>
    <w:p w14:paraId="41430FC4" w14:textId="2D37ED40" w:rsidR="0002722C" w:rsidRDefault="001D0F68" w:rsidP="00516C29">
      <w:pPr>
        <w:pStyle w:val="ListParagraph"/>
        <w:numPr>
          <w:ilvl w:val="0"/>
          <w:numId w:val="7"/>
        </w:numPr>
        <w:spacing w:before="60" w:after="60"/>
      </w:pPr>
      <w:r w:rsidRPr="001D0F68">
        <w:t>Analytical capabilities demonstrated through research and projects completed as part of educational qualifications or professional experience</w:t>
      </w:r>
    </w:p>
    <w:p w14:paraId="4039B69D" w14:textId="77777777" w:rsidR="00B71633" w:rsidRDefault="00B71633" w:rsidP="00516C29">
      <w:pPr>
        <w:numPr>
          <w:ilvl w:val="0"/>
          <w:numId w:val="7"/>
        </w:numPr>
        <w:spacing w:before="60" w:after="60" w:line="288" w:lineRule="auto"/>
        <w:contextualSpacing/>
      </w:pPr>
      <w:r w:rsidRPr="005460CA">
        <w:t>Experience in Agile methodologies is highly desirable</w:t>
      </w:r>
    </w:p>
    <w:p w14:paraId="361E373C" w14:textId="77777777" w:rsidR="00B71633" w:rsidRPr="0002722C" w:rsidRDefault="00B71633" w:rsidP="00B71633">
      <w:pPr>
        <w:spacing w:before="60" w:after="60"/>
      </w:pPr>
    </w:p>
    <w:p w14:paraId="5BD2C50A" w14:textId="77777777" w:rsidR="00F46859" w:rsidRPr="00BE6537" w:rsidRDefault="00F46859" w:rsidP="00F46859">
      <w:pPr>
        <w:pStyle w:val="Heading3"/>
        <w:rPr>
          <w:sz w:val="28"/>
          <w:szCs w:val="28"/>
        </w:rPr>
      </w:pPr>
      <w:r w:rsidRPr="00BE6537">
        <w:rPr>
          <w:sz w:val="28"/>
          <w:szCs w:val="28"/>
        </w:rPr>
        <w:t xml:space="preserve">Key relationships </w:t>
      </w:r>
    </w:p>
    <w:p w14:paraId="7D8FB122" w14:textId="3EF89FFD" w:rsidR="00F46859" w:rsidRDefault="00F46859" w:rsidP="00F46859">
      <w:pPr>
        <w:pStyle w:val="PDHeading4"/>
        <w:tabs>
          <w:tab w:val="left" w:pos="3505"/>
        </w:tabs>
      </w:pPr>
      <w:r>
        <w:t>Internal</w:t>
      </w:r>
    </w:p>
    <w:p w14:paraId="50809817" w14:textId="77777777" w:rsidR="00004DF9" w:rsidRPr="00F24136" w:rsidRDefault="00004DF9" w:rsidP="00004DF9">
      <w:pPr>
        <w:pStyle w:val="ListParagraph"/>
        <w:numPr>
          <w:ilvl w:val="0"/>
          <w:numId w:val="10"/>
        </w:numPr>
        <w:spacing w:before="60" w:after="60" w:line="288" w:lineRule="auto"/>
      </w:pPr>
      <w:r w:rsidRPr="00F24136">
        <w:t>Technology Security and Identity Practice (including Practice Managers, Architects, Engineers, Administrators and Analysts)</w:t>
      </w:r>
    </w:p>
    <w:p w14:paraId="70579653" w14:textId="77777777" w:rsidR="00004DF9" w:rsidRPr="00F24136" w:rsidRDefault="00004DF9" w:rsidP="00004DF9">
      <w:pPr>
        <w:pStyle w:val="ListParagraph"/>
        <w:numPr>
          <w:ilvl w:val="0"/>
          <w:numId w:val="10"/>
        </w:numPr>
        <w:spacing w:before="60" w:after="60" w:line="288" w:lineRule="auto"/>
      </w:pPr>
      <w:r w:rsidRPr="00F24136">
        <w:t>Security and Identity Programme delivery team</w:t>
      </w:r>
    </w:p>
    <w:p w14:paraId="6B2EE489" w14:textId="77777777" w:rsidR="00004DF9" w:rsidRPr="00F24136" w:rsidRDefault="00004DF9" w:rsidP="00004DF9">
      <w:pPr>
        <w:pStyle w:val="ListParagraph"/>
        <w:numPr>
          <w:ilvl w:val="0"/>
          <w:numId w:val="10"/>
        </w:numPr>
        <w:spacing w:before="60" w:after="60" w:line="288" w:lineRule="auto"/>
      </w:pPr>
      <w:r w:rsidRPr="00F24136">
        <w:t>IST technical and delivery teams</w:t>
      </w:r>
    </w:p>
    <w:p w14:paraId="01025BAD" w14:textId="77777777" w:rsidR="00004DF9" w:rsidRPr="00591C41" w:rsidRDefault="00004DF9" w:rsidP="00004DF9">
      <w:pPr>
        <w:pStyle w:val="ListParagraph"/>
        <w:numPr>
          <w:ilvl w:val="0"/>
          <w:numId w:val="10"/>
        </w:numPr>
        <w:spacing w:before="60" w:after="60" w:line="288" w:lineRule="auto"/>
      </w:pPr>
      <w:r w:rsidRPr="00F24136">
        <w:t>IG stakeholders</w:t>
      </w:r>
    </w:p>
    <w:p w14:paraId="50EF7F87" w14:textId="4E9ECA53" w:rsidR="00F46859" w:rsidRDefault="00F46859" w:rsidP="00F46859">
      <w:pPr>
        <w:pStyle w:val="PDHeading4"/>
        <w:tabs>
          <w:tab w:val="left" w:pos="3505"/>
        </w:tabs>
      </w:pPr>
      <w:r>
        <w:t>External</w:t>
      </w:r>
    </w:p>
    <w:p w14:paraId="19DEB4A1" w14:textId="40945271" w:rsidR="0002722C" w:rsidRPr="0002722C" w:rsidRDefault="003D3EB9" w:rsidP="00516C29">
      <w:pPr>
        <w:pStyle w:val="ListParagraph"/>
        <w:numPr>
          <w:ilvl w:val="0"/>
          <w:numId w:val="7"/>
        </w:numPr>
      </w:pPr>
      <w:r w:rsidRPr="00F24136">
        <w:t>Vendors and partners</w:t>
      </w:r>
      <w:r w:rsidRPr="0002722C" w:rsidDel="003D3EB9">
        <w:t xml:space="preserve"> </w:t>
      </w:r>
    </w:p>
    <w:p w14:paraId="631E78F6" w14:textId="175F8422" w:rsidR="00F46859" w:rsidRPr="00BE6537" w:rsidRDefault="004B0A86" w:rsidP="00516C29">
      <w:pPr>
        <w:pStyle w:val="Heading3"/>
        <w:spacing w:line="276" w:lineRule="auto"/>
        <w:rPr>
          <w:sz w:val="28"/>
          <w:szCs w:val="28"/>
        </w:rPr>
      </w:pPr>
      <w:r w:rsidRPr="00BE6537">
        <w:rPr>
          <w:sz w:val="28"/>
          <w:szCs w:val="28"/>
        </w:rPr>
        <w:lastRenderedPageBreak/>
        <w:t>Other</w:t>
      </w:r>
    </w:p>
    <w:p w14:paraId="465CD661" w14:textId="09E1EAD2" w:rsidR="004B0A86" w:rsidRDefault="004B0A86" w:rsidP="00516C29">
      <w:pPr>
        <w:pStyle w:val="PDHeading4"/>
        <w:tabs>
          <w:tab w:val="left" w:pos="3505"/>
        </w:tabs>
        <w:spacing w:line="276" w:lineRule="auto"/>
      </w:pPr>
      <w:r w:rsidRPr="004B0A86">
        <w:t>Delegations</w:t>
      </w:r>
    </w:p>
    <w:p w14:paraId="471A1269" w14:textId="77777777" w:rsidR="0029741C" w:rsidRPr="006F3E61" w:rsidRDefault="0029741C" w:rsidP="00516C29">
      <w:pPr>
        <w:pStyle w:val="ListParagraph"/>
        <w:numPr>
          <w:ilvl w:val="0"/>
          <w:numId w:val="7"/>
        </w:numPr>
        <w:spacing w:before="60" w:after="60" w:line="276" w:lineRule="auto"/>
      </w:pPr>
      <w:r w:rsidRPr="006F3E61">
        <w:t>Financial – No</w:t>
      </w:r>
    </w:p>
    <w:p w14:paraId="4E411DCF" w14:textId="77777777" w:rsidR="0029741C" w:rsidRPr="006F3E61" w:rsidRDefault="0029741C" w:rsidP="00516C29">
      <w:pPr>
        <w:pStyle w:val="ListParagraph"/>
        <w:numPr>
          <w:ilvl w:val="0"/>
          <w:numId w:val="7"/>
        </w:numPr>
        <w:spacing w:before="60" w:after="60" w:line="276" w:lineRule="auto"/>
      </w:pPr>
      <w:r w:rsidRPr="006F3E61">
        <w:t xml:space="preserve">Human Resources – No </w:t>
      </w:r>
    </w:p>
    <w:p w14:paraId="503BB234" w14:textId="1C429C4B" w:rsidR="00CA08C4" w:rsidRDefault="00CA08C4" w:rsidP="00516C29">
      <w:pPr>
        <w:pStyle w:val="PDHeading4"/>
        <w:tabs>
          <w:tab w:val="left" w:pos="3505"/>
        </w:tabs>
        <w:spacing w:line="276" w:lineRule="auto"/>
      </w:pPr>
      <w:r>
        <w:t xml:space="preserve">Direct reports </w:t>
      </w:r>
    </w:p>
    <w:p w14:paraId="1D304F8E" w14:textId="77777777" w:rsidR="00CA08C4" w:rsidRPr="006F3E61" w:rsidRDefault="00CA08C4" w:rsidP="00516C29">
      <w:pPr>
        <w:pStyle w:val="ListParagraph"/>
        <w:numPr>
          <w:ilvl w:val="0"/>
          <w:numId w:val="7"/>
        </w:numPr>
        <w:spacing w:before="60" w:after="60" w:line="276" w:lineRule="auto"/>
      </w:pPr>
      <w:r>
        <w:t>No</w:t>
      </w:r>
    </w:p>
    <w:p w14:paraId="3AFA27EC" w14:textId="166957AD" w:rsidR="004B0A86" w:rsidRDefault="004B0A86" w:rsidP="00516C29">
      <w:pPr>
        <w:pStyle w:val="PDHeading4"/>
        <w:tabs>
          <w:tab w:val="left" w:pos="3505"/>
        </w:tabs>
        <w:spacing w:line="276" w:lineRule="auto"/>
      </w:pPr>
      <w:r w:rsidRPr="004B0A86">
        <w:t>Security clearance</w:t>
      </w:r>
    </w:p>
    <w:p w14:paraId="625557B8" w14:textId="7ECA3B23" w:rsidR="004B0A86" w:rsidRPr="006F3E61" w:rsidRDefault="008879FF" w:rsidP="00516C29">
      <w:pPr>
        <w:pStyle w:val="ListParagraph"/>
        <w:numPr>
          <w:ilvl w:val="0"/>
          <w:numId w:val="7"/>
        </w:numPr>
        <w:spacing w:before="60" w:after="60" w:line="276" w:lineRule="auto"/>
      </w:pPr>
      <w:r>
        <w:t>No</w:t>
      </w:r>
    </w:p>
    <w:p w14:paraId="66D0C368" w14:textId="77777777" w:rsidR="004B0A86" w:rsidRDefault="004B0A86" w:rsidP="00516C29">
      <w:pPr>
        <w:pStyle w:val="PDHeading4"/>
        <w:tabs>
          <w:tab w:val="left" w:pos="3505"/>
        </w:tabs>
        <w:spacing w:line="276" w:lineRule="auto"/>
      </w:pPr>
      <w:r w:rsidRPr="00E72987">
        <w:t>Children’s worker</w:t>
      </w:r>
    </w:p>
    <w:p w14:paraId="098ED350" w14:textId="7524D61D" w:rsidR="004B0A86" w:rsidRPr="006F3E61" w:rsidRDefault="008879FF" w:rsidP="00516C29">
      <w:pPr>
        <w:pStyle w:val="ListParagraph"/>
        <w:numPr>
          <w:ilvl w:val="0"/>
          <w:numId w:val="7"/>
        </w:numPr>
        <w:spacing w:before="60" w:after="60" w:line="276" w:lineRule="auto"/>
      </w:pPr>
      <w:r>
        <w:t>Not a children’s worker</w:t>
      </w:r>
    </w:p>
    <w:p w14:paraId="5EE2BFD4" w14:textId="16E7E2B4" w:rsidR="004B0A86" w:rsidRDefault="004B0A86" w:rsidP="00516C29">
      <w:pPr>
        <w:pStyle w:val="PDHeading4"/>
        <w:tabs>
          <w:tab w:val="left" w:pos="3505"/>
        </w:tabs>
        <w:spacing w:line="276" w:lineRule="auto"/>
      </w:pPr>
      <w:r>
        <w:t>Travel</w:t>
      </w:r>
    </w:p>
    <w:p w14:paraId="51E8B0BA" w14:textId="1871C1EB" w:rsidR="004B0A86" w:rsidRPr="006F3E61" w:rsidRDefault="008879FF" w:rsidP="00516C29">
      <w:pPr>
        <w:pStyle w:val="ListParagraph"/>
        <w:numPr>
          <w:ilvl w:val="0"/>
          <w:numId w:val="7"/>
        </w:numPr>
        <w:spacing w:before="60" w:after="60" w:line="276" w:lineRule="auto"/>
      </w:pPr>
      <w:r w:rsidRPr="006F3E61">
        <w:t>Limited adhoc travel may be required</w:t>
      </w:r>
    </w:p>
    <w:sectPr w:rsidR="004B0A86" w:rsidRPr="006F3E61" w:rsidSect="0067336C">
      <w:headerReference w:type="even" r:id="rId15"/>
      <w:headerReference w:type="default" r:id="rId16"/>
      <w:footerReference w:type="default" r:id="rId17"/>
      <w:headerReference w:type="first" r:id="rId18"/>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A8FC" w14:textId="77777777" w:rsidR="003752EA" w:rsidRDefault="003752EA" w:rsidP="00F05C09">
      <w:pPr>
        <w:spacing w:after="0" w:line="240" w:lineRule="auto"/>
      </w:pPr>
      <w:r>
        <w:separator/>
      </w:r>
    </w:p>
  </w:endnote>
  <w:endnote w:type="continuationSeparator" w:id="0">
    <w:p w14:paraId="4236D199" w14:textId="77777777" w:rsidR="003752EA" w:rsidRDefault="003752EA" w:rsidP="00F0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IBM Plex Sans SemiBold">
    <w:charset w:val="00"/>
    <w:family w:val="swiss"/>
    <w:pitch w:val="variable"/>
    <w:sig w:usb0="A00002EF" w:usb1="5000207B" w:usb2="0000000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7349EB15" w:rsidR="00C7317E" w:rsidRDefault="00C7317E" w:rsidP="006A5C63">
        <w:pPr>
          <w:pStyle w:val="Footer"/>
        </w:pPr>
        <w:r>
          <w:rPr>
            <w:noProof/>
          </w:rPr>
          <mc:AlternateContent>
            <mc:Choice Requires="wps">
              <w:drawing>
                <wp:anchor distT="0" distB="0" distL="114300" distR="114300" simplePos="0" relativeHeight="251659264"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C745B9" id="Straight Connector 7"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9.6pt" to="446.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" strokecolor="gray [1629]" strokeweight=".5pt">
                  <v:stroke joinstyle="miter"/>
                </v:line>
              </w:pict>
            </mc:Fallback>
          </mc:AlternateContent>
        </w:r>
        <w:r w:rsidR="007C2B5F">
          <w:tab/>
        </w:r>
        <w:r>
          <w:t xml:space="preserve">Position Description – </w:t>
        </w:r>
        <w:r w:rsidR="00247CFC" w:rsidRPr="00A2212A">
          <w:t>Identity &amp; Access Management</w:t>
        </w:r>
        <w:r w:rsidR="00650640">
          <w:t xml:space="preserve"> Analyst</w:t>
        </w:r>
        <w:r w:rsidR="00247CFC" w:rsidRPr="00A2212A">
          <w:t xml:space="preserve"> (</w:t>
        </w:r>
        <w:r w:rsidR="008B4E29" w:rsidRPr="00A2212A">
          <w:t xml:space="preserve">IAM) </w:t>
        </w:r>
        <w:r w:rsidR="008B4E29">
          <w:t>|</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07A7765" w14:textId="10482C37" w:rsidR="00C7317E" w:rsidRDefault="00C7317E" w:rsidP="00C731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53B4" w14:textId="77777777" w:rsidR="003752EA" w:rsidRDefault="003752EA" w:rsidP="00F05C09">
      <w:pPr>
        <w:spacing w:after="0" w:line="240" w:lineRule="auto"/>
      </w:pPr>
      <w:r>
        <w:separator/>
      </w:r>
    </w:p>
  </w:footnote>
  <w:footnote w:type="continuationSeparator" w:id="0">
    <w:p w14:paraId="638D19AE" w14:textId="77777777" w:rsidR="003752EA" w:rsidRDefault="003752EA" w:rsidP="00F0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61E8" w14:textId="2729AC69" w:rsidR="00471BDF" w:rsidRDefault="00471BDF">
    <w:pPr>
      <w:pStyle w:val="Header"/>
    </w:pPr>
    <w:r>
      <w:rPr>
        <w:noProof/>
      </w:rPr>
      <mc:AlternateContent>
        <mc:Choice Requires="wps">
          <w:drawing>
            <wp:anchor distT="0" distB="0" distL="0" distR="0" simplePos="0" relativeHeight="251661312" behindDoc="0" locked="0" layoutInCell="1" allowOverlap="1" wp14:anchorId="04C80F84" wp14:editId="4341690E">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001ED4" w14:textId="09AB9E55" w:rsidR="00471BDF" w:rsidRPr="00471BDF" w:rsidRDefault="00471BDF" w:rsidP="00471BDF">
                          <w:pPr>
                            <w:spacing w:after="0"/>
                            <w:rPr>
                              <w:rFonts w:ascii="Calibri" w:eastAsia="Calibri" w:hAnsi="Calibri" w:cs="Calibri"/>
                              <w:noProof/>
                              <w:color w:val="000000"/>
                              <w:sz w:val="20"/>
                              <w:szCs w:val="20"/>
                            </w:rPr>
                          </w:pPr>
                          <w:r w:rsidRPr="00471BDF">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C80F84"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001ED4" w14:textId="09AB9E55" w:rsidR="00471BDF" w:rsidRPr="00471BDF" w:rsidRDefault="00471BDF" w:rsidP="00471BDF">
                    <w:pPr>
                      <w:spacing w:after="0"/>
                      <w:rPr>
                        <w:rFonts w:ascii="Calibri" w:eastAsia="Calibri" w:hAnsi="Calibri" w:cs="Calibri"/>
                        <w:noProof/>
                        <w:color w:val="000000"/>
                        <w:sz w:val="20"/>
                        <w:szCs w:val="20"/>
                      </w:rPr>
                    </w:pPr>
                    <w:r w:rsidRPr="00471BDF">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93F5" w14:textId="1695FA58" w:rsidR="00471BDF" w:rsidRDefault="00471BDF">
    <w:pPr>
      <w:pStyle w:val="Header"/>
    </w:pPr>
    <w:r>
      <w:rPr>
        <w:noProof/>
      </w:rPr>
      <mc:AlternateContent>
        <mc:Choice Requires="wps">
          <w:drawing>
            <wp:anchor distT="0" distB="0" distL="0" distR="0" simplePos="0" relativeHeight="251662336" behindDoc="0" locked="0" layoutInCell="1" allowOverlap="1" wp14:anchorId="12B1B30D" wp14:editId="0A06CC8D">
              <wp:simplePos x="914400" y="44767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D2D058" w14:textId="008FE7A1" w:rsidR="00471BDF" w:rsidRPr="00471BDF" w:rsidRDefault="00471BDF" w:rsidP="00471BDF">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B1B30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4D2D058" w14:textId="008FE7A1" w:rsidR="00471BDF" w:rsidRPr="00471BDF" w:rsidRDefault="00471BDF" w:rsidP="00471BDF">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8691" w14:textId="1D959C4D" w:rsidR="00471BDF" w:rsidRDefault="00471BDF">
    <w:pPr>
      <w:pStyle w:val="Header"/>
    </w:pPr>
    <w:r>
      <w:rPr>
        <w:noProof/>
      </w:rPr>
      <mc:AlternateContent>
        <mc:Choice Requires="wps">
          <w:drawing>
            <wp:anchor distT="0" distB="0" distL="0" distR="0" simplePos="0" relativeHeight="251660288" behindDoc="0" locked="0" layoutInCell="1" allowOverlap="1" wp14:anchorId="0F99E8DA" wp14:editId="7655BC3B">
              <wp:simplePos x="915035" y="45021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F7213A" w14:textId="4724E5A0" w:rsidR="00471BDF" w:rsidRPr="00471BDF" w:rsidRDefault="00471BDF" w:rsidP="00471BDF">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99E8DA"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5F7213A" w14:textId="4724E5A0" w:rsidR="00471BDF" w:rsidRPr="00471BDF" w:rsidRDefault="00471BDF" w:rsidP="00471BDF">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E3DB6"/>
    <w:multiLevelType w:val="singleLevel"/>
    <w:tmpl w:val="14090001"/>
    <w:lvl w:ilvl="0">
      <w:start w:val="1"/>
      <w:numFmt w:val="bullet"/>
      <w:lvlText w:val=""/>
      <w:lvlJc w:val="left"/>
      <w:pPr>
        <w:ind w:left="720" w:hanging="360"/>
      </w:pPr>
      <w:rPr>
        <w:rFonts w:ascii="Symbol" w:hAnsi="Symbol" w:hint="default"/>
      </w:r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29FA252C"/>
    <w:multiLevelType w:val="hybridMultilevel"/>
    <w:tmpl w:val="764CB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2B503E7"/>
    <w:multiLevelType w:val="hybridMultilevel"/>
    <w:tmpl w:val="A6A6C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A890182"/>
    <w:multiLevelType w:val="hybridMultilevel"/>
    <w:tmpl w:val="039A96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1940899"/>
    <w:multiLevelType w:val="hybridMultilevel"/>
    <w:tmpl w:val="1804A9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B2A5294"/>
    <w:multiLevelType w:val="hybridMultilevel"/>
    <w:tmpl w:val="6EAC4D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04625239">
    <w:abstractNumId w:val="4"/>
  </w:num>
  <w:num w:numId="2" w16cid:durableId="873495621">
    <w:abstractNumId w:val="1"/>
  </w:num>
  <w:num w:numId="3" w16cid:durableId="967589018">
    <w:abstractNumId w:val="0"/>
  </w:num>
  <w:num w:numId="4" w16cid:durableId="768431306">
    <w:abstractNumId w:val="2"/>
  </w:num>
  <w:num w:numId="5" w16cid:durableId="685907699">
    <w:abstractNumId w:val="7"/>
  </w:num>
  <w:num w:numId="6" w16cid:durableId="872813534">
    <w:abstractNumId w:val="8"/>
  </w:num>
  <w:num w:numId="7" w16cid:durableId="1890798662">
    <w:abstractNumId w:val="11"/>
  </w:num>
  <w:num w:numId="8" w16cid:durableId="1984195935">
    <w:abstractNumId w:val="5"/>
  </w:num>
  <w:num w:numId="9" w16cid:durableId="338389175">
    <w:abstractNumId w:val="6"/>
  </w:num>
  <w:num w:numId="10" w16cid:durableId="877203883">
    <w:abstractNumId w:val="9"/>
  </w:num>
  <w:num w:numId="11" w16cid:durableId="1675574338">
    <w:abstractNumId w:val="10"/>
  </w:num>
  <w:num w:numId="12" w16cid:durableId="208098288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4DF9"/>
    <w:rsid w:val="00005BBE"/>
    <w:rsid w:val="000106D0"/>
    <w:rsid w:val="00026EC3"/>
    <w:rsid w:val="0002722C"/>
    <w:rsid w:val="00030E00"/>
    <w:rsid w:val="00034336"/>
    <w:rsid w:val="00037CB0"/>
    <w:rsid w:val="00045765"/>
    <w:rsid w:val="0008363E"/>
    <w:rsid w:val="000A576B"/>
    <w:rsid w:val="000A6009"/>
    <w:rsid w:val="000B6D09"/>
    <w:rsid w:val="000D28A7"/>
    <w:rsid w:val="000E3BB9"/>
    <w:rsid w:val="000E73B8"/>
    <w:rsid w:val="00106AED"/>
    <w:rsid w:val="00130581"/>
    <w:rsid w:val="0013109B"/>
    <w:rsid w:val="00136710"/>
    <w:rsid w:val="001377F9"/>
    <w:rsid w:val="00141BC1"/>
    <w:rsid w:val="0014424E"/>
    <w:rsid w:val="001C711B"/>
    <w:rsid w:val="001D0F68"/>
    <w:rsid w:val="001D3744"/>
    <w:rsid w:val="001D45B8"/>
    <w:rsid w:val="001F06F8"/>
    <w:rsid w:val="002129DD"/>
    <w:rsid w:val="00213DA6"/>
    <w:rsid w:val="00216302"/>
    <w:rsid w:val="00235BC4"/>
    <w:rsid w:val="00236D2D"/>
    <w:rsid w:val="00240516"/>
    <w:rsid w:val="00240D7E"/>
    <w:rsid w:val="00241016"/>
    <w:rsid w:val="00242200"/>
    <w:rsid w:val="00245A2B"/>
    <w:rsid w:val="00247CFC"/>
    <w:rsid w:val="0027186A"/>
    <w:rsid w:val="00292529"/>
    <w:rsid w:val="0029741C"/>
    <w:rsid w:val="002D1C62"/>
    <w:rsid w:val="002D367B"/>
    <w:rsid w:val="002E1F12"/>
    <w:rsid w:val="002E240A"/>
    <w:rsid w:val="00313A09"/>
    <w:rsid w:val="00344D42"/>
    <w:rsid w:val="00353910"/>
    <w:rsid w:val="00354EC2"/>
    <w:rsid w:val="00361559"/>
    <w:rsid w:val="003752EA"/>
    <w:rsid w:val="00397220"/>
    <w:rsid w:val="003A18EC"/>
    <w:rsid w:val="003B0A38"/>
    <w:rsid w:val="003D3EB9"/>
    <w:rsid w:val="003E2869"/>
    <w:rsid w:val="003E3722"/>
    <w:rsid w:val="003E655B"/>
    <w:rsid w:val="003F551B"/>
    <w:rsid w:val="00403E14"/>
    <w:rsid w:val="0041064F"/>
    <w:rsid w:val="004227ED"/>
    <w:rsid w:val="00430F23"/>
    <w:rsid w:val="00445BCE"/>
    <w:rsid w:val="004518EA"/>
    <w:rsid w:val="00454F25"/>
    <w:rsid w:val="0047088C"/>
    <w:rsid w:val="004710B8"/>
    <w:rsid w:val="00471BDF"/>
    <w:rsid w:val="00481590"/>
    <w:rsid w:val="004B0A86"/>
    <w:rsid w:val="004C0A8B"/>
    <w:rsid w:val="004E2AED"/>
    <w:rsid w:val="004F2EE1"/>
    <w:rsid w:val="00515156"/>
    <w:rsid w:val="00516C29"/>
    <w:rsid w:val="00521A84"/>
    <w:rsid w:val="0053221B"/>
    <w:rsid w:val="00533E65"/>
    <w:rsid w:val="0056681E"/>
    <w:rsid w:val="005671A5"/>
    <w:rsid w:val="00572AA9"/>
    <w:rsid w:val="00574CC9"/>
    <w:rsid w:val="00595906"/>
    <w:rsid w:val="005B11F9"/>
    <w:rsid w:val="005D56AA"/>
    <w:rsid w:val="005E0875"/>
    <w:rsid w:val="0060148C"/>
    <w:rsid w:val="00631D73"/>
    <w:rsid w:val="00650640"/>
    <w:rsid w:val="0067336C"/>
    <w:rsid w:val="006930FB"/>
    <w:rsid w:val="006A5C63"/>
    <w:rsid w:val="006B0FE0"/>
    <w:rsid w:val="006B19BD"/>
    <w:rsid w:val="006D6117"/>
    <w:rsid w:val="006F3E61"/>
    <w:rsid w:val="006F3FBA"/>
    <w:rsid w:val="00714E12"/>
    <w:rsid w:val="00765453"/>
    <w:rsid w:val="00766795"/>
    <w:rsid w:val="00766FB5"/>
    <w:rsid w:val="007721C0"/>
    <w:rsid w:val="00774817"/>
    <w:rsid w:val="00794B59"/>
    <w:rsid w:val="007B201A"/>
    <w:rsid w:val="007C2143"/>
    <w:rsid w:val="007C2B5F"/>
    <w:rsid w:val="007D5256"/>
    <w:rsid w:val="007F3ACD"/>
    <w:rsid w:val="0080133F"/>
    <w:rsid w:val="00802A08"/>
    <w:rsid w:val="0080498F"/>
    <w:rsid w:val="00820255"/>
    <w:rsid w:val="00827E3E"/>
    <w:rsid w:val="00830634"/>
    <w:rsid w:val="008414B1"/>
    <w:rsid w:val="00860654"/>
    <w:rsid w:val="0087129E"/>
    <w:rsid w:val="008879FF"/>
    <w:rsid w:val="008B2E4F"/>
    <w:rsid w:val="008B4E29"/>
    <w:rsid w:val="00903467"/>
    <w:rsid w:val="00906EAA"/>
    <w:rsid w:val="00910478"/>
    <w:rsid w:val="00910A82"/>
    <w:rsid w:val="00931CD7"/>
    <w:rsid w:val="009349DB"/>
    <w:rsid w:val="009357ED"/>
    <w:rsid w:val="00970DD2"/>
    <w:rsid w:val="00981078"/>
    <w:rsid w:val="009A312D"/>
    <w:rsid w:val="009A73F0"/>
    <w:rsid w:val="009B07CE"/>
    <w:rsid w:val="009B5633"/>
    <w:rsid w:val="009C4DA4"/>
    <w:rsid w:val="009D0F50"/>
    <w:rsid w:val="009D15F1"/>
    <w:rsid w:val="009D2B10"/>
    <w:rsid w:val="009E3B6A"/>
    <w:rsid w:val="00A2199C"/>
    <w:rsid w:val="00A2212A"/>
    <w:rsid w:val="00A43896"/>
    <w:rsid w:val="00A4711F"/>
    <w:rsid w:val="00A6244E"/>
    <w:rsid w:val="00A953A6"/>
    <w:rsid w:val="00AB062A"/>
    <w:rsid w:val="00AD5DF4"/>
    <w:rsid w:val="00B02A8F"/>
    <w:rsid w:val="00B04D1D"/>
    <w:rsid w:val="00B36B64"/>
    <w:rsid w:val="00B407D6"/>
    <w:rsid w:val="00B41635"/>
    <w:rsid w:val="00B5357A"/>
    <w:rsid w:val="00B542E4"/>
    <w:rsid w:val="00B5634E"/>
    <w:rsid w:val="00B564C9"/>
    <w:rsid w:val="00B626AE"/>
    <w:rsid w:val="00B71633"/>
    <w:rsid w:val="00B8332D"/>
    <w:rsid w:val="00B93CAB"/>
    <w:rsid w:val="00BB6450"/>
    <w:rsid w:val="00BC35AE"/>
    <w:rsid w:val="00BC5F3E"/>
    <w:rsid w:val="00BE6537"/>
    <w:rsid w:val="00BF3B63"/>
    <w:rsid w:val="00C12F94"/>
    <w:rsid w:val="00C24180"/>
    <w:rsid w:val="00C31407"/>
    <w:rsid w:val="00C4358C"/>
    <w:rsid w:val="00C503A7"/>
    <w:rsid w:val="00C5215F"/>
    <w:rsid w:val="00C64549"/>
    <w:rsid w:val="00C7317E"/>
    <w:rsid w:val="00C865D6"/>
    <w:rsid w:val="00CA08C4"/>
    <w:rsid w:val="00CB4A28"/>
    <w:rsid w:val="00CC5FDE"/>
    <w:rsid w:val="00CE6243"/>
    <w:rsid w:val="00CE6C53"/>
    <w:rsid w:val="00D20B97"/>
    <w:rsid w:val="00D34EA0"/>
    <w:rsid w:val="00D966DB"/>
    <w:rsid w:val="00D9775E"/>
    <w:rsid w:val="00DD6907"/>
    <w:rsid w:val="00DD7526"/>
    <w:rsid w:val="00DE22DC"/>
    <w:rsid w:val="00DF6CD1"/>
    <w:rsid w:val="00E42617"/>
    <w:rsid w:val="00E671C3"/>
    <w:rsid w:val="00E90142"/>
    <w:rsid w:val="00E9269E"/>
    <w:rsid w:val="00EB7916"/>
    <w:rsid w:val="00EC52B6"/>
    <w:rsid w:val="00F050D6"/>
    <w:rsid w:val="00F05C09"/>
    <w:rsid w:val="00F06EE8"/>
    <w:rsid w:val="00F07349"/>
    <w:rsid w:val="00F10EE9"/>
    <w:rsid w:val="00F113EF"/>
    <w:rsid w:val="00F126F3"/>
    <w:rsid w:val="00F22AE5"/>
    <w:rsid w:val="00F27D60"/>
    <w:rsid w:val="00F46859"/>
    <w:rsid w:val="00F63C9F"/>
    <w:rsid w:val="00F72A66"/>
    <w:rsid w:val="00F829C0"/>
    <w:rsid w:val="00F829F6"/>
    <w:rsid w:val="00F9356E"/>
    <w:rsid w:val="00F96FEE"/>
    <w:rsid w:val="00FE1317"/>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49AFF484-B666-4283-9D1C-8D92E1A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5"/>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6"/>
      </w:numPr>
      <w:spacing w:before="40" w:after="0" w:line="240" w:lineRule="auto"/>
      <w:ind w:left="714" w:hanging="357"/>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 w:val="24"/>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paragraph" w:styleId="Revision">
    <w:name w:val="Revision"/>
    <w:hidden/>
    <w:uiPriority w:val="99"/>
    <w:semiHidden/>
    <w:rsid w:val="00A2212A"/>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59525">
      <w:bodyDiv w:val="1"/>
      <w:marLeft w:val="0"/>
      <w:marRight w:val="0"/>
      <w:marTop w:val="0"/>
      <w:marBottom w:val="0"/>
      <w:divBdr>
        <w:top w:val="none" w:sz="0" w:space="0" w:color="auto"/>
        <w:left w:val="none" w:sz="0" w:space="0" w:color="auto"/>
        <w:bottom w:val="none" w:sz="0" w:space="0" w:color="auto"/>
        <w:right w:val="none" w:sz="0" w:space="0" w:color="auto"/>
      </w:divBdr>
      <w:divsChild>
        <w:div w:id="53547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11064f0253e43136f7818283d44da3dc">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58008cf4dc8779a093521b4ef19491e4"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96ea4a-b042-439d-b41d-6c510a3c906d">
      <Terms xmlns="http://schemas.microsoft.com/office/infopath/2007/PartnerControls"/>
    </lcf76f155ced4ddcb4097134ff3c332f>
    <Notes xmlns="b596ea4a-b042-439d-b41d-6c510a3c906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52425-EE4B-46DC-9FE0-A111C21C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BF623-1633-42B3-A42A-CDA7852816C4}">
  <ds:schemaRefs>
    <ds:schemaRef ds:uri="http://schemas.microsoft.com/office/2006/metadata/properties"/>
    <ds:schemaRef ds:uri="http://schemas.microsoft.com/office/infopath/2007/PartnerControls"/>
    <ds:schemaRef ds:uri="b596ea4a-b042-439d-b41d-6c510a3c906d"/>
  </ds:schemaRefs>
</ds:datastoreItem>
</file>

<file path=customXml/itemProps3.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4.xml><?xml version="1.0" encoding="utf-8"?>
<ds:datastoreItem xmlns:ds="http://schemas.openxmlformats.org/officeDocument/2006/customXml" ds:itemID="{A17F37E8-06A7-4F97-A4A0-1C6F0743C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Swetha Basu</dc:creator>
  <cp:keywords/>
  <dc:description>Created in July 2022</dc:description>
  <cp:lastModifiedBy>Tyla Redden</cp:lastModifiedBy>
  <cp:revision>4</cp:revision>
  <dcterms:created xsi:type="dcterms:W3CDTF">2024-09-09T20:33:00Z</dcterms:created>
  <dcterms:modified xsi:type="dcterms:W3CDTF">2024-09-09T20:36:00Z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1,2,6</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2024-05-02T11:43:45Z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5785ddb0-20c2-418b-8045-46a29a866335</vt:lpwstr>
  </property>
  <property fmtid="{D5CDD505-2E9C-101B-9397-08002B2CF9AE}" pid="11" name="MSIP_Label_f43e46a9-9901-46e9-bfae-bb6189d4cb66_ContentBits">
    <vt:lpwstr>1</vt:lpwstr>
  </property>
  <property fmtid="{D5CDD505-2E9C-101B-9397-08002B2CF9AE}" pid="12" name="ContentTypeId">
    <vt:lpwstr>0x010100CE15041121D0D94DAFA7C450B5A972FD</vt:lpwstr>
  </property>
  <property fmtid="{D5CDD505-2E9C-101B-9397-08002B2CF9AE}" pid="13" name="MediaServiceImageTags">
    <vt:lpwstr/>
  </property>
</Properties>
</file>