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065AF" w14:textId="4AD4D1B7" w:rsidR="00081688" w:rsidRPr="00081688" w:rsidRDefault="00081688" w:rsidP="00081688">
      <w:pPr>
        <w:widowControl w:val="0"/>
        <w:autoSpaceDE w:val="0"/>
        <w:autoSpaceDN w:val="0"/>
        <w:adjustRightInd w:val="0"/>
        <w:jc w:val="center"/>
        <w:rPr>
          <w:rFonts w:eastAsia="Calibri" w:cs="Arial"/>
          <w:b/>
          <w:color w:val="000000" w:themeColor="text1"/>
          <w:sz w:val="32"/>
          <w:szCs w:val="32"/>
          <w:highlight w:val="yellow"/>
          <w:lang w:val="en-NZ"/>
        </w:rPr>
      </w:pPr>
      <w:r w:rsidRPr="00081688">
        <w:rPr>
          <w:rFonts w:cs="Arial"/>
          <w:b/>
          <w:color w:val="000000"/>
          <w:sz w:val="32"/>
          <w:szCs w:val="32"/>
        </w:rPr>
        <w:t>MSD Working Paper 01/25</w:t>
      </w:r>
    </w:p>
    <w:p w14:paraId="0DAEE61D" w14:textId="14CA0246" w:rsidR="00081688" w:rsidRPr="00081688" w:rsidRDefault="00081688" w:rsidP="00081688">
      <w:pPr>
        <w:jc w:val="center"/>
        <w:rPr>
          <w:b/>
          <w:color w:val="000000" w:themeColor="text1"/>
          <w:sz w:val="24"/>
          <w:szCs w:val="24"/>
        </w:rPr>
      </w:pPr>
    </w:p>
    <w:p w14:paraId="7B32BFD9" w14:textId="2EC9C59D" w:rsidR="00421C01" w:rsidRPr="00E32177" w:rsidRDefault="00421C01" w:rsidP="00D3075A">
      <w:pPr>
        <w:spacing w:after="120"/>
        <w:jc w:val="center"/>
        <w:rPr>
          <w:b/>
          <w:color w:val="000000" w:themeColor="text1"/>
          <w:sz w:val="28"/>
          <w:szCs w:val="28"/>
        </w:rPr>
      </w:pPr>
      <w:r w:rsidRPr="00E32177">
        <w:rPr>
          <w:b/>
          <w:color w:val="000000" w:themeColor="text1"/>
          <w:sz w:val="28"/>
          <w:szCs w:val="28"/>
        </w:rPr>
        <w:t>The</w:t>
      </w:r>
      <w:r w:rsidR="000A0A58" w:rsidRPr="00E32177">
        <w:rPr>
          <w:b/>
          <w:color w:val="000000" w:themeColor="text1"/>
          <w:sz w:val="28"/>
          <w:szCs w:val="28"/>
        </w:rPr>
        <w:t xml:space="preserve"> financial and material </w:t>
      </w:r>
      <w:r w:rsidRPr="00E32177">
        <w:rPr>
          <w:b/>
          <w:color w:val="000000" w:themeColor="text1"/>
          <w:sz w:val="28"/>
          <w:szCs w:val="28"/>
        </w:rPr>
        <w:t>wellbeing</w:t>
      </w:r>
      <w:r w:rsidR="000A0A58" w:rsidRPr="00E32177">
        <w:rPr>
          <w:b/>
          <w:color w:val="000000" w:themeColor="text1"/>
          <w:sz w:val="28"/>
          <w:szCs w:val="28"/>
        </w:rPr>
        <w:t xml:space="preserve"> of</w:t>
      </w:r>
      <w:r w:rsidR="00E32177">
        <w:rPr>
          <w:b/>
          <w:color w:val="000000" w:themeColor="text1"/>
          <w:sz w:val="28"/>
          <w:szCs w:val="28"/>
        </w:rPr>
        <w:t xml:space="preserve"> </w:t>
      </w:r>
      <w:r w:rsidR="007B181A" w:rsidRPr="00E32177">
        <w:rPr>
          <w:b/>
          <w:color w:val="000000" w:themeColor="text1"/>
          <w:sz w:val="28"/>
          <w:szCs w:val="28"/>
        </w:rPr>
        <w:t>o</w:t>
      </w:r>
      <w:r w:rsidR="000A0A58" w:rsidRPr="00E32177">
        <w:rPr>
          <w:b/>
          <w:color w:val="000000" w:themeColor="text1"/>
          <w:sz w:val="28"/>
          <w:szCs w:val="28"/>
        </w:rPr>
        <w:t xml:space="preserve">lder </w:t>
      </w:r>
      <w:r w:rsidRPr="00E32177">
        <w:rPr>
          <w:b/>
          <w:color w:val="000000" w:themeColor="text1"/>
          <w:sz w:val="28"/>
          <w:szCs w:val="28"/>
        </w:rPr>
        <w:t>New Zealanders:</w:t>
      </w:r>
    </w:p>
    <w:p w14:paraId="562BC009" w14:textId="3A478DD8" w:rsidR="00A83775" w:rsidRDefault="00A42874" w:rsidP="00A83775">
      <w:pPr>
        <w:widowControl w:val="0"/>
        <w:autoSpaceDE w:val="0"/>
        <w:autoSpaceDN w:val="0"/>
        <w:adjustRightInd w:val="0"/>
        <w:jc w:val="center"/>
        <w:rPr>
          <w:rFonts w:cs="Arial"/>
          <w:b/>
          <w:color w:val="000000"/>
          <w:sz w:val="24"/>
          <w:szCs w:val="24"/>
        </w:rPr>
      </w:pPr>
      <w:r>
        <w:rPr>
          <w:rFonts w:cs="Arial"/>
          <w:b/>
          <w:color w:val="000000" w:themeColor="text1"/>
          <w:sz w:val="24"/>
          <w:szCs w:val="24"/>
        </w:rPr>
        <w:t>A background paper</w:t>
      </w:r>
      <w:r w:rsidR="00421C01" w:rsidRPr="00A42874">
        <w:rPr>
          <w:rFonts w:cs="Arial"/>
          <w:b/>
          <w:color w:val="000000" w:themeColor="text1"/>
          <w:sz w:val="24"/>
          <w:szCs w:val="24"/>
        </w:rPr>
        <w:t xml:space="preserve"> for MSD’s 2025 </w:t>
      </w:r>
      <w:r w:rsidR="00D3075A" w:rsidRPr="00A42874">
        <w:rPr>
          <w:rFonts w:cs="Arial"/>
          <w:b/>
          <w:color w:val="000000" w:themeColor="text1"/>
          <w:sz w:val="24"/>
          <w:szCs w:val="24"/>
        </w:rPr>
        <w:t>Long-Term Insights Briefing</w:t>
      </w:r>
      <w:r w:rsidR="00D24B24">
        <w:rPr>
          <w:rFonts w:cs="Arial"/>
          <w:b/>
          <w:color w:val="000000" w:themeColor="text1"/>
          <w:sz w:val="24"/>
          <w:szCs w:val="24"/>
        </w:rPr>
        <w:t xml:space="preserve"> (LTIB)</w:t>
      </w:r>
      <w:r w:rsidR="00D3075A" w:rsidRPr="00A42874">
        <w:rPr>
          <w:rFonts w:cs="Arial"/>
          <w:b/>
          <w:color w:val="000000" w:themeColor="text1"/>
          <w:sz w:val="24"/>
          <w:szCs w:val="24"/>
        </w:rPr>
        <w:t xml:space="preserve"> on </w:t>
      </w:r>
      <w:r w:rsidR="00316433" w:rsidRPr="00A42874">
        <w:rPr>
          <w:rFonts w:cs="Arial"/>
          <w:b/>
          <w:color w:val="000000" w:themeColor="text1"/>
          <w:sz w:val="24"/>
          <w:szCs w:val="24"/>
        </w:rPr>
        <w:t>‘</w:t>
      </w:r>
      <w:r w:rsidR="00D3075A" w:rsidRPr="00A42874">
        <w:rPr>
          <w:rFonts w:cs="Arial"/>
          <w:b/>
          <w:color w:val="000000"/>
          <w:sz w:val="24"/>
          <w:szCs w:val="24"/>
        </w:rPr>
        <w:t xml:space="preserve">Meeting the future needs of older New Zealanders – </w:t>
      </w:r>
    </w:p>
    <w:p w14:paraId="6D148F0C" w14:textId="125EB3FE" w:rsidR="00D3075A" w:rsidRDefault="00316433" w:rsidP="00A83775">
      <w:pPr>
        <w:widowControl w:val="0"/>
        <w:autoSpaceDE w:val="0"/>
        <w:autoSpaceDN w:val="0"/>
        <w:adjustRightInd w:val="0"/>
        <w:jc w:val="center"/>
        <w:rPr>
          <w:rFonts w:cs="Arial"/>
          <w:b/>
          <w:color w:val="000000"/>
          <w:sz w:val="24"/>
          <w:szCs w:val="24"/>
        </w:rPr>
      </w:pPr>
      <w:r w:rsidRPr="00A42874">
        <w:rPr>
          <w:rFonts w:cs="Arial"/>
          <w:b/>
          <w:color w:val="000000"/>
          <w:sz w:val="24"/>
          <w:szCs w:val="24"/>
        </w:rPr>
        <w:t>trends</w:t>
      </w:r>
      <w:r w:rsidR="00D3075A" w:rsidRPr="00A42874">
        <w:rPr>
          <w:rFonts w:cs="Arial"/>
          <w:b/>
          <w:color w:val="000000"/>
          <w:sz w:val="24"/>
          <w:szCs w:val="24"/>
        </w:rPr>
        <w:t xml:space="preserve">, </w:t>
      </w:r>
      <w:r w:rsidRPr="00A42874">
        <w:rPr>
          <w:rFonts w:cs="Arial"/>
          <w:b/>
          <w:color w:val="000000"/>
          <w:sz w:val="24"/>
          <w:szCs w:val="24"/>
        </w:rPr>
        <w:t>r</w:t>
      </w:r>
      <w:r w:rsidR="00D3075A" w:rsidRPr="00A42874">
        <w:rPr>
          <w:rFonts w:cs="Arial"/>
          <w:b/>
          <w:color w:val="000000"/>
          <w:sz w:val="24"/>
          <w:szCs w:val="24"/>
        </w:rPr>
        <w:t xml:space="preserve">isks and </w:t>
      </w:r>
      <w:r w:rsidRPr="00A42874">
        <w:rPr>
          <w:rFonts w:cs="Arial"/>
          <w:b/>
          <w:color w:val="000000"/>
          <w:sz w:val="24"/>
          <w:szCs w:val="24"/>
        </w:rPr>
        <w:t>o</w:t>
      </w:r>
      <w:r w:rsidR="00D3075A" w:rsidRPr="00A42874">
        <w:rPr>
          <w:rFonts w:cs="Arial"/>
          <w:b/>
          <w:color w:val="000000"/>
          <w:sz w:val="24"/>
          <w:szCs w:val="24"/>
        </w:rPr>
        <w:t>pportunities</w:t>
      </w:r>
      <w:r w:rsidRPr="00A42874">
        <w:rPr>
          <w:rFonts w:cs="Arial"/>
          <w:b/>
          <w:color w:val="000000"/>
          <w:sz w:val="24"/>
          <w:szCs w:val="24"/>
        </w:rPr>
        <w:t>’</w:t>
      </w:r>
    </w:p>
    <w:p w14:paraId="7BB2CDEE" w14:textId="77777777" w:rsidR="00883EA3" w:rsidRDefault="00883EA3" w:rsidP="00F74705">
      <w:pPr>
        <w:rPr>
          <w:b/>
          <w:color w:val="FF0000"/>
          <w:sz w:val="20"/>
        </w:rPr>
      </w:pPr>
    </w:p>
    <w:p w14:paraId="2E2FAB72" w14:textId="77777777" w:rsidR="00514E50" w:rsidRDefault="00514E50" w:rsidP="00F74705">
      <w:pPr>
        <w:rPr>
          <w:b/>
          <w:color w:val="000000" w:themeColor="text1"/>
          <w:szCs w:val="22"/>
        </w:rPr>
      </w:pPr>
    </w:p>
    <w:p w14:paraId="1B94A123" w14:textId="58E34D14" w:rsidR="00421C01" w:rsidRPr="00AC5968" w:rsidRDefault="00421C01" w:rsidP="00F74705">
      <w:pPr>
        <w:rPr>
          <w:bCs/>
          <w:color w:val="FF0000"/>
          <w:sz w:val="16"/>
          <w:szCs w:val="16"/>
        </w:rPr>
      </w:pPr>
      <w:r>
        <w:rPr>
          <w:b/>
          <w:color w:val="000000" w:themeColor="text1"/>
          <w:szCs w:val="22"/>
        </w:rPr>
        <w:t>Bryan Perry</w:t>
      </w:r>
      <w:r w:rsidR="004E7B7D">
        <w:rPr>
          <w:b/>
          <w:color w:val="000000" w:themeColor="text1"/>
          <w:szCs w:val="22"/>
        </w:rPr>
        <w:t>, MSD</w:t>
      </w:r>
      <w:r w:rsidR="00AC5968">
        <w:rPr>
          <w:b/>
          <w:color w:val="000000" w:themeColor="text1"/>
          <w:szCs w:val="22"/>
        </w:rPr>
        <w:tab/>
      </w:r>
      <w:r w:rsidR="00AC5968">
        <w:rPr>
          <w:b/>
          <w:color w:val="000000" w:themeColor="text1"/>
          <w:szCs w:val="22"/>
        </w:rPr>
        <w:tab/>
      </w:r>
    </w:p>
    <w:p w14:paraId="241F8AC6" w14:textId="01F2CCCC" w:rsidR="00815020" w:rsidRDefault="00A91D43" w:rsidP="00815020">
      <w:pPr>
        <w:rPr>
          <w:b/>
          <w:color w:val="FF0000"/>
          <w:sz w:val="20"/>
        </w:rPr>
      </w:pPr>
      <w:r>
        <w:rPr>
          <w:b/>
          <w:color w:val="000000" w:themeColor="text1"/>
          <w:szCs w:val="22"/>
        </w:rPr>
        <w:t>20</w:t>
      </w:r>
      <w:r w:rsidR="00895516">
        <w:rPr>
          <w:b/>
          <w:color w:val="000000" w:themeColor="text1"/>
          <w:szCs w:val="22"/>
        </w:rPr>
        <w:t xml:space="preserve"> August</w:t>
      </w:r>
      <w:r w:rsidR="00FD3A77">
        <w:rPr>
          <w:b/>
          <w:color w:val="000000" w:themeColor="text1"/>
          <w:szCs w:val="22"/>
        </w:rPr>
        <w:t xml:space="preserve"> 2025</w:t>
      </w:r>
      <w:r w:rsidR="00354A61">
        <w:rPr>
          <w:b/>
          <w:color w:val="000000" w:themeColor="text1"/>
          <w:szCs w:val="22"/>
        </w:rPr>
        <w:t xml:space="preserve"> </w:t>
      </w:r>
      <w:r w:rsidR="00C57D60">
        <w:rPr>
          <w:b/>
          <w:color w:val="000000" w:themeColor="text1"/>
          <w:szCs w:val="22"/>
        </w:rPr>
        <w:t xml:space="preserve"> </w:t>
      </w:r>
    </w:p>
    <w:p w14:paraId="6FBD6233" w14:textId="5088521B" w:rsidR="00421C01" w:rsidRPr="004A0BA4" w:rsidRDefault="00A91D43" w:rsidP="00F74705">
      <w:pPr>
        <w:rPr>
          <w:b/>
          <w:color w:val="FF0000"/>
          <w:sz w:val="20"/>
        </w:rPr>
      </w:pPr>
      <w:r>
        <w:rPr>
          <w:b/>
          <w:color w:val="FF0000"/>
          <w:sz w:val="20"/>
        </w:rPr>
        <w:t>.</w:t>
      </w:r>
    </w:p>
    <w:p w14:paraId="292F8A2C" w14:textId="77777777" w:rsidR="00421C01" w:rsidRDefault="00421C01" w:rsidP="00F74705">
      <w:pPr>
        <w:rPr>
          <w:b/>
          <w:color w:val="000000" w:themeColor="text1"/>
          <w:szCs w:val="22"/>
        </w:rPr>
      </w:pPr>
    </w:p>
    <w:p w14:paraId="2B7ED258" w14:textId="77777777" w:rsidR="00F11EB8" w:rsidRDefault="00F11EB8" w:rsidP="00D24B24">
      <w:pPr>
        <w:rPr>
          <w:b/>
          <w:bCs/>
          <w:sz w:val="24"/>
          <w:szCs w:val="24"/>
        </w:rPr>
      </w:pPr>
    </w:p>
    <w:p w14:paraId="47691AAD" w14:textId="3B5844E6" w:rsidR="00F11EB8" w:rsidRPr="00033B19" w:rsidRDefault="00790A4E" w:rsidP="00D24B24">
      <w:pPr>
        <w:rPr>
          <w:b/>
          <w:bCs/>
          <w:szCs w:val="22"/>
        </w:rPr>
      </w:pPr>
      <w:r w:rsidRPr="00033B19">
        <w:rPr>
          <w:b/>
          <w:bCs/>
          <w:szCs w:val="22"/>
        </w:rPr>
        <w:t xml:space="preserve">About this </w:t>
      </w:r>
      <w:r w:rsidR="00F11EB8" w:rsidRPr="00033B19">
        <w:rPr>
          <w:b/>
          <w:bCs/>
          <w:szCs w:val="22"/>
        </w:rPr>
        <w:t>Working Paper</w:t>
      </w:r>
    </w:p>
    <w:p w14:paraId="47C61BB7" w14:textId="77777777" w:rsidR="00F11EB8" w:rsidRDefault="00F11EB8" w:rsidP="00D24B24">
      <w:pPr>
        <w:rPr>
          <w:sz w:val="20"/>
        </w:rPr>
      </w:pPr>
    </w:p>
    <w:p w14:paraId="7D4A7534" w14:textId="26312E33" w:rsidR="00D24B24" w:rsidRDefault="00A42874" w:rsidP="00D24B24">
      <w:pPr>
        <w:rPr>
          <w:sz w:val="20"/>
        </w:rPr>
      </w:pPr>
      <w:r>
        <w:rPr>
          <w:sz w:val="20"/>
        </w:rPr>
        <w:t>This paper</w:t>
      </w:r>
      <w:r w:rsidR="00A83775">
        <w:rPr>
          <w:sz w:val="20"/>
        </w:rPr>
        <w:t xml:space="preserve"> </w:t>
      </w:r>
      <w:r w:rsidR="00A73DE6">
        <w:rPr>
          <w:sz w:val="20"/>
        </w:rPr>
        <w:t xml:space="preserve">reports on the financial and material wellbeing of older New Zealanders based </w:t>
      </w:r>
      <w:r w:rsidR="00DB74AE">
        <w:rPr>
          <w:sz w:val="20"/>
        </w:rPr>
        <w:t xml:space="preserve">mainly </w:t>
      </w:r>
      <w:r w:rsidR="00A73DE6">
        <w:rPr>
          <w:sz w:val="20"/>
        </w:rPr>
        <w:t xml:space="preserve">on </w:t>
      </w:r>
      <w:r>
        <w:rPr>
          <w:sz w:val="20"/>
        </w:rPr>
        <w:t xml:space="preserve">analysis of </w:t>
      </w:r>
      <w:r w:rsidR="000C16C4">
        <w:rPr>
          <w:sz w:val="20"/>
        </w:rPr>
        <w:t xml:space="preserve">data from </w:t>
      </w:r>
      <w:r>
        <w:rPr>
          <w:sz w:val="20"/>
        </w:rPr>
        <w:t>Stats NZ’s Household Economic Survey (HES)</w:t>
      </w:r>
      <w:r w:rsidR="00A73DE6">
        <w:rPr>
          <w:sz w:val="20"/>
        </w:rPr>
        <w:t>.</w:t>
      </w:r>
      <w:r w:rsidR="00F55182">
        <w:rPr>
          <w:rStyle w:val="FootnoteReference"/>
          <w:sz w:val="20"/>
        </w:rPr>
        <w:footnoteReference w:id="1"/>
      </w:r>
      <w:r w:rsidR="00A73DE6">
        <w:rPr>
          <w:sz w:val="20"/>
        </w:rPr>
        <w:t xml:space="preserve"> </w:t>
      </w:r>
      <w:r w:rsidR="00A83775">
        <w:rPr>
          <w:sz w:val="20"/>
        </w:rPr>
        <w:t xml:space="preserve">Its first use is as a background paper for MSD’s LTIB, but it is also intended as </w:t>
      </w:r>
      <w:r w:rsidR="00A73DE6">
        <w:rPr>
          <w:sz w:val="20"/>
        </w:rPr>
        <w:t xml:space="preserve">a </w:t>
      </w:r>
      <w:r w:rsidR="00A83775">
        <w:rPr>
          <w:sz w:val="20"/>
        </w:rPr>
        <w:t>resource to inform policy development, other research and public discussion more widely.</w:t>
      </w:r>
      <w:r w:rsidR="00D24B24">
        <w:rPr>
          <w:sz w:val="20"/>
        </w:rPr>
        <w:t xml:space="preserve"> Subject to resource availability the intention is to expand and improve the paper, taking </w:t>
      </w:r>
      <w:r w:rsidR="00DB74AE">
        <w:rPr>
          <w:sz w:val="20"/>
        </w:rPr>
        <w:t xml:space="preserve">account of </w:t>
      </w:r>
      <w:r w:rsidR="00D24B24">
        <w:rPr>
          <w:sz w:val="20"/>
        </w:rPr>
        <w:t xml:space="preserve">feedback from users and stakeholders, updating with </w:t>
      </w:r>
      <w:r w:rsidR="0060742C">
        <w:rPr>
          <w:sz w:val="20"/>
        </w:rPr>
        <w:t>20</w:t>
      </w:r>
      <w:r w:rsidR="00D24B24">
        <w:rPr>
          <w:sz w:val="20"/>
        </w:rPr>
        <w:t xml:space="preserve">23-24 Net Worth </w:t>
      </w:r>
      <w:r w:rsidR="0060742C">
        <w:rPr>
          <w:sz w:val="20"/>
        </w:rPr>
        <w:t>data a</w:t>
      </w:r>
      <w:r w:rsidR="00D24B24">
        <w:rPr>
          <w:sz w:val="20"/>
        </w:rPr>
        <w:t>s it becomes available</w:t>
      </w:r>
      <w:r w:rsidR="00DB74AE">
        <w:rPr>
          <w:sz w:val="20"/>
        </w:rPr>
        <w:t>,</w:t>
      </w:r>
      <w:r w:rsidR="00D24B24">
        <w:rPr>
          <w:sz w:val="20"/>
        </w:rPr>
        <w:t xml:space="preserve"> and to publish it on MSD’s website as a stand-alone report alongside the Child Poverty Report, Household Incomes Report and so on.</w:t>
      </w:r>
    </w:p>
    <w:p w14:paraId="60221685" w14:textId="3653CD98" w:rsidR="00F508B4" w:rsidRDefault="00A83775" w:rsidP="00E32177">
      <w:pPr>
        <w:rPr>
          <w:sz w:val="20"/>
        </w:rPr>
      </w:pPr>
      <w:r>
        <w:rPr>
          <w:sz w:val="20"/>
        </w:rPr>
        <w:t xml:space="preserve">  </w:t>
      </w:r>
    </w:p>
    <w:p w14:paraId="638955EE" w14:textId="53B97CD8" w:rsidR="005C0CF2" w:rsidRDefault="005C0CF2" w:rsidP="00E32177">
      <w:pPr>
        <w:rPr>
          <w:color w:val="000000" w:themeColor="text1"/>
          <w:sz w:val="20"/>
        </w:rPr>
      </w:pPr>
      <w:r w:rsidRPr="006E23FF">
        <w:rPr>
          <w:color w:val="000000" w:themeColor="text1"/>
          <w:sz w:val="20"/>
        </w:rPr>
        <w:t xml:space="preserve">While </w:t>
      </w:r>
      <w:r w:rsidR="00057915" w:rsidRPr="006E23FF">
        <w:rPr>
          <w:color w:val="000000" w:themeColor="text1"/>
          <w:sz w:val="20"/>
        </w:rPr>
        <w:t xml:space="preserve">the analysis and </w:t>
      </w:r>
      <w:r w:rsidR="005D3C05" w:rsidRPr="006E23FF">
        <w:rPr>
          <w:color w:val="000000" w:themeColor="text1"/>
          <w:sz w:val="20"/>
        </w:rPr>
        <w:t xml:space="preserve">range of </w:t>
      </w:r>
      <w:r w:rsidR="00057915" w:rsidRPr="006E23FF">
        <w:rPr>
          <w:color w:val="000000" w:themeColor="text1"/>
          <w:sz w:val="20"/>
        </w:rPr>
        <w:t>findings</w:t>
      </w:r>
      <w:r w:rsidR="006E23FF" w:rsidRPr="006E23FF">
        <w:rPr>
          <w:color w:val="000000" w:themeColor="text1"/>
          <w:sz w:val="20"/>
        </w:rPr>
        <w:t xml:space="preserve"> presented in the paper</w:t>
      </w:r>
      <w:r w:rsidR="00057915" w:rsidRPr="006E23FF">
        <w:rPr>
          <w:color w:val="000000" w:themeColor="text1"/>
          <w:sz w:val="20"/>
        </w:rPr>
        <w:t xml:space="preserve"> are reasonably comprehensive, covering key policy-relevant themes and including</w:t>
      </w:r>
      <w:r w:rsidRPr="006E23FF">
        <w:rPr>
          <w:color w:val="000000" w:themeColor="text1"/>
          <w:sz w:val="20"/>
        </w:rPr>
        <w:t xml:space="preserve"> international comparisons</w:t>
      </w:r>
      <w:r w:rsidR="00057915" w:rsidRPr="006E23FF">
        <w:rPr>
          <w:color w:val="000000" w:themeColor="text1"/>
          <w:sz w:val="20"/>
        </w:rPr>
        <w:t>, the</w:t>
      </w:r>
      <w:r w:rsidR="006E23FF">
        <w:rPr>
          <w:color w:val="000000" w:themeColor="text1"/>
          <w:sz w:val="20"/>
        </w:rPr>
        <w:t xml:space="preserve">re are many other New Zealand research publications on similar or related themes that are needed to fill out the full picture. The </w:t>
      </w:r>
      <w:r w:rsidR="00057915" w:rsidRPr="006E23FF">
        <w:rPr>
          <w:color w:val="000000" w:themeColor="text1"/>
          <w:sz w:val="20"/>
        </w:rPr>
        <w:t xml:space="preserve">paper </w:t>
      </w:r>
      <w:r w:rsidRPr="006E23FF">
        <w:rPr>
          <w:color w:val="000000" w:themeColor="text1"/>
          <w:sz w:val="20"/>
        </w:rPr>
        <w:t xml:space="preserve">does not attempt a synthesis using </w:t>
      </w:r>
      <w:r w:rsidR="006E23FF">
        <w:rPr>
          <w:color w:val="000000" w:themeColor="text1"/>
          <w:sz w:val="20"/>
        </w:rPr>
        <w:t>this other related research though it does use some findings from them in selected places.</w:t>
      </w:r>
    </w:p>
    <w:p w14:paraId="61972149" w14:textId="77777777" w:rsidR="006E23FF" w:rsidRDefault="006E23FF" w:rsidP="00E32177">
      <w:pPr>
        <w:rPr>
          <w:color w:val="000000" w:themeColor="text1"/>
          <w:sz w:val="20"/>
        </w:rPr>
      </w:pPr>
    </w:p>
    <w:p w14:paraId="7A9849F3" w14:textId="5B2EE83A" w:rsidR="00F508B4" w:rsidRDefault="00B83A69" w:rsidP="00BC3F24">
      <w:pPr>
        <w:rPr>
          <w:b/>
          <w:bCs/>
          <w:szCs w:val="22"/>
        </w:rPr>
      </w:pPr>
      <w:r w:rsidRPr="00815020">
        <w:rPr>
          <w:color w:val="000000" w:themeColor="text1"/>
          <w:sz w:val="20"/>
        </w:rPr>
        <w:t xml:space="preserve">The paper </w:t>
      </w:r>
      <w:r w:rsidR="00815020" w:rsidRPr="00815020">
        <w:rPr>
          <w:color w:val="000000" w:themeColor="text1"/>
          <w:sz w:val="20"/>
        </w:rPr>
        <w:t>is</w:t>
      </w:r>
      <w:r w:rsidRPr="00815020">
        <w:rPr>
          <w:color w:val="FF0000"/>
          <w:sz w:val="20"/>
        </w:rPr>
        <w:t xml:space="preserve"> </w:t>
      </w:r>
      <w:r w:rsidRPr="00815020">
        <w:rPr>
          <w:color w:val="000000" w:themeColor="text1"/>
          <w:sz w:val="20"/>
        </w:rPr>
        <w:t>available on</w:t>
      </w:r>
      <w:r>
        <w:rPr>
          <w:color w:val="000000" w:themeColor="text1"/>
          <w:sz w:val="20"/>
        </w:rPr>
        <w:t xml:space="preserve"> the MSD website at the link below:</w:t>
      </w:r>
    </w:p>
    <w:p w14:paraId="1744FCBC" w14:textId="77777777" w:rsidR="00FD3A77" w:rsidRDefault="00FD3A77" w:rsidP="00BC3F24">
      <w:pPr>
        <w:rPr>
          <w:sz w:val="20"/>
        </w:rPr>
      </w:pPr>
    </w:p>
    <w:p w14:paraId="7A71D1C7" w14:textId="77777777" w:rsidR="004F655C" w:rsidRDefault="004F655C" w:rsidP="004F655C">
      <w:pPr>
        <w:rPr>
          <w:sz w:val="20"/>
        </w:rPr>
      </w:pPr>
      <w:hyperlink r:id="rId8" w:history="1">
        <w:r w:rsidRPr="00D05F85">
          <w:rPr>
            <w:rStyle w:val="Hyperlink"/>
            <w:sz w:val="20"/>
          </w:rPr>
          <w:t>https://www.msd.govt.nz/about-msd-and-our-work/publications-resources/working-papers/index.html</w:t>
        </w:r>
      </w:hyperlink>
      <w:r>
        <w:rPr>
          <w:sz w:val="20"/>
        </w:rPr>
        <w:tab/>
      </w:r>
    </w:p>
    <w:p w14:paraId="7B89AB56" w14:textId="77777777" w:rsidR="004F655C" w:rsidRDefault="004F655C" w:rsidP="004F655C">
      <w:pPr>
        <w:rPr>
          <w:sz w:val="20"/>
        </w:rPr>
      </w:pPr>
    </w:p>
    <w:p w14:paraId="5EF90DFA" w14:textId="77777777" w:rsidR="00A73DE6" w:rsidRDefault="00A73DE6">
      <w:pPr>
        <w:rPr>
          <w:b/>
          <w:bCs/>
        </w:rPr>
      </w:pPr>
      <w:r>
        <w:rPr>
          <w:b/>
          <w:bCs/>
        </w:rPr>
        <w:br w:type="page"/>
      </w:r>
    </w:p>
    <w:p w14:paraId="5B51CC88" w14:textId="5720980B" w:rsidR="000C16C4" w:rsidRPr="00D93EE5" w:rsidRDefault="000C16C4" w:rsidP="000C16C4">
      <w:pPr>
        <w:rPr>
          <w:b/>
          <w:bCs/>
          <w:sz w:val="28"/>
          <w:szCs w:val="28"/>
        </w:rPr>
      </w:pPr>
      <w:r w:rsidRPr="00D93EE5">
        <w:rPr>
          <w:b/>
          <w:bCs/>
          <w:sz w:val="28"/>
          <w:szCs w:val="28"/>
        </w:rPr>
        <w:lastRenderedPageBreak/>
        <w:t>Contents</w:t>
      </w:r>
    </w:p>
    <w:p w14:paraId="6C207357" w14:textId="77777777" w:rsidR="000C16C4" w:rsidRDefault="000C16C4" w:rsidP="000C16C4">
      <w:pPr>
        <w:rPr>
          <w:b/>
          <w:bCs/>
          <w:sz w:val="20"/>
        </w:rPr>
      </w:pPr>
    </w:p>
    <w:p w14:paraId="33F5CD10" w14:textId="3AEDDC10" w:rsidR="000C16C4" w:rsidRPr="007F6E79" w:rsidRDefault="000C16C4" w:rsidP="00D5280F">
      <w:pPr>
        <w:tabs>
          <w:tab w:val="right" w:pos="8621"/>
        </w:tabs>
        <w:rPr>
          <w:sz w:val="20"/>
        </w:rPr>
      </w:pPr>
      <w:r>
        <w:rPr>
          <w:b/>
          <w:bCs/>
          <w:sz w:val="20"/>
        </w:rPr>
        <w:t>Introduction and Overview</w:t>
      </w:r>
      <w:r w:rsidR="00D5280F">
        <w:rPr>
          <w:b/>
          <w:bCs/>
          <w:sz w:val="20"/>
        </w:rPr>
        <w:tab/>
      </w:r>
      <w:r w:rsidR="00D5280F" w:rsidRPr="00D5280F">
        <w:rPr>
          <w:sz w:val="20"/>
        </w:rPr>
        <w:t>………………………………………………………………………</w:t>
      </w:r>
      <w:r w:rsidR="00D5280F" w:rsidRPr="00620F1D">
        <w:rPr>
          <w:sz w:val="20"/>
        </w:rPr>
        <w:t>….</w:t>
      </w:r>
      <w:r w:rsidR="00620F1D">
        <w:rPr>
          <w:sz w:val="20"/>
        </w:rPr>
        <w:t xml:space="preserve"> </w:t>
      </w:r>
      <w:r w:rsidR="00D5280F">
        <w:rPr>
          <w:b/>
          <w:bCs/>
          <w:sz w:val="20"/>
        </w:rPr>
        <w:t xml:space="preserve"> </w:t>
      </w:r>
      <w:r w:rsidR="00520448">
        <w:rPr>
          <w:sz w:val="20"/>
        </w:rPr>
        <w:t>4</w:t>
      </w:r>
    </w:p>
    <w:p w14:paraId="77C8AD69" w14:textId="77777777" w:rsidR="000C16C4" w:rsidRDefault="000C16C4" w:rsidP="000C16C4">
      <w:pPr>
        <w:rPr>
          <w:b/>
          <w:bCs/>
          <w:sz w:val="20"/>
        </w:rPr>
      </w:pPr>
    </w:p>
    <w:p w14:paraId="68B183BD" w14:textId="346E976A" w:rsidR="000C16C4" w:rsidRPr="00811E53" w:rsidRDefault="000C16C4" w:rsidP="009E5DED">
      <w:pPr>
        <w:tabs>
          <w:tab w:val="right" w:pos="8621"/>
        </w:tabs>
        <w:spacing w:after="60"/>
        <w:rPr>
          <w:sz w:val="20"/>
        </w:rPr>
      </w:pPr>
      <w:r>
        <w:rPr>
          <w:b/>
          <w:bCs/>
          <w:sz w:val="20"/>
        </w:rPr>
        <w:t xml:space="preserve">Part A: </w:t>
      </w:r>
      <w:r w:rsidRPr="007F6E79">
        <w:rPr>
          <w:b/>
          <w:bCs/>
          <w:sz w:val="20"/>
        </w:rPr>
        <w:t>Some demographics</w:t>
      </w:r>
      <w:r>
        <w:rPr>
          <w:b/>
          <w:bCs/>
          <w:sz w:val="20"/>
        </w:rPr>
        <w:t xml:space="preserve"> and other contextual information</w:t>
      </w:r>
      <w:r w:rsidR="00811E53">
        <w:rPr>
          <w:b/>
          <w:bCs/>
          <w:sz w:val="20"/>
        </w:rPr>
        <w:tab/>
      </w:r>
      <w:r w:rsidR="00811E53" w:rsidRPr="00811E53">
        <w:rPr>
          <w:sz w:val="20"/>
        </w:rPr>
        <w:t>………………………………</w:t>
      </w:r>
      <w:r w:rsidR="003C5E6B">
        <w:rPr>
          <w:sz w:val="20"/>
        </w:rPr>
        <w:t xml:space="preserve"> </w:t>
      </w:r>
      <w:r w:rsidR="00520448">
        <w:rPr>
          <w:sz w:val="20"/>
        </w:rPr>
        <w:t>8</w:t>
      </w:r>
    </w:p>
    <w:p w14:paraId="7D17C764" w14:textId="77777777" w:rsidR="000C16C4" w:rsidRPr="007461CC" w:rsidRDefault="000C16C4">
      <w:pPr>
        <w:pStyle w:val="ListParagraph"/>
        <w:numPr>
          <w:ilvl w:val="0"/>
          <w:numId w:val="21"/>
        </w:numPr>
        <w:tabs>
          <w:tab w:val="right" w:pos="8621"/>
        </w:tabs>
        <w:rPr>
          <w:sz w:val="20"/>
        </w:rPr>
      </w:pPr>
      <w:r w:rsidRPr="007461CC">
        <w:rPr>
          <w:sz w:val="20"/>
        </w:rPr>
        <w:t>Living arrangements</w:t>
      </w:r>
    </w:p>
    <w:p w14:paraId="0951C1D2" w14:textId="77777777" w:rsidR="00093A02" w:rsidRDefault="00093A02">
      <w:pPr>
        <w:pStyle w:val="ListParagraph"/>
        <w:numPr>
          <w:ilvl w:val="0"/>
          <w:numId w:val="21"/>
        </w:numPr>
        <w:tabs>
          <w:tab w:val="right" w:pos="8621"/>
        </w:tabs>
        <w:rPr>
          <w:sz w:val="20"/>
        </w:rPr>
      </w:pPr>
      <w:r>
        <w:rPr>
          <w:sz w:val="20"/>
        </w:rPr>
        <w:t>Tenure</w:t>
      </w:r>
    </w:p>
    <w:p w14:paraId="5BA00ED6" w14:textId="77777777" w:rsidR="000C16C4" w:rsidRDefault="000C16C4">
      <w:pPr>
        <w:pStyle w:val="ListParagraph"/>
        <w:numPr>
          <w:ilvl w:val="0"/>
          <w:numId w:val="21"/>
        </w:numPr>
        <w:tabs>
          <w:tab w:val="right" w:pos="8621"/>
        </w:tabs>
        <w:rPr>
          <w:sz w:val="20"/>
        </w:rPr>
      </w:pPr>
      <w:r>
        <w:rPr>
          <w:sz w:val="20"/>
        </w:rPr>
        <w:t>‘Retirement’ and paid employment</w:t>
      </w:r>
    </w:p>
    <w:p w14:paraId="4A841C7B" w14:textId="77777777" w:rsidR="00093A02" w:rsidRDefault="00093A02">
      <w:pPr>
        <w:pStyle w:val="ListParagraph"/>
        <w:numPr>
          <w:ilvl w:val="0"/>
          <w:numId w:val="21"/>
        </w:numPr>
        <w:tabs>
          <w:tab w:val="right" w:pos="8621"/>
        </w:tabs>
        <w:rPr>
          <w:sz w:val="20"/>
        </w:rPr>
      </w:pPr>
      <w:r w:rsidRPr="007461CC">
        <w:rPr>
          <w:sz w:val="20"/>
        </w:rPr>
        <w:t>Ethnicity</w:t>
      </w:r>
    </w:p>
    <w:p w14:paraId="359BFD2B" w14:textId="77777777" w:rsidR="000C16C4" w:rsidRPr="007461CC" w:rsidRDefault="000C16C4">
      <w:pPr>
        <w:pStyle w:val="ListParagraph"/>
        <w:numPr>
          <w:ilvl w:val="0"/>
          <w:numId w:val="21"/>
        </w:numPr>
        <w:tabs>
          <w:tab w:val="right" w:pos="8621"/>
        </w:tabs>
        <w:rPr>
          <w:sz w:val="20"/>
        </w:rPr>
      </w:pPr>
      <w:r>
        <w:rPr>
          <w:sz w:val="20"/>
        </w:rPr>
        <w:t>Inflation</w:t>
      </w:r>
    </w:p>
    <w:p w14:paraId="3C4C2A0C" w14:textId="77777777" w:rsidR="000C16C4" w:rsidRDefault="000C16C4" w:rsidP="00620F1D">
      <w:pPr>
        <w:tabs>
          <w:tab w:val="right" w:pos="8621"/>
        </w:tabs>
        <w:rPr>
          <w:sz w:val="20"/>
        </w:rPr>
      </w:pPr>
    </w:p>
    <w:p w14:paraId="5A523F39" w14:textId="2F9FDB94" w:rsidR="00811E53" w:rsidRPr="00811E53" w:rsidRDefault="000C16C4" w:rsidP="00811E53">
      <w:pPr>
        <w:tabs>
          <w:tab w:val="right" w:pos="8621"/>
        </w:tabs>
        <w:spacing w:after="60"/>
        <w:rPr>
          <w:sz w:val="20"/>
        </w:rPr>
      </w:pPr>
      <w:r>
        <w:rPr>
          <w:b/>
          <w:bCs/>
          <w:sz w:val="20"/>
        </w:rPr>
        <w:t>Part B: The household incomes of older New Zealanders</w:t>
      </w:r>
      <w:r w:rsidR="00811E53">
        <w:rPr>
          <w:b/>
          <w:bCs/>
          <w:sz w:val="20"/>
        </w:rPr>
        <w:tab/>
      </w:r>
      <w:r w:rsidR="00811E53" w:rsidRPr="00811E53">
        <w:rPr>
          <w:sz w:val="20"/>
        </w:rPr>
        <w:t>…….………………………………</w:t>
      </w:r>
      <w:r w:rsidR="003C5E6B">
        <w:rPr>
          <w:sz w:val="20"/>
        </w:rPr>
        <w:t xml:space="preserve"> </w:t>
      </w:r>
      <w:r w:rsidR="00811E53" w:rsidRPr="00811E53">
        <w:rPr>
          <w:sz w:val="20"/>
        </w:rPr>
        <w:t>1</w:t>
      </w:r>
      <w:r w:rsidR="00520448">
        <w:rPr>
          <w:sz w:val="20"/>
        </w:rPr>
        <w:t>5</w:t>
      </w:r>
    </w:p>
    <w:p w14:paraId="06DB69FD" w14:textId="77777777" w:rsidR="00CD1E56" w:rsidRDefault="00CD1E56">
      <w:pPr>
        <w:pStyle w:val="ListParagraph"/>
        <w:numPr>
          <w:ilvl w:val="0"/>
          <w:numId w:val="21"/>
        </w:numPr>
        <w:tabs>
          <w:tab w:val="right" w:pos="8621"/>
        </w:tabs>
        <w:rPr>
          <w:sz w:val="20"/>
        </w:rPr>
      </w:pPr>
      <w:r>
        <w:rPr>
          <w:sz w:val="20"/>
        </w:rPr>
        <w:t>The BHC distribution, locating the 65+ in the overall distribution – the pensioner spike</w:t>
      </w:r>
    </w:p>
    <w:p w14:paraId="2A7DB1E7" w14:textId="77777777" w:rsidR="00CD1E56" w:rsidRDefault="00CD1E56">
      <w:pPr>
        <w:pStyle w:val="ListParagraph"/>
        <w:numPr>
          <w:ilvl w:val="0"/>
          <w:numId w:val="21"/>
        </w:numPr>
        <w:tabs>
          <w:tab w:val="right" w:pos="8621"/>
        </w:tabs>
        <w:rPr>
          <w:sz w:val="20"/>
        </w:rPr>
      </w:pPr>
      <w:r>
        <w:rPr>
          <w:sz w:val="20"/>
        </w:rPr>
        <w:t>NZS relative to wages and median household income</w:t>
      </w:r>
    </w:p>
    <w:p w14:paraId="331EBE17" w14:textId="77777777" w:rsidR="00CD1E56" w:rsidRPr="00093A02" w:rsidRDefault="00CD1E56">
      <w:pPr>
        <w:pStyle w:val="ListParagraph"/>
        <w:numPr>
          <w:ilvl w:val="0"/>
          <w:numId w:val="21"/>
        </w:numPr>
        <w:tabs>
          <w:tab w:val="right" w:pos="8621"/>
        </w:tabs>
        <w:rPr>
          <w:color w:val="000000" w:themeColor="text1"/>
          <w:sz w:val="20"/>
        </w:rPr>
      </w:pPr>
      <w:r>
        <w:rPr>
          <w:sz w:val="20"/>
        </w:rPr>
        <w:t>Low-</w:t>
      </w:r>
      <w:r w:rsidRPr="00093A02">
        <w:rPr>
          <w:color w:val="000000" w:themeColor="text1"/>
          <w:sz w:val="20"/>
        </w:rPr>
        <w:t>income measures, including the sensitivity of low-income rates to the threshold used (because of pensioner spike and movement of NZS relative to median)</w:t>
      </w:r>
    </w:p>
    <w:p w14:paraId="3D6F43A9" w14:textId="77777777" w:rsidR="00CD1E56" w:rsidRPr="00093A02" w:rsidRDefault="00CD1E56">
      <w:pPr>
        <w:pStyle w:val="ListParagraph"/>
        <w:numPr>
          <w:ilvl w:val="0"/>
          <w:numId w:val="21"/>
        </w:numPr>
        <w:tabs>
          <w:tab w:val="right" w:pos="8621"/>
        </w:tabs>
        <w:rPr>
          <w:color w:val="000000" w:themeColor="text1"/>
          <w:sz w:val="20"/>
        </w:rPr>
      </w:pPr>
      <w:r>
        <w:rPr>
          <w:color w:val="000000" w:themeColor="text1"/>
          <w:sz w:val="20"/>
        </w:rPr>
        <w:t xml:space="preserve">The </w:t>
      </w:r>
      <w:r w:rsidRPr="00093A02">
        <w:rPr>
          <w:color w:val="000000" w:themeColor="text1"/>
          <w:sz w:val="20"/>
        </w:rPr>
        <w:t>AHC distribution, locating the 65+ in the overall distribution</w:t>
      </w:r>
    </w:p>
    <w:p w14:paraId="708372EC" w14:textId="77777777" w:rsidR="00CD1E56" w:rsidRDefault="00CD1E56">
      <w:pPr>
        <w:pStyle w:val="ListParagraph"/>
        <w:numPr>
          <w:ilvl w:val="0"/>
          <w:numId w:val="21"/>
        </w:numPr>
        <w:tabs>
          <w:tab w:val="right" w:pos="8621"/>
        </w:tabs>
        <w:rPr>
          <w:color w:val="000000" w:themeColor="text1"/>
          <w:sz w:val="20"/>
        </w:rPr>
      </w:pPr>
      <w:r w:rsidRPr="00093A02">
        <w:rPr>
          <w:color w:val="000000" w:themeColor="text1"/>
          <w:sz w:val="20"/>
        </w:rPr>
        <w:t>Trends in the real BHC and AHC incomes for the households in which older New Zealanders live</w:t>
      </w:r>
    </w:p>
    <w:p w14:paraId="7DDCC157" w14:textId="32ADEB8B" w:rsidR="00CD1E56" w:rsidRPr="00CD1E56" w:rsidRDefault="00CD1E56">
      <w:pPr>
        <w:pStyle w:val="ListParagraph"/>
        <w:numPr>
          <w:ilvl w:val="0"/>
          <w:numId w:val="21"/>
        </w:numPr>
        <w:tabs>
          <w:tab w:val="right" w:pos="8621"/>
        </w:tabs>
        <w:rPr>
          <w:color w:val="000000" w:themeColor="text1"/>
          <w:sz w:val="20"/>
        </w:rPr>
      </w:pPr>
      <w:r w:rsidRPr="00CD1E56">
        <w:rPr>
          <w:sz w:val="20"/>
        </w:rPr>
        <w:t>Sources of income for older New Zealanders</w:t>
      </w:r>
      <w:r w:rsidR="004814FF">
        <w:rPr>
          <w:sz w:val="20"/>
        </w:rPr>
        <w:t>,</w:t>
      </w:r>
      <w:r w:rsidRPr="00CD1E56">
        <w:rPr>
          <w:sz w:val="20"/>
        </w:rPr>
        <w:t xml:space="preserve"> including the proportion of gross income that comes from government sources for different BHC income levels</w:t>
      </w:r>
    </w:p>
    <w:p w14:paraId="293BC0D8" w14:textId="77777777" w:rsidR="000C16C4" w:rsidRPr="007461CC" w:rsidRDefault="000C16C4" w:rsidP="00620F1D">
      <w:pPr>
        <w:pStyle w:val="ListParagraph"/>
        <w:tabs>
          <w:tab w:val="right" w:pos="8621"/>
        </w:tabs>
        <w:rPr>
          <w:sz w:val="20"/>
        </w:rPr>
      </w:pPr>
    </w:p>
    <w:p w14:paraId="082A6664" w14:textId="5A17D53F" w:rsidR="00162DCD" w:rsidRPr="007F6E79" w:rsidRDefault="00162DCD" w:rsidP="009E5DED">
      <w:pPr>
        <w:tabs>
          <w:tab w:val="right" w:pos="8621"/>
        </w:tabs>
        <w:spacing w:after="60"/>
        <w:rPr>
          <w:b/>
          <w:bCs/>
          <w:sz w:val="20"/>
        </w:rPr>
      </w:pPr>
      <w:r>
        <w:rPr>
          <w:b/>
          <w:bCs/>
          <w:sz w:val="20"/>
        </w:rPr>
        <w:t xml:space="preserve">Part C: </w:t>
      </w:r>
      <w:r w:rsidRPr="007F6E79">
        <w:rPr>
          <w:b/>
          <w:bCs/>
          <w:sz w:val="20"/>
        </w:rPr>
        <w:t xml:space="preserve">Material </w:t>
      </w:r>
      <w:r>
        <w:rPr>
          <w:b/>
          <w:bCs/>
          <w:sz w:val="20"/>
        </w:rPr>
        <w:t>hardship and material wellbeing</w:t>
      </w:r>
      <w:r w:rsidR="00716CF0">
        <w:rPr>
          <w:b/>
          <w:bCs/>
          <w:sz w:val="20"/>
        </w:rPr>
        <w:tab/>
      </w:r>
      <w:r w:rsidR="00716CF0" w:rsidRPr="00716CF0">
        <w:rPr>
          <w:sz w:val="20"/>
        </w:rPr>
        <w:t>……………….………………………………</w:t>
      </w:r>
      <w:r w:rsidR="003C5E6B">
        <w:rPr>
          <w:sz w:val="20"/>
        </w:rPr>
        <w:t xml:space="preserve"> </w:t>
      </w:r>
      <w:r w:rsidR="00520448">
        <w:rPr>
          <w:sz w:val="20"/>
        </w:rPr>
        <w:t>28</w:t>
      </w:r>
    </w:p>
    <w:p w14:paraId="5DA6AEAB" w14:textId="77777777" w:rsidR="00162DCD" w:rsidRDefault="00162DCD">
      <w:pPr>
        <w:pStyle w:val="ListParagraph"/>
        <w:numPr>
          <w:ilvl w:val="0"/>
          <w:numId w:val="22"/>
        </w:numPr>
        <w:tabs>
          <w:tab w:val="right" w:pos="8621"/>
        </w:tabs>
        <w:rPr>
          <w:sz w:val="20"/>
        </w:rPr>
      </w:pPr>
      <w:r>
        <w:rPr>
          <w:sz w:val="20"/>
        </w:rPr>
        <w:t>The three indices used</w:t>
      </w:r>
    </w:p>
    <w:p w14:paraId="5E87B3A1" w14:textId="77777777" w:rsidR="00162DCD" w:rsidRDefault="00162DCD">
      <w:pPr>
        <w:pStyle w:val="ListParagraph"/>
        <w:numPr>
          <w:ilvl w:val="0"/>
          <w:numId w:val="22"/>
        </w:numPr>
        <w:tabs>
          <w:tab w:val="right" w:pos="8621"/>
        </w:tabs>
        <w:rPr>
          <w:sz w:val="20"/>
        </w:rPr>
      </w:pPr>
      <w:r>
        <w:rPr>
          <w:sz w:val="20"/>
        </w:rPr>
        <w:t>Material hardship trend from 2007 to 2024</w:t>
      </w:r>
    </w:p>
    <w:p w14:paraId="17031BB4" w14:textId="77777777" w:rsidR="00162DCD" w:rsidRDefault="00162DCD">
      <w:pPr>
        <w:pStyle w:val="ListParagraph"/>
        <w:numPr>
          <w:ilvl w:val="0"/>
          <w:numId w:val="22"/>
        </w:numPr>
        <w:tabs>
          <w:tab w:val="right" w:pos="8621"/>
        </w:tabs>
        <w:rPr>
          <w:sz w:val="20"/>
        </w:rPr>
      </w:pPr>
      <w:r>
        <w:rPr>
          <w:sz w:val="20"/>
        </w:rPr>
        <w:t>International ranking</w:t>
      </w:r>
    </w:p>
    <w:p w14:paraId="6D4A97AA" w14:textId="77777777" w:rsidR="00162DCD" w:rsidRDefault="00162DCD">
      <w:pPr>
        <w:pStyle w:val="ListParagraph"/>
        <w:numPr>
          <w:ilvl w:val="0"/>
          <w:numId w:val="22"/>
        </w:numPr>
        <w:tabs>
          <w:tab w:val="right" w:pos="8621"/>
        </w:tabs>
        <w:rPr>
          <w:sz w:val="20"/>
        </w:rPr>
      </w:pPr>
      <w:r>
        <w:rPr>
          <w:sz w:val="20"/>
        </w:rPr>
        <w:t>Material hardship by living arrangements and tenure</w:t>
      </w:r>
    </w:p>
    <w:p w14:paraId="61A93557" w14:textId="77777777" w:rsidR="00162DCD" w:rsidRDefault="00162DCD">
      <w:pPr>
        <w:pStyle w:val="ListParagraph"/>
        <w:numPr>
          <w:ilvl w:val="0"/>
          <w:numId w:val="22"/>
        </w:numPr>
        <w:tabs>
          <w:tab w:val="right" w:pos="8621"/>
        </w:tabs>
        <w:rPr>
          <w:sz w:val="20"/>
        </w:rPr>
      </w:pPr>
      <w:r>
        <w:rPr>
          <w:sz w:val="20"/>
        </w:rPr>
        <w:t>Material wellbeing from low to high</w:t>
      </w:r>
    </w:p>
    <w:p w14:paraId="337029B1" w14:textId="77777777" w:rsidR="00162DCD" w:rsidRDefault="00162DCD">
      <w:pPr>
        <w:pStyle w:val="ListParagraph"/>
        <w:numPr>
          <w:ilvl w:val="1"/>
          <w:numId w:val="37"/>
        </w:numPr>
        <w:tabs>
          <w:tab w:val="right" w:pos="8621"/>
        </w:tabs>
        <w:ind w:left="1134" w:hanging="283"/>
        <w:rPr>
          <w:sz w:val="20"/>
        </w:rPr>
      </w:pPr>
      <w:r>
        <w:rPr>
          <w:sz w:val="20"/>
        </w:rPr>
        <w:t>with breakdowns by selected population groups</w:t>
      </w:r>
    </w:p>
    <w:p w14:paraId="70FC3208" w14:textId="77777777" w:rsidR="00162DCD" w:rsidRDefault="00162DCD">
      <w:pPr>
        <w:pStyle w:val="ListParagraph"/>
        <w:numPr>
          <w:ilvl w:val="1"/>
          <w:numId w:val="37"/>
        </w:numPr>
        <w:tabs>
          <w:tab w:val="right" w:pos="8621"/>
        </w:tabs>
        <w:ind w:left="1134" w:hanging="283"/>
        <w:rPr>
          <w:sz w:val="20"/>
        </w:rPr>
      </w:pPr>
      <w:r>
        <w:rPr>
          <w:sz w:val="20"/>
        </w:rPr>
        <w:t>by self-assessed health status</w:t>
      </w:r>
    </w:p>
    <w:p w14:paraId="161848BB" w14:textId="77777777" w:rsidR="00162DCD" w:rsidRDefault="00162DCD">
      <w:pPr>
        <w:pStyle w:val="ListParagraph"/>
        <w:numPr>
          <w:ilvl w:val="0"/>
          <w:numId w:val="22"/>
        </w:numPr>
        <w:tabs>
          <w:tab w:val="right" w:pos="8621"/>
        </w:tabs>
        <w:rPr>
          <w:sz w:val="20"/>
        </w:rPr>
      </w:pPr>
      <w:r>
        <w:rPr>
          <w:sz w:val="20"/>
        </w:rPr>
        <w:t>Keeping warm</w:t>
      </w:r>
    </w:p>
    <w:p w14:paraId="0ED80C87" w14:textId="0D0476F3" w:rsidR="000C16C4" w:rsidRPr="00162DCD" w:rsidRDefault="00162DCD">
      <w:pPr>
        <w:pStyle w:val="ListParagraph"/>
        <w:numPr>
          <w:ilvl w:val="0"/>
          <w:numId w:val="22"/>
        </w:numPr>
        <w:tabs>
          <w:tab w:val="right" w:pos="8621"/>
        </w:tabs>
        <w:rPr>
          <w:sz w:val="20"/>
        </w:rPr>
      </w:pPr>
      <w:r>
        <w:rPr>
          <w:sz w:val="20"/>
        </w:rPr>
        <w:t>Is pensioner poverty increasing?</w:t>
      </w:r>
    </w:p>
    <w:p w14:paraId="11655E4E" w14:textId="77777777" w:rsidR="000C16C4" w:rsidRDefault="000C16C4" w:rsidP="00620F1D">
      <w:pPr>
        <w:tabs>
          <w:tab w:val="right" w:pos="8621"/>
        </w:tabs>
        <w:rPr>
          <w:sz w:val="20"/>
        </w:rPr>
      </w:pPr>
    </w:p>
    <w:p w14:paraId="31387370" w14:textId="1312A62A" w:rsidR="000C16C4" w:rsidRPr="00361B7D" w:rsidRDefault="000C16C4" w:rsidP="009E5DED">
      <w:pPr>
        <w:tabs>
          <w:tab w:val="right" w:pos="8621"/>
        </w:tabs>
        <w:spacing w:after="60"/>
        <w:rPr>
          <w:b/>
          <w:bCs/>
          <w:color w:val="000000" w:themeColor="text1"/>
          <w:sz w:val="20"/>
        </w:rPr>
      </w:pPr>
      <w:r w:rsidRPr="00361B7D">
        <w:rPr>
          <w:b/>
          <w:bCs/>
          <w:color w:val="000000" w:themeColor="text1"/>
          <w:sz w:val="20"/>
        </w:rPr>
        <w:t xml:space="preserve">Part </w:t>
      </w:r>
      <w:r>
        <w:rPr>
          <w:b/>
          <w:bCs/>
          <w:color w:val="000000" w:themeColor="text1"/>
          <w:sz w:val="20"/>
        </w:rPr>
        <w:t>D</w:t>
      </w:r>
      <w:r w:rsidRPr="00361B7D">
        <w:rPr>
          <w:b/>
          <w:bCs/>
          <w:color w:val="000000" w:themeColor="text1"/>
          <w:sz w:val="20"/>
        </w:rPr>
        <w:t>: Tenure and housing costs</w:t>
      </w:r>
      <w:r w:rsidR="00716CF0">
        <w:rPr>
          <w:b/>
          <w:bCs/>
          <w:color w:val="000000" w:themeColor="text1"/>
          <w:sz w:val="20"/>
        </w:rPr>
        <w:tab/>
      </w:r>
      <w:r w:rsidR="00716CF0" w:rsidRPr="00716CF0">
        <w:rPr>
          <w:color w:val="000000" w:themeColor="text1"/>
          <w:sz w:val="20"/>
        </w:rPr>
        <w:t>…………………</w:t>
      </w:r>
      <w:r w:rsidR="00716CF0" w:rsidRPr="00716CF0">
        <w:rPr>
          <w:sz w:val="20"/>
        </w:rPr>
        <w:t>……………….………………………………</w:t>
      </w:r>
      <w:r w:rsidR="003C5E6B">
        <w:rPr>
          <w:sz w:val="20"/>
        </w:rPr>
        <w:t xml:space="preserve"> </w:t>
      </w:r>
      <w:r w:rsidR="00520448">
        <w:rPr>
          <w:sz w:val="20"/>
        </w:rPr>
        <w:t>3</w:t>
      </w:r>
      <w:r w:rsidR="00AB6CE1">
        <w:rPr>
          <w:sz w:val="20"/>
        </w:rPr>
        <w:t>7</w:t>
      </w:r>
    </w:p>
    <w:p w14:paraId="5B588F41" w14:textId="50658F62" w:rsidR="00162DCD" w:rsidRDefault="00162DCD">
      <w:pPr>
        <w:pStyle w:val="ListParagraph"/>
        <w:numPr>
          <w:ilvl w:val="0"/>
          <w:numId w:val="22"/>
        </w:numPr>
        <w:tabs>
          <w:tab w:val="right" w:pos="8621"/>
        </w:tabs>
        <w:rPr>
          <w:sz w:val="20"/>
        </w:rPr>
      </w:pPr>
      <w:r>
        <w:rPr>
          <w:sz w:val="20"/>
        </w:rPr>
        <w:t>Tenure trends for 65+ and those aged 45-64</w:t>
      </w:r>
    </w:p>
    <w:p w14:paraId="6F7CA473" w14:textId="66139E24" w:rsidR="00162DCD" w:rsidRPr="00162DCD" w:rsidRDefault="00162DCD">
      <w:pPr>
        <w:pStyle w:val="ListParagraph"/>
        <w:numPr>
          <w:ilvl w:val="0"/>
          <w:numId w:val="22"/>
        </w:numPr>
        <w:tabs>
          <w:tab w:val="right" w:pos="8621"/>
        </w:tabs>
        <w:rPr>
          <w:sz w:val="20"/>
        </w:rPr>
      </w:pPr>
      <w:r>
        <w:rPr>
          <w:sz w:val="20"/>
        </w:rPr>
        <w:t>Housing costs as measured using OTIs</w:t>
      </w:r>
    </w:p>
    <w:p w14:paraId="5DB14DCD" w14:textId="77777777" w:rsidR="000C16C4" w:rsidRDefault="000C16C4" w:rsidP="00620F1D">
      <w:pPr>
        <w:tabs>
          <w:tab w:val="right" w:pos="8621"/>
        </w:tabs>
        <w:rPr>
          <w:b/>
          <w:bCs/>
          <w:color w:val="FF0000"/>
          <w:sz w:val="20"/>
        </w:rPr>
      </w:pPr>
    </w:p>
    <w:p w14:paraId="77C60C2B" w14:textId="2938BB05" w:rsidR="00624A4D" w:rsidRPr="007F6E79" w:rsidRDefault="000C16C4" w:rsidP="00624A4D">
      <w:pPr>
        <w:tabs>
          <w:tab w:val="right" w:pos="8621"/>
        </w:tabs>
        <w:spacing w:after="60"/>
        <w:rPr>
          <w:b/>
          <w:bCs/>
          <w:sz w:val="20"/>
        </w:rPr>
      </w:pPr>
      <w:r>
        <w:rPr>
          <w:b/>
          <w:bCs/>
          <w:sz w:val="20"/>
        </w:rPr>
        <w:t xml:space="preserve">Part E: </w:t>
      </w:r>
      <w:r w:rsidRPr="007F6E79">
        <w:rPr>
          <w:b/>
          <w:bCs/>
          <w:sz w:val="20"/>
        </w:rPr>
        <w:t>Joint income-savings analysis</w:t>
      </w:r>
      <w:r w:rsidR="00624A4D">
        <w:rPr>
          <w:b/>
          <w:bCs/>
          <w:sz w:val="20"/>
        </w:rPr>
        <w:t xml:space="preserve"> </w:t>
      </w:r>
      <w:r w:rsidR="00624A4D">
        <w:rPr>
          <w:b/>
          <w:bCs/>
          <w:sz w:val="20"/>
        </w:rPr>
        <w:tab/>
      </w:r>
      <w:r w:rsidR="00624A4D" w:rsidRPr="00624A4D">
        <w:rPr>
          <w:sz w:val="20"/>
        </w:rPr>
        <w:t>…………</w:t>
      </w:r>
      <w:r w:rsidR="00624A4D">
        <w:rPr>
          <w:sz w:val="20"/>
        </w:rPr>
        <w:t>…</w:t>
      </w:r>
      <w:r w:rsidR="00624A4D" w:rsidRPr="00624A4D">
        <w:rPr>
          <w:sz w:val="20"/>
        </w:rPr>
        <w:t>………</w:t>
      </w:r>
      <w:r w:rsidR="00624A4D" w:rsidRPr="00716CF0">
        <w:rPr>
          <w:sz w:val="20"/>
        </w:rPr>
        <w:t>……….………………………………</w:t>
      </w:r>
      <w:r w:rsidR="003C5E6B">
        <w:rPr>
          <w:sz w:val="20"/>
        </w:rPr>
        <w:t xml:space="preserve"> </w:t>
      </w:r>
      <w:r w:rsidR="00520448">
        <w:rPr>
          <w:sz w:val="20"/>
        </w:rPr>
        <w:t>4</w:t>
      </w:r>
      <w:r w:rsidR="00AB6CE1">
        <w:rPr>
          <w:sz w:val="20"/>
        </w:rPr>
        <w:t>1</w:t>
      </w:r>
    </w:p>
    <w:p w14:paraId="6D276C68" w14:textId="77777777" w:rsidR="009E5DED" w:rsidRDefault="009E5DED" w:rsidP="00620F1D">
      <w:pPr>
        <w:tabs>
          <w:tab w:val="right" w:pos="8621"/>
        </w:tabs>
        <w:rPr>
          <w:b/>
          <w:bCs/>
          <w:color w:val="000000" w:themeColor="text1"/>
          <w:sz w:val="20"/>
        </w:rPr>
      </w:pPr>
    </w:p>
    <w:p w14:paraId="7571611D" w14:textId="36D6D8AE" w:rsidR="00624A4D" w:rsidRPr="007F6E79" w:rsidRDefault="000C16C4" w:rsidP="00624A4D">
      <w:pPr>
        <w:tabs>
          <w:tab w:val="right" w:pos="8621"/>
        </w:tabs>
        <w:spacing w:after="60"/>
        <w:rPr>
          <w:b/>
          <w:bCs/>
          <w:sz w:val="20"/>
        </w:rPr>
      </w:pPr>
      <w:r w:rsidRPr="00361B7D">
        <w:rPr>
          <w:b/>
          <w:bCs/>
          <w:color w:val="000000" w:themeColor="text1"/>
          <w:sz w:val="20"/>
        </w:rPr>
        <w:t xml:space="preserve">Part </w:t>
      </w:r>
      <w:r>
        <w:rPr>
          <w:b/>
          <w:bCs/>
          <w:color w:val="000000" w:themeColor="text1"/>
          <w:sz w:val="20"/>
        </w:rPr>
        <w:t>F</w:t>
      </w:r>
      <w:r w:rsidRPr="00361B7D">
        <w:rPr>
          <w:b/>
          <w:bCs/>
          <w:color w:val="000000" w:themeColor="text1"/>
          <w:sz w:val="20"/>
        </w:rPr>
        <w:t>: Self-assessed income adequacy</w:t>
      </w:r>
      <w:r w:rsidR="00624A4D">
        <w:rPr>
          <w:b/>
          <w:bCs/>
          <w:color w:val="000000" w:themeColor="text1"/>
          <w:sz w:val="20"/>
        </w:rPr>
        <w:t xml:space="preserve"> </w:t>
      </w:r>
      <w:r w:rsidR="00624A4D">
        <w:rPr>
          <w:b/>
          <w:bCs/>
          <w:color w:val="000000" w:themeColor="text1"/>
          <w:sz w:val="20"/>
        </w:rPr>
        <w:tab/>
      </w:r>
      <w:r w:rsidR="00624A4D" w:rsidRPr="00624A4D">
        <w:rPr>
          <w:color w:val="000000" w:themeColor="text1"/>
          <w:sz w:val="20"/>
        </w:rPr>
        <w:t>………….</w:t>
      </w:r>
      <w:r w:rsidR="00624A4D" w:rsidRPr="00624A4D">
        <w:rPr>
          <w:sz w:val="20"/>
        </w:rPr>
        <w:t>…</w:t>
      </w:r>
      <w:r w:rsidR="00624A4D" w:rsidRPr="00716CF0">
        <w:rPr>
          <w:sz w:val="20"/>
        </w:rPr>
        <w:t>…………….………………………………</w:t>
      </w:r>
      <w:r w:rsidR="003C5E6B">
        <w:rPr>
          <w:sz w:val="20"/>
        </w:rPr>
        <w:t xml:space="preserve"> </w:t>
      </w:r>
      <w:r w:rsidR="00EB3BD7">
        <w:rPr>
          <w:sz w:val="20"/>
        </w:rPr>
        <w:t>4</w:t>
      </w:r>
      <w:r w:rsidR="00AB6CE1">
        <w:rPr>
          <w:sz w:val="20"/>
        </w:rPr>
        <w:t>4</w:t>
      </w:r>
    </w:p>
    <w:p w14:paraId="3587684D" w14:textId="19A79AD6" w:rsidR="000C16C4" w:rsidRPr="009E0F57" w:rsidRDefault="000C16C4" w:rsidP="00620F1D">
      <w:pPr>
        <w:tabs>
          <w:tab w:val="right" w:pos="8621"/>
        </w:tabs>
        <w:rPr>
          <w:color w:val="FF0000"/>
          <w:sz w:val="20"/>
        </w:rPr>
      </w:pPr>
    </w:p>
    <w:p w14:paraId="26B92C1D" w14:textId="77777777" w:rsidR="000C16C4" w:rsidRPr="005D5533" w:rsidRDefault="000C16C4" w:rsidP="00620F1D">
      <w:pPr>
        <w:pStyle w:val="PlainText"/>
        <w:tabs>
          <w:tab w:val="right" w:pos="8621"/>
        </w:tabs>
        <w:ind w:left="567" w:hanging="283"/>
        <w:rPr>
          <w:rFonts w:ascii="Arial" w:hAnsi="Arial" w:cs="Arial"/>
        </w:rPr>
      </w:pPr>
    </w:p>
    <w:p w14:paraId="28DE1BB8" w14:textId="77777777" w:rsidR="000C16C4" w:rsidRPr="00A45156" w:rsidRDefault="000C16C4" w:rsidP="00620F1D">
      <w:pPr>
        <w:tabs>
          <w:tab w:val="right" w:pos="8621"/>
        </w:tabs>
        <w:rPr>
          <w:i/>
          <w:iCs/>
          <w:sz w:val="20"/>
        </w:rPr>
      </w:pPr>
    </w:p>
    <w:p w14:paraId="1A743E58" w14:textId="77777777" w:rsidR="000C16C4" w:rsidRPr="007F6E79" w:rsidRDefault="000C16C4" w:rsidP="000C16C4">
      <w:pPr>
        <w:rPr>
          <w:b/>
          <w:bCs/>
          <w:sz w:val="20"/>
        </w:rPr>
      </w:pPr>
    </w:p>
    <w:p w14:paraId="0FE4A93D" w14:textId="77777777" w:rsidR="000C16C4" w:rsidRDefault="000C16C4" w:rsidP="000C16C4">
      <w:pPr>
        <w:rPr>
          <w:sz w:val="20"/>
        </w:rPr>
      </w:pPr>
    </w:p>
    <w:p w14:paraId="523D494C" w14:textId="77777777" w:rsidR="000C16C4" w:rsidRDefault="000C16C4" w:rsidP="000C16C4">
      <w:pPr>
        <w:rPr>
          <w:sz w:val="20"/>
        </w:rPr>
      </w:pPr>
    </w:p>
    <w:p w14:paraId="1431D509" w14:textId="77777777" w:rsidR="000C16C4" w:rsidRPr="00E32177" w:rsidRDefault="000C16C4" w:rsidP="000C16C4">
      <w:pPr>
        <w:rPr>
          <w:sz w:val="20"/>
        </w:rPr>
      </w:pPr>
    </w:p>
    <w:p w14:paraId="04C1BAB5" w14:textId="0912C5EF" w:rsidR="00690528" w:rsidRPr="00AB29C9" w:rsidRDefault="000C16C4" w:rsidP="00690528">
      <w:pPr>
        <w:rPr>
          <w:b/>
          <w:color w:val="000000" w:themeColor="text1"/>
          <w:sz w:val="24"/>
          <w:szCs w:val="24"/>
        </w:rPr>
      </w:pPr>
      <w:r>
        <w:rPr>
          <w:b/>
          <w:bCs/>
        </w:rPr>
        <w:br w:type="page"/>
      </w:r>
      <w:r w:rsidR="00690528" w:rsidRPr="00AB29C9">
        <w:rPr>
          <w:b/>
          <w:color w:val="000000" w:themeColor="text1"/>
          <w:sz w:val="32"/>
          <w:szCs w:val="32"/>
        </w:rPr>
        <w:lastRenderedPageBreak/>
        <w:t>Introduction and Overview</w:t>
      </w:r>
    </w:p>
    <w:p w14:paraId="699FE1DD" w14:textId="77777777" w:rsidR="00690528" w:rsidRPr="00AB29C9" w:rsidRDefault="00690528" w:rsidP="00690528">
      <w:pPr>
        <w:rPr>
          <w:bCs/>
          <w:color w:val="000000" w:themeColor="text1"/>
          <w:sz w:val="20"/>
        </w:rPr>
      </w:pPr>
    </w:p>
    <w:p w14:paraId="35A8C5C2" w14:textId="77777777" w:rsidR="00690528" w:rsidRPr="00AB29C9" w:rsidRDefault="00690528" w:rsidP="00690528">
      <w:pPr>
        <w:rPr>
          <w:bCs/>
          <w:color w:val="000000" w:themeColor="text1"/>
          <w:sz w:val="20"/>
        </w:rPr>
      </w:pPr>
      <w:r w:rsidRPr="00AB29C9">
        <w:rPr>
          <w:color w:val="000000" w:themeColor="text1"/>
          <w:sz w:val="20"/>
        </w:rPr>
        <w:t xml:space="preserve">This paper reports on the financial and material wellbeing of older New Zealanders based mainly on analysis of data from Stats NZ’s Household Economic Survey (HES), with some supplementary material based on </w:t>
      </w:r>
      <w:r w:rsidRPr="00AB29C9">
        <w:rPr>
          <w:bCs/>
          <w:color w:val="000000" w:themeColor="text1"/>
          <w:sz w:val="20"/>
        </w:rPr>
        <w:t>MSD’s Living Standards surveys and research from the early 2000s and some recent research from the Retirement Commission.</w:t>
      </w:r>
    </w:p>
    <w:p w14:paraId="26B78197" w14:textId="77777777" w:rsidR="00690528" w:rsidRPr="00AB29C9" w:rsidRDefault="00690528" w:rsidP="00690528">
      <w:pPr>
        <w:rPr>
          <w:bCs/>
          <w:color w:val="000000" w:themeColor="text1"/>
          <w:sz w:val="20"/>
        </w:rPr>
      </w:pPr>
    </w:p>
    <w:p w14:paraId="68F336B9" w14:textId="678274E5" w:rsidR="00690528" w:rsidRPr="00AB29C9" w:rsidRDefault="00690528" w:rsidP="00690528">
      <w:pPr>
        <w:rPr>
          <w:b/>
          <w:bCs/>
          <w:color w:val="000000" w:themeColor="text1"/>
          <w:sz w:val="20"/>
        </w:rPr>
      </w:pPr>
      <w:bookmarkStart w:id="0" w:name="_Hlk205920644"/>
      <w:bookmarkStart w:id="1" w:name="_Hlk206002830"/>
      <w:r w:rsidRPr="00AB29C9">
        <w:rPr>
          <w:color w:val="000000" w:themeColor="text1"/>
          <w:sz w:val="20"/>
        </w:rPr>
        <w:t>The analysis covers those in private dwellings</w:t>
      </w:r>
      <w:r w:rsidR="0072452D" w:rsidRPr="00AB29C9">
        <w:rPr>
          <w:color w:val="000000" w:themeColor="text1"/>
          <w:sz w:val="20"/>
        </w:rPr>
        <w:t>,</w:t>
      </w:r>
      <w:r w:rsidR="001C4C51" w:rsidRPr="00AB29C9">
        <w:rPr>
          <w:color w:val="000000" w:themeColor="text1"/>
          <w:sz w:val="20"/>
        </w:rPr>
        <w:t xml:space="preserve"> whether owne</w:t>
      </w:r>
      <w:r w:rsidR="00805856" w:rsidRPr="00AB29C9">
        <w:rPr>
          <w:color w:val="000000" w:themeColor="text1"/>
          <w:sz w:val="20"/>
        </w:rPr>
        <w:t>d by a resident</w:t>
      </w:r>
      <w:r w:rsidR="001C4C51" w:rsidRPr="00AB29C9">
        <w:rPr>
          <w:color w:val="000000" w:themeColor="text1"/>
          <w:sz w:val="20"/>
        </w:rPr>
        <w:t xml:space="preserve"> or </w:t>
      </w:r>
      <w:r w:rsidR="00805856" w:rsidRPr="00AB29C9">
        <w:rPr>
          <w:color w:val="000000" w:themeColor="text1"/>
          <w:sz w:val="20"/>
        </w:rPr>
        <w:t>rentals</w:t>
      </w:r>
      <w:r w:rsidR="0072452D" w:rsidRPr="00AB29C9">
        <w:rPr>
          <w:color w:val="000000" w:themeColor="text1"/>
          <w:sz w:val="20"/>
        </w:rPr>
        <w:t xml:space="preserve"> (including</w:t>
      </w:r>
      <w:r w:rsidR="000F61FA" w:rsidRPr="00AB29C9">
        <w:rPr>
          <w:color w:val="000000" w:themeColor="text1"/>
          <w:sz w:val="20"/>
        </w:rPr>
        <w:t xml:space="preserve"> </w:t>
      </w:r>
      <w:r w:rsidR="001C4C51" w:rsidRPr="00AB29C9">
        <w:rPr>
          <w:color w:val="000000" w:themeColor="text1"/>
          <w:sz w:val="20"/>
        </w:rPr>
        <w:t>government or council social housing</w:t>
      </w:r>
      <w:r w:rsidR="0072452D" w:rsidRPr="00AB29C9">
        <w:rPr>
          <w:color w:val="000000" w:themeColor="text1"/>
          <w:sz w:val="20"/>
        </w:rPr>
        <w:t xml:space="preserve">). </w:t>
      </w:r>
      <w:r w:rsidR="001C4C51" w:rsidRPr="00AB29C9">
        <w:rPr>
          <w:color w:val="000000" w:themeColor="text1"/>
          <w:sz w:val="20"/>
        </w:rPr>
        <w:t xml:space="preserve"> </w:t>
      </w:r>
      <w:r w:rsidR="0072452D" w:rsidRPr="00AB29C9">
        <w:rPr>
          <w:color w:val="000000" w:themeColor="text1"/>
          <w:sz w:val="20"/>
        </w:rPr>
        <w:t>It also includes those</w:t>
      </w:r>
      <w:r w:rsidR="001C4C51" w:rsidRPr="00AB29C9">
        <w:rPr>
          <w:color w:val="000000" w:themeColor="text1"/>
          <w:sz w:val="20"/>
        </w:rPr>
        <w:t xml:space="preserve"> in retirement villages, </w:t>
      </w:r>
      <w:r w:rsidRPr="00AB29C9">
        <w:rPr>
          <w:color w:val="000000" w:themeColor="text1"/>
          <w:sz w:val="20"/>
        </w:rPr>
        <w:t xml:space="preserve"> but not those in rest homes, hostels, </w:t>
      </w:r>
      <w:r w:rsidR="001C4C51" w:rsidRPr="00AB29C9">
        <w:rPr>
          <w:color w:val="000000" w:themeColor="text1"/>
          <w:sz w:val="20"/>
        </w:rPr>
        <w:t xml:space="preserve">emergency or transitional housing, </w:t>
      </w:r>
      <w:r w:rsidRPr="00AB29C9">
        <w:rPr>
          <w:color w:val="000000" w:themeColor="text1"/>
          <w:sz w:val="20"/>
        </w:rPr>
        <w:t>caravan parks, or those living rough.</w:t>
      </w:r>
      <w:r w:rsidR="001717B7" w:rsidRPr="00AB29C9">
        <w:rPr>
          <w:color w:val="000000" w:themeColor="text1"/>
          <w:sz w:val="20"/>
        </w:rPr>
        <w:t xml:space="preserve"> </w:t>
      </w:r>
    </w:p>
    <w:bookmarkEnd w:id="0"/>
    <w:p w14:paraId="5587523D" w14:textId="77777777" w:rsidR="00690528" w:rsidRPr="00AB29C9" w:rsidRDefault="00690528" w:rsidP="00690528">
      <w:pPr>
        <w:rPr>
          <w:bCs/>
          <w:color w:val="000000" w:themeColor="text1"/>
          <w:sz w:val="20"/>
        </w:rPr>
      </w:pPr>
    </w:p>
    <w:bookmarkEnd w:id="1"/>
    <w:p w14:paraId="436AD1BD" w14:textId="77777777" w:rsidR="00690528" w:rsidRPr="00AB29C9" w:rsidRDefault="00690528" w:rsidP="00690528">
      <w:pPr>
        <w:widowControl w:val="0"/>
        <w:tabs>
          <w:tab w:val="left" w:pos="1064"/>
        </w:tabs>
        <w:autoSpaceDE w:val="0"/>
        <w:autoSpaceDN w:val="0"/>
        <w:spacing w:after="60"/>
        <w:ind w:right="346"/>
        <w:rPr>
          <w:color w:val="000000" w:themeColor="text1"/>
          <w:sz w:val="20"/>
        </w:rPr>
      </w:pPr>
      <w:r w:rsidRPr="00AB29C9">
        <w:rPr>
          <w:color w:val="000000" w:themeColor="text1"/>
          <w:sz w:val="20"/>
        </w:rPr>
        <w:t>In this paper ‘financial and material wellbeing’ refers to the income and other financial resources that a household has (eg KiwiSaver or other retirement funds, bank deposits), and to the material things that money can buy (including household goods, vehicles and the accommodation itself where it is owned) - the goods and services a household consumes.</w:t>
      </w:r>
    </w:p>
    <w:p w14:paraId="73FD28DB" w14:textId="77777777" w:rsidR="00690528" w:rsidRPr="00AB29C9" w:rsidRDefault="00690528">
      <w:pPr>
        <w:pStyle w:val="ListParagraph"/>
        <w:widowControl w:val="0"/>
        <w:numPr>
          <w:ilvl w:val="3"/>
          <w:numId w:val="30"/>
        </w:numPr>
        <w:autoSpaceDE w:val="0"/>
        <w:autoSpaceDN w:val="0"/>
        <w:spacing w:after="60"/>
        <w:ind w:left="709" w:right="347"/>
        <w:rPr>
          <w:color w:val="000000" w:themeColor="text1"/>
          <w:sz w:val="20"/>
        </w:rPr>
      </w:pPr>
      <w:r w:rsidRPr="00AB29C9">
        <w:rPr>
          <w:color w:val="000000" w:themeColor="text1"/>
          <w:sz w:val="20"/>
        </w:rPr>
        <w:t>As used in this paper, the notion of ‘financial and material wellbeing’ (‘living standards’ for short) is quite different from the wider notions of ‘quality of life’ and ‘life satisfaction’, and also from the way ‘living standards’ is used in the New Zealand Treasury’s ‘Living Standards framework’.</w:t>
      </w:r>
      <w:r w:rsidRPr="00AB29C9">
        <w:rPr>
          <w:color w:val="000000" w:themeColor="text1"/>
          <w:spacing w:val="40"/>
          <w:sz w:val="20"/>
        </w:rPr>
        <w:t xml:space="preserve"> </w:t>
      </w:r>
      <w:r w:rsidRPr="00AB29C9">
        <w:rPr>
          <w:color w:val="000000" w:themeColor="text1"/>
          <w:sz w:val="20"/>
        </w:rPr>
        <w:t>These are much broader notions that go well beyond financial and material wellbeing.</w:t>
      </w:r>
    </w:p>
    <w:p w14:paraId="52155AA9" w14:textId="77777777" w:rsidR="00690528" w:rsidRPr="00AB29C9" w:rsidRDefault="00690528">
      <w:pPr>
        <w:pStyle w:val="ListParagraph"/>
        <w:widowControl w:val="0"/>
        <w:numPr>
          <w:ilvl w:val="0"/>
          <w:numId w:val="30"/>
        </w:numPr>
        <w:tabs>
          <w:tab w:val="left" w:pos="1055"/>
          <w:tab w:val="left" w:pos="1057"/>
        </w:tabs>
        <w:autoSpaceDE w:val="0"/>
        <w:autoSpaceDN w:val="0"/>
        <w:spacing w:before="120"/>
        <w:ind w:left="714" w:right="340" w:hanging="357"/>
        <w:rPr>
          <w:b/>
          <w:color w:val="000000" w:themeColor="text1"/>
          <w:sz w:val="20"/>
        </w:rPr>
      </w:pPr>
      <w:r w:rsidRPr="00AB29C9">
        <w:rPr>
          <w:color w:val="000000" w:themeColor="text1"/>
          <w:sz w:val="20"/>
        </w:rPr>
        <w:t xml:space="preserve">When discussing financial and material hardship and disadvantage (unacceptably low living standards or ‘poverty’ for short), </w:t>
      </w:r>
      <w:r w:rsidRPr="00AB29C9">
        <w:rPr>
          <w:bCs/>
          <w:color w:val="000000" w:themeColor="text1"/>
          <w:sz w:val="20"/>
        </w:rPr>
        <w:t>the analysis focuses on</w:t>
      </w:r>
      <w:r w:rsidRPr="00AB29C9">
        <w:rPr>
          <w:color w:val="000000" w:themeColor="text1"/>
          <w:sz w:val="20"/>
        </w:rPr>
        <w:t xml:space="preserve"> income and other financial resources, and on rankings using indices measuring material and financial hardship – it’s about the things that money can buy. It is not about all the ‘difficult things’ that some older New Zealanders face (including </w:t>
      </w:r>
      <w:r w:rsidRPr="00AB29C9">
        <w:rPr>
          <w:bCs/>
          <w:color w:val="000000" w:themeColor="text1"/>
          <w:sz w:val="20"/>
        </w:rPr>
        <w:t xml:space="preserve">loneliness, anxiety, discrimination, abuse, poor health, limited mobility, and so on). </w:t>
      </w:r>
    </w:p>
    <w:p w14:paraId="1843DE0A" w14:textId="77777777" w:rsidR="00690528" w:rsidRPr="00AB29C9" w:rsidRDefault="00690528" w:rsidP="00690528">
      <w:pPr>
        <w:widowControl w:val="0"/>
        <w:tabs>
          <w:tab w:val="left" w:pos="1055"/>
          <w:tab w:val="left" w:pos="1057"/>
        </w:tabs>
        <w:autoSpaceDE w:val="0"/>
        <w:autoSpaceDN w:val="0"/>
        <w:ind w:right="340"/>
        <w:rPr>
          <w:b/>
          <w:color w:val="000000" w:themeColor="text1"/>
          <w:sz w:val="20"/>
        </w:rPr>
      </w:pPr>
    </w:p>
    <w:p w14:paraId="7EA9D489" w14:textId="77777777" w:rsidR="00690528" w:rsidRPr="00AB29C9" w:rsidRDefault="00690528" w:rsidP="00690528">
      <w:pPr>
        <w:widowControl w:val="0"/>
        <w:tabs>
          <w:tab w:val="left" w:pos="1055"/>
          <w:tab w:val="left" w:pos="1057"/>
        </w:tabs>
        <w:autoSpaceDE w:val="0"/>
        <w:autoSpaceDN w:val="0"/>
        <w:ind w:right="340"/>
        <w:rPr>
          <w:b/>
          <w:color w:val="000000" w:themeColor="text1"/>
          <w:sz w:val="20"/>
        </w:rPr>
      </w:pPr>
      <w:r w:rsidRPr="00AB29C9">
        <w:rPr>
          <w:b/>
          <w:color w:val="000000" w:themeColor="text1"/>
          <w:sz w:val="20"/>
        </w:rPr>
        <w:t>The measurement approach</w:t>
      </w:r>
    </w:p>
    <w:p w14:paraId="544B80BB" w14:textId="77777777" w:rsidR="00690528" w:rsidRPr="00AB29C9" w:rsidRDefault="00690528" w:rsidP="00690528">
      <w:pPr>
        <w:rPr>
          <w:bCs/>
          <w:color w:val="000000" w:themeColor="text1"/>
          <w:sz w:val="20"/>
        </w:rPr>
      </w:pPr>
    </w:p>
    <w:p w14:paraId="6F96749A" w14:textId="77777777" w:rsidR="00690528" w:rsidRPr="00AB29C9" w:rsidRDefault="00690528" w:rsidP="00690528">
      <w:pPr>
        <w:rPr>
          <w:color w:val="000000" w:themeColor="text1"/>
          <w:sz w:val="20"/>
        </w:rPr>
      </w:pPr>
      <w:r w:rsidRPr="00AB29C9">
        <w:rPr>
          <w:color w:val="000000" w:themeColor="text1"/>
          <w:sz w:val="20"/>
        </w:rPr>
        <w:t>To describe the financial and material wellbeing of older New Zealanders the report uses data on household income, housing costs, liquid assets / savings, material deprivation and wellbeing indices, and self-rated adequacy of income for being able to afford the basics. There are breakdowns by tenure, living arrangements / household type, household employment status, and the ethnicity and health status of individuals.</w:t>
      </w:r>
    </w:p>
    <w:p w14:paraId="7A041CA5" w14:textId="77777777" w:rsidR="00690528" w:rsidRPr="00AB29C9" w:rsidRDefault="00690528" w:rsidP="00690528">
      <w:pPr>
        <w:widowControl w:val="0"/>
        <w:autoSpaceDE w:val="0"/>
        <w:autoSpaceDN w:val="0"/>
        <w:ind w:right="349"/>
        <w:rPr>
          <w:color w:val="000000" w:themeColor="text1"/>
          <w:sz w:val="20"/>
        </w:rPr>
      </w:pPr>
    </w:p>
    <w:p w14:paraId="0ACBEAF1" w14:textId="77777777" w:rsidR="00690528" w:rsidRPr="00AB29C9" w:rsidRDefault="00690528" w:rsidP="00690528">
      <w:pPr>
        <w:widowControl w:val="0"/>
        <w:autoSpaceDE w:val="0"/>
        <w:autoSpaceDN w:val="0"/>
        <w:ind w:right="349"/>
        <w:rPr>
          <w:color w:val="000000" w:themeColor="text1"/>
          <w:sz w:val="20"/>
        </w:rPr>
      </w:pPr>
      <w:r w:rsidRPr="00AB29C9">
        <w:rPr>
          <w:color w:val="000000" w:themeColor="text1"/>
          <w:sz w:val="20"/>
        </w:rPr>
        <w:t>For assessing the financial and material wellbeing of households and for comparing different groups in the population, household income has long been used in OECD countries as a convenient and easily understood measure. The</w:t>
      </w:r>
      <w:r w:rsidRPr="00AB29C9">
        <w:rPr>
          <w:color w:val="000000" w:themeColor="text1"/>
          <w:spacing w:val="-9"/>
          <w:sz w:val="20"/>
        </w:rPr>
        <w:t xml:space="preserve"> </w:t>
      </w:r>
      <w:r w:rsidRPr="00AB29C9">
        <w:rPr>
          <w:color w:val="000000" w:themeColor="text1"/>
          <w:sz w:val="20"/>
        </w:rPr>
        <w:t>income</w:t>
      </w:r>
      <w:r w:rsidRPr="00AB29C9">
        <w:rPr>
          <w:color w:val="000000" w:themeColor="text1"/>
          <w:spacing w:val="-11"/>
          <w:sz w:val="20"/>
        </w:rPr>
        <w:t xml:space="preserve"> </w:t>
      </w:r>
      <w:r w:rsidRPr="00AB29C9">
        <w:rPr>
          <w:color w:val="000000" w:themeColor="text1"/>
          <w:sz w:val="20"/>
        </w:rPr>
        <w:t>measure</w:t>
      </w:r>
      <w:r w:rsidRPr="00AB29C9">
        <w:rPr>
          <w:color w:val="000000" w:themeColor="text1"/>
          <w:spacing w:val="-8"/>
          <w:sz w:val="20"/>
        </w:rPr>
        <w:t xml:space="preserve"> </w:t>
      </w:r>
      <w:r w:rsidRPr="00AB29C9">
        <w:rPr>
          <w:color w:val="000000" w:themeColor="text1"/>
          <w:sz w:val="20"/>
        </w:rPr>
        <w:t>is</w:t>
      </w:r>
      <w:r w:rsidRPr="00AB29C9">
        <w:rPr>
          <w:color w:val="000000" w:themeColor="text1"/>
          <w:spacing w:val="-7"/>
          <w:sz w:val="20"/>
        </w:rPr>
        <w:t xml:space="preserve"> </w:t>
      </w:r>
      <w:r w:rsidRPr="00AB29C9">
        <w:rPr>
          <w:color w:val="000000" w:themeColor="text1"/>
          <w:sz w:val="20"/>
        </w:rPr>
        <w:t>usually</w:t>
      </w:r>
      <w:r w:rsidRPr="00AB29C9">
        <w:rPr>
          <w:color w:val="000000" w:themeColor="text1"/>
          <w:spacing w:val="-8"/>
          <w:sz w:val="20"/>
        </w:rPr>
        <w:t xml:space="preserve"> </w:t>
      </w:r>
      <w:r w:rsidRPr="00AB29C9">
        <w:rPr>
          <w:color w:val="000000" w:themeColor="text1"/>
          <w:sz w:val="20"/>
        </w:rPr>
        <w:t>‘equivalised</w:t>
      </w:r>
      <w:r w:rsidRPr="00AB29C9">
        <w:rPr>
          <w:color w:val="000000" w:themeColor="text1"/>
          <w:spacing w:val="-7"/>
          <w:sz w:val="20"/>
        </w:rPr>
        <w:t xml:space="preserve"> </w:t>
      </w:r>
      <w:r w:rsidRPr="00AB29C9">
        <w:rPr>
          <w:color w:val="000000" w:themeColor="text1"/>
          <w:sz w:val="20"/>
        </w:rPr>
        <w:t>disposable</w:t>
      </w:r>
      <w:r w:rsidRPr="00AB29C9">
        <w:rPr>
          <w:color w:val="000000" w:themeColor="text1"/>
          <w:spacing w:val="-8"/>
          <w:sz w:val="20"/>
        </w:rPr>
        <w:t xml:space="preserve"> </w:t>
      </w:r>
      <w:r w:rsidRPr="00AB29C9">
        <w:rPr>
          <w:color w:val="000000" w:themeColor="text1"/>
          <w:sz w:val="20"/>
        </w:rPr>
        <w:t>household</w:t>
      </w:r>
      <w:r w:rsidRPr="00AB29C9">
        <w:rPr>
          <w:color w:val="000000" w:themeColor="text1"/>
          <w:spacing w:val="-6"/>
          <w:sz w:val="20"/>
        </w:rPr>
        <w:t xml:space="preserve"> </w:t>
      </w:r>
      <w:r w:rsidRPr="00AB29C9">
        <w:rPr>
          <w:color w:val="000000" w:themeColor="text1"/>
          <w:sz w:val="20"/>
        </w:rPr>
        <w:t>income’. This is:</w:t>
      </w:r>
    </w:p>
    <w:p w14:paraId="4C00E2E9" w14:textId="77777777" w:rsidR="00690528" w:rsidRPr="00AB29C9" w:rsidRDefault="00690528">
      <w:pPr>
        <w:pStyle w:val="ListParagraph"/>
        <w:widowControl w:val="0"/>
        <w:numPr>
          <w:ilvl w:val="0"/>
          <w:numId w:val="31"/>
        </w:numPr>
        <w:tabs>
          <w:tab w:val="left" w:pos="1784"/>
        </w:tabs>
        <w:autoSpaceDE w:val="0"/>
        <w:autoSpaceDN w:val="0"/>
        <w:ind w:right="339"/>
        <w:rPr>
          <w:color w:val="000000" w:themeColor="text1"/>
          <w:sz w:val="20"/>
        </w:rPr>
      </w:pPr>
      <w:r w:rsidRPr="00AB29C9">
        <w:rPr>
          <w:color w:val="000000" w:themeColor="text1"/>
          <w:sz w:val="20"/>
        </w:rPr>
        <w:t>total household income from all sources, including employment, interest on investments, and all government transfers such as NZ Superannuation (NZS), the Accommodation Supplement, the Winter Energy Payment, main benefits, Working for Families tax credits, and so on</w:t>
      </w:r>
      <w:r w:rsidRPr="00AB29C9">
        <w:rPr>
          <w:rStyle w:val="FootnoteReference"/>
          <w:color w:val="000000" w:themeColor="text1"/>
          <w:sz w:val="20"/>
        </w:rPr>
        <w:footnoteReference w:id="2"/>
      </w:r>
    </w:p>
    <w:p w14:paraId="590DE9CC" w14:textId="77777777" w:rsidR="00690528" w:rsidRPr="00AB29C9" w:rsidRDefault="00690528">
      <w:pPr>
        <w:pStyle w:val="ListParagraph"/>
        <w:widowControl w:val="0"/>
        <w:numPr>
          <w:ilvl w:val="0"/>
          <w:numId w:val="31"/>
        </w:numPr>
        <w:tabs>
          <w:tab w:val="left" w:pos="1783"/>
        </w:tabs>
        <w:autoSpaceDE w:val="0"/>
        <w:autoSpaceDN w:val="0"/>
        <w:rPr>
          <w:color w:val="000000" w:themeColor="text1"/>
          <w:sz w:val="20"/>
        </w:rPr>
      </w:pPr>
      <w:r w:rsidRPr="00AB29C9">
        <w:rPr>
          <w:color w:val="000000" w:themeColor="text1"/>
          <w:sz w:val="20"/>
        </w:rPr>
        <w:t>less</w:t>
      </w:r>
      <w:r w:rsidRPr="00AB29C9">
        <w:rPr>
          <w:color w:val="000000" w:themeColor="text1"/>
          <w:spacing w:val="-7"/>
          <w:sz w:val="20"/>
        </w:rPr>
        <w:t xml:space="preserve"> </w:t>
      </w:r>
      <w:r w:rsidRPr="00AB29C9">
        <w:rPr>
          <w:color w:val="000000" w:themeColor="text1"/>
          <w:sz w:val="20"/>
        </w:rPr>
        <w:t>income</w:t>
      </w:r>
      <w:r w:rsidRPr="00AB29C9">
        <w:rPr>
          <w:color w:val="000000" w:themeColor="text1"/>
          <w:spacing w:val="-6"/>
          <w:sz w:val="20"/>
        </w:rPr>
        <w:t xml:space="preserve"> </w:t>
      </w:r>
      <w:r w:rsidRPr="00AB29C9">
        <w:rPr>
          <w:color w:val="000000" w:themeColor="text1"/>
          <w:spacing w:val="-5"/>
          <w:sz w:val="20"/>
        </w:rPr>
        <w:t>tax</w:t>
      </w:r>
    </w:p>
    <w:p w14:paraId="05CF1932" w14:textId="77777777" w:rsidR="00690528" w:rsidRPr="00AB29C9" w:rsidRDefault="00690528">
      <w:pPr>
        <w:pStyle w:val="ListParagraph"/>
        <w:widowControl w:val="0"/>
        <w:numPr>
          <w:ilvl w:val="0"/>
          <w:numId w:val="31"/>
        </w:numPr>
        <w:tabs>
          <w:tab w:val="left" w:pos="1783"/>
        </w:tabs>
        <w:autoSpaceDE w:val="0"/>
        <w:autoSpaceDN w:val="0"/>
        <w:rPr>
          <w:color w:val="000000" w:themeColor="text1"/>
          <w:sz w:val="20"/>
        </w:rPr>
      </w:pPr>
      <w:r w:rsidRPr="00AB29C9">
        <w:rPr>
          <w:color w:val="000000" w:themeColor="text1"/>
          <w:sz w:val="20"/>
        </w:rPr>
        <w:t>and</w:t>
      </w:r>
      <w:r w:rsidRPr="00AB29C9">
        <w:rPr>
          <w:color w:val="000000" w:themeColor="text1"/>
          <w:spacing w:val="-6"/>
          <w:sz w:val="20"/>
        </w:rPr>
        <w:t xml:space="preserve"> </w:t>
      </w:r>
      <w:r w:rsidRPr="00AB29C9">
        <w:rPr>
          <w:color w:val="000000" w:themeColor="text1"/>
          <w:sz w:val="20"/>
        </w:rPr>
        <w:t>adjusted</w:t>
      </w:r>
      <w:r w:rsidRPr="00AB29C9">
        <w:rPr>
          <w:color w:val="000000" w:themeColor="text1"/>
          <w:spacing w:val="-8"/>
          <w:sz w:val="20"/>
        </w:rPr>
        <w:t xml:space="preserve"> </w:t>
      </w:r>
      <w:r w:rsidRPr="00AB29C9">
        <w:rPr>
          <w:color w:val="000000" w:themeColor="text1"/>
          <w:sz w:val="20"/>
        </w:rPr>
        <w:t>for</w:t>
      </w:r>
      <w:r w:rsidRPr="00AB29C9">
        <w:rPr>
          <w:color w:val="000000" w:themeColor="text1"/>
          <w:spacing w:val="-7"/>
          <w:sz w:val="20"/>
        </w:rPr>
        <w:t xml:space="preserve"> </w:t>
      </w:r>
      <w:r w:rsidRPr="00AB29C9">
        <w:rPr>
          <w:color w:val="000000" w:themeColor="text1"/>
          <w:sz w:val="20"/>
        </w:rPr>
        <w:t>household</w:t>
      </w:r>
      <w:r w:rsidRPr="00AB29C9">
        <w:rPr>
          <w:color w:val="000000" w:themeColor="text1"/>
          <w:spacing w:val="-6"/>
          <w:sz w:val="20"/>
        </w:rPr>
        <w:t xml:space="preserve"> </w:t>
      </w:r>
      <w:r w:rsidRPr="00AB29C9">
        <w:rPr>
          <w:color w:val="000000" w:themeColor="text1"/>
          <w:sz w:val="20"/>
        </w:rPr>
        <w:t>size</w:t>
      </w:r>
      <w:r w:rsidRPr="00AB29C9">
        <w:rPr>
          <w:color w:val="000000" w:themeColor="text1"/>
          <w:spacing w:val="-6"/>
          <w:sz w:val="20"/>
        </w:rPr>
        <w:t xml:space="preserve"> </w:t>
      </w:r>
      <w:r w:rsidRPr="00AB29C9">
        <w:rPr>
          <w:color w:val="000000" w:themeColor="text1"/>
          <w:sz w:val="20"/>
        </w:rPr>
        <w:t>and</w:t>
      </w:r>
      <w:r w:rsidRPr="00AB29C9">
        <w:rPr>
          <w:color w:val="000000" w:themeColor="text1"/>
          <w:spacing w:val="-7"/>
          <w:sz w:val="20"/>
        </w:rPr>
        <w:t xml:space="preserve"> </w:t>
      </w:r>
      <w:r w:rsidRPr="00AB29C9">
        <w:rPr>
          <w:color w:val="000000" w:themeColor="text1"/>
          <w:spacing w:val="-2"/>
          <w:sz w:val="20"/>
        </w:rPr>
        <w:t>composition.</w:t>
      </w:r>
    </w:p>
    <w:p w14:paraId="75063DB8" w14:textId="77777777" w:rsidR="00690528" w:rsidRPr="00AB29C9" w:rsidRDefault="00690528" w:rsidP="00690528">
      <w:pPr>
        <w:widowControl w:val="0"/>
        <w:autoSpaceDE w:val="0"/>
        <w:autoSpaceDN w:val="0"/>
        <w:ind w:right="339"/>
        <w:rPr>
          <w:color w:val="000000" w:themeColor="text1"/>
          <w:sz w:val="20"/>
        </w:rPr>
      </w:pPr>
    </w:p>
    <w:p w14:paraId="0B7AC2A5" w14:textId="0A231567" w:rsidR="00690528" w:rsidRPr="00AB29C9" w:rsidRDefault="00690528" w:rsidP="00690528">
      <w:pPr>
        <w:widowControl w:val="0"/>
        <w:autoSpaceDE w:val="0"/>
        <w:autoSpaceDN w:val="0"/>
        <w:ind w:right="339"/>
        <w:rPr>
          <w:color w:val="000000" w:themeColor="text1"/>
          <w:sz w:val="20"/>
        </w:rPr>
      </w:pPr>
      <w:r w:rsidRPr="00AB29C9">
        <w:rPr>
          <w:color w:val="000000" w:themeColor="text1"/>
          <w:sz w:val="20"/>
        </w:rPr>
        <w:t>While household income is an important contributor to financial and material wellbeing, there are many other factors that can also make a sizeable difference to the actual living standards people experience such as housing costs, access to savings from past income and from gifts,</w:t>
      </w:r>
      <w:r w:rsidR="00CF681E" w:rsidRPr="00AB29C9">
        <w:rPr>
          <w:color w:val="000000" w:themeColor="text1"/>
          <w:sz w:val="20"/>
        </w:rPr>
        <w:t xml:space="preserve"> support from extended family, friends or institutions,</w:t>
      </w:r>
      <w:r w:rsidRPr="00AB29C9">
        <w:rPr>
          <w:color w:val="000000" w:themeColor="text1"/>
          <w:sz w:val="20"/>
        </w:rPr>
        <w:t xml:space="preserve"> other financial and material assets, and special demands on the budget (such as health-related costs). </w:t>
      </w:r>
    </w:p>
    <w:p w14:paraId="7F89DEB9" w14:textId="77777777" w:rsidR="00690528" w:rsidRPr="00AB29C9" w:rsidRDefault="00690528" w:rsidP="00690528">
      <w:pPr>
        <w:widowControl w:val="0"/>
        <w:autoSpaceDE w:val="0"/>
        <w:autoSpaceDN w:val="0"/>
        <w:rPr>
          <w:color w:val="000000" w:themeColor="text1"/>
          <w:sz w:val="20"/>
        </w:rPr>
      </w:pPr>
    </w:p>
    <w:p w14:paraId="6732548B" w14:textId="785F5A24" w:rsidR="00690528" w:rsidRPr="006D6E90" w:rsidRDefault="00690528" w:rsidP="00690528">
      <w:pPr>
        <w:widowControl w:val="0"/>
        <w:autoSpaceDE w:val="0"/>
        <w:autoSpaceDN w:val="0"/>
        <w:rPr>
          <w:color w:val="000000" w:themeColor="text1"/>
          <w:spacing w:val="-2"/>
          <w:sz w:val="20"/>
        </w:rPr>
      </w:pPr>
      <w:r w:rsidRPr="00AB29C9">
        <w:rPr>
          <w:color w:val="000000" w:themeColor="text1"/>
          <w:sz w:val="20"/>
        </w:rPr>
        <w:t>Households</w:t>
      </w:r>
      <w:r w:rsidRPr="00AB29C9">
        <w:rPr>
          <w:color w:val="000000" w:themeColor="text1"/>
          <w:spacing w:val="-6"/>
          <w:sz w:val="20"/>
        </w:rPr>
        <w:t xml:space="preserve"> </w:t>
      </w:r>
      <w:r w:rsidRPr="00AB29C9">
        <w:rPr>
          <w:color w:val="000000" w:themeColor="text1"/>
          <w:sz w:val="20"/>
        </w:rPr>
        <w:t>with</w:t>
      </w:r>
      <w:r w:rsidRPr="00AB29C9">
        <w:rPr>
          <w:color w:val="000000" w:themeColor="text1"/>
          <w:spacing w:val="-7"/>
          <w:sz w:val="20"/>
        </w:rPr>
        <w:t xml:space="preserve"> </w:t>
      </w:r>
      <w:r w:rsidRPr="00AB29C9">
        <w:rPr>
          <w:color w:val="000000" w:themeColor="text1"/>
          <w:sz w:val="20"/>
        </w:rPr>
        <w:t>similar</w:t>
      </w:r>
      <w:r w:rsidRPr="00AB29C9">
        <w:rPr>
          <w:color w:val="000000" w:themeColor="text1"/>
          <w:spacing w:val="-8"/>
          <w:sz w:val="20"/>
        </w:rPr>
        <w:t xml:space="preserve"> </w:t>
      </w:r>
      <w:r w:rsidRPr="00AB29C9">
        <w:rPr>
          <w:color w:val="000000" w:themeColor="text1"/>
          <w:sz w:val="20"/>
        </w:rPr>
        <w:t>incomes before deducting housing costs (BHC incomes)</w:t>
      </w:r>
      <w:r w:rsidRPr="00AB29C9">
        <w:rPr>
          <w:color w:val="000000" w:themeColor="text1"/>
          <w:spacing w:val="-7"/>
          <w:sz w:val="20"/>
        </w:rPr>
        <w:t xml:space="preserve"> </w:t>
      </w:r>
      <w:r w:rsidRPr="00AB29C9">
        <w:rPr>
          <w:color w:val="000000" w:themeColor="text1"/>
          <w:sz w:val="20"/>
        </w:rPr>
        <w:t>can</w:t>
      </w:r>
      <w:r w:rsidRPr="00AB29C9">
        <w:rPr>
          <w:color w:val="000000" w:themeColor="text1"/>
          <w:spacing w:val="-9"/>
          <w:sz w:val="20"/>
        </w:rPr>
        <w:t xml:space="preserve"> </w:t>
      </w:r>
      <w:r w:rsidRPr="00AB29C9">
        <w:rPr>
          <w:color w:val="000000" w:themeColor="text1"/>
          <w:sz w:val="20"/>
        </w:rPr>
        <w:t>have</w:t>
      </w:r>
      <w:r w:rsidRPr="00AB29C9">
        <w:rPr>
          <w:color w:val="000000" w:themeColor="text1"/>
          <w:spacing w:val="-7"/>
          <w:sz w:val="20"/>
        </w:rPr>
        <w:t xml:space="preserve"> </w:t>
      </w:r>
      <w:r w:rsidRPr="00AB29C9">
        <w:rPr>
          <w:color w:val="000000" w:themeColor="text1"/>
          <w:sz w:val="20"/>
        </w:rPr>
        <w:t>quite</w:t>
      </w:r>
      <w:r w:rsidRPr="00AB29C9">
        <w:rPr>
          <w:color w:val="000000" w:themeColor="text1"/>
          <w:spacing w:val="-6"/>
          <w:sz w:val="20"/>
        </w:rPr>
        <w:t xml:space="preserve"> </w:t>
      </w:r>
      <w:r w:rsidRPr="00AB29C9">
        <w:rPr>
          <w:color w:val="000000" w:themeColor="text1"/>
          <w:sz w:val="20"/>
        </w:rPr>
        <w:t>different</w:t>
      </w:r>
      <w:r w:rsidRPr="00AB29C9">
        <w:rPr>
          <w:color w:val="000000" w:themeColor="text1"/>
          <w:spacing w:val="-4"/>
          <w:sz w:val="20"/>
        </w:rPr>
        <w:t xml:space="preserve"> </w:t>
      </w:r>
      <w:r w:rsidRPr="00AB29C9">
        <w:rPr>
          <w:color w:val="000000" w:themeColor="text1"/>
          <w:sz w:val="20"/>
        </w:rPr>
        <w:t>day-to-day</w:t>
      </w:r>
      <w:r w:rsidRPr="00AB29C9">
        <w:rPr>
          <w:color w:val="000000" w:themeColor="text1"/>
          <w:spacing w:val="-11"/>
          <w:sz w:val="20"/>
        </w:rPr>
        <w:t xml:space="preserve"> </w:t>
      </w:r>
      <w:r w:rsidRPr="00AB29C9">
        <w:rPr>
          <w:color w:val="000000" w:themeColor="text1"/>
          <w:sz w:val="20"/>
        </w:rPr>
        <w:t>living</w:t>
      </w:r>
      <w:r w:rsidRPr="00AB29C9">
        <w:rPr>
          <w:color w:val="000000" w:themeColor="text1"/>
          <w:spacing w:val="-8"/>
          <w:sz w:val="20"/>
        </w:rPr>
        <w:t xml:space="preserve"> </w:t>
      </w:r>
      <w:r w:rsidRPr="00AB29C9">
        <w:rPr>
          <w:color w:val="000000" w:themeColor="text1"/>
          <w:spacing w:val="-2"/>
          <w:sz w:val="20"/>
        </w:rPr>
        <w:t xml:space="preserve">standards. Using incomes after deducting housing costs (AHC incomes) is an improvement but households with similar AHC incomes can still have quite different levels of financial and material wellbeing. The use of household income to assess and compare household financial and material wellbeing has considerable limitations within a country, and for international </w:t>
      </w:r>
      <w:r w:rsidRPr="006D6E90">
        <w:rPr>
          <w:color w:val="000000" w:themeColor="text1"/>
          <w:spacing w:val="-2"/>
          <w:sz w:val="20"/>
        </w:rPr>
        <w:lastRenderedPageBreak/>
        <w:t>comparisons it is not reliable at all.</w:t>
      </w:r>
    </w:p>
    <w:p w14:paraId="10E243B9" w14:textId="77777777" w:rsidR="00690528" w:rsidRPr="006D6E90" w:rsidRDefault="00690528" w:rsidP="00690528">
      <w:pPr>
        <w:widowControl w:val="0"/>
        <w:autoSpaceDE w:val="0"/>
        <w:autoSpaceDN w:val="0"/>
        <w:ind w:right="342"/>
        <w:rPr>
          <w:color w:val="000000" w:themeColor="text1"/>
          <w:sz w:val="20"/>
        </w:rPr>
      </w:pPr>
    </w:p>
    <w:p w14:paraId="534CC0E9" w14:textId="77777777" w:rsidR="00690528" w:rsidRPr="00A93A80" w:rsidRDefault="00690528" w:rsidP="00690528">
      <w:pPr>
        <w:widowControl w:val="0"/>
        <w:autoSpaceDE w:val="0"/>
        <w:autoSpaceDN w:val="0"/>
        <w:spacing w:after="60"/>
        <w:ind w:right="340"/>
        <w:rPr>
          <w:color w:val="000000" w:themeColor="text1"/>
          <w:sz w:val="20"/>
        </w:rPr>
      </w:pPr>
      <w:r w:rsidRPr="00A93A80">
        <w:rPr>
          <w:color w:val="000000" w:themeColor="text1"/>
          <w:sz w:val="20"/>
        </w:rPr>
        <w:t>A second stream of research uses more direct non-income measures to assess and compare financial and material wellbeing. With these measures or indices, the impact of both income and the other factors is captured based on the answers to survey questions. This report uses three indices for this purpose:</w:t>
      </w:r>
    </w:p>
    <w:p w14:paraId="42918708" w14:textId="77777777" w:rsidR="00690528" w:rsidRPr="00A93A80" w:rsidRDefault="00690528">
      <w:pPr>
        <w:pStyle w:val="ListParagraph"/>
        <w:widowControl w:val="0"/>
        <w:numPr>
          <w:ilvl w:val="0"/>
          <w:numId w:val="36"/>
        </w:numPr>
        <w:autoSpaceDE w:val="0"/>
        <w:autoSpaceDN w:val="0"/>
        <w:spacing w:after="60"/>
        <w:ind w:right="340"/>
        <w:rPr>
          <w:color w:val="000000" w:themeColor="text1"/>
          <w:sz w:val="20"/>
        </w:rPr>
      </w:pPr>
      <w:r w:rsidRPr="00A93A80">
        <w:rPr>
          <w:color w:val="000000" w:themeColor="text1"/>
          <w:sz w:val="20"/>
        </w:rPr>
        <w:t xml:space="preserve">DEP-17 with a threshold of 6+, as used by Stats NZ for measuring material hardship in households with children for Child Poverty Reduction Act statistics </w:t>
      </w:r>
    </w:p>
    <w:p w14:paraId="63F61652" w14:textId="77777777" w:rsidR="00690528" w:rsidRPr="00A93A80" w:rsidRDefault="00690528">
      <w:pPr>
        <w:pStyle w:val="ListParagraph"/>
        <w:widowControl w:val="0"/>
        <w:numPr>
          <w:ilvl w:val="0"/>
          <w:numId w:val="36"/>
        </w:numPr>
        <w:autoSpaceDE w:val="0"/>
        <w:autoSpaceDN w:val="0"/>
        <w:spacing w:after="60"/>
        <w:ind w:right="340"/>
        <w:rPr>
          <w:color w:val="000000" w:themeColor="text1"/>
          <w:sz w:val="20"/>
        </w:rPr>
      </w:pPr>
      <w:r w:rsidRPr="00A93A80">
        <w:rPr>
          <w:color w:val="000000" w:themeColor="text1"/>
          <w:sz w:val="20"/>
        </w:rPr>
        <w:t>EU-13 with a threshold of 5+, as used in official Eurostat measurement of material hardship</w:t>
      </w:r>
    </w:p>
    <w:p w14:paraId="72C32E83" w14:textId="77777777" w:rsidR="00690528" w:rsidRPr="00A93A80" w:rsidRDefault="00690528">
      <w:pPr>
        <w:pStyle w:val="ListParagraph"/>
        <w:widowControl w:val="0"/>
        <w:numPr>
          <w:ilvl w:val="0"/>
          <w:numId w:val="36"/>
        </w:numPr>
        <w:autoSpaceDE w:val="0"/>
        <w:autoSpaceDN w:val="0"/>
        <w:ind w:right="342"/>
        <w:rPr>
          <w:color w:val="000000" w:themeColor="text1"/>
          <w:sz w:val="20"/>
        </w:rPr>
      </w:pPr>
      <w:r w:rsidRPr="00A93A80">
        <w:rPr>
          <w:color w:val="000000" w:themeColor="text1"/>
          <w:sz w:val="20"/>
        </w:rPr>
        <w:t>MWI-24 – this index allows households to be ranked across the full material wellbeing spectrum, from high to low (Level 1), with ‘Level 1’ defined to be consistent with the DEP-17 analysis.</w:t>
      </w:r>
    </w:p>
    <w:p w14:paraId="44DC58EB" w14:textId="77777777" w:rsidR="00690528" w:rsidRPr="00A93A80" w:rsidRDefault="00690528" w:rsidP="00690528">
      <w:pPr>
        <w:rPr>
          <w:bCs/>
          <w:color w:val="000000" w:themeColor="text1"/>
          <w:sz w:val="20"/>
        </w:rPr>
      </w:pPr>
    </w:p>
    <w:p w14:paraId="544BF6A1" w14:textId="77777777" w:rsidR="00690528" w:rsidRPr="00A93A80" w:rsidRDefault="00690528" w:rsidP="00690528">
      <w:pPr>
        <w:rPr>
          <w:color w:val="000000" w:themeColor="text1"/>
          <w:sz w:val="20"/>
        </w:rPr>
      </w:pPr>
      <w:r w:rsidRPr="00A93A80">
        <w:rPr>
          <w:color w:val="000000" w:themeColor="text1"/>
          <w:sz w:val="20"/>
        </w:rPr>
        <w:t>One of the challenges for the material hardship analysis is that there are relatively few older New Zealanders reporting material or financial hardship. To address this the paper looks at smoothed rolling averages for trends, averages over several surveys for point estimates of small sub-groups, and sometimes uses DEP-17 4+/17 … that is, a ‘hardship or near hardship’ approach rather than the standard 6+/17 hardship approach.</w:t>
      </w:r>
    </w:p>
    <w:p w14:paraId="01414E5E" w14:textId="77777777" w:rsidR="00690528" w:rsidRPr="00A93A80" w:rsidRDefault="00690528" w:rsidP="00690528">
      <w:pPr>
        <w:rPr>
          <w:bCs/>
          <w:color w:val="000000" w:themeColor="text1"/>
          <w:sz w:val="20"/>
        </w:rPr>
      </w:pPr>
    </w:p>
    <w:p w14:paraId="41681163" w14:textId="77777777" w:rsidR="00690528" w:rsidRPr="00A93A80" w:rsidRDefault="00690528" w:rsidP="00690528">
      <w:pPr>
        <w:rPr>
          <w:bCs/>
          <w:color w:val="000000" w:themeColor="text1"/>
          <w:sz w:val="20"/>
        </w:rPr>
      </w:pPr>
      <w:r w:rsidRPr="00A93A80">
        <w:rPr>
          <w:bCs/>
          <w:color w:val="000000" w:themeColor="text1"/>
          <w:sz w:val="20"/>
        </w:rPr>
        <w:t>Despite the considerable limitations when using household income as a reliable measure (even a proxy measure) of financial and material wellbeing, the monitoring and understanding of income levels is still a very important aspect of the fuller picture. For most older New Zealanders, household income is a major resource that contributes to financial and material wellbeing. The information has public policy relevance as income is a key factor that governments have some control over through NZS, the WEP, AS, DA and through policy settings that impact retirement savings, tenure and so on. Monitoring and understanding the differing proportions in the sources of income and how these have been changing over time is also an important understanding to have.</w:t>
      </w:r>
    </w:p>
    <w:p w14:paraId="506FE75F" w14:textId="77777777" w:rsidR="00690528" w:rsidRPr="00A93A80" w:rsidRDefault="00690528" w:rsidP="00690528">
      <w:pPr>
        <w:rPr>
          <w:bCs/>
          <w:color w:val="000000" w:themeColor="text1"/>
          <w:sz w:val="20"/>
        </w:rPr>
      </w:pPr>
    </w:p>
    <w:p w14:paraId="700BF5BC" w14:textId="77777777" w:rsidR="00690528" w:rsidRPr="00A93A80" w:rsidRDefault="00690528" w:rsidP="00690528">
      <w:pPr>
        <w:tabs>
          <w:tab w:val="left" w:pos="8222"/>
        </w:tabs>
        <w:rPr>
          <w:color w:val="000000" w:themeColor="text1"/>
          <w:sz w:val="20"/>
          <w:u w:val="single"/>
        </w:rPr>
      </w:pPr>
      <w:r w:rsidRPr="00A93A80">
        <w:rPr>
          <w:color w:val="000000" w:themeColor="text1"/>
          <w:sz w:val="20"/>
          <w:u w:val="single"/>
        </w:rPr>
        <w:t>Giving the numbers meaning: the need for reference points</w:t>
      </w:r>
    </w:p>
    <w:p w14:paraId="15DF1F6A" w14:textId="77777777" w:rsidR="00690528" w:rsidRPr="00A93A80" w:rsidRDefault="00690528" w:rsidP="00690528">
      <w:pPr>
        <w:rPr>
          <w:color w:val="000000" w:themeColor="text1"/>
        </w:rPr>
      </w:pPr>
    </w:p>
    <w:p w14:paraId="2BC4F190" w14:textId="77777777" w:rsidR="00690528" w:rsidRPr="00A93A80" w:rsidRDefault="00690528" w:rsidP="00690528">
      <w:pPr>
        <w:rPr>
          <w:color w:val="000000" w:themeColor="text1"/>
          <w:sz w:val="20"/>
        </w:rPr>
      </w:pPr>
      <w:r w:rsidRPr="00A93A80">
        <w:rPr>
          <w:color w:val="000000" w:themeColor="text1"/>
          <w:sz w:val="20"/>
        </w:rPr>
        <w:t>Unlike measurements for length, temperature and the like, there is no universally agreed measure for household financial and material wellbeing (‘living standards’) or for financial and material hardship (‘poverty’), even when considering only the ‘richer’ nations such as those in the OECD. It is therefore difficult to give practical meaning to findings such as ‘around 3-4% of older New Zealanders (~25,000) are in material hardship’. Anything above zero is less than ideal, but how serious an issue is this?  Key reference points are essential to give practical meaning to the numbers. They include:</w:t>
      </w:r>
    </w:p>
    <w:p w14:paraId="3D73E2CD" w14:textId="77777777" w:rsidR="00690528" w:rsidRPr="00A93A80" w:rsidRDefault="00690528">
      <w:pPr>
        <w:pStyle w:val="ListParagraph"/>
        <w:numPr>
          <w:ilvl w:val="0"/>
          <w:numId w:val="32"/>
        </w:numPr>
        <w:ind w:left="714" w:hanging="357"/>
        <w:rPr>
          <w:color w:val="000000" w:themeColor="text1"/>
          <w:sz w:val="20"/>
        </w:rPr>
      </w:pPr>
      <w:r w:rsidRPr="00A93A80">
        <w:rPr>
          <w:color w:val="000000" w:themeColor="text1"/>
          <w:sz w:val="20"/>
        </w:rPr>
        <w:t>comparing rates with those for other population groups in New Zealand using the same measure(s)</w:t>
      </w:r>
    </w:p>
    <w:p w14:paraId="21D0A2DF" w14:textId="77777777" w:rsidR="00690528" w:rsidRPr="00A93A80" w:rsidRDefault="00690528">
      <w:pPr>
        <w:pStyle w:val="ListParagraph"/>
        <w:numPr>
          <w:ilvl w:val="0"/>
          <w:numId w:val="32"/>
        </w:numPr>
        <w:ind w:left="714" w:hanging="357"/>
        <w:rPr>
          <w:color w:val="000000" w:themeColor="text1"/>
          <w:sz w:val="20"/>
        </w:rPr>
      </w:pPr>
      <w:r w:rsidRPr="00A93A80">
        <w:rPr>
          <w:color w:val="000000" w:themeColor="text1"/>
          <w:sz w:val="20"/>
        </w:rPr>
        <w:t>comparing with rates in other countries when using measures that are valid for international comparisons</w:t>
      </w:r>
    </w:p>
    <w:p w14:paraId="5C051B07" w14:textId="77777777" w:rsidR="00690528" w:rsidRPr="00A93A80" w:rsidRDefault="00690528">
      <w:pPr>
        <w:pStyle w:val="ListParagraph"/>
        <w:numPr>
          <w:ilvl w:val="0"/>
          <w:numId w:val="32"/>
        </w:numPr>
        <w:ind w:left="714" w:hanging="357"/>
        <w:rPr>
          <w:color w:val="000000" w:themeColor="text1"/>
          <w:sz w:val="20"/>
        </w:rPr>
      </w:pPr>
      <w:r w:rsidRPr="00A93A80">
        <w:rPr>
          <w:color w:val="000000" w:themeColor="text1"/>
          <w:sz w:val="20"/>
        </w:rPr>
        <w:t>comparing with rates in earlier years:</w:t>
      </w:r>
    </w:p>
    <w:p w14:paraId="4AEAC976" w14:textId="77777777" w:rsidR="00690528" w:rsidRPr="00A93A80" w:rsidRDefault="00690528">
      <w:pPr>
        <w:pStyle w:val="ListParagraph"/>
        <w:numPr>
          <w:ilvl w:val="1"/>
          <w:numId w:val="32"/>
        </w:numPr>
        <w:ind w:left="1134" w:hanging="218"/>
        <w:rPr>
          <w:color w:val="000000" w:themeColor="text1"/>
          <w:sz w:val="20"/>
        </w:rPr>
      </w:pPr>
      <w:r w:rsidRPr="00A93A80">
        <w:rPr>
          <w:color w:val="000000" w:themeColor="text1"/>
          <w:sz w:val="20"/>
        </w:rPr>
        <w:t>are the rates increasing, decreasing or staying much the same on a given measure?</w:t>
      </w:r>
    </w:p>
    <w:p w14:paraId="2C3F9F9E" w14:textId="77777777" w:rsidR="00690528" w:rsidRPr="00A93A80" w:rsidRDefault="00690528">
      <w:pPr>
        <w:pStyle w:val="ListParagraph"/>
        <w:numPr>
          <w:ilvl w:val="1"/>
          <w:numId w:val="32"/>
        </w:numPr>
        <w:ind w:left="1134" w:hanging="218"/>
        <w:rPr>
          <w:color w:val="000000" w:themeColor="text1"/>
          <w:sz w:val="20"/>
        </w:rPr>
      </w:pPr>
      <w:r w:rsidRPr="00A93A80">
        <w:rPr>
          <w:color w:val="000000" w:themeColor="text1"/>
          <w:sz w:val="20"/>
        </w:rPr>
        <w:t>what do the reported trends mean on the different measures?</w:t>
      </w:r>
    </w:p>
    <w:p w14:paraId="1FDB2B85" w14:textId="77777777" w:rsidR="00690528" w:rsidRPr="00A93A80" w:rsidRDefault="00690528">
      <w:pPr>
        <w:pStyle w:val="ListParagraph"/>
        <w:numPr>
          <w:ilvl w:val="1"/>
          <w:numId w:val="32"/>
        </w:numPr>
        <w:ind w:left="1134" w:hanging="218"/>
        <w:rPr>
          <w:color w:val="000000" w:themeColor="text1"/>
          <w:sz w:val="20"/>
        </w:rPr>
      </w:pPr>
      <w:r w:rsidRPr="00A93A80">
        <w:rPr>
          <w:color w:val="000000" w:themeColor="text1"/>
          <w:sz w:val="20"/>
        </w:rPr>
        <w:t xml:space="preserve">do the rates for those in deeper poverty change in much the same way as for those in less severe poverty? </w:t>
      </w:r>
    </w:p>
    <w:p w14:paraId="36214CDB" w14:textId="77777777" w:rsidR="00690528" w:rsidRPr="00A93A80" w:rsidRDefault="00690528">
      <w:pPr>
        <w:pStyle w:val="ListParagraph"/>
        <w:numPr>
          <w:ilvl w:val="0"/>
          <w:numId w:val="32"/>
        </w:numPr>
        <w:ind w:left="714" w:hanging="357"/>
        <w:rPr>
          <w:color w:val="000000" w:themeColor="text1"/>
          <w:sz w:val="20"/>
        </w:rPr>
      </w:pPr>
      <w:r w:rsidRPr="00A93A80">
        <w:rPr>
          <w:color w:val="000000" w:themeColor="text1"/>
          <w:sz w:val="20"/>
        </w:rPr>
        <w:t>examining and reporting on the relationship between those identified as poor on the different measures (eg material hardship v AHC 50).</w:t>
      </w:r>
    </w:p>
    <w:p w14:paraId="368E4899" w14:textId="77777777" w:rsidR="00690528" w:rsidRPr="00A93A80" w:rsidRDefault="00690528" w:rsidP="00690528">
      <w:pPr>
        <w:rPr>
          <w:b/>
          <w:color w:val="000000" w:themeColor="text1"/>
          <w:sz w:val="20"/>
        </w:rPr>
      </w:pPr>
    </w:p>
    <w:p w14:paraId="0B83E3A9" w14:textId="77777777" w:rsidR="00690528" w:rsidRPr="00A93A80" w:rsidRDefault="00690528" w:rsidP="00690528">
      <w:pPr>
        <w:rPr>
          <w:bCs/>
          <w:color w:val="000000" w:themeColor="text1"/>
          <w:sz w:val="20"/>
          <w:u w:val="single"/>
        </w:rPr>
      </w:pPr>
      <w:r w:rsidRPr="00A93A80">
        <w:rPr>
          <w:bCs/>
          <w:color w:val="000000" w:themeColor="text1"/>
          <w:sz w:val="20"/>
          <w:u w:val="single"/>
        </w:rPr>
        <w:t>Rates v numbers</w:t>
      </w:r>
    </w:p>
    <w:p w14:paraId="5DC18835" w14:textId="77777777" w:rsidR="00690528" w:rsidRPr="00A93A80" w:rsidRDefault="00690528" w:rsidP="00690528">
      <w:pPr>
        <w:rPr>
          <w:bCs/>
          <w:color w:val="000000" w:themeColor="text1"/>
          <w:sz w:val="20"/>
        </w:rPr>
      </w:pPr>
    </w:p>
    <w:p w14:paraId="649353D6" w14:textId="77777777" w:rsidR="00690528" w:rsidRPr="00A93A80" w:rsidRDefault="00690528" w:rsidP="00690528">
      <w:pPr>
        <w:rPr>
          <w:bCs/>
          <w:color w:val="000000" w:themeColor="text1"/>
          <w:sz w:val="20"/>
        </w:rPr>
      </w:pPr>
      <w:r w:rsidRPr="00A93A80">
        <w:rPr>
          <w:bCs/>
          <w:color w:val="000000" w:themeColor="text1"/>
          <w:sz w:val="20"/>
        </w:rPr>
        <w:t>The number of older New Zealanders (65+) is rapidly increasing and will continue to do so for some time yet. One consequence of this is that even when rates of material or financial hardship are reasonably steady, the numbers in stressful circumstances will be increasing. It is important to be clear whether it is numbers or rates that are being reported on as the summary statements and public policy implications can be quite different if reports of ‘increasing pensioner poverty’ are referring primarily to numbers rather than increases in rates.</w:t>
      </w:r>
    </w:p>
    <w:p w14:paraId="030418E1" w14:textId="77777777" w:rsidR="00690528" w:rsidRPr="00A93A80" w:rsidRDefault="00690528" w:rsidP="00690528">
      <w:pPr>
        <w:rPr>
          <w:bCs/>
          <w:color w:val="000000" w:themeColor="text1"/>
          <w:sz w:val="20"/>
        </w:rPr>
      </w:pPr>
    </w:p>
    <w:p w14:paraId="4F3B24F0" w14:textId="1BABDD51" w:rsidR="00690528" w:rsidRPr="00A93A80" w:rsidRDefault="00690528" w:rsidP="00690528">
      <w:pPr>
        <w:rPr>
          <w:b/>
          <w:color w:val="000000" w:themeColor="text1"/>
          <w:sz w:val="20"/>
        </w:rPr>
      </w:pPr>
      <w:r w:rsidRPr="00A93A80">
        <w:rPr>
          <w:b/>
          <w:color w:val="000000" w:themeColor="text1"/>
          <w:sz w:val="20"/>
        </w:rPr>
        <w:t>Summary of Findings</w:t>
      </w:r>
    </w:p>
    <w:p w14:paraId="2B04E3AF" w14:textId="77777777" w:rsidR="00690528" w:rsidRPr="00A93A80" w:rsidRDefault="00690528" w:rsidP="00690528">
      <w:pPr>
        <w:widowControl w:val="0"/>
        <w:tabs>
          <w:tab w:val="left" w:pos="1064"/>
        </w:tabs>
        <w:autoSpaceDE w:val="0"/>
        <w:autoSpaceDN w:val="0"/>
        <w:ind w:right="344"/>
        <w:rPr>
          <w:color w:val="000000" w:themeColor="text1"/>
          <w:sz w:val="20"/>
          <w:u w:val="single"/>
        </w:rPr>
      </w:pPr>
    </w:p>
    <w:p w14:paraId="759F688B" w14:textId="77777777" w:rsidR="00690528" w:rsidRPr="00A93A80" w:rsidRDefault="00690528" w:rsidP="00690528">
      <w:pPr>
        <w:widowControl w:val="0"/>
        <w:tabs>
          <w:tab w:val="left" w:pos="1064"/>
        </w:tabs>
        <w:autoSpaceDE w:val="0"/>
        <w:autoSpaceDN w:val="0"/>
        <w:ind w:right="344"/>
        <w:rPr>
          <w:color w:val="000000" w:themeColor="text1"/>
          <w:sz w:val="20"/>
          <w:u w:val="single"/>
        </w:rPr>
      </w:pPr>
      <w:r w:rsidRPr="00A93A80">
        <w:rPr>
          <w:color w:val="000000" w:themeColor="text1"/>
          <w:sz w:val="20"/>
          <w:u w:val="single"/>
        </w:rPr>
        <w:t>Material hardship</w:t>
      </w:r>
    </w:p>
    <w:p w14:paraId="7F7A90A2" w14:textId="77777777" w:rsidR="00690528" w:rsidRPr="00A93A80" w:rsidRDefault="00690528" w:rsidP="00690528">
      <w:pPr>
        <w:widowControl w:val="0"/>
        <w:tabs>
          <w:tab w:val="left" w:pos="1064"/>
        </w:tabs>
        <w:autoSpaceDE w:val="0"/>
        <w:autoSpaceDN w:val="0"/>
        <w:ind w:right="344"/>
        <w:rPr>
          <w:color w:val="000000" w:themeColor="text1"/>
          <w:sz w:val="20"/>
        </w:rPr>
      </w:pPr>
    </w:p>
    <w:p w14:paraId="1C0B85AC" w14:textId="77777777" w:rsidR="00690528" w:rsidRPr="00A93A80" w:rsidRDefault="00690528" w:rsidP="00690528">
      <w:pPr>
        <w:widowControl w:val="0"/>
        <w:tabs>
          <w:tab w:val="left" w:pos="1064"/>
        </w:tabs>
        <w:autoSpaceDE w:val="0"/>
        <w:autoSpaceDN w:val="0"/>
        <w:ind w:right="344"/>
        <w:rPr>
          <w:color w:val="000000" w:themeColor="text1"/>
          <w:sz w:val="20"/>
        </w:rPr>
      </w:pPr>
      <w:r w:rsidRPr="00A93A80">
        <w:rPr>
          <w:color w:val="000000" w:themeColor="text1"/>
          <w:sz w:val="20"/>
        </w:rPr>
        <w:t>The</w:t>
      </w:r>
      <w:r w:rsidRPr="00A93A80">
        <w:rPr>
          <w:color w:val="000000" w:themeColor="text1"/>
          <w:spacing w:val="-3"/>
          <w:sz w:val="20"/>
        </w:rPr>
        <w:t xml:space="preserve"> </w:t>
      </w:r>
      <w:r w:rsidRPr="00A93A80">
        <w:rPr>
          <w:color w:val="000000" w:themeColor="text1"/>
          <w:sz w:val="20"/>
        </w:rPr>
        <w:t>great</w:t>
      </w:r>
      <w:r w:rsidRPr="00A93A80">
        <w:rPr>
          <w:color w:val="000000" w:themeColor="text1"/>
          <w:spacing w:val="-4"/>
          <w:sz w:val="20"/>
        </w:rPr>
        <w:t xml:space="preserve"> </w:t>
      </w:r>
      <w:r w:rsidRPr="00A93A80">
        <w:rPr>
          <w:color w:val="000000" w:themeColor="text1"/>
          <w:sz w:val="20"/>
        </w:rPr>
        <w:t>majority</w:t>
      </w:r>
      <w:r w:rsidRPr="00A93A80">
        <w:rPr>
          <w:color w:val="000000" w:themeColor="text1"/>
          <w:spacing w:val="-5"/>
          <w:sz w:val="20"/>
        </w:rPr>
        <w:t xml:space="preserve"> </w:t>
      </w:r>
      <w:r w:rsidRPr="00A93A80">
        <w:rPr>
          <w:color w:val="000000" w:themeColor="text1"/>
          <w:sz w:val="20"/>
        </w:rPr>
        <w:t>of older</w:t>
      </w:r>
      <w:r w:rsidRPr="00A93A80">
        <w:rPr>
          <w:color w:val="000000" w:themeColor="text1"/>
          <w:spacing w:val="-1"/>
          <w:sz w:val="20"/>
        </w:rPr>
        <w:t xml:space="preserve"> </w:t>
      </w:r>
      <w:r w:rsidRPr="00A93A80">
        <w:rPr>
          <w:color w:val="000000" w:themeColor="text1"/>
          <w:sz w:val="20"/>
        </w:rPr>
        <w:t>New</w:t>
      </w:r>
      <w:r w:rsidRPr="00A93A80">
        <w:rPr>
          <w:color w:val="000000" w:themeColor="text1"/>
          <w:spacing w:val="-4"/>
          <w:sz w:val="20"/>
        </w:rPr>
        <w:t xml:space="preserve"> </w:t>
      </w:r>
      <w:r w:rsidRPr="00A93A80">
        <w:rPr>
          <w:color w:val="000000" w:themeColor="text1"/>
          <w:sz w:val="20"/>
        </w:rPr>
        <w:t>Zealanders (65+)</w:t>
      </w:r>
      <w:r w:rsidRPr="00A93A80">
        <w:rPr>
          <w:color w:val="000000" w:themeColor="text1"/>
          <w:spacing w:val="-1"/>
          <w:sz w:val="20"/>
        </w:rPr>
        <w:t xml:space="preserve"> </w:t>
      </w:r>
      <w:r w:rsidRPr="00A93A80">
        <w:rPr>
          <w:color w:val="000000" w:themeColor="text1"/>
          <w:sz w:val="20"/>
        </w:rPr>
        <w:t>have</w:t>
      </w:r>
      <w:r w:rsidRPr="00A93A80">
        <w:rPr>
          <w:color w:val="000000" w:themeColor="text1"/>
          <w:spacing w:val="-2"/>
          <w:sz w:val="20"/>
        </w:rPr>
        <w:t xml:space="preserve"> </w:t>
      </w:r>
      <w:r w:rsidRPr="00A93A80">
        <w:rPr>
          <w:color w:val="000000" w:themeColor="text1"/>
          <w:sz w:val="20"/>
        </w:rPr>
        <w:t>sufficient</w:t>
      </w:r>
      <w:r w:rsidRPr="00A93A80">
        <w:rPr>
          <w:color w:val="000000" w:themeColor="text1"/>
          <w:spacing w:val="-2"/>
          <w:sz w:val="20"/>
        </w:rPr>
        <w:t xml:space="preserve"> </w:t>
      </w:r>
      <w:r w:rsidRPr="00A93A80">
        <w:rPr>
          <w:color w:val="000000" w:themeColor="text1"/>
          <w:sz w:val="20"/>
        </w:rPr>
        <w:t>income and</w:t>
      </w:r>
      <w:r w:rsidRPr="00A93A80">
        <w:rPr>
          <w:color w:val="000000" w:themeColor="text1"/>
          <w:spacing w:val="-2"/>
          <w:sz w:val="20"/>
        </w:rPr>
        <w:t xml:space="preserve"> </w:t>
      </w:r>
      <w:r w:rsidRPr="00A93A80">
        <w:rPr>
          <w:color w:val="000000" w:themeColor="text1"/>
          <w:sz w:val="20"/>
        </w:rPr>
        <w:t>assets</w:t>
      </w:r>
      <w:r w:rsidRPr="00A93A80">
        <w:rPr>
          <w:color w:val="000000" w:themeColor="text1"/>
          <w:spacing w:val="-1"/>
          <w:sz w:val="20"/>
        </w:rPr>
        <w:t xml:space="preserve"> </w:t>
      </w:r>
      <w:r w:rsidRPr="00A93A80">
        <w:rPr>
          <w:color w:val="000000" w:themeColor="text1"/>
          <w:sz w:val="20"/>
        </w:rPr>
        <w:t>to</w:t>
      </w:r>
      <w:r w:rsidRPr="00A93A80">
        <w:rPr>
          <w:color w:val="000000" w:themeColor="text1"/>
          <w:spacing w:val="-5"/>
          <w:sz w:val="20"/>
        </w:rPr>
        <w:t xml:space="preserve"> </w:t>
      </w:r>
      <w:r w:rsidRPr="00A93A80">
        <w:rPr>
          <w:color w:val="000000" w:themeColor="text1"/>
          <w:sz w:val="20"/>
        </w:rPr>
        <w:t>provide at least a reasonable standard of living. Many have a very good standard of living.</w:t>
      </w:r>
    </w:p>
    <w:p w14:paraId="0113E3D7" w14:textId="77777777" w:rsidR="00690528" w:rsidRPr="00A93A80" w:rsidRDefault="00690528" w:rsidP="00690528">
      <w:pPr>
        <w:widowControl w:val="0"/>
        <w:tabs>
          <w:tab w:val="left" w:pos="1064"/>
        </w:tabs>
        <w:autoSpaceDE w:val="0"/>
        <w:autoSpaceDN w:val="0"/>
        <w:ind w:right="339"/>
        <w:rPr>
          <w:color w:val="000000" w:themeColor="text1"/>
          <w:sz w:val="20"/>
        </w:rPr>
      </w:pPr>
    </w:p>
    <w:p w14:paraId="7318661A" w14:textId="77777777" w:rsidR="00690528" w:rsidRPr="00A93A80" w:rsidRDefault="00690528" w:rsidP="00690528">
      <w:pPr>
        <w:widowControl w:val="0"/>
        <w:tabs>
          <w:tab w:val="left" w:pos="1064"/>
        </w:tabs>
        <w:autoSpaceDE w:val="0"/>
        <w:autoSpaceDN w:val="0"/>
        <w:ind w:right="339"/>
        <w:rPr>
          <w:color w:val="000000" w:themeColor="text1"/>
          <w:sz w:val="20"/>
        </w:rPr>
      </w:pPr>
      <w:r w:rsidRPr="00A93A80">
        <w:rPr>
          <w:color w:val="000000" w:themeColor="text1"/>
          <w:sz w:val="20"/>
        </w:rPr>
        <w:t>There is evidence of a small group (~3% or 25,000) who are clearly experiencing financial and material hardship, and another 3-4% (30,000) who are in ‘near hardship’. Some of the latter could easily move into the hardship group given the sort of cost-of-living challenges that are currently being experienced, and the lag before the annual NZS adjustment compensates for cost-of-living increases.</w:t>
      </w:r>
    </w:p>
    <w:p w14:paraId="0A11D9BA" w14:textId="77777777" w:rsidR="00690528" w:rsidRPr="00A93A80" w:rsidRDefault="00690528" w:rsidP="00690528">
      <w:pPr>
        <w:widowControl w:val="0"/>
        <w:tabs>
          <w:tab w:val="left" w:pos="1064"/>
        </w:tabs>
        <w:autoSpaceDE w:val="0"/>
        <w:autoSpaceDN w:val="0"/>
        <w:ind w:right="339"/>
        <w:rPr>
          <w:color w:val="000000" w:themeColor="text1"/>
          <w:sz w:val="20"/>
        </w:rPr>
      </w:pPr>
    </w:p>
    <w:p w14:paraId="69DA7156" w14:textId="77777777" w:rsidR="00690528" w:rsidRPr="00A93A80" w:rsidRDefault="00690528" w:rsidP="00690528">
      <w:pPr>
        <w:widowControl w:val="0"/>
        <w:tabs>
          <w:tab w:val="left" w:pos="1064"/>
        </w:tabs>
        <w:autoSpaceDE w:val="0"/>
        <w:autoSpaceDN w:val="0"/>
        <w:ind w:right="339"/>
        <w:rPr>
          <w:color w:val="000000" w:themeColor="text1"/>
          <w:sz w:val="20"/>
        </w:rPr>
      </w:pPr>
      <w:r w:rsidRPr="00A93A80">
        <w:rPr>
          <w:color w:val="000000" w:themeColor="text1"/>
          <w:sz w:val="20"/>
        </w:rPr>
        <w:t>The hardship rate for older New Zealanders is lower than for any other age group: the rate for children (aged under 18 years) is 13% and for the whole population 9%.</w:t>
      </w:r>
    </w:p>
    <w:p w14:paraId="7C3AD5FE" w14:textId="77777777" w:rsidR="00690528" w:rsidRPr="00A93A80" w:rsidRDefault="00690528" w:rsidP="00690528">
      <w:pPr>
        <w:widowControl w:val="0"/>
        <w:tabs>
          <w:tab w:val="left" w:pos="1064"/>
        </w:tabs>
        <w:autoSpaceDE w:val="0"/>
        <w:autoSpaceDN w:val="0"/>
        <w:ind w:right="339"/>
        <w:rPr>
          <w:color w:val="000000" w:themeColor="text1"/>
          <w:sz w:val="20"/>
        </w:rPr>
      </w:pPr>
    </w:p>
    <w:p w14:paraId="222CD92A" w14:textId="2D93E737" w:rsidR="00777A64" w:rsidRPr="00A93A80" w:rsidRDefault="00777A64" w:rsidP="00777A64">
      <w:pPr>
        <w:widowControl w:val="0"/>
        <w:tabs>
          <w:tab w:val="left" w:pos="1064"/>
        </w:tabs>
        <w:autoSpaceDE w:val="0"/>
        <w:autoSpaceDN w:val="0"/>
        <w:ind w:right="339"/>
        <w:rPr>
          <w:color w:val="000000" w:themeColor="text1"/>
          <w:sz w:val="20"/>
        </w:rPr>
      </w:pPr>
      <w:r w:rsidRPr="00A93A80">
        <w:rPr>
          <w:color w:val="000000" w:themeColor="text1"/>
          <w:sz w:val="20"/>
        </w:rPr>
        <w:t xml:space="preserve">For those aged 65+, New Zealand ranks well relative to European countries, with a material hardship rate of 5% using the Eurostat’s official measure (EU-13). This puts New Zealand in the top part of the league table with Austria, the Netherlands, Denmark and Finland (all in the 4-5% range). For those aged 65+, the EU country median is 8% and the weighted mean for the whole 65+ population is 11%. </w:t>
      </w:r>
    </w:p>
    <w:p w14:paraId="73957D0D" w14:textId="77777777" w:rsidR="00690528" w:rsidRPr="00A93A80" w:rsidRDefault="00690528" w:rsidP="00690528">
      <w:pPr>
        <w:widowControl w:val="0"/>
        <w:tabs>
          <w:tab w:val="left" w:pos="1064"/>
        </w:tabs>
        <w:autoSpaceDE w:val="0"/>
        <w:autoSpaceDN w:val="0"/>
        <w:ind w:right="339"/>
        <w:rPr>
          <w:color w:val="000000" w:themeColor="text1"/>
          <w:sz w:val="20"/>
        </w:rPr>
      </w:pPr>
    </w:p>
    <w:p w14:paraId="66FF230E" w14:textId="77777777" w:rsidR="00777A64" w:rsidRPr="00A93A80" w:rsidRDefault="00777A64" w:rsidP="00777A64">
      <w:pPr>
        <w:widowControl w:val="0"/>
        <w:tabs>
          <w:tab w:val="left" w:pos="1064"/>
        </w:tabs>
        <w:autoSpaceDE w:val="0"/>
        <w:autoSpaceDN w:val="0"/>
        <w:ind w:right="345"/>
        <w:rPr>
          <w:bCs/>
          <w:color w:val="000000" w:themeColor="text1"/>
          <w:sz w:val="18"/>
          <w:szCs w:val="18"/>
          <w:highlight w:val="yellow"/>
        </w:rPr>
      </w:pPr>
      <w:r w:rsidRPr="00A93A80">
        <w:rPr>
          <w:color w:val="000000" w:themeColor="text1"/>
          <w:sz w:val="20"/>
        </w:rPr>
        <w:t xml:space="preserve">These relatively good outcomes for older New Zealanders are longstanding and are due to the mix of current public provision (mainly NZS), the private provision built up by most of the </w:t>
      </w:r>
      <w:r w:rsidRPr="00A93A80">
        <w:rPr>
          <w:rFonts w:cs="Arial"/>
          <w:color w:val="000000" w:themeColor="text1"/>
          <w:sz w:val="20"/>
        </w:rPr>
        <w:t>current cohort over their lifetime, and paid employment income for some.</w:t>
      </w:r>
      <w:r w:rsidRPr="00A93A80">
        <w:rPr>
          <w:rFonts w:cs="Arial"/>
          <w:color w:val="000000" w:themeColor="text1"/>
          <w:spacing w:val="40"/>
          <w:sz w:val="20"/>
        </w:rPr>
        <w:t xml:space="preserve"> </w:t>
      </w:r>
      <w:r w:rsidRPr="00A93A80">
        <w:rPr>
          <w:rFonts w:cs="Arial"/>
          <w:color w:val="000000" w:themeColor="text1"/>
          <w:sz w:val="20"/>
        </w:rPr>
        <w:t xml:space="preserve">A key component of the private provision is mortgage-free home ownership which is relatively high among the current </w:t>
      </w:r>
      <w:r w:rsidRPr="00A93A80">
        <w:rPr>
          <w:rFonts w:cs="Arial"/>
          <w:color w:val="000000" w:themeColor="text1"/>
          <w:spacing w:val="-2"/>
          <w:sz w:val="20"/>
        </w:rPr>
        <w:t>cohort (~71%, albeit down from 83% in the mid-1990s). T</w:t>
      </w:r>
      <w:r w:rsidRPr="00A93A80">
        <w:rPr>
          <w:rFonts w:cs="Arial"/>
          <w:color w:val="000000" w:themeColor="text1"/>
          <w:sz w:val="20"/>
        </w:rPr>
        <w:t>he provision in New Zealand of a non-means tested pension (NZS) means that recipients are not discouraged from paid work beyond pension age nor the accumulation of assets over the life course.</w:t>
      </w:r>
    </w:p>
    <w:p w14:paraId="04F0CA5A" w14:textId="77777777" w:rsidR="00690528" w:rsidRPr="00A93A80" w:rsidRDefault="00690528" w:rsidP="00690528">
      <w:pPr>
        <w:widowControl w:val="0"/>
        <w:tabs>
          <w:tab w:val="left" w:pos="1064"/>
        </w:tabs>
        <w:autoSpaceDE w:val="0"/>
        <w:autoSpaceDN w:val="0"/>
        <w:ind w:right="345"/>
        <w:rPr>
          <w:color w:val="000000" w:themeColor="text1"/>
          <w:spacing w:val="-2"/>
          <w:sz w:val="20"/>
        </w:rPr>
      </w:pPr>
    </w:p>
    <w:p w14:paraId="248F9E89" w14:textId="77777777" w:rsidR="00690528" w:rsidRPr="00A93A80" w:rsidRDefault="00690528" w:rsidP="00690528">
      <w:pPr>
        <w:widowControl w:val="0"/>
        <w:tabs>
          <w:tab w:val="left" w:pos="1064"/>
        </w:tabs>
        <w:autoSpaceDE w:val="0"/>
        <w:autoSpaceDN w:val="0"/>
        <w:ind w:right="345"/>
        <w:rPr>
          <w:color w:val="000000" w:themeColor="text1"/>
          <w:sz w:val="20"/>
        </w:rPr>
      </w:pPr>
      <w:r w:rsidRPr="00A93A80">
        <w:rPr>
          <w:color w:val="000000" w:themeColor="text1"/>
          <w:spacing w:val="-2"/>
          <w:sz w:val="20"/>
        </w:rPr>
        <w:t xml:space="preserve">The proportion of older New Zealanders in paid employment is higher now than in the 2000s (22% compared with 16%), though the proportion seems to have plateaued. The majority of older New Zealanders in employment report that they are working because they want to not because they have to (of those working and aged 65-69 years, some 68% are doing so because they want to, 78% for those aged 70+). </w:t>
      </w:r>
    </w:p>
    <w:p w14:paraId="34C1BE52" w14:textId="77777777" w:rsidR="00690528" w:rsidRPr="00A93A80" w:rsidRDefault="00690528" w:rsidP="00690528">
      <w:pPr>
        <w:rPr>
          <w:bCs/>
          <w:color w:val="000000" w:themeColor="text1"/>
          <w:sz w:val="20"/>
        </w:rPr>
      </w:pPr>
    </w:p>
    <w:p w14:paraId="07AF0D62" w14:textId="51AFD3E7" w:rsidR="00690528" w:rsidRPr="00A93A80" w:rsidRDefault="00690528" w:rsidP="00690528">
      <w:pPr>
        <w:rPr>
          <w:bCs/>
          <w:color w:val="000000" w:themeColor="text1"/>
          <w:sz w:val="20"/>
        </w:rPr>
      </w:pPr>
      <w:r w:rsidRPr="00A93A80">
        <w:rPr>
          <w:bCs/>
          <w:color w:val="000000" w:themeColor="text1"/>
          <w:sz w:val="20"/>
        </w:rPr>
        <w:t>Material hardship rates vary among sub-groups</w:t>
      </w:r>
      <w:r w:rsidR="005243D1" w:rsidRPr="00A93A80">
        <w:rPr>
          <w:bCs/>
          <w:color w:val="000000" w:themeColor="text1"/>
          <w:sz w:val="20"/>
        </w:rPr>
        <w:t xml:space="preserve"> of older New Zealanders</w:t>
      </w:r>
      <w:r w:rsidRPr="00A93A80">
        <w:rPr>
          <w:bCs/>
          <w:color w:val="000000" w:themeColor="text1"/>
          <w:sz w:val="20"/>
        </w:rPr>
        <w:t>. For example, on average from 2019 to 2024, the rates were:</w:t>
      </w:r>
    </w:p>
    <w:p w14:paraId="61A127EA" w14:textId="579772C2" w:rsidR="00690528" w:rsidRPr="00A93A80" w:rsidRDefault="00690528">
      <w:pPr>
        <w:pStyle w:val="ListParagraph"/>
        <w:numPr>
          <w:ilvl w:val="0"/>
          <w:numId w:val="33"/>
        </w:numPr>
        <w:rPr>
          <w:bCs/>
          <w:color w:val="000000" w:themeColor="text1"/>
          <w:sz w:val="20"/>
        </w:rPr>
      </w:pPr>
      <w:r w:rsidRPr="00A93A80">
        <w:rPr>
          <w:bCs/>
          <w:color w:val="000000" w:themeColor="text1"/>
          <w:sz w:val="20"/>
        </w:rPr>
        <w:t xml:space="preserve">couple households (1%), one-person households (4%), 65+ adults </w:t>
      </w:r>
      <w:r w:rsidR="005243D1" w:rsidRPr="00A93A80">
        <w:rPr>
          <w:bCs/>
          <w:color w:val="000000" w:themeColor="text1"/>
          <w:sz w:val="20"/>
        </w:rPr>
        <w:t xml:space="preserve">in households </w:t>
      </w:r>
      <w:r w:rsidRPr="00A93A80">
        <w:rPr>
          <w:bCs/>
          <w:color w:val="000000" w:themeColor="text1"/>
          <w:sz w:val="20"/>
        </w:rPr>
        <w:t xml:space="preserve">with dependent children, with or without other adults (11%) </w:t>
      </w:r>
    </w:p>
    <w:p w14:paraId="7E852880" w14:textId="77777777" w:rsidR="00690528" w:rsidRPr="00A93A80" w:rsidRDefault="00690528">
      <w:pPr>
        <w:pStyle w:val="ListParagraph"/>
        <w:numPr>
          <w:ilvl w:val="0"/>
          <w:numId w:val="33"/>
        </w:numPr>
        <w:rPr>
          <w:bCs/>
          <w:color w:val="000000" w:themeColor="text1"/>
          <w:sz w:val="20"/>
        </w:rPr>
      </w:pPr>
      <w:r w:rsidRPr="00A93A80">
        <w:rPr>
          <w:bCs/>
          <w:color w:val="000000" w:themeColor="text1"/>
          <w:sz w:val="20"/>
        </w:rPr>
        <w:t>mortgage-free (1%), mortgaged (5%), private renting without AS (5%), private renting with AS (16%)</w:t>
      </w:r>
    </w:p>
    <w:p w14:paraId="556FB74D" w14:textId="77777777" w:rsidR="00690528" w:rsidRPr="00A93A80" w:rsidRDefault="00690528">
      <w:pPr>
        <w:pStyle w:val="ListParagraph"/>
        <w:numPr>
          <w:ilvl w:val="0"/>
          <w:numId w:val="33"/>
        </w:numPr>
        <w:rPr>
          <w:bCs/>
          <w:color w:val="000000" w:themeColor="text1"/>
          <w:sz w:val="20"/>
        </w:rPr>
      </w:pPr>
      <w:r w:rsidRPr="00A93A80">
        <w:rPr>
          <w:bCs/>
          <w:color w:val="000000" w:themeColor="text1"/>
          <w:sz w:val="20"/>
        </w:rPr>
        <w:t>European (2%), Asian (3%), Māori (8%), Pacific (14%).</w:t>
      </w:r>
    </w:p>
    <w:p w14:paraId="571D58A1" w14:textId="77777777" w:rsidR="00690528" w:rsidRPr="00A93A80" w:rsidRDefault="00690528" w:rsidP="00690528">
      <w:pPr>
        <w:rPr>
          <w:bCs/>
          <w:color w:val="000000" w:themeColor="text1"/>
          <w:sz w:val="20"/>
        </w:rPr>
      </w:pPr>
    </w:p>
    <w:p w14:paraId="1BDDEECF" w14:textId="362C25FA" w:rsidR="00690528" w:rsidRPr="00A93A80" w:rsidRDefault="00690528" w:rsidP="000D4FE9">
      <w:pPr>
        <w:spacing w:after="60"/>
        <w:rPr>
          <w:bCs/>
          <w:color w:val="000000" w:themeColor="text1"/>
          <w:sz w:val="20"/>
        </w:rPr>
      </w:pPr>
      <w:r w:rsidRPr="00A93A80">
        <w:rPr>
          <w:bCs/>
          <w:color w:val="000000" w:themeColor="text1"/>
          <w:sz w:val="20"/>
        </w:rPr>
        <w:t>The 1.0 ppt rise in the overall hardship rate from 2022-23 to 2023-24 (2.9% to 3.9% using the DEP-17, 6+ measure) is not large enough to be statistically significant, though it is the largest year-on-year change since the DEP-17 measure began in 2013.</w:t>
      </w:r>
      <w:r w:rsidRPr="00A93A80">
        <w:rPr>
          <w:rStyle w:val="FootnoteReference"/>
          <w:bCs/>
          <w:color w:val="000000" w:themeColor="text1"/>
          <w:sz w:val="20"/>
        </w:rPr>
        <w:footnoteReference w:id="3"/>
      </w:r>
      <w:r w:rsidRPr="00A93A80">
        <w:rPr>
          <w:bCs/>
          <w:color w:val="000000" w:themeColor="text1"/>
          <w:sz w:val="20"/>
        </w:rPr>
        <w:t xml:space="preserve"> There is however other evidence </w:t>
      </w:r>
      <w:r w:rsidR="00263B40" w:rsidRPr="00A93A80">
        <w:rPr>
          <w:bCs/>
          <w:color w:val="000000" w:themeColor="text1"/>
          <w:sz w:val="20"/>
        </w:rPr>
        <w:t xml:space="preserve">from the HES </w:t>
      </w:r>
      <w:r w:rsidRPr="00A93A80">
        <w:rPr>
          <w:bCs/>
          <w:color w:val="000000" w:themeColor="text1"/>
          <w:sz w:val="20"/>
        </w:rPr>
        <w:t>that is indicative of increasing hardship for some population groups. For example:</w:t>
      </w:r>
    </w:p>
    <w:p w14:paraId="2C1F3844" w14:textId="77777777" w:rsidR="00690528" w:rsidRPr="00A93A80" w:rsidRDefault="00690528">
      <w:pPr>
        <w:pStyle w:val="ListParagraph"/>
        <w:numPr>
          <w:ilvl w:val="0"/>
          <w:numId w:val="35"/>
        </w:numPr>
        <w:ind w:left="714" w:hanging="357"/>
        <w:rPr>
          <w:bCs/>
          <w:color w:val="000000" w:themeColor="text1"/>
          <w:sz w:val="20"/>
        </w:rPr>
      </w:pPr>
      <w:r w:rsidRPr="00A93A80">
        <w:rPr>
          <w:bCs/>
          <w:color w:val="000000" w:themeColor="text1"/>
          <w:sz w:val="20"/>
        </w:rPr>
        <w:t>the steady fall in the ‘not enough’ response rate to the self-assessed income adequacy question reversed for 2023-24, for those in low-income households and for all 65+</w:t>
      </w:r>
    </w:p>
    <w:p w14:paraId="44BE63F7" w14:textId="66123867" w:rsidR="00690528" w:rsidRPr="00A93A80" w:rsidRDefault="00690528">
      <w:pPr>
        <w:pStyle w:val="ListParagraph"/>
        <w:numPr>
          <w:ilvl w:val="1"/>
          <w:numId w:val="35"/>
        </w:numPr>
        <w:spacing w:after="60"/>
        <w:ind w:left="1134" w:hanging="283"/>
        <w:rPr>
          <w:bCs/>
          <w:color w:val="000000" w:themeColor="text1"/>
          <w:sz w:val="20"/>
        </w:rPr>
      </w:pPr>
      <w:r w:rsidRPr="00A93A80">
        <w:rPr>
          <w:bCs/>
          <w:color w:val="000000" w:themeColor="text1"/>
          <w:sz w:val="20"/>
        </w:rPr>
        <w:t>this is consistent with the finding of falling real incomes for older New Zealanders noted in the incomes section below</w:t>
      </w:r>
      <w:r w:rsidR="00222A07" w:rsidRPr="00A93A80">
        <w:rPr>
          <w:bCs/>
          <w:color w:val="000000" w:themeColor="text1"/>
          <w:sz w:val="20"/>
        </w:rPr>
        <w:t xml:space="preserve"> (Part B)</w:t>
      </w:r>
    </w:p>
    <w:p w14:paraId="68B59826" w14:textId="0351CA5D" w:rsidR="000D4FE9" w:rsidRPr="00A93A80" w:rsidRDefault="00690528">
      <w:pPr>
        <w:pStyle w:val="ListParagraph"/>
        <w:numPr>
          <w:ilvl w:val="0"/>
          <w:numId w:val="35"/>
        </w:numPr>
        <w:spacing w:after="60"/>
        <w:ind w:left="714" w:hanging="357"/>
        <w:rPr>
          <w:rFonts w:cs="Arial"/>
          <w:bCs/>
          <w:color w:val="000000" w:themeColor="text1"/>
          <w:sz w:val="20"/>
        </w:rPr>
      </w:pPr>
      <w:r w:rsidRPr="00A93A80">
        <w:rPr>
          <w:rFonts w:cs="Arial"/>
          <w:bCs/>
          <w:color w:val="000000" w:themeColor="text1"/>
          <w:sz w:val="20"/>
        </w:rPr>
        <w:lastRenderedPageBreak/>
        <w:t>private renters receiving the AS</w:t>
      </w:r>
      <w:r w:rsidR="0014270D" w:rsidRPr="00A93A80">
        <w:rPr>
          <w:rFonts w:cs="Arial"/>
          <w:bCs/>
          <w:color w:val="000000" w:themeColor="text1"/>
          <w:sz w:val="20"/>
        </w:rPr>
        <w:t xml:space="preserve"> report </w:t>
      </w:r>
      <w:r w:rsidRPr="00A93A80">
        <w:rPr>
          <w:rFonts w:cs="Arial"/>
          <w:bCs/>
          <w:color w:val="000000" w:themeColor="text1"/>
          <w:sz w:val="20"/>
        </w:rPr>
        <w:t>increased inability to afford basics like fresh fruit and vegetables, local trips, repairing or replacing broken appliance</w:t>
      </w:r>
      <w:r w:rsidR="00A53CB9" w:rsidRPr="00A93A80">
        <w:rPr>
          <w:rFonts w:cs="Arial"/>
          <w:bCs/>
          <w:color w:val="000000" w:themeColor="text1"/>
          <w:sz w:val="20"/>
        </w:rPr>
        <w:t>s</w:t>
      </w:r>
      <w:r w:rsidRPr="00A93A80">
        <w:rPr>
          <w:rFonts w:cs="Arial"/>
          <w:bCs/>
          <w:color w:val="000000" w:themeColor="text1"/>
          <w:sz w:val="20"/>
        </w:rPr>
        <w:t xml:space="preserve"> … because of costs</w:t>
      </w:r>
      <w:r w:rsidR="00824485" w:rsidRPr="00A93A80">
        <w:rPr>
          <w:rFonts w:cs="Arial"/>
          <w:bCs/>
          <w:color w:val="000000" w:themeColor="text1"/>
          <w:sz w:val="20"/>
        </w:rPr>
        <w:t>.</w:t>
      </w:r>
      <w:r w:rsidR="00824485" w:rsidRPr="00A93A80">
        <w:rPr>
          <w:rStyle w:val="FootnoteReference"/>
          <w:rFonts w:cs="Arial"/>
          <w:bCs/>
          <w:color w:val="000000" w:themeColor="text1"/>
          <w:sz w:val="20"/>
        </w:rPr>
        <w:footnoteReference w:id="4"/>
      </w:r>
    </w:p>
    <w:p w14:paraId="521838C4" w14:textId="4768EFD3" w:rsidR="00E95521" w:rsidRPr="00A93A80" w:rsidRDefault="00E95521">
      <w:pPr>
        <w:pStyle w:val="ListParagraph"/>
        <w:numPr>
          <w:ilvl w:val="0"/>
          <w:numId w:val="35"/>
        </w:numPr>
        <w:ind w:left="714" w:hanging="357"/>
        <w:rPr>
          <w:rFonts w:cs="Arial"/>
          <w:bCs/>
          <w:color w:val="000000" w:themeColor="text1"/>
          <w:sz w:val="20"/>
        </w:rPr>
      </w:pPr>
      <w:r w:rsidRPr="00A93A80">
        <w:rPr>
          <w:rFonts w:cs="Arial"/>
          <w:color w:val="000000" w:themeColor="text1"/>
          <w:sz w:val="20"/>
        </w:rPr>
        <w:t xml:space="preserve">between May 2019 and July 2025 the number of NZS/VP recipients receiving Temporary Additional Support doubled, from 6,660 to 13,321 </w:t>
      </w:r>
      <w:r w:rsidRPr="00A93A80">
        <w:rPr>
          <w:color w:val="000000" w:themeColor="text1"/>
          <w:sz w:val="20"/>
        </w:rPr>
        <w:t>–</w:t>
      </w:r>
      <w:r w:rsidRPr="00A93A80">
        <w:rPr>
          <w:rFonts w:cs="Arial"/>
          <w:color w:val="000000" w:themeColor="text1"/>
          <w:sz w:val="20"/>
        </w:rPr>
        <w:t xml:space="preserve"> of the 13,321, 83% are single people. </w:t>
      </w:r>
    </w:p>
    <w:p w14:paraId="4221FB7F" w14:textId="77777777" w:rsidR="00FB1A0D" w:rsidRPr="00A93A80" w:rsidRDefault="00FB1A0D" w:rsidP="000D4FE9">
      <w:pPr>
        <w:rPr>
          <w:bCs/>
          <w:color w:val="000000" w:themeColor="text1"/>
          <w:sz w:val="20"/>
        </w:rPr>
      </w:pPr>
    </w:p>
    <w:p w14:paraId="6FB448D9" w14:textId="1CB0B525" w:rsidR="000D4FE9" w:rsidRPr="00A93A80" w:rsidRDefault="004418E1" w:rsidP="000D4FE9">
      <w:pPr>
        <w:rPr>
          <w:bCs/>
          <w:color w:val="000000" w:themeColor="text1"/>
          <w:sz w:val="20"/>
        </w:rPr>
      </w:pPr>
      <w:r w:rsidRPr="00A93A80">
        <w:rPr>
          <w:bCs/>
          <w:color w:val="000000" w:themeColor="text1"/>
          <w:sz w:val="20"/>
        </w:rPr>
        <w:t xml:space="preserve">There is a more general ‘lag’ effect for all NZS recipients. </w:t>
      </w:r>
      <w:r w:rsidR="000D4FE9" w:rsidRPr="00A93A80">
        <w:rPr>
          <w:bCs/>
          <w:color w:val="000000" w:themeColor="text1"/>
          <w:sz w:val="20"/>
        </w:rPr>
        <w:t xml:space="preserve">The annual increase in nominal NZS level is determined by the higher of inflation and net average wage change, and should over time compensate for a period of high inflation. In the short-run, before the adjustments take effect, those with limited financial resources other than NZS and who struggle to get by each fortnight can find themselves in financial stress.   </w:t>
      </w:r>
    </w:p>
    <w:p w14:paraId="3A5051C3" w14:textId="77777777" w:rsidR="000D4FE9" w:rsidRPr="00A93A80" w:rsidRDefault="000D4FE9" w:rsidP="000D4FE9">
      <w:pPr>
        <w:rPr>
          <w:bCs/>
          <w:color w:val="000000" w:themeColor="text1"/>
          <w:sz w:val="20"/>
        </w:rPr>
      </w:pPr>
    </w:p>
    <w:p w14:paraId="7638AB30" w14:textId="728A79DE" w:rsidR="00690528" w:rsidRPr="00A93A80" w:rsidRDefault="00690528" w:rsidP="00811854">
      <w:pPr>
        <w:ind w:left="284" w:hanging="284"/>
        <w:rPr>
          <w:bCs/>
          <w:color w:val="000000" w:themeColor="text1"/>
          <w:sz w:val="20"/>
          <w:u w:val="single"/>
        </w:rPr>
      </w:pPr>
      <w:r w:rsidRPr="00A93A80">
        <w:rPr>
          <w:bCs/>
          <w:color w:val="000000" w:themeColor="text1"/>
          <w:sz w:val="20"/>
          <w:u w:val="single"/>
        </w:rPr>
        <w:t>Incomes</w:t>
      </w:r>
    </w:p>
    <w:p w14:paraId="770C3AE8" w14:textId="77777777" w:rsidR="00690528" w:rsidRPr="00A93A80" w:rsidRDefault="00690528" w:rsidP="00690528">
      <w:pPr>
        <w:rPr>
          <w:bCs/>
          <w:color w:val="000000" w:themeColor="text1"/>
          <w:sz w:val="20"/>
        </w:rPr>
      </w:pPr>
    </w:p>
    <w:p w14:paraId="2B3CDAD5" w14:textId="68E06590" w:rsidR="00690528" w:rsidRPr="00A93A80" w:rsidRDefault="00690528" w:rsidP="00690528">
      <w:pPr>
        <w:rPr>
          <w:bCs/>
          <w:color w:val="000000" w:themeColor="text1"/>
          <w:sz w:val="20"/>
        </w:rPr>
      </w:pPr>
      <w:r w:rsidRPr="00A93A80">
        <w:rPr>
          <w:bCs/>
          <w:color w:val="000000" w:themeColor="text1"/>
          <w:sz w:val="20"/>
        </w:rPr>
        <w:t xml:space="preserve">Just over 40% of those aged 66+ in one-person </w:t>
      </w:r>
      <w:r w:rsidR="00A53CB9" w:rsidRPr="00A93A80">
        <w:rPr>
          <w:bCs/>
          <w:color w:val="000000" w:themeColor="text1"/>
          <w:sz w:val="20"/>
        </w:rPr>
        <w:t>or</w:t>
      </w:r>
      <w:r w:rsidRPr="00A93A80">
        <w:rPr>
          <w:bCs/>
          <w:color w:val="000000" w:themeColor="text1"/>
          <w:sz w:val="20"/>
        </w:rPr>
        <w:t xml:space="preserve"> couple households have less than $100 income per week from non-government sources (ie their income is almost entirely from NZS, DA, AS, WEP, and so on). For one-person households the proportion is 64% and for couple households </w:t>
      </w:r>
      <w:r w:rsidR="00A53CB9" w:rsidRPr="00A93A80">
        <w:rPr>
          <w:bCs/>
          <w:color w:val="000000" w:themeColor="text1"/>
          <w:sz w:val="20"/>
        </w:rPr>
        <w:t>it</w:t>
      </w:r>
      <w:r w:rsidRPr="00A93A80">
        <w:rPr>
          <w:bCs/>
          <w:color w:val="000000" w:themeColor="text1"/>
          <w:sz w:val="20"/>
        </w:rPr>
        <w:t xml:space="preserve"> is 31%.</w:t>
      </w:r>
      <w:r w:rsidR="00A53CB9" w:rsidRPr="00A93A80">
        <w:rPr>
          <w:bCs/>
          <w:color w:val="000000" w:themeColor="text1"/>
          <w:sz w:val="20"/>
        </w:rPr>
        <w:t xml:space="preserve"> For one-person households around 35% have no income </w:t>
      </w:r>
      <w:r w:rsidR="00A456EB" w:rsidRPr="00A93A80">
        <w:rPr>
          <w:bCs/>
          <w:color w:val="000000" w:themeColor="text1"/>
          <w:sz w:val="20"/>
        </w:rPr>
        <w:t xml:space="preserve">or very close to no income </w:t>
      </w:r>
      <w:r w:rsidR="00A53CB9" w:rsidRPr="00A93A80">
        <w:rPr>
          <w:bCs/>
          <w:color w:val="000000" w:themeColor="text1"/>
          <w:sz w:val="20"/>
        </w:rPr>
        <w:t>from non-government sources.</w:t>
      </w:r>
      <w:r w:rsidRPr="00A93A80">
        <w:rPr>
          <w:rStyle w:val="FootnoteReference"/>
          <w:bCs/>
          <w:color w:val="000000" w:themeColor="text1"/>
          <w:sz w:val="20"/>
        </w:rPr>
        <w:footnoteReference w:id="5"/>
      </w:r>
    </w:p>
    <w:p w14:paraId="58A3DD4B" w14:textId="77777777" w:rsidR="00690528" w:rsidRPr="00A93A80" w:rsidRDefault="00690528" w:rsidP="00690528">
      <w:pPr>
        <w:rPr>
          <w:bCs/>
          <w:color w:val="000000" w:themeColor="text1"/>
          <w:sz w:val="20"/>
        </w:rPr>
      </w:pPr>
    </w:p>
    <w:p w14:paraId="216D5DC4" w14:textId="1DCDC8C2" w:rsidR="00690528" w:rsidRPr="00A93A80" w:rsidRDefault="00690528" w:rsidP="00690528">
      <w:pPr>
        <w:rPr>
          <w:bCs/>
          <w:color w:val="000000" w:themeColor="text1"/>
          <w:sz w:val="20"/>
        </w:rPr>
      </w:pPr>
      <w:r w:rsidRPr="00A93A80">
        <w:rPr>
          <w:bCs/>
          <w:color w:val="000000" w:themeColor="text1"/>
          <w:sz w:val="20"/>
        </w:rPr>
        <w:t>In the late 1990s, NZS was equivalent to around 60% of the population median (BHC 60). It then declined through to BHC 50 in 2010 and rose to BHC 54 in 2013. It has fallen since to below BHC 50 (~ BHC 48) for the last three HES</w:t>
      </w:r>
      <w:r w:rsidR="00635F68" w:rsidRPr="00A93A80">
        <w:rPr>
          <w:bCs/>
          <w:color w:val="000000" w:themeColor="text1"/>
          <w:sz w:val="20"/>
        </w:rPr>
        <w:t xml:space="preserve"> (2021-22, 2022-23, 2023-24)</w:t>
      </w:r>
      <w:r w:rsidRPr="00A93A80">
        <w:rPr>
          <w:bCs/>
          <w:color w:val="000000" w:themeColor="text1"/>
          <w:sz w:val="20"/>
        </w:rPr>
        <w:t xml:space="preserve">. </w:t>
      </w:r>
    </w:p>
    <w:p w14:paraId="7BB2E1AB" w14:textId="77777777" w:rsidR="00690528" w:rsidRPr="00A93A80" w:rsidRDefault="00690528" w:rsidP="00690528">
      <w:pPr>
        <w:rPr>
          <w:bCs/>
          <w:color w:val="000000" w:themeColor="text1"/>
          <w:sz w:val="20"/>
        </w:rPr>
      </w:pPr>
    </w:p>
    <w:p w14:paraId="1888698A" w14:textId="5B9AE03F" w:rsidR="00690528" w:rsidRPr="00A93A80" w:rsidRDefault="00690528" w:rsidP="00690528">
      <w:pPr>
        <w:rPr>
          <w:bCs/>
          <w:color w:val="000000" w:themeColor="text1"/>
          <w:sz w:val="20"/>
        </w:rPr>
      </w:pPr>
      <w:r w:rsidRPr="00A93A80">
        <w:rPr>
          <w:bCs/>
          <w:color w:val="000000" w:themeColor="text1"/>
          <w:sz w:val="20"/>
        </w:rPr>
        <w:t>NZS is adjusted annually, by the higher of the CPI or the change in Net Average Ordinary Time Weekly Earnings (NAOTWE). This means that NZS can rise in real terms if the NAOTWE does and if taxation changes are neutral or favourable. From 2007 to 2024 NZS rose 21% in real CPI-adjusted terms.</w:t>
      </w:r>
    </w:p>
    <w:p w14:paraId="444595E5" w14:textId="77777777" w:rsidR="00690528" w:rsidRPr="00A93A80" w:rsidRDefault="00690528" w:rsidP="00690528">
      <w:pPr>
        <w:rPr>
          <w:bCs/>
          <w:color w:val="000000" w:themeColor="text1"/>
          <w:sz w:val="20"/>
        </w:rPr>
      </w:pPr>
    </w:p>
    <w:p w14:paraId="3C9445F6" w14:textId="77567EA0" w:rsidR="00690528" w:rsidRPr="00A93A80" w:rsidRDefault="00690528" w:rsidP="00690528">
      <w:pPr>
        <w:rPr>
          <w:bCs/>
          <w:color w:val="000000" w:themeColor="text1"/>
          <w:sz w:val="20"/>
        </w:rPr>
      </w:pPr>
      <w:r w:rsidRPr="00A93A80">
        <w:rPr>
          <w:bCs/>
          <w:color w:val="000000" w:themeColor="text1"/>
          <w:sz w:val="20"/>
        </w:rPr>
        <w:t xml:space="preserve">Real CPI-adjusted household incomes for deciles 2 to 5 </w:t>
      </w:r>
      <w:r w:rsidR="00635F68" w:rsidRPr="00A93A80">
        <w:rPr>
          <w:bCs/>
          <w:color w:val="000000" w:themeColor="text1"/>
          <w:sz w:val="20"/>
        </w:rPr>
        <w:t xml:space="preserve">of older New Zealanders </w:t>
      </w:r>
      <w:r w:rsidRPr="00A93A80">
        <w:rPr>
          <w:bCs/>
          <w:color w:val="000000" w:themeColor="text1"/>
          <w:sz w:val="20"/>
        </w:rPr>
        <w:t>have decreased a little since 2022, the first reversal of the steady rise since this statistic was first generated in 2007.</w:t>
      </w:r>
      <w:r w:rsidRPr="00A93A80">
        <w:rPr>
          <w:rStyle w:val="FootnoteReference"/>
          <w:bCs/>
          <w:color w:val="000000" w:themeColor="text1"/>
          <w:sz w:val="20"/>
        </w:rPr>
        <w:footnoteReference w:id="6"/>
      </w:r>
      <w:r w:rsidRPr="00A93A80">
        <w:rPr>
          <w:bCs/>
          <w:color w:val="000000" w:themeColor="text1"/>
          <w:sz w:val="20"/>
        </w:rPr>
        <w:t xml:space="preserve"> For deciles 6 to 8, real incomes have plateaued since around 2018. These trends are similar for BHC and AHC incomes.</w:t>
      </w:r>
    </w:p>
    <w:p w14:paraId="1F4CCB0E" w14:textId="77777777" w:rsidR="00690528" w:rsidRPr="00A93A80" w:rsidRDefault="00690528" w:rsidP="00690528">
      <w:pPr>
        <w:rPr>
          <w:bCs/>
          <w:color w:val="000000" w:themeColor="text1"/>
          <w:sz w:val="20"/>
        </w:rPr>
      </w:pPr>
    </w:p>
    <w:p w14:paraId="6016A602" w14:textId="547A72CC" w:rsidR="00690528" w:rsidRPr="00A93A80" w:rsidRDefault="00690528" w:rsidP="00690528">
      <w:pPr>
        <w:rPr>
          <w:bCs/>
          <w:color w:val="000000" w:themeColor="text1"/>
          <w:sz w:val="20"/>
        </w:rPr>
      </w:pPr>
      <w:r w:rsidRPr="00A93A80">
        <w:rPr>
          <w:bCs/>
          <w:color w:val="000000" w:themeColor="text1"/>
          <w:sz w:val="20"/>
        </w:rPr>
        <w:t xml:space="preserve">Using the Gini measure of income inequality, increasing inequality within the 65+ group is evident through to 2018, after which there is a break in the Gini series. The AHC 50 relative low-income measure is in essence a measure of income inequality in the lower half of the income distribution. AHC 50 rates </w:t>
      </w:r>
      <w:r w:rsidR="00635F68" w:rsidRPr="00A93A80">
        <w:rPr>
          <w:bCs/>
          <w:color w:val="000000" w:themeColor="text1"/>
          <w:sz w:val="20"/>
        </w:rPr>
        <w:t xml:space="preserve">for older New Zealanders rose </w:t>
      </w:r>
      <w:r w:rsidRPr="00A93A80">
        <w:rPr>
          <w:bCs/>
          <w:color w:val="000000" w:themeColor="text1"/>
          <w:sz w:val="20"/>
        </w:rPr>
        <w:t xml:space="preserve">from a steady 6% in the 2000s and earlier to 11% in 2018 and 15% in 2024. In the same period, the whole population rate was steady at 12-15% in the 2000s and up to 2018, and was still at 15% in 2024. Taken together these findings indicate ongoing rising </w:t>
      </w:r>
      <w:r w:rsidR="00635F68" w:rsidRPr="00A93A80">
        <w:rPr>
          <w:bCs/>
          <w:color w:val="000000" w:themeColor="text1"/>
          <w:sz w:val="20"/>
        </w:rPr>
        <w:t xml:space="preserve">household income </w:t>
      </w:r>
      <w:r w:rsidRPr="00A93A80">
        <w:rPr>
          <w:bCs/>
          <w:color w:val="000000" w:themeColor="text1"/>
          <w:sz w:val="20"/>
        </w:rPr>
        <w:t>inequality for older New Zealanders.</w:t>
      </w:r>
    </w:p>
    <w:p w14:paraId="5FEB9755" w14:textId="77777777" w:rsidR="00690528" w:rsidRPr="00A93A80" w:rsidRDefault="00690528" w:rsidP="00690528">
      <w:pPr>
        <w:rPr>
          <w:bCs/>
          <w:color w:val="000000" w:themeColor="text1"/>
          <w:sz w:val="20"/>
        </w:rPr>
      </w:pPr>
    </w:p>
    <w:p w14:paraId="5A8E6EC5" w14:textId="6364A814" w:rsidR="00165842" w:rsidRPr="00A93A80" w:rsidRDefault="00165842" w:rsidP="00165842">
      <w:pPr>
        <w:rPr>
          <w:bCs/>
          <w:color w:val="000000" w:themeColor="text1"/>
          <w:sz w:val="20"/>
          <w:u w:val="single"/>
        </w:rPr>
      </w:pPr>
      <w:r w:rsidRPr="00A93A80">
        <w:rPr>
          <w:bCs/>
          <w:color w:val="000000" w:themeColor="text1"/>
          <w:sz w:val="20"/>
          <w:u w:val="single"/>
        </w:rPr>
        <w:t>A joint income-</w:t>
      </w:r>
      <w:r w:rsidR="00E40333" w:rsidRPr="00A93A80">
        <w:rPr>
          <w:bCs/>
          <w:color w:val="000000" w:themeColor="text1"/>
          <w:sz w:val="20"/>
          <w:u w:val="single"/>
        </w:rPr>
        <w:t>‘</w:t>
      </w:r>
      <w:r w:rsidRPr="00A93A80">
        <w:rPr>
          <w:bCs/>
          <w:color w:val="000000" w:themeColor="text1"/>
          <w:sz w:val="20"/>
          <w:u w:val="single"/>
        </w:rPr>
        <w:t>savings</w:t>
      </w:r>
      <w:r w:rsidR="00E40333" w:rsidRPr="00A93A80">
        <w:rPr>
          <w:bCs/>
          <w:color w:val="000000" w:themeColor="text1"/>
          <w:sz w:val="20"/>
          <w:u w:val="single"/>
        </w:rPr>
        <w:t>’</w:t>
      </w:r>
      <w:r w:rsidRPr="00A93A80">
        <w:rPr>
          <w:bCs/>
          <w:color w:val="000000" w:themeColor="text1"/>
          <w:sz w:val="20"/>
          <w:u w:val="single"/>
        </w:rPr>
        <w:t xml:space="preserve"> analysis for better understanding material and financial wellbeing</w:t>
      </w:r>
    </w:p>
    <w:p w14:paraId="05D86E44" w14:textId="77777777" w:rsidR="00344F88" w:rsidRPr="00A93A80" w:rsidRDefault="00344F88" w:rsidP="00690528">
      <w:pPr>
        <w:rPr>
          <w:bCs/>
          <w:color w:val="000000" w:themeColor="text1"/>
          <w:sz w:val="20"/>
          <w:u w:val="single"/>
        </w:rPr>
      </w:pPr>
    </w:p>
    <w:p w14:paraId="534EAA23" w14:textId="28D49F3E" w:rsidR="003927A9" w:rsidRPr="00A93A80" w:rsidRDefault="00F92274" w:rsidP="00165842">
      <w:pPr>
        <w:rPr>
          <w:rFonts w:ascii="Arial Mäori" w:hAnsi="Arial Mäori"/>
          <w:color w:val="000000" w:themeColor="text1"/>
          <w:sz w:val="20"/>
          <w:lang w:eastAsia="en-NZ"/>
        </w:rPr>
      </w:pPr>
      <w:r w:rsidRPr="00A93A80">
        <w:rPr>
          <w:rFonts w:ascii="Arial Mäori" w:hAnsi="Arial Mäori"/>
          <w:color w:val="000000" w:themeColor="text1"/>
          <w:sz w:val="20"/>
          <w:lang w:eastAsia="en-NZ"/>
        </w:rPr>
        <w:t>There are considerable limitations in using household income alone (even AHC incomes) as a proxy</w:t>
      </w:r>
      <w:r w:rsidR="001F07A4" w:rsidRPr="00A93A80">
        <w:rPr>
          <w:rFonts w:ascii="Arial Mäori" w:hAnsi="Arial Mäori"/>
          <w:color w:val="000000" w:themeColor="text1"/>
          <w:sz w:val="20"/>
          <w:lang w:eastAsia="en-NZ"/>
        </w:rPr>
        <w:t xml:space="preserve"> </w:t>
      </w:r>
      <w:r w:rsidRPr="00A93A80">
        <w:rPr>
          <w:rFonts w:ascii="Arial Mäori" w:hAnsi="Arial Mäori"/>
          <w:color w:val="000000" w:themeColor="text1"/>
          <w:sz w:val="20"/>
          <w:lang w:eastAsia="en-NZ"/>
        </w:rPr>
        <w:t>for the resources available for</w:t>
      </w:r>
      <w:r w:rsidR="00DA1D32" w:rsidRPr="00A93A80">
        <w:rPr>
          <w:rFonts w:ascii="Arial Mäori" w:hAnsi="Arial Mäori"/>
          <w:color w:val="000000" w:themeColor="text1"/>
          <w:sz w:val="20"/>
          <w:lang w:eastAsia="en-NZ"/>
        </w:rPr>
        <w:t xml:space="preserve"> </w:t>
      </w:r>
      <w:r w:rsidRPr="00A93A80">
        <w:rPr>
          <w:rFonts w:ascii="Arial Mäori" w:hAnsi="Arial Mäori"/>
          <w:color w:val="000000" w:themeColor="text1"/>
          <w:sz w:val="20"/>
          <w:lang w:eastAsia="en-NZ"/>
        </w:rPr>
        <w:t>purchasing the goods and services needed for a minimum acceptable standard of living and for higher standards. As noted above, households with similar AHC incomes can have quite different levels of financial and material wellbeing depending on a range of other factors, one of which is their level</w:t>
      </w:r>
      <w:r w:rsidR="00165842" w:rsidRPr="00A93A80">
        <w:rPr>
          <w:rFonts w:ascii="Arial Mäori" w:hAnsi="Arial Mäori"/>
          <w:color w:val="000000" w:themeColor="text1"/>
          <w:sz w:val="20"/>
          <w:lang w:eastAsia="en-NZ"/>
        </w:rPr>
        <w:t xml:space="preserve"> of ‘savings’ </w:t>
      </w:r>
      <w:r w:rsidRPr="00A93A80">
        <w:rPr>
          <w:rFonts w:ascii="Arial Mäori" w:hAnsi="Arial Mäori"/>
          <w:color w:val="000000" w:themeColor="text1"/>
          <w:sz w:val="20"/>
          <w:lang w:eastAsia="en-NZ"/>
        </w:rPr>
        <w:t>(=’accessible liquid assets’). While this is self-evident from first principles,</w:t>
      </w:r>
      <w:r w:rsidR="00DA1D32" w:rsidRPr="00A93A80">
        <w:rPr>
          <w:rFonts w:ascii="Arial Mäori" w:hAnsi="Arial Mäori"/>
          <w:color w:val="000000" w:themeColor="text1"/>
          <w:sz w:val="20"/>
          <w:lang w:eastAsia="en-NZ"/>
        </w:rPr>
        <w:t xml:space="preserve"> especially for households with older members,</w:t>
      </w:r>
      <w:r w:rsidRPr="00A93A80">
        <w:rPr>
          <w:rFonts w:ascii="Arial Mäori" w:hAnsi="Arial Mäori"/>
          <w:color w:val="000000" w:themeColor="text1"/>
          <w:sz w:val="20"/>
          <w:lang w:eastAsia="en-NZ"/>
        </w:rPr>
        <w:t xml:space="preserve"> it is not easy to find datasets</w:t>
      </w:r>
      <w:r w:rsidR="00E40333" w:rsidRPr="00A93A80">
        <w:rPr>
          <w:rFonts w:ascii="Arial Mäori" w:hAnsi="Arial Mäori"/>
          <w:color w:val="000000" w:themeColor="text1"/>
          <w:sz w:val="20"/>
          <w:lang w:eastAsia="en-NZ"/>
        </w:rPr>
        <w:t xml:space="preserve"> / surveys</w:t>
      </w:r>
      <w:r w:rsidRPr="00A93A80">
        <w:rPr>
          <w:rFonts w:ascii="Arial Mäori" w:hAnsi="Arial Mäori"/>
          <w:color w:val="000000" w:themeColor="text1"/>
          <w:sz w:val="20"/>
          <w:lang w:eastAsia="en-NZ"/>
        </w:rPr>
        <w:t xml:space="preserve"> that have all the needed information in</w:t>
      </w:r>
      <w:r w:rsidR="00E40333" w:rsidRPr="00A93A80">
        <w:rPr>
          <w:rFonts w:ascii="Arial Mäori" w:hAnsi="Arial Mäori"/>
          <w:color w:val="000000" w:themeColor="text1"/>
          <w:sz w:val="20"/>
          <w:lang w:eastAsia="en-NZ"/>
        </w:rPr>
        <w:t xml:space="preserve"> the one place</w:t>
      </w:r>
      <w:r w:rsidRPr="00A93A80">
        <w:rPr>
          <w:rFonts w:ascii="Arial Mäori" w:hAnsi="Arial Mäori"/>
          <w:color w:val="000000" w:themeColor="text1"/>
          <w:sz w:val="20"/>
          <w:lang w:eastAsia="en-NZ"/>
        </w:rPr>
        <w:t xml:space="preserve"> </w:t>
      </w:r>
      <w:r w:rsidR="00E40333" w:rsidRPr="00A93A80">
        <w:rPr>
          <w:rFonts w:ascii="Arial Mäori" w:hAnsi="Arial Mäori"/>
          <w:color w:val="000000" w:themeColor="text1"/>
          <w:sz w:val="20"/>
          <w:lang w:eastAsia="en-NZ"/>
        </w:rPr>
        <w:t>to allow a joint incomes-‘savings’ analysis.</w:t>
      </w:r>
    </w:p>
    <w:p w14:paraId="176D729D" w14:textId="77777777" w:rsidR="00165842" w:rsidRPr="00A93A80" w:rsidRDefault="00165842" w:rsidP="00165842">
      <w:pPr>
        <w:rPr>
          <w:rFonts w:ascii="Arial Mäori" w:hAnsi="Arial Mäori"/>
          <w:color w:val="000000" w:themeColor="text1"/>
          <w:sz w:val="20"/>
          <w:lang w:eastAsia="en-NZ"/>
        </w:rPr>
      </w:pPr>
    </w:p>
    <w:p w14:paraId="622E2AD9" w14:textId="37D1B5EC" w:rsidR="001F07A4" w:rsidRPr="00CF5FC8" w:rsidRDefault="00165842" w:rsidP="00A9079F">
      <w:pPr>
        <w:spacing w:after="60"/>
        <w:rPr>
          <w:rFonts w:ascii="Arial Mäori" w:hAnsi="Arial Mäori"/>
          <w:color w:val="000000" w:themeColor="text1"/>
          <w:sz w:val="20"/>
          <w:lang w:eastAsia="en-NZ"/>
        </w:rPr>
      </w:pPr>
      <w:r w:rsidRPr="00CF5FC8">
        <w:rPr>
          <w:rFonts w:ascii="Arial Mäori" w:hAnsi="Arial Mäori"/>
          <w:color w:val="000000" w:themeColor="text1"/>
          <w:sz w:val="20"/>
          <w:lang w:eastAsia="en-NZ"/>
        </w:rPr>
        <w:lastRenderedPageBreak/>
        <w:t xml:space="preserve">Each three years Stats NZ’s HES collects information on individual assets, liabilities and net worth in addition to the core HES information on incomes, housing costs, material hardship and wellbeing. The latest available collection was </w:t>
      </w:r>
      <w:r w:rsidR="000256ED" w:rsidRPr="00CF5FC8">
        <w:rPr>
          <w:rFonts w:ascii="Arial Mäori" w:hAnsi="Arial Mäori"/>
          <w:color w:val="000000" w:themeColor="text1"/>
          <w:sz w:val="20"/>
          <w:lang w:eastAsia="en-NZ"/>
        </w:rPr>
        <w:t>for</w:t>
      </w:r>
      <w:r w:rsidRPr="00CF5FC8">
        <w:rPr>
          <w:rFonts w:ascii="Arial Mäori" w:hAnsi="Arial Mäori"/>
          <w:color w:val="000000" w:themeColor="text1"/>
          <w:sz w:val="20"/>
          <w:lang w:eastAsia="en-NZ"/>
        </w:rPr>
        <w:t xml:space="preserve"> the 2020-21 HES.</w:t>
      </w:r>
      <w:r w:rsidR="00DA1D32" w:rsidRPr="00CF5FC8">
        <w:rPr>
          <w:rFonts w:ascii="Arial Mäori" w:hAnsi="Arial Mäori"/>
          <w:color w:val="000000" w:themeColor="text1"/>
          <w:sz w:val="20"/>
          <w:lang w:eastAsia="en-NZ"/>
        </w:rPr>
        <w:t xml:space="preserve"> </w:t>
      </w:r>
      <w:r w:rsidRPr="00CF5FC8">
        <w:rPr>
          <w:color w:val="000000" w:themeColor="text1"/>
          <w:sz w:val="20"/>
          <w:lang w:eastAsia="en-NZ"/>
        </w:rPr>
        <w:t xml:space="preserve">The </w:t>
      </w:r>
      <w:r w:rsidR="001F07A4" w:rsidRPr="00CF5FC8">
        <w:rPr>
          <w:color w:val="000000" w:themeColor="text1"/>
          <w:sz w:val="20"/>
          <w:lang w:eastAsia="en-NZ"/>
        </w:rPr>
        <w:t xml:space="preserve">joint incomes-savings </w:t>
      </w:r>
      <w:r w:rsidRPr="00CF5FC8">
        <w:rPr>
          <w:color w:val="000000" w:themeColor="text1"/>
          <w:sz w:val="20"/>
          <w:lang w:eastAsia="en-NZ"/>
        </w:rPr>
        <w:t xml:space="preserve">results </w:t>
      </w:r>
      <w:r w:rsidR="00DA1D32" w:rsidRPr="00CF5FC8">
        <w:rPr>
          <w:color w:val="000000" w:themeColor="text1"/>
          <w:sz w:val="20"/>
          <w:lang w:eastAsia="en-NZ"/>
        </w:rPr>
        <w:t xml:space="preserve">reported in this paper </w:t>
      </w:r>
      <w:r w:rsidRPr="00CF5FC8">
        <w:rPr>
          <w:color w:val="000000" w:themeColor="text1"/>
          <w:sz w:val="20"/>
          <w:lang w:eastAsia="en-NZ"/>
        </w:rPr>
        <w:t xml:space="preserve">are not surprising, but this analysis provides real-life confirmation of the theoretical </w:t>
      </w:r>
      <w:r w:rsidR="003A4179" w:rsidRPr="00CF5FC8">
        <w:rPr>
          <w:color w:val="000000" w:themeColor="text1"/>
          <w:sz w:val="20"/>
          <w:lang w:eastAsia="en-NZ"/>
        </w:rPr>
        <w:t xml:space="preserve">‘self-evident’ </w:t>
      </w:r>
      <w:r w:rsidRPr="00CF5FC8">
        <w:rPr>
          <w:color w:val="000000" w:themeColor="text1"/>
          <w:sz w:val="20"/>
          <w:lang w:eastAsia="en-NZ"/>
        </w:rPr>
        <w:t xml:space="preserve">claim, and </w:t>
      </w:r>
      <w:r w:rsidR="00516E5D" w:rsidRPr="00CF5FC8">
        <w:rPr>
          <w:color w:val="000000" w:themeColor="text1"/>
          <w:sz w:val="20"/>
          <w:lang w:eastAsia="en-NZ"/>
        </w:rPr>
        <w:t>gives an idea of</w:t>
      </w:r>
      <w:r w:rsidRPr="00CF5FC8">
        <w:rPr>
          <w:color w:val="000000" w:themeColor="text1"/>
          <w:sz w:val="20"/>
          <w:lang w:eastAsia="en-NZ"/>
        </w:rPr>
        <w:t xml:space="preserve"> the size of the impact.</w:t>
      </w:r>
      <w:r w:rsidR="00DA1D32" w:rsidRPr="00CF5FC8">
        <w:rPr>
          <w:color w:val="000000" w:themeColor="text1"/>
          <w:sz w:val="20"/>
          <w:lang w:eastAsia="en-NZ"/>
        </w:rPr>
        <w:t xml:space="preserve">  </w:t>
      </w:r>
      <w:r w:rsidR="001F07A4" w:rsidRPr="00CF5FC8">
        <w:rPr>
          <w:color w:val="000000" w:themeColor="text1"/>
          <w:sz w:val="20"/>
          <w:lang w:eastAsia="en-NZ"/>
        </w:rPr>
        <w:t>For example:</w:t>
      </w:r>
    </w:p>
    <w:p w14:paraId="29B500B5" w14:textId="0BAC937E" w:rsidR="001F07A4" w:rsidRPr="00CF5FC8" w:rsidRDefault="000256ED">
      <w:pPr>
        <w:pStyle w:val="ListParagraph"/>
        <w:numPr>
          <w:ilvl w:val="0"/>
          <w:numId w:val="42"/>
        </w:numPr>
        <w:spacing w:after="60"/>
        <w:ind w:left="567" w:hanging="283"/>
        <w:rPr>
          <w:color w:val="000000" w:themeColor="text1"/>
          <w:sz w:val="20"/>
          <w:lang w:eastAsia="en-NZ"/>
        </w:rPr>
      </w:pPr>
      <w:r w:rsidRPr="00CF5FC8">
        <w:rPr>
          <w:color w:val="000000" w:themeColor="text1"/>
          <w:sz w:val="20"/>
          <w:lang w:eastAsia="en-NZ"/>
        </w:rPr>
        <w:t>older households with low BHC incomes (only NZS and very little more) and less than $5000 of savings</w:t>
      </w:r>
      <w:r w:rsidR="00CA7C07" w:rsidRPr="00CF5FC8">
        <w:rPr>
          <w:color w:val="000000" w:themeColor="text1"/>
          <w:sz w:val="20"/>
          <w:lang w:eastAsia="en-NZ"/>
        </w:rPr>
        <w:t>, have much greater levels of material and financial disadvantage than those with the same income but more than $40,000 in savings (</w:t>
      </w:r>
      <w:r w:rsidR="005C50BA" w:rsidRPr="00CF5FC8">
        <w:rPr>
          <w:color w:val="000000" w:themeColor="text1"/>
          <w:sz w:val="20"/>
          <w:lang w:eastAsia="en-NZ"/>
        </w:rPr>
        <w:t xml:space="preserve">eg an 18% self-rated income adequacy of ‘not enough’ </w:t>
      </w:r>
      <w:r w:rsidR="00CA7C07" w:rsidRPr="00CF5FC8">
        <w:rPr>
          <w:color w:val="000000" w:themeColor="text1"/>
          <w:sz w:val="20"/>
          <w:lang w:eastAsia="en-NZ"/>
        </w:rPr>
        <w:t>compared with 5%)</w:t>
      </w:r>
    </w:p>
    <w:p w14:paraId="392FA8A3" w14:textId="11410329" w:rsidR="001F07A4" w:rsidRPr="00CF5FC8" w:rsidRDefault="006B424B">
      <w:pPr>
        <w:pStyle w:val="ListParagraph"/>
        <w:numPr>
          <w:ilvl w:val="0"/>
          <w:numId w:val="42"/>
        </w:numPr>
        <w:ind w:left="567" w:hanging="283"/>
        <w:rPr>
          <w:color w:val="000000" w:themeColor="text1"/>
          <w:sz w:val="20"/>
          <w:lang w:eastAsia="en-NZ"/>
        </w:rPr>
      </w:pPr>
      <w:r w:rsidRPr="00CF5FC8">
        <w:rPr>
          <w:color w:val="000000" w:themeColor="text1"/>
          <w:sz w:val="20"/>
          <w:lang w:eastAsia="en-NZ"/>
        </w:rPr>
        <w:t>older households with low BHC incomes (as above) and more than $40K findings</w:t>
      </w:r>
      <w:r w:rsidR="00516E5D" w:rsidRPr="00CF5FC8">
        <w:rPr>
          <w:color w:val="000000" w:themeColor="text1"/>
          <w:sz w:val="20"/>
          <w:lang w:eastAsia="en-NZ"/>
        </w:rPr>
        <w:t xml:space="preserve"> are better o</w:t>
      </w:r>
      <w:r w:rsidR="008A24C2" w:rsidRPr="00CF5FC8">
        <w:rPr>
          <w:color w:val="000000" w:themeColor="text1"/>
          <w:sz w:val="20"/>
          <w:lang w:eastAsia="en-NZ"/>
        </w:rPr>
        <w:t>f</w:t>
      </w:r>
      <w:r w:rsidR="00516E5D" w:rsidRPr="00CF5FC8">
        <w:rPr>
          <w:color w:val="000000" w:themeColor="text1"/>
          <w:sz w:val="20"/>
          <w:lang w:eastAsia="en-NZ"/>
        </w:rPr>
        <w:t>f than households with higher incomes near the median but less than $5000 in savings (</w:t>
      </w:r>
      <w:r w:rsidR="00A64705" w:rsidRPr="00CF5FC8">
        <w:rPr>
          <w:color w:val="000000" w:themeColor="text1"/>
          <w:sz w:val="20"/>
          <w:lang w:eastAsia="en-NZ"/>
        </w:rPr>
        <w:t xml:space="preserve">eg </w:t>
      </w:r>
      <w:r w:rsidR="005C50BA" w:rsidRPr="00CF5FC8">
        <w:rPr>
          <w:color w:val="000000" w:themeColor="text1"/>
          <w:sz w:val="20"/>
          <w:lang w:eastAsia="en-NZ"/>
        </w:rPr>
        <w:t xml:space="preserve">a 5% </w:t>
      </w:r>
      <w:r w:rsidR="00A64705" w:rsidRPr="00CF5FC8">
        <w:rPr>
          <w:color w:val="000000" w:themeColor="text1"/>
          <w:sz w:val="20"/>
          <w:lang w:eastAsia="en-NZ"/>
        </w:rPr>
        <w:t xml:space="preserve">self-rated income adequacy of ‘not enough’ compared with 22% for those with higher income; </w:t>
      </w:r>
      <w:r w:rsidR="005C50BA" w:rsidRPr="00CF5FC8">
        <w:rPr>
          <w:color w:val="000000" w:themeColor="text1"/>
          <w:sz w:val="20"/>
          <w:lang w:eastAsia="en-NZ"/>
        </w:rPr>
        <w:t>2% report having to</w:t>
      </w:r>
      <w:r w:rsidR="00A64705" w:rsidRPr="00CF5FC8">
        <w:rPr>
          <w:color w:val="000000" w:themeColor="text1"/>
          <w:sz w:val="20"/>
          <w:lang w:eastAsia="en-NZ"/>
        </w:rPr>
        <w:t xml:space="preserve"> put up with feeling cold</w:t>
      </w:r>
      <w:r w:rsidR="005C50BA" w:rsidRPr="00CF5FC8">
        <w:rPr>
          <w:color w:val="000000" w:themeColor="text1"/>
          <w:sz w:val="20"/>
          <w:lang w:eastAsia="en-NZ"/>
        </w:rPr>
        <w:t xml:space="preserve"> ‘a lot’</w:t>
      </w:r>
      <w:r w:rsidR="00A64705" w:rsidRPr="00CF5FC8">
        <w:rPr>
          <w:color w:val="000000" w:themeColor="text1"/>
          <w:sz w:val="20"/>
          <w:lang w:eastAsia="en-NZ"/>
        </w:rPr>
        <w:t xml:space="preserve"> compared with 6%</w:t>
      </w:r>
      <w:r w:rsidR="005C50BA" w:rsidRPr="00CF5FC8">
        <w:rPr>
          <w:color w:val="000000" w:themeColor="text1"/>
          <w:sz w:val="20"/>
          <w:lang w:eastAsia="en-NZ"/>
        </w:rPr>
        <w:t xml:space="preserve"> for the higher income / low savings group)</w:t>
      </w:r>
      <w:r w:rsidR="00A9079F" w:rsidRPr="00CF5FC8">
        <w:rPr>
          <w:color w:val="000000" w:themeColor="text1"/>
          <w:sz w:val="20"/>
          <w:lang w:eastAsia="en-NZ"/>
        </w:rPr>
        <w:t>.</w:t>
      </w:r>
    </w:p>
    <w:p w14:paraId="4738E124" w14:textId="77777777" w:rsidR="00811854" w:rsidRPr="00CF5FC8" w:rsidRDefault="00811854" w:rsidP="00690528">
      <w:pPr>
        <w:rPr>
          <w:color w:val="000000" w:themeColor="text1"/>
          <w:sz w:val="20"/>
          <w:lang w:eastAsia="en-NZ"/>
        </w:rPr>
      </w:pPr>
    </w:p>
    <w:p w14:paraId="466667B5" w14:textId="77777777" w:rsidR="00A450EA" w:rsidRPr="00CF5FC8" w:rsidRDefault="00DA1D32" w:rsidP="00690528">
      <w:pPr>
        <w:rPr>
          <w:color w:val="000000" w:themeColor="text1"/>
          <w:sz w:val="20"/>
          <w:lang w:eastAsia="en-NZ"/>
        </w:rPr>
      </w:pPr>
      <w:r w:rsidRPr="00CF5FC8">
        <w:rPr>
          <w:color w:val="000000" w:themeColor="text1"/>
          <w:sz w:val="20"/>
          <w:lang w:eastAsia="en-NZ"/>
        </w:rPr>
        <w:t>It is intended to update the analysis once the 2023-24 HES-based net worth dat</w:t>
      </w:r>
      <w:r w:rsidR="00516E5D" w:rsidRPr="00CF5FC8">
        <w:rPr>
          <w:color w:val="000000" w:themeColor="text1"/>
          <w:sz w:val="20"/>
          <w:lang w:eastAsia="en-NZ"/>
        </w:rPr>
        <w:t>a</w:t>
      </w:r>
      <w:r w:rsidRPr="00CF5FC8">
        <w:rPr>
          <w:color w:val="000000" w:themeColor="text1"/>
          <w:sz w:val="20"/>
          <w:lang w:eastAsia="en-NZ"/>
        </w:rPr>
        <w:t>set is available.</w:t>
      </w:r>
    </w:p>
    <w:p w14:paraId="20B7D0E7" w14:textId="77777777" w:rsidR="00A450EA" w:rsidRPr="00CF5FC8" w:rsidRDefault="00A450EA" w:rsidP="00690528">
      <w:pPr>
        <w:rPr>
          <w:color w:val="000000" w:themeColor="text1"/>
          <w:sz w:val="20"/>
          <w:lang w:eastAsia="en-NZ"/>
        </w:rPr>
      </w:pPr>
    </w:p>
    <w:p w14:paraId="27910CFE" w14:textId="61A56245" w:rsidR="00690528" w:rsidRPr="00CF5FC8" w:rsidRDefault="00690528" w:rsidP="00690528">
      <w:pPr>
        <w:rPr>
          <w:bCs/>
          <w:color w:val="000000" w:themeColor="text1"/>
          <w:sz w:val="20"/>
          <w:u w:val="single"/>
        </w:rPr>
      </w:pPr>
      <w:r w:rsidRPr="00CF5FC8">
        <w:rPr>
          <w:bCs/>
          <w:color w:val="000000" w:themeColor="text1"/>
          <w:sz w:val="20"/>
          <w:u w:val="single"/>
        </w:rPr>
        <w:t>Housing costs</w:t>
      </w:r>
    </w:p>
    <w:p w14:paraId="02AC2898" w14:textId="77777777" w:rsidR="00690528" w:rsidRPr="00CF5FC8" w:rsidRDefault="00690528" w:rsidP="00690528">
      <w:pPr>
        <w:rPr>
          <w:bCs/>
          <w:color w:val="000000" w:themeColor="text1"/>
          <w:sz w:val="20"/>
        </w:rPr>
      </w:pPr>
    </w:p>
    <w:p w14:paraId="219E0B2A" w14:textId="77777777" w:rsidR="00690528" w:rsidRPr="00CF5FC8" w:rsidRDefault="00690528" w:rsidP="00690528">
      <w:pPr>
        <w:spacing w:after="60"/>
        <w:rPr>
          <w:bCs/>
          <w:color w:val="000000" w:themeColor="text1"/>
          <w:sz w:val="20"/>
        </w:rPr>
      </w:pPr>
      <w:r w:rsidRPr="00CF5FC8">
        <w:rPr>
          <w:bCs/>
          <w:color w:val="000000" w:themeColor="text1"/>
          <w:sz w:val="20"/>
        </w:rPr>
        <w:t>There has been a steady rise in the proportion of low-income 65+ households with housing costs more than 40% of disposable income. Low-income here means incomes in the two lower BHC quintiles. From 2009 to 2024:</w:t>
      </w:r>
    </w:p>
    <w:p w14:paraId="471F09B9" w14:textId="77777777" w:rsidR="00690528" w:rsidRPr="00CF5FC8" w:rsidRDefault="00690528">
      <w:pPr>
        <w:pStyle w:val="ListParagraph"/>
        <w:numPr>
          <w:ilvl w:val="0"/>
          <w:numId w:val="34"/>
        </w:numPr>
        <w:spacing w:after="60"/>
        <w:rPr>
          <w:bCs/>
          <w:color w:val="000000" w:themeColor="text1"/>
          <w:sz w:val="20"/>
        </w:rPr>
      </w:pPr>
      <w:r w:rsidRPr="00CF5FC8">
        <w:rPr>
          <w:bCs/>
          <w:color w:val="000000" w:themeColor="text1"/>
          <w:sz w:val="20"/>
        </w:rPr>
        <w:t>for all 65+, the rise was from 8% to 12%</w:t>
      </w:r>
    </w:p>
    <w:p w14:paraId="0CC4E948" w14:textId="77777777" w:rsidR="00690528" w:rsidRPr="00CF5FC8" w:rsidRDefault="00690528">
      <w:pPr>
        <w:pStyle w:val="ListParagraph"/>
        <w:numPr>
          <w:ilvl w:val="0"/>
          <w:numId w:val="34"/>
        </w:numPr>
        <w:spacing w:after="60"/>
        <w:rPr>
          <w:bCs/>
          <w:color w:val="000000" w:themeColor="text1"/>
          <w:sz w:val="20"/>
        </w:rPr>
      </w:pPr>
      <w:r w:rsidRPr="00CF5FC8">
        <w:rPr>
          <w:bCs/>
          <w:color w:val="000000" w:themeColor="text1"/>
          <w:sz w:val="20"/>
        </w:rPr>
        <w:t>for those paying a mortgage, from 23% to 37%</w:t>
      </w:r>
    </w:p>
    <w:p w14:paraId="79363848" w14:textId="77777777" w:rsidR="00690528" w:rsidRPr="00CF5FC8" w:rsidRDefault="00690528">
      <w:pPr>
        <w:pStyle w:val="ListParagraph"/>
        <w:numPr>
          <w:ilvl w:val="0"/>
          <w:numId w:val="34"/>
        </w:numPr>
        <w:rPr>
          <w:bCs/>
          <w:color w:val="000000" w:themeColor="text1"/>
          <w:sz w:val="20"/>
        </w:rPr>
      </w:pPr>
      <w:r w:rsidRPr="00CF5FC8">
        <w:rPr>
          <w:bCs/>
          <w:color w:val="000000" w:themeColor="text1"/>
          <w:sz w:val="20"/>
        </w:rPr>
        <w:t>for private renters, 50% to 68% (higher for renters receiving AS).</w:t>
      </w:r>
    </w:p>
    <w:p w14:paraId="301A2D26" w14:textId="77777777" w:rsidR="00690528" w:rsidRPr="00CF5FC8" w:rsidRDefault="00690528" w:rsidP="00690528">
      <w:pPr>
        <w:rPr>
          <w:bCs/>
          <w:color w:val="000000" w:themeColor="text1"/>
          <w:sz w:val="20"/>
        </w:rPr>
      </w:pPr>
    </w:p>
    <w:p w14:paraId="18093C49" w14:textId="77777777" w:rsidR="00A450EA" w:rsidRPr="00CF5FC8" w:rsidRDefault="00A450EA" w:rsidP="00690528">
      <w:pPr>
        <w:rPr>
          <w:bCs/>
          <w:color w:val="000000" w:themeColor="text1"/>
          <w:sz w:val="20"/>
          <w:u w:val="single"/>
        </w:rPr>
      </w:pPr>
    </w:p>
    <w:p w14:paraId="6C479B9F" w14:textId="77777777" w:rsidR="00A450EA" w:rsidRPr="00CF5FC8" w:rsidRDefault="00A450EA" w:rsidP="00690528">
      <w:pPr>
        <w:rPr>
          <w:bCs/>
          <w:color w:val="000000" w:themeColor="text1"/>
          <w:sz w:val="20"/>
          <w:u w:val="single"/>
        </w:rPr>
      </w:pPr>
    </w:p>
    <w:p w14:paraId="7742E28B" w14:textId="355A825B" w:rsidR="00690528" w:rsidRPr="00CF5FC8" w:rsidRDefault="00690528" w:rsidP="00690528">
      <w:pPr>
        <w:rPr>
          <w:bCs/>
          <w:color w:val="000000" w:themeColor="text1"/>
          <w:sz w:val="20"/>
          <w:u w:val="single"/>
        </w:rPr>
      </w:pPr>
      <w:r w:rsidRPr="00CF5FC8">
        <w:rPr>
          <w:bCs/>
          <w:color w:val="000000" w:themeColor="text1"/>
          <w:sz w:val="20"/>
          <w:u w:val="single"/>
        </w:rPr>
        <w:t>Rising costs since the 2023-24 survey</w:t>
      </w:r>
    </w:p>
    <w:p w14:paraId="5BF9E33C" w14:textId="77777777" w:rsidR="00690528" w:rsidRPr="00CF5FC8" w:rsidRDefault="00690528" w:rsidP="00690528">
      <w:pPr>
        <w:rPr>
          <w:bCs/>
          <w:color w:val="000000" w:themeColor="text1"/>
          <w:sz w:val="20"/>
        </w:rPr>
      </w:pPr>
    </w:p>
    <w:p w14:paraId="1C8F4EA3" w14:textId="7982AC84" w:rsidR="00690528" w:rsidRPr="00CF5FC8" w:rsidRDefault="00690528" w:rsidP="00690528">
      <w:pPr>
        <w:rPr>
          <w:bCs/>
          <w:color w:val="000000" w:themeColor="text1"/>
          <w:sz w:val="20"/>
        </w:rPr>
      </w:pPr>
      <w:r w:rsidRPr="00CF5FC8">
        <w:rPr>
          <w:bCs/>
          <w:color w:val="000000" w:themeColor="text1"/>
          <w:sz w:val="20"/>
        </w:rPr>
        <w:t xml:space="preserve">The 2023-24 HES finished on 30 June 2024. Since then there have been several factors that may lead to an increase in reported hardship rates for older New Zealanders in the </w:t>
      </w:r>
      <w:r w:rsidR="00635F68" w:rsidRPr="00CF5FC8">
        <w:rPr>
          <w:bCs/>
          <w:color w:val="000000" w:themeColor="text1"/>
          <w:sz w:val="20"/>
        </w:rPr>
        <w:t xml:space="preserve">next </w:t>
      </w:r>
      <w:r w:rsidRPr="00CF5FC8">
        <w:rPr>
          <w:bCs/>
          <w:color w:val="000000" w:themeColor="text1"/>
          <w:sz w:val="20"/>
        </w:rPr>
        <w:t>survey</w:t>
      </w:r>
      <w:r w:rsidR="00165842" w:rsidRPr="00CF5FC8">
        <w:rPr>
          <w:bCs/>
          <w:color w:val="000000" w:themeColor="text1"/>
          <w:sz w:val="20"/>
        </w:rPr>
        <w:t xml:space="preserve"> (2024-25)</w:t>
      </w:r>
      <w:r w:rsidRPr="00CF5FC8">
        <w:rPr>
          <w:bCs/>
          <w:color w:val="000000" w:themeColor="text1"/>
          <w:sz w:val="20"/>
        </w:rPr>
        <w:t xml:space="preserve">: fast rising food and electricity prices in the period of the survey; the cumulative impact of general inflation and rising housing costs for renters, owners with and without mortgages (this latter group still pays rates, insurance and maintenance costs, and if they have little financial resources beyond NZS, the pressure on the budget will mount despite being ‘asset-rich’). </w:t>
      </w:r>
    </w:p>
    <w:p w14:paraId="40C894E3" w14:textId="77777777" w:rsidR="00690528" w:rsidRPr="00CF5FC8" w:rsidRDefault="00690528" w:rsidP="00690528">
      <w:pPr>
        <w:rPr>
          <w:bCs/>
          <w:color w:val="000000" w:themeColor="text1"/>
          <w:sz w:val="20"/>
        </w:rPr>
      </w:pPr>
    </w:p>
    <w:p w14:paraId="6A04A1DA" w14:textId="77777777" w:rsidR="00690528" w:rsidRPr="00CF5FC8" w:rsidRDefault="00690528" w:rsidP="00690528">
      <w:pPr>
        <w:rPr>
          <w:bCs/>
          <w:color w:val="000000" w:themeColor="text1"/>
          <w:sz w:val="20"/>
        </w:rPr>
      </w:pPr>
      <w:r w:rsidRPr="00CF5FC8">
        <w:rPr>
          <w:bCs/>
          <w:color w:val="000000" w:themeColor="text1"/>
          <w:sz w:val="20"/>
        </w:rPr>
        <w:t xml:space="preserve">The annual increase in nominal NZS level is determined by the higher of inflation and net average wage change, and should over time compensate for a period of high inflation. In the short-run, before the adjustments take effect, those with limited financial resources other than NZS and who struggle to get by each fortnight can find themselves in financial stress.   </w:t>
      </w:r>
    </w:p>
    <w:p w14:paraId="7CB4C9F1" w14:textId="77777777" w:rsidR="00690528" w:rsidRDefault="00690528">
      <w:pPr>
        <w:rPr>
          <w:rFonts w:cs="Arial"/>
          <w:b/>
          <w:bCs/>
          <w:color w:val="000000" w:themeColor="text1"/>
          <w:sz w:val="32"/>
          <w:szCs w:val="32"/>
        </w:rPr>
      </w:pPr>
      <w:r>
        <w:rPr>
          <w:rFonts w:cs="Arial"/>
          <w:b/>
          <w:bCs/>
          <w:color w:val="000000" w:themeColor="text1"/>
          <w:sz w:val="32"/>
          <w:szCs w:val="32"/>
        </w:rPr>
        <w:br w:type="page"/>
      </w:r>
    </w:p>
    <w:p w14:paraId="3CE47B3C" w14:textId="49A29180" w:rsidR="005A2F80" w:rsidRPr="003815BF" w:rsidRDefault="00AC3AD6" w:rsidP="00690528">
      <w:pPr>
        <w:rPr>
          <w:rFonts w:cs="Arial"/>
          <w:b/>
          <w:bCs/>
          <w:color w:val="000000" w:themeColor="text1"/>
          <w:sz w:val="32"/>
          <w:szCs w:val="32"/>
        </w:rPr>
      </w:pPr>
      <w:r w:rsidRPr="003815BF">
        <w:rPr>
          <w:rFonts w:cs="Arial"/>
          <w:b/>
          <w:bCs/>
          <w:color w:val="000000" w:themeColor="text1"/>
          <w:sz w:val="32"/>
          <w:szCs w:val="32"/>
        </w:rPr>
        <w:lastRenderedPageBreak/>
        <w:t xml:space="preserve">Part </w:t>
      </w:r>
      <w:r w:rsidR="001B5988" w:rsidRPr="003815BF">
        <w:rPr>
          <w:rFonts w:cs="Arial"/>
          <w:b/>
          <w:bCs/>
          <w:color w:val="000000" w:themeColor="text1"/>
          <w:sz w:val="32"/>
          <w:szCs w:val="32"/>
        </w:rPr>
        <w:t>A</w:t>
      </w:r>
      <w:r w:rsidR="005A2F80" w:rsidRPr="003815BF">
        <w:rPr>
          <w:rFonts w:cs="Arial"/>
          <w:b/>
          <w:bCs/>
          <w:color w:val="000000" w:themeColor="text1"/>
          <w:sz w:val="32"/>
          <w:szCs w:val="32"/>
        </w:rPr>
        <w:t xml:space="preserve">: </w:t>
      </w:r>
    </w:p>
    <w:p w14:paraId="7C096EB4" w14:textId="62320D64" w:rsidR="00AC3AD6" w:rsidRPr="003815BF" w:rsidRDefault="007461CC" w:rsidP="00AC3AD6">
      <w:pPr>
        <w:jc w:val="both"/>
        <w:rPr>
          <w:rFonts w:cs="Arial"/>
          <w:b/>
          <w:bCs/>
          <w:color w:val="000000" w:themeColor="text1"/>
          <w:sz w:val="32"/>
          <w:szCs w:val="32"/>
        </w:rPr>
      </w:pPr>
      <w:r w:rsidRPr="003815BF">
        <w:rPr>
          <w:rFonts w:cs="Arial"/>
          <w:b/>
          <w:bCs/>
          <w:color w:val="000000" w:themeColor="text1"/>
          <w:sz w:val="32"/>
          <w:szCs w:val="32"/>
        </w:rPr>
        <w:t>Some demographics</w:t>
      </w:r>
      <w:r w:rsidR="00564EEB" w:rsidRPr="003815BF">
        <w:rPr>
          <w:rFonts w:cs="Arial"/>
          <w:b/>
          <w:bCs/>
          <w:color w:val="000000" w:themeColor="text1"/>
          <w:sz w:val="32"/>
          <w:szCs w:val="32"/>
        </w:rPr>
        <w:t xml:space="preserve"> and other </w:t>
      </w:r>
      <w:r w:rsidR="00F24440" w:rsidRPr="003815BF">
        <w:rPr>
          <w:rFonts w:cs="Arial"/>
          <w:b/>
          <w:bCs/>
          <w:color w:val="000000" w:themeColor="text1"/>
          <w:sz w:val="32"/>
          <w:szCs w:val="32"/>
        </w:rPr>
        <w:t>contextual information</w:t>
      </w:r>
    </w:p>
    <w:p w14:paraId="541F98C0" w14:textId="77777777" w:rsidR="00AC3AD6" w:rsidRPr="003815BF" w:rsidRDefault="00AC3AD6" w:rsidP="00AC3AD6">
      <w:pPr>
        <w:jc w:val="both"/>
        <w:rPr>
          <w:rFonts w:cs="Arial"/>
          <w:b/>
          <w:bCs/>
          <w:color w:val="000000" w:themeColor="text1"/>
          <w:sz w:val="32"/>
          <w:szCs w:val="32"/>
        </w:rPr>
      </w:pPr>
    </w:p>
    <w:p w14:paraId="45868E95" w14:textId="0053B8C7" w:rsidR="00773D25" w:rsidRPr="003815BF" w:rsidRDefault="00676DE9" w:rsidP="00781CE8">
      <w:pPr>
        <w:jc w:val="both"/>
        <w:rPr>
          <w:rFonts w:cs="Arial"/>
          <w:color w:val="000000" w:themeColor="text1"/>
          <w:sz w:val="20"/>
        </w:rPr>
      </w:pPr>
      <w:r w:rsidRPr="003815BF">
        <w:rPr>
          <w:rFonts w:cs="Arial"/>
          <w:color w:val="000000" w:themeColor="text1"/>
          <w:sz w:val="20"/>
        </w:rPr>
        <w:t>This section does not contain a</w:t>
      </w:r>
      <w:r w:rsidR="00773D25" w:rsidRPr="003815BF">
        <w:rPr>
          <w:rFonts w:cs="Arial"/>
          <w:color w:val="000000" w:themeColor="text1"/>
          <w:sz w:val="20"/>
        </w:rPr>
        <w:t xml:space="preserve"> full account</w:t>
      </w:r>
      <w:r w:rsidRPr="003815BF">
        <w:rPr>
          <w:rFonts w:cs="Arial"/>
          <w:color w:val="000000" w:themeColor="text1"/>
          <w:sz w:val="20"/>
        </w:rPr>
        <w:t xml:space="preserve"> of 65+ demographics</w:t>
      </w:r>
      <w:r w:rsidR="00773D25" w:rsidRPr="003815BF">
        <w:rPr>
          <w:rFonts w:cs="Arial"/>
          <w:color w:val="000000" w:themeColor="text1"/>
          <w:sz w:val="20"/>
        </w:rPr>
        <w:t xml:space="preserve">. </w:t>
      </w:r>
      <w:r w:rsidRPr="003815BF">
        <w:rPr>
          <w:rFonts w:cs="Arial"/>
          <w:color w:val="000000" w:themeColor="text1"/>
          <w:sz w:val="20"/>
        </w:rPr>
        <w:t>It is limited to those</w:t>
      </w:r>
      <w:r w:rsidR="00773D25" w:rsidRPr="003815BF">
        <w:rPr>
          <w:rFonts w:cs="Arial"/>
          <w:color w:val="000000" w:themeColor="text1"/>
          <w:sz w:val="20"/>
        </w:rPr>
        <w:t xml:space="preserve"> </w:t>
      </w:r>
      <w:r w:rsidRPr="003815BF">
        <w:rPr>
          <w:rFonts w:cs="Arial"/>
          <w:color w:val="000000" w:themeColor="text1"/>
          <w:sz w:val="20"/>
        </w:rPr>
        <w:t>aspects that are</w:t>
      </w:r>
      <w:r w:rsidR="00773D25" w:rsidRPr="003815BF">
        <w:rPr>
          <w:rFonts w:cs="Arial"/>
          <w:color w:val="000000" w:themeColor="text1"/>
          <w:sz w:val="20"/>
        </w:rPr>
        <w:t xml:space="preserve"> relevant to </w:t>
      </w:r>
      <w:r w:rsidRPr="003815BF">
        <w:rPr>
          <w:rFonts w:cs="Arial"/>
          <w:color w:val="000000" w:themeColor="text1"/>
          <w:sz w:val="20"/>
        </w:rPr>
        <w:t>the rest of the paper.</w:t>
      </w:r>
    </w:p>
    <w:p w14:paraId="66BC6D6F" w14:textId="77777777" w:rsidR="00773D25" w:rsidRPr="003815BF" w:rsidRDefault="00773D25" w:rsidP="00781CE8">
      <w:pPr>
        <w:jc w:val="both"/>
        <w:rPr>
          <w:rFonts w:cs="Arial"/>
          <w:color w:val="000000" w:themeColor="text1"/>
          <w:sz w:val="20"/>
        </w:rPr>
      </w:pPr>
    </w:p>
    <w:p w14:paraId="237DAE44" w14:textId="4F702E50" w:rsidR="00676DE9" w:rsidRPr="003815BF" w:rsidRDefault="00676DE9" w:rsidP="00676DE9">
      <w:pPr>
        <w:spacing w:after="60"/>
        <w:jc w:val="both"/>
        <w:rPr>
          <w:rFonts w:cs="Arial"/>
          <w:color w:val="000000" w:themeColor="text1"/>
          <w:sz w:val="20"/>
        </w:rPr>
      </w:pPr>
      <w:r w:rsidRPr="003815BF">
        <w:rPr>
          <w:rFonts w:cs="Arial"/>
          <w:color w:val="000000" w:themeColor="text1"/>
          <w:sz w:val="20"/>
        </w:rPr>
        <w:t>It covers:</w:t>
      </w:r>
    </w:p>
    <w:p w14:paraId="26631865" w14:textId="7EF70D0B" w:rsidR="00781CE8" w:rsidRPr="003815BF" w:rsidRDefault="00781CE8">
      <w:pPr>
        <w:pStyle w:val="ListParagraph"/>
        <w:numPr>
          <w:ilvl w:val="0"/>
          <w:numId w:val="40"/>
        </w:numPr>
        <w:spacing w:after="60"/>
        <w:ind w:left="714" w:hanging="357"/>
        <w:jc w:val="both"/>
        <w:rPr>
          <w:rFonts w:cs="Arial"/>
          <w:color w:val="000000" w:themeColor="text1"/>
          <w:sz w:val="20"/>
        </w:rPr>
      </w:pPr>
      <w:r w:rsidRPr="003815BF">
        <w:rPr>
          <w:rFonts w:cs="Arial"/>
          <w:color w:val="000000" w:themeColor="text1"/>
          <w:sz w:val="20"/>
        </w:rPr>
        <w:t>Living arrangements</w:t>
      </w:r>
    </w:p>
    <w:p w14:paraId="42ABAC5D" w14:textId="77777777" w:rsidR="00781CE8" w:rsidRPr="003815BF" w:rsidRDefault="00781CE8">
      <w:pPr>
        <w:pStyle w:val="ListParagraph"/>
        <w:numPr>
          <w:ilvl w:val="0"/>
          <w:numId w:val="40"/>
        </w:numPr>
        <w:spacing w:after="60"/>
        <w:jc w:val="both"/>
        <w:rPr>
          <w:rFonts w:cs="Arial"/>
          <w:color w:val="000000" w:themeColor="text1"/>
          <w:sz w:val="20"/>
        </w:rPr>
      </w:pPr>
      <w:r w:rsidRPr="003815BF">
        <w:rPr>
          <w:rFonts w:cs="Arial"/>
          <w:color w:val="000000" w:themeColor="text1"/>
          <w:sz w:val="20"/>
        </w:rPr>
        <w:t>Tenure</w:t>
      </w:r>
    </w:p>
    <w:p w14:paraId="4F00452D" w14:textId="48A61BE0" w:rsidR="00781CE8" w:rsidRPr="003815BF" w:rsidRDefault="00781CE8">
      <w:pPr>
        <w:pStyle w:val="ListParagraph"/>
        <w:numPr>
          <w:ilvl w:val="0"/>
          <w:numId w:val="40"/>
        </w:numPr>
        <w:spacing w:after="60"/>
        <w:jc w:val="both"/>
        <w:rPr>
          <w:rFonts w:cs="Arial"/>
          <w:color w:val="000000" w:themeColor="text1"/>
          <w:sz w:val="20"/>
        </w:rPr>
      </w:pPr>
      <w:r w:rsidRPr="003815BF">
        <w:rPr>
          <w:rFonts w:cs="Arial"/>
          <w:color w:val="000000" w:themeColor="text1"/>
          <w:sz w:val="20"/>
        </w:rPr>
        <w:t>Employment</w:t>
      </w:r>
      <w:r w:rsidR="00773D25" w:rsidRPr="003815BF">
        <w:rPr>
          <w:rFonts w:cs="Arial"/>
          <w:color w:val="000000" w:themeColor="text1"/>
          <w:sz w:val="20"/>
        </w:rPr>
        <w:t xml:space="preserve"> and ‘retirement’</w:t>
      </w:r>
    </w:p>
    <w:p w14:paraId="586A9D92" w14:textId="77777777" w:rsidR="00781CE8" w:rsidRPr="003815BF" w:rsidRDefault="00781CE8">
      <w:pPr>
        <w:pStyle w:val="ListParagraph"/>
        <w:numPr>
          <w:ilvl w:val="0"/>
          <w:numId w:val="40"/>
        </w:numPr>
        <w:spacing w:after="60"/>
        <w:jc w:val="both"/>
        <w:rPr>
          <w:rFonts w:cs="Arial"/>
          <w:color w:val="000000" w:themeColor="text1"/>
          <w:sz w:val="20"/>
        </w:rPr>
      </w:pPr>
      <w:r w:rsidRPr="003815BF">
        <w:rPr>
          <w:rFonts w:cs="Arial"/>
          <w:color w:val="000000" w:themeColor="text1"/>
          <w:sz w:val="20"/>
        </w:rPr>
        <w:t>Ethnicity</w:t>
      </w:r>
    </w:p>
    <w:p w14:paraId="0D2BDC29" w14:textId="672A6E8D" w:rsidR="00781CE8" w:rsidRPr="003815BF" w:rsidRDefault="00676DE9">
      <w:pPr>
        <w:pStyle w:val="ListParagraph"/>
        <w:numPr>
          <w:ilvl w:val="0"/>
          <w:numId w:val="40"/>
        </w:numPr>
        <w:jc w:val="both"/>
        <w:rPr>
          <w:rFonts w:cs="Arial"/>
          <w:color w:val="000000" w:themeColor="text1"/>
          <w:sz w:val="20"/>
        </w:rPr>
      </w:pPr>
      <w:r w:rsidRPr="003815BF">
        <w:rPr>
          <w:rFonts w:cs="Arial"/>
          <w:color w:val="000000" w:themeColor="text1"/>
          <w:sz w:val="20"/>
        </w:rPr>
        <w:t>Recent trends in i</w:t>
      </w:r>
      <w:r w:rsidR="00781CE8" w:rsidRPr="003815BF">
        <w:rPr>
          <w:rFonts w:cs="Arial"/>
          <w:color w:val="000000" w:themeColor="text1"/>
          <w:sz w:val="20"/>
        </w:rPr>
        <w:t>nflation</w:t>
      </w:r>
      <w:r w:rsidRPr="003815BF">
        <w:rPr>
          <w:rFonts w:cs="Arial"/>
          <w:color w:val="000000" w:themeColor="text1"/>
          <w:sz w:val="20"/>
        </w:rPr>
        <w:t>.</w:t>
      </w:r>
    </w:p>
    <w:p w14:paraId="66A9B682" w14:textId="77777777" w:rsidR="00781CE8" w:rsidRPr="003815BF" w:rsidRDefault="00781CE8" w:rsidP="00781CE8">
      <w:pPr>
        <w:jc w:val="both"/>
        <w:rPr>
          <w:rFonts w:cs="Arial"/>
          <w:color w:val="000000" w:themeColor="text1"/>
          <w:sz w:val="20"/>
        </w:rPr>
      </w:pPr>
    </w:p>
    <w:p w14:paraId="17CB7A1D" w14:textId="77777777" w:rsidR="00781CE8" w:rsidRPr="003815BF" w:rsidRDefault="00781CE8" w:rsidP="00781CE8">
      <w:pPr>
        <w:rPr>
          <w:b/>
          <w:color w:val="000000" w:themeColor="text1"/>
          <w:szCs w:val="22"/>
        </w:rPr>
      </w:pPr>
    </w:p>
    <w:p w14:paraId="525873E6" w14:textId="77777777" w:rsidR="00781CE8" w:rsidRPr="003815BF" w:rsidRDefault="00781CE8" w:rsidP="00AC3AD6">
      <w:pPr>
        <w:jc w:val="both"/>
        <w:rPr>
          <w:rFonts w:cs="Arial"/>
          <w:b/>
          <w:bCs/>
          <w:color w:val="000000" w:themeColor="text1"/>
          <w:sz w:val="32"/>
          <w:szCs w:val="32"/>
        </w:rPr>
      </w:pPr>
    </w:p>
    <w:p w14:paraId="650F53F1" w14:textId="77777777" w:rsidR="00781CE8" w:rsidRPr="003815BF" w:rsidRDefault="00781CE8">
      <w:pPr>
        <w:rPr>
          <w:rFonts w:cs="Arial"/>
          <w:b/>
          <w:bCs/>
          <w:color w:val="000000" w:themeColor="text1"/>
          <w:szCs w:val="24"/>
        </w:rPr>
      </w:pPr>
      <w:r w:rsidRPr="003815BF">
        <w:rPr>
          <w:rFonts w:cs="Arial"/>
          <w:b/>
          <w:bCs/>
          <w:color w:val="000000" w:themeColor="text1"/>
          <w:szCs w:val="24"/>
        </w:rPr>
        <w:br w:type="page"/>
      </w:r>
    </w:p>
    <w:p w14:paraId="0B037E8F" w14:textId="741858B0" w:rsidR="00E303BE" w:rsidRPr="003815BF" w:rsidRDefault="00E303BE" w:rsidP="007461CC">
      <w:pPr>
        <w:jc w:val="both"/>
        <w:rPr>
          <w:rFonts w:cs="Arial"/>
          <w:b/>
          <w:bCs/>
          <w:color w:val="000000" w:themeColor="text1"/>
          <w:szCs w:val="24"/>
        </w:rPr>
      </w:pPr>
      <w:r w:rsidRPr="003815BF">
        <w:rPr>
          <w:rFonts w:cs="Arial"/>
          <w:b/>
          <w:bCs/>
          <w:color w:val="000000" w:themeColor="text1"/>
          <w:szCs w:val="24"/>
        </w:rPr>
        <w:lastRenderedPageBreak/>
        <w:t>Living arrangements</w:t>
      </w:r>
    </w:p>
    <w:p w14:paraId="34915622" w14:textId="77777777" w:rsidR="00E303BE" w:rsidRPr="003815BF" w:rsidRDefault="00E303BE" w:rsidP="007461CC">
      <w:pPr>
        <w:jc w:val="both"/>
        <w:rPr>
          <w:rFonts w:cs="Arial"/>
          <w:color w:val="000000" w:themeColor="text1"/>
          <w:sz w:val="20"/>
          <w:szCs w:val="22"/>
        </w:rPr>
      </w:pPr>
    </w:p>
    <w:p w14:paraId="52AD0EA6" w14:textId="2B863C6F" w:rsidR="007461CC" w:rsidRPr="003815BF" w:rsidRDefault="00E303BE" w:rsidP="007461CC">
      <w:pPr>
        <w:jc w:val="both"/>
        <w:rPr>
          <w:rFonts w:cs="Arial"/>
          <w:color w:val="000000" w:themeColor="text1"/>
          <w:sz w:val="20"/>
          <w:szCs w:val="22"/>
        </w:rPr>
      </w:pPr>
      <w:r w:rsidRPr="003815BF">
        <w:rPr>
          <w:rFonts w:cs="Arial"/>
          <w:color w:val="000000" w:themeColor="text1"/>
          <w:sz w:val="20"/>
          <w:szCs w:val="22"/>
        </w:rPr>
        <w:t xml:space="preserve">Around half of those aged 66+ live in couple households, just over a quarter in one-person households and one in </w:t>
      </w:r>
      <w:r w:rsidR="00A95850" w:rsidRPr="003815BF">
        <w:rPr>
          <w:rFonts w:cs="Arial"/>
          <w:color w:val="000000" w:themeColor="text1"/>
          <w:sz w:val="20"/>
          <w:szCs w:val="22"/>
        </w:rPr>
        <w:t>eight</w:t>
      </w:r>
      <w:r w:rsidRPr="003815BF">
        <w:rPr>
          <w:rFonts w:cs="Arial"/>
          <w:color w:val="000000" w:themeColor="text1"/>
          <w:sz w:val="20"/>
          <w:szCs w:val="22"/>
        </w:rPr>
        <w:t xml:space="preserve"> in other family households with no dependent children</w:t>
      </w:r>
      <w:r w:rsidR="0093097D" w:rsidRPr="003815BF">
        <w:rPr>
          <w:rFonts w:cs="Arial"/>
          <w:color w:val="000000" w:themeColor="text1"/>
          <w:sz w:val="20"/>
          <w:szCs w:val="22"/>
        </w:rPr>
        <w:t xml:space="preserve"> (</w:t>
      </w:r>
      <w:r w:rsidR="0093097D" w:rsidRPr="003815BF">
        <w:rPr>
          <w:rFonts w:cs="Arial"/>
          <w:b/>
          <w:bCs/>
          <w:color w:val="000000" w:themeColor="text1"/>
          <w:sz w:val="20"/>
          <w:szCs w:val="22"/>
        </w:rPr>
        <w:t xml:space="preserve">Figure </w:t>
      </w:r>
      <w:r w:rsidR="008957B1" w:rsidRPr="003815BF">
        <w:rPr>
          <w:rFonts w:cs="Arial"/>
          <w:b/>
          <w:bCs/>
          <w:color w:val="000000" w:themeColor="text1"/>
          <w:sz w:val="20"/>
          <w:szCs w:val="22"/>
        </w:rPr>
        <w:t>A.1</w:t>
      </w:r>
      <w:r w:rsidR="0093097D" w:rsidRPr="003815BF">
        <w:rPr>
          <w:rFonts w:cs="Arial"/>
          <w:color w:val="000000" w:themeColor="text1"/>
          <w:sz w:val="20"/>
          <w:szCs w:val="22"/>
        </w:rPr>
        <w:t>).</w:t>
      </w:r>
    </w:p>
    <w:p w14:paraId="257F967F" w14:textId="77777777" w:rsidR="00E303BE" w:rsidRPr="003815BF" w:rsidRDefault="00E303BE" w:rsidP="007461CC">
      <w:pPr>
        <w:jc w:val="both"/>
        <w:rPr>
          <w:rFonts w:cs="Arial"/>
          <w:color w:val="000000" w:themeColor="text1"/>
          <w:sz w:val="20"/>
          <w:szCs w:val="22"/>
        </w:rPr>
      </w:pPr>
    </w:p>
    <w:p w14:paraId="3C689EE4" w14:textId="345239D7" w:rsidR="00E303BE" w:rsidRPr="003815BF" w:rsidRDefault="00051E13" w:rsidP="00E303BE">
      <w:pPr>
        <w:jc w:val="both"/>
        <w:rPr>
          <w:rFonts w:cs="Arial"/>
          <w:color w:val="000000" w:themeColor="text1"/>
          <w:sz w:val="20"/>
          <w:szCs w:val="22"/>
        </w:rPr>
      </w:pPr>
      <w:r w:rsidRPr="003815BF">
        <w:rPr>
          <w:rFonts w:cs="Arial"/>
          <w:color w:val="000000" w:themeColor="text1"/>
          <w:sz w:val="20"/>
          <w:szCs w:val="22"/>
        </w:rPr>
        <w:t>T</w:t>
      </w:r>
      <w:r w:rsidR="00E303BE" w:rsidRPr="003815BF">
        <w:rPr>
          <w:rFonts w:cs="Arial"/>
          <w:color w:val="000000" w:themeColor="text1"/>
          <w:sz w:val="20"/>
          <w:szCs w:val="22"/>
        </w:rPr>
        <w:t xml:space="preserve">he right-hand chart in </w:t>
      </w:r>
      <w:r w:rsidR="00E303BE" w:rsidRPr="003815BF">
        <w:rPr>
          <w:rFonts w:cs="Arial"/>
          <w:b/>
          <w:bCs/>
          <w:color w:val="000000" w:themeColor="text1"/>
          <w:sz w:val="20"/>
          <w:szCs w:val="22"/>
        </w:rPr>
        <w:t xml:space="preserve">Figure </w:t>
      </w:r>
      <w:r w:rsidR="00A14830" w:rsidRPr="003815BF">
        <w:rPr>
          <w:rFonts w:cs="Arial"/>
          <w:b/>
          <w:bCs/>
          <w:color w:val="000000" w:themeColor="text1"/>
          <w:sz w:val="20"/>
          <w:szCs w:val="22"/>
        </w:rPr>
        <w:t>A.2</w:t>
      </w:r>
      <w:r w:rsidR="00E303BE" w:rsidRPr="003815BF">
        <w:rPr>
          <w:rFonts w:cs="Arial"/>
          <w:color w:val="000000" w:themeColor="text1"/>
          <w:sz w:val="20"/>
          <w:szCs w:val="22"/>
        </w:rPr>
        <w:t xml:space="preserve"> shows the strong rise in the numbers of the 66+ ‘boomer’ cohort.</w:t>
      </w:r>
      <w:r w:rsidR="00697CE2" w:rsidRPr="003815BF">
        <w:rPr>
          <w:rStyle w:val="FootnoteReference"/>
          <w:rFonts w:cs="Arial"/>
          <w:color w:val="000000" w:themeColor="text1"/>
          <w:sz w:val="20"/>
          <w:szCs w:val="22"/>
        </w:rPr>
        <w:footnoteReference w:id="7"/>
      </w:r>
    </w:p>
    <w:p w14:paraId="7808EBB8" w14:textId="5BF02E8F" w:rsidR="00E303BE" w:rsidRPr="003815BF" w:rsidRDefault="00E303BE">
      <w:pPr>
        <w:pStyle w:val="ListParagraph"/>
        <w:numPr>
          <w:ilvl w:val="0"/>
          <w:numId w:val="23"/>
        </w:numPr>
        <w:spacing w:before="60"/>
        <w:ind w:left="714" w:hanging="357"/>
        <w:jc w:val="both"/>
        <w:rPr>
          <w:rFonts w:cs="Arial"/>
          <w:color w:val="000000" w:themeColor="text1"/>
          <w:sz w:val="20"/>
          <w:szCs w:val="22"/>
        </w:rPr>
      </w:pPr>
      <w:r w:rsidRPr="003815BF">
        <w:rPr>
          <w:rFonts w:cs="Arial"/>
          <w:color w:val="000000" w:themeColor="text1"/>
          <w:sz w:val="20"/>
          <w:szCs w:val="22"/>
        </w:rPr>
        <w:t xml:space="preserve">In the last ten years or so, the number in ‘other family </w:t>
      </w:r>
      <w:r w:rsidR="008C7691" w:rsidRPr="003815BF">
        <w:rPr>
          <w:rFonts w:cs="Arial"/>
          <w:color w:val="000000" w:themeColor="text1"/>
          <w:sz w:val="20"/>
          <w:szCs w:val="22"/>
        </w:rPr>
        <w:t>households</w:t>
      </w:r>
      <w:r w:rsidRPr="003815BF">
        <w:rPr>
          <w:rFonts w:cs="Arial"/>
          <w:color w:val="000000" w:themeColor="text1"/>
          <w:sz w:val="20"/>
          <w:szCs w:val="22"/>
        </w:rPr>
        <w:t xml:space="preserve"> with no dep</w:t>
      </w:r>
      <w:r w:rsidR="009C4613" w:rsidRPr="003815BF">
        <w:rPr>
          <w:rFonts w:cs="Arial"/>
          <w:color w:val="000000" w:themeColor="text1"/>
          <w:sz w:val="20"/>
          <w:szCs w:val="22"/>
        </w:rPr>
        <w:t>endent</w:t>
      </w:r>
      <w:r w:rsidRPr="003815BF">
        <w:rPr>
          <w:rFonts w:cs="Arial"/>
          <w:color w:val="000000" w:themeColor="text1"/>
          <w:sz w:val="20"/>
          <w:szCs w:val="22"/>
        </w:rPr>
        <w:t xml:space="preserve"> ch</w:t>
      </w:r>
      <w:r w:rsidR="009C4613" w:rsidRPr="003815BF">
        <w:rPr>
          <w:rFonts w:cs="Arial"/>
          <w:color w:val="000000" w:themeColor="text1"/>
          <w:sz w:val="20"/>
          <w:szCs w:val="22"/>
        </w:rPr>
        <w:t>ildren</w:t>
      </w:r>
      <w:r w:rsidRPr="003815BF">
        <w:rPr>
          <w:rFonts w:cs="Arial"/>
          <w:color w:val="000000" w:themeColor="text1"/>
          <w:sz w:val="20"/>
          <w:szCs w:val="22"/>
        </w:rPr>
        <w:t>’ has doubled from 50,000 to 100,000</w:t>
      </w:r>
      <w:r w:rsidR="009C4613" w:rsidRPr="003815BF">
        <w:rPr>
          <w:rFonts w:cs="Arial"/>
          <w:color w:val="000000" w:themeColor="text1"/>
          <w:sz w:val="20"/>
          <w:szCs w:val="22"/>
        </w:rPr>
        <w:t xml:space="preserve"> (steady at around 14% for the last few years)</w:t>
      </w:r>
      <w:r w:rsidRPr="003815BF">
        <w:rPr>
          <w:rFonts w:cs="Arial"/>
          <w:color w:val="000000" w:themeColor="text1"/>
          <w:sz w:val="20"/>
          <w:szCs w:val="22"/>
        </w:rPr>
        <w:t>.</w:t>
      </w:r>
    </w:p>
    <w:p w14:paraId="2CC9ABBB" w14:textId="435350DC" w:rsidR="00E303BE" w:rsidRPr="003815BF" w:rsidRDefault="00F31211">
      <w:pPr>
        <w:pStyle w:val="ListParagraph"/>
        <w:numPr>
          <w:ilvl w:val="0"/>
          <w:numId w:val="23"/>
        </w:numPr>
        <w:spacing w:before="60"/>
        <w:ind w:left="714" w:hanging="357"/>
        <w:jc w:val="both"/>
        <w:rPr>
          <w:rFonts w:cs="Arial"/>
          <w:i/>
          <w:iCs/>
          <w:color w:val="000000" w:themeColor="text1"/>
          <w:sz w:val="20"/>
          <w:szCs w:val="22"/>
        </w:rPr>
      </w:pPr>
      <w:r w:rsidRPr="003815BF">
        <w:rPr>
          <w:rFonts w:cs="Arial"/>
          <w:color w:val="000000" w:themeColor="text1"/>
          <w:sz w:val="20"/>
          <w:szCs w:val="22"/>
        </w:rPr>
        <w:t>The number of o</w:t>
      </w:r>
      <w:r w:rsidR="00E303BE" w:rsidRPr="003815BF">
        <w:rPr>
          <w:rFonts w:cs="Arial"/>
          <w:color w:val="000000" w:themeColor="text1"/>
          <w:sz w:val="20"/>
          <w:szCs w:val="22"/>
        </w:rPr>
        <w:t xml:space="preserve">ne-person </w:t>
      </w:r>
      <w:r w:rsidR="008C7691" w:rsidRPr="003815BF">
        <w:rPr>
          <w:rFonts w:cs="Arial"/>
          <w:color w:val="000000" w:themeColor="text1"/>
          <w:sz w:val="20"/>
          <w:szCs w:val="22"/>
        </w:rPr>
        <w:t>households</w:t>
      </w:r>
      <w:r w:rsidR="00E303BE" w:rsidRPr="003815BF">
        <w:rPr>
          <w:rFonts w:cs="Arial"/>
          <w:color w:val="000000" w:themeColor="text1"/>
          <w:sz w:val="20"/>
          <w:szCs w:val="22"/>
        </w:rPr>
        <w:t xml:space="preserve"> ha</w:t>
      </w:r>
      <w:r w:rsidRPr="003815BF">
        <w:rPr>
          <w:rFonts w:cs="Arial"/>
          <w:color w:val="000000" w:themeColor="text1"/>
          <w:sz w:val="20"/>
          <w:szCs w:val="22"/>
        </w:rPr>
        <w:t>s</w:t>
      </w:r>
      <w:r w:rsidR="00E303BE" w:rsidRPr="003815BF">
        <w:rPr>
          <w:rFonts w:cs="Arial"/>
          <w:color w:val="000000" w:themeColor="text1"/>
          <w:sz w:val="20"/>
          <w:szCs w:val="22"/>
        </w:rPr>
        <w:t xml:space="preserve"> shown a </w:t>
      </w:r>
      <w:r w:rsidR="00A95850" w:rsidRPr="003815BF">
        <w:rPr>
          <w:rFonts w:cs="Arial"/>
          <w:color w:val="000000" w:themeColor="text1"/>
          <w:sz w:val="20"/>
          <w:szCs w:val="22"/>
        </w:rPr>
        <w:t>noticeable</w:t>
      </w:r>
      <w:r w:rsidR="00E303BE" w:rsidRPr="003815BF">
        <w:rPr>
          <w:rFonts w:cs="Arial"/>
          <w:color w:val="000000" w:themeColor="text1"/>
          <w:sz w:val="20"/>
          <w:szCs w:val="22"/>
        </w:rPr>
        <w:t xml:space="preserve"> rise</w:t>
      </w:r>
      <w:r w:rsidRPr="003815BF">
        <w:rPr>
          <w:rFonts w:cs="Arial"/>
          <w:color w:val="000000" w:themeColor="text1"/>
          <w:sz w:val="20"/>
          <w:szCs w:val="22"/>
        </w:rPr>
        <w:t xml:space="preserve"> (</w:t>
      </w:r>
      <w:r w:rsidR="00A95850" w:rsidRPr="003815BF">
        <w:rPr>
          <w:rFonts w:cs="Arial"/>
          <w:color w:val="000000" w:themeColor="text1"/>
          <w:sz w:val="20"/>
          <w:szCs w:val="22"/>
        </w:rPr>
        <w:t xml:space="preserve">up </w:t>
      </w:r>
      <w:r w:rsidRPr="003815BF">
        <w:rPr>
          <w:rFonts w:cs="Arial"/>
          <w:color w:val="000000" w:themeColor="text1"/>
          <w:sz w:val="20"/>
          <w:szCs w:val="22"/>
        </w:rPr>
        <w:t>40%)</w:t>
      </w:r>
      <w:r w:rsidR="00E303BE" w:rsidRPr="003815BF">
        <w:rPr>
          <w:rFonts w:cs="Arial"/>
          <w:color w:val="000000" w:themeColor="text1"/>
          <w:sz w:val="20"/>
          <w:szCs w:val="22"/>
        </w:rPr>
        <w:t xml:space="preserve"> in the last few years </w:t>
      </w:r>
      <w:r w:rsidRPr="003815BF">
        <w:rPr>
          <w:rFonts w:cs="Arial"/>
          <w:color w:val="000000" w:themeColor="text1"/>
          <w:sz w:val="20"/>
          <w:szCs w:val="22"/>
        </w:rPr>
        <w:t>from around 150,000 to 210,000.</w:t>
      </w:r>
    </w:p>
    <w:p w14:paraId="6CC5B38F" w14:textId="78973599" w:rsidR="009C4613" w:rsidRPr="003815BF" w:rsidRDefault="008C7691">
      <w:pPr>
        <w:pStyle w:val="ListParagraph"/>
        <w:numPr>
          <w:ilvl w:val="0"/>
          <w:numId w:val="23"/>
        </w:numPr>
        <w:spacing w:before="60"/>
        <w:ind w:left="714" w:hanging="357"/>
        <w:jc w:val="both"/>
        <w:rPr>
          <w:rFonts w:cs="Arial"/>
          <w:i/>
          <w:iCs/>
          <w:color w:val="000000" w:themeColor="text1"/>
          <w:sz w:val="20"/>
          <w:szCs w:val="22"/>
        </w:rPr>
      </w:pPr>
      <w:r w:rsidRPr="003815BF">
        <w:rPr>
          <w:rFonts w:cs="Arial"/>
          <w:color w:val="000000" w:themeColor="text1"/>
          <w:sz w:val="20"/>
          <w:szCs w:val="22"/>
        </w:rPr>
        <w:t>Around 40,000</w:t>
      </w:r>
      <w:r w:rsidR="009C4613" w:rsidRPr="003815BF">
        <w:rPr>
          <w:rFonts w:cs="Arial"/>
          <w:color w:val="000000" w:themeColor="text1"/>
          <w:sz w:val="20"/>
          <w:szCs w:val="22"/>
        </w:rPr>
        <w:t xml:space="preserve"> older New Zealanders</w:t>
      </w:r>
      <w:r w:rsidRPr="003815BF">
        <w:rPr>
          <w:rFonts w:cs="Arial"/>
          <w:color w:val="000000" w:themeColor="text1"/>
          <w:sz w:val="20"/>
          <w:szCs w:val="22"/>
        </w:rPr>
        <w:t xml:space="preserve"> (5%)</w:t>
      </w:r>
      <w:r w:rsidR="009C4613" w:rsidRPr="003815BF">
        <w:rPr>
          <w:rFonts w:cs="Arial"/>
          <w:color w:val="000000" w:themeColor="text1"/>
          <w:sz w:val="20"/>
          <w:szCs w:val="22"/>
        </w:rPr>
        <w:t xml:space="preserve"> liv</w:t>
      </w:r>
      <w:r w:rsidRPr="003815BF">
        <w:rPr>
          <w:rFonts w:cs="Arial"/>
          <w:color w:val="000000" w:themeColor="text1"/>
          <w:sz w:val="20"/>
          <w:szCs w:val="22"/>
        </w:rPr>
        <w:t>e</w:t>
      </w:r>
      <w:r w:rsidR="009C4613" w:rsidRPr="003815BF">
        <w:rPr>
          <w:rFonts w:cs="Arial"/>
          <w:color w:val="000000" w:themeColor="text1"/>
          <w:sz w:val="20"/>
          <w:szCs w:val="22"/>
        </w:rPr>
        <w:t xml:space="preserve"> in households with dependent children</w:t>
      </w:r>
      <w:r w:rsidRPr="003815BF">
        <w:rPr>
          <w:rFonts w:cs="Arial"/>
          <w:color w:val="000000" w:themeColor="text1"/>
          <w:sz w:val="20"/>
          <w:szCs w:val="22"/>
        </w:rPr>
        <w:t>.</w:t>
      </w:r>
    </w:p>
    <w:p w14:paraId="494EFF29" w14:textId="77777777" w:rsidR="008C7691" w:rsidRPr="003815BF" w:rsidRDefault="008C7691" w:rsidP="008C7691">
      <w:pPr>
        <w:jc w:val="center"/>
        <w:rPr>
          <w:b/>
          <w:color w:val="000000" w:themeColor="text1"/>
          <w:sz w:val="18"/>
        </w:rPr>
      </w:pPr>
    </w:p>
    <w:p w14:paraId="05BF1A15" w14:textId="0F8A10B6" w:rsidR="007461CC" w:rsidRPr="003815BF" w:rsidRDefault="00A801E4" w:rsidP="008C7691">
      <w:pPr>
        <w:jc w:val="center"/>
        <w:rPr>
          <w:b/>
          <w:color w:val="000000" w:themeColor="text1"/>
          <w:sz w:val="18"/>
        </w:rPr>
      </w:pPr>
      <w:r w:rsidRPr="003815BF">
        <w:rPr>
          <w:noProof/>
          <w:color w:val="000000" w:themeColor="text1"/>
        </w:rPr>
        <w:drawing>
          <wp:anchor distT="0" distB="0" distL="114300" distR="114300" simplePos="0" relativeHeight="251883008" behindDoc="0" locked="0" layoutInCell="1" allowOverlap="1" wp14:anchorId="7F6340E5" wp14:editId="3EAFCEEA">
            <wp:simplePos x="0" y="0"/>
            <wp:positionH relativeFrom="margin">
              <wp:align>center</wp:align>
            </wp:positionH>
            <wp:positionV relativeFrom="paragraph">
              <wp:posOffset>209550</wp:posOffset>
            </wp:positionV>
            <wp:extent cx="2967472" cy="1924050"/>
            <wp:effectExtent l="0" t="0" r="4445" b="0"/>
            <wp:wrapTopAndBottom/>
            <wp:docPr id="103438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8996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472" cy="1924050"/>
                    </a:xfrm>
                    <a:prstGeom prst="rect">
                      <a:avLst/>
                    </a:prstGeom>
                  </pic:spPr>
                </pic:pic>
              </a:graphicData>
            </a:graphic>
            <wp14:sizeRelH relativeFrom="page">
              <wp14:pctWidth>0</wp14:pctWidth>
            </wp14:sizeRelH>
            <wp14:sizeRelV relativeFrom="page">
              <wp14:pctHeight>0</wp14:pctHeight>
            </wp14:sizeRelV>
          </wp:anchor>
        </w:drawing>
      </w:r>
      <w:r w:rsidR="007461CC" w:rsidRPr="003815BF">
        <w:rPr>
          <w:b/>
          <w:color w:val="000000" w:themeColor="text1"/>
          <w:sz w:val="18"/>
        </w:rPr>
        <w:t xml:space="preserve">Figure </w:t>
      </w:r>
      <w:r w:rsidR="008957B1" w:rsidRPr="003815BF">
        <w:rPr>
          <w:b/>
          <w:color w:val="000000" w:themeColor="text1"/>
          <w:sz w:val="18"/>
        </w:rPr>
        <w:t>A.1</w:t>
      </w:r>
    </w:p>
    <w:p w14:paraId="478E5044" w14:textId="00CE907F" w:rsidR="007461CC" w:rsidRPr="003815BF" w:rsidRDefault="007461CC" w:rsidP="007461CC">
      <w:pPr>
        <w:jc w:val="center"/>
        <w:rPr>
          <w:b/>
          <w:color w:val="000000" w:themeColor="text1"/>
          <w:sz w:val="18"/>
        </w:rPr>
      </w:pPr>
      <w:r w:rsidRPr="003815BF">
        <w:rPr>
          <w:b/>
          <w:color w:val="000000" w:themeColor="text1"/>
          <w:sz w:val="18"/>
        </w:rPr>
        <w:t xml:space="preserve">Living arrangements for older New Zealanders (aged 66+) in private dwellings, HES </w:t>
      </w:r>
      <w:r w:rsidR="00D24B24" w:rsidRPr="003815BF">
        <w:rPr>
          <w:b/>
          <w:color w:val="000000" w:themeColor="text1"/>
          <w:sz w:val="18"/>
        </w:rPr>
        <w:t>2023-24</w:t>
      </w:r>
    </w:p>
    <w:p w14:paraId="3060C549" w14:textId="21D98CFD" w:rsidR="007461CC" w:rsidRPr="003815BF" w:rsidRDefault="007461CC" w:rsidP="003C050D">
      <w:pPr>
        <w:spacing w:after="120"/>
        <w:jc w:val="center"/>
        <w:rPr>
          <w:b/>
          <w:color w:val="000000" w:themeColor="text1"/>
          <w:sz w:val="18"/>
        </w:rPr>
      </w:pPr>
      <w:bookmarkStart w:id="2" w:name="_Hlk143591658"/>
    </w:p>
    <w:p w14:paraId="0B7D5452" w14:textId="6DA265B0" w:rsidR="007461CC" w:rsidRPr="003815BF" w:rsidRDefault="007461CC" w:rsidP="007461CC">
      <w:pPr>
        <w:jc w:val="center"/>
        <w:rPr>
          <w:b/>
          <w:color w:val="000000" w:themeColor="text1"/>
          <w:sz w:val="18"/>
        </w:rPr>
      </w:pPr>
      <w:r w:rsidRPr="003815BF">
        <w:rPr>
          <w:b/>
          <w:color w:val="000000" w:themeColor="text1"/>
          <w:sz w:val="18"/>
        </w:rPr>
        <w:t xml:space="preserve">Figure </w:t>
      </w:r>
      <w:r w:rsidR="008957B1" w:rsidRPr="003815BF">
        <w:rPr>
          <w:b/>
          <w:color w:val="000000" w:themeColor="text1"/>
          <w:sz w:val="18"/>
        </w:rPr>
        <w:t>A.2</w:t>
      </w:r>
    </w:p>
    <w:p w14:paraId="62187640" w14:textId="163C8529" w:rsidR="007461CC" w:rsidRPr="003815BF" w:rsidRDefault="007461CC" w:rsidP="007461CC">
      <w:pPr>
        <w:jc w:val="center"/>
        <w:rPr>
          <w:b/>
          <w:color w:val="000000" w:themeColor="text1"/>
          <w:sz w:val="18"/>
        </w:rPr>
      </w:pPr>
      <w:r w:rsidRPr="003815BF">
        <w:rPr>
          <w:b/>
          <w:color w:val="000000" w:themeColor="text1"/>
          <w:sz w:val="18"/>
        </w:rPr>
        <w:t>Living arrangements for older New Zealanders (aged 66+), in private dwellings, % and numbers (#)</w:t>
      </w:r>
    </w:p>
    <w:p w14:paraId="65CE7156" w14:textId="73B274FE" w:rsidR="007461CC" w:rsidRPr="003815BF" w:rsidRDefault="00EB2F7E" w:rsidP="0093097D">
      <w:pPr>
        <w:jc w:val="center"/>
        <w:rPr>
          <w:b/>
          <w:color w:val="000000" w:themeColor="text1"/>
          <w:sz w:val="18"/>
        </w:rPr>
      </w:pPr>
      <w:r w:rsidRPr="003815BF">
        <w:rPr>
          <w:noProof/>
          <w:color w:val="000000" w:themeColor="text1"/>
        </w:rPr>
        <w:drawing>
          <wp:anchor distT="0" distB="0" distL="114300" distR="114300" simplePos="0" relativeHeight="251854336" behindDoc="0" locked="0" layoutInCell="1" allowOverlap="1" wp14:anchorId="5B008794" wp14:editId="3F97A93E">
            <wp:simplePos x="0" y="0"/>
            <wp:positionH relativeFrom="margin">
              <wp:posOffset>2970530</wp:posOffset>
            </wp:positionH>
            <wp:positionV relativeFrom="paragraph">
              <wp:posOffset>202565</wp:posOffset>
            </wp:positionV>
            <wp:extent cx="2692400" cy="1764030"/>
            <wp:effectExtent l="0" t="0" r="0" b="7620"/>
            <wp:wrapTopAndBottom/>
            <wp:docPr id="183934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4717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2400" cy="1764030"/>
                    </a:xfrm>
                    <a:prstGeom prst="rect">
                      <a:avLst/>
                    </a:prstGeom>
                  </pic:spPr>
                </pic:pic>
              </a:graphicData>
            </a:graphic>
            <wp14:sizeRelH relativeFrom="page">
              <wp14:pctWidth>0</wp14:pctWidth>
            </wp14:sizeRelH>
            <wp14:sizeRelV relativeFrom="page">
              <wp14:pctHeight>0</wp14:pctHeight>
            </wp14:sizeRelV>
          </wp:anchor>
        </w:drawing>
      </w:r>
      <w:r w:rsidR="00950A54" w:rsidRPr="003815BF">
        <w:rPr>
          <w:noProof/>
          <w:color w:val="000000" w:themeColor="text1"/>
        </w:rPr>
        <w:drawing>
          <wp:anchor distT="0" distB="0" distL="114300" distR="114300" simplePos="0" relativeHeight="251855360" behindDoc="0" locked="0" layoutInCell="1" allowOverlap="1" wp14:anchorId="0E96A9C6" wp14:editId="42909457">
            <wp:simplePos x="0" y="0"/>
            <wp:positionH relativeFrom="margin">
              <wp:align>left</wp:align>
            </wp:positionH>
            <wp:positionV relativeFrom="paragraph">
              <wp:posOffset>189865</wp:posOffset>
            </wp:positionV>
            <wp:extent cx="2686685" cy="1760220"/>
            <wp:effectExtent l="0" t="0" r="0" b="0"/>
            <wp:wrapTopAndBottom/>
            <wp:docPr id="17468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417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685" cy="1760220"/>
                    </a:xfrm>
                    <a:prstGeom prst="rect">
                      <a:avLst/>
                    </a:prstGeom>
                  </pic:spPr>
                </pic:pic>
              </a:graphicData>
            </a:graphic>
            <wp14:sizeRelH relativeFrom="page">
              <wp14:pctWidth>0</wp14:pctWidth>
            </wp14:sizeRelH>
            <wp14:sizeRelV relativeFrom="page">
              <wp14:pctHeight>0</wp14:pctHeight>
            </wp14:sizeRelV>
          </wp:anchor>
        </w:drawing>
      </w:r>
      <w:r w:rsidR="00950A54" w:rsidRPr="003815BF">
        <w:rPr>
          <w:color w:val="000000" w:themeColor="text1"/>
        </w:rPr>
        <w:t xml:space="preserve"> </w:t>
      </w:r>
      <w:r w:rsidR="007461CC" w:rsidRPr="003815BF">
        <w:rPr>
          <w:b/>
          <w:color w:val="000000" w:themeColor="text1"/>
          <w:sz w:val="18"/>
        </w:rPr>
        <w:t xml:space="preserve">HES 1982 </w:t>
      </w:r>
      <w:bookmarkEnd w:id="2"/>
      <w:r w:rsidR="007461CC" w:rsidRPr="003815BF">
        <w:rPr>
          <w:b/>
          <w:color w:val="000000" w:themeColor="text1"/>
          <w:sz w:val="18"/>
        </w:rPr>
        <w:t>to 202</w:t>
      </w:r>
      <w:r w:rsidR="00D24B24" w:rsidRPr="003815BF">
        <w:rPr>
          <w:b/>
          <w:color w:val="000000" w:themeColor="text1"/>
          <w:sz w:val="18"/>
        </w:rPr>
        <w:t>4</w:t>
      </w:r>
      <w:r w:rsidR="00D24B24" w:rsidRPr="003815BF">
        <w:rPr>
          <w:noProof/>
          <w:color w:val="000000" w:themeColor="text1"/>
        </w:rPr>
        <w:t xml:space="preserve"> </w:t>
      </w:r>
    </w:p>
    <w:p w14:paraId="00763A06" w14:textId="77777777" w:rsidR="008C7691" w:rsidRPr="003815BF" w:rsidRDefault="008C7691" w:rsidP="00A14830">
      <w:pPr>
        <w:spacing w:after="60"/>
        <w:rPr>
          <w:b/>
          <w:color w:val="000000" w:themeColor="text1"/>
          <w:sz w:val="16"/>
          <w:szCs w:val="16"/>
        </w:rPr>
      </w:pPr>
    </w:p>
    <w:p w14:paraId="3A7925B6" w14:textId="0B3AD187" w:rsidR="007461CC" w:rsidRPr="003815BF" w:rsidRDefault="00051E13" w:rsidP="008C7691">
      <w:pPr>
        <w:spacing w:after="120"/>
        <w:rPr>
          <w:bCs/>
          <w:color w:val="000000" w:themeColor="text1"/>
          <w:sz w:val="20"/>
        </w:rPr>
      </w:pPr>
      <w:r w:rsidRPr="003815BF">
        <w:rPr>
          <w:b/>
          <w:color w:val="000000" w:themeColor="text1"/>
          <w:sz w:val="20"/>
        </w:rPr>
        <w:t xml:space="preserve">Table </w:t>
      </w:r>
      <w:r w:rsidR="008957B1" w:rsidRPr="003815BF">
        <w:rPr>
          <w:b/>
          <w:color w:val="000000" w:themeColor="text1"/>
          <w:sz w:val="20"/>
        </w:rPr>
        <w:t>A.1</w:t>
      </w:r>
      <w:r w:rsidRPr="003815BF">
        <w:rPr>
          <w:bCs/>
          <w:color w:val="000000" w:themeColor="text1"/>
          <w:sz w:val="20"/>
        </w:rPr>
        <w:t xml:space="preserve"> shows the</w:t>
      </w:r>
      <w:r w:rsidR="00697CE2" w:rsidRPr="003815BF">
        <w:rPr>
          <w:bCs/>
          <w:color w:val="000000" w:themeColor="text1"/>
          <w:sz w:val="20"/>
        </w:rPr>
        <w:t xml:space="preserve"> steady rise in the</w:t>
      </w:r>
      <w:r w:rsidRPr="003815BF">
        <w:rPr>
          <w:bCs/>
          <w:color w:val="000000" w:themeColor="text1"/>
          <w:sz w:val="20"/>
        </w:rPr>
        <w:t xml:space="preserve"> proportion of males in one-person 66+ households</w:t>
      </w:r>
      <w:r w:rsidR="00697CE2" w:rsidRPr="003815BF">
        <w:rPr>
          <w:bCs/>
          <w:color w:val="000000" w:themeColor="text1"/>
          <w:sz w:val="20"/>
        </w:rPr>
        <w:t xml:space="preserve">, </w:t>
      </w:r>
      <w:r w:rsidR="003A7775" w:rsidRPr="003815BF">
        <w:rPr>
          <w:bCs/>
          <w:color w:val="000000" w:themeColor="text1"/>
          <w:sz w:val="20"/>
        </w:rPr>
        <w:t>though there are still more female one-person 66+ households</w:t>
      </w:r>
      <w:r w:rsidR="00697CE2" w:rsidRPr="003815BF">
        <w:rPr>
          <w:bCs/>
          <w:color w:val="000000" w:themeColor="text1"/>
          <w:sz w:val="20"/>
        </w:rPr>
        <w:t xml:space="preserve"> than male.</w:t>
      </w:r>
    </w:p>
    <w:p w14:paraId="54A89141" w14:textId="220C0259" w:rsidR="007461CC" w:rsidRPr="003815BF" w:rsidRDefault="007461CC" w:rsidP="007461CC">
      <w:pPr>
        <w:jc w:val="center"/>
        <w:rPr>
          <w:b/>
          <w:color w:val="000000" w:themeColor="text1"/>
          <w:sz w:val="18"/>
        </w:rPr>
      </w:pPr>
      <w:r w:rsidRPr="003815BF">
        <w:rPr>
          <w:b/>
          <w:color w:val="000000" w:themeColor="text1"/>
          <w:sz w:val="18"/>
        </w:rPr>
        <w:t xml:space="preserve">Table </w:t>
      </w:r>
      <w:r w:rsidR="008957B1" w:rsidRPr="003815BF">
        <w:rPr>
          <w:b/>
          <w:color w:val="000000" w:themeColor="text1"/>
          <w:sz w:val="18"/>
        </w:rPr>
        <w:t>A.1</w:t>
      </w:r>
    </w:p>
    <w:p w14:paraId="61D95828" w14:textId="2000A0A2" w:rsidR="007461CC" w:rsidRPr="003815BF" w:rsidRDefault="007461CC" w:rsidP="007461CC">
      <w:pPr>
        <w:spacing w:after="120"/>
        <w:jc w:val="center"/>
        <w:rPr>
          <w:b/>
          <w:bCs/>
          <w:color w:val="000000" w:themeColor="text1"/>
          <w:sz w:val="18"/>
          <w:szCs w:val="18"/>
        </w:rPr>
      </w:pPr>
      <w:r w:rsidRPr="003815BF">
        <w:rPr>
          <w:b/>
          <w:color w:val="000000" w:themeColor="text1"/>
          <w:sz w:val="18"/>
        </w:rPr>
        <w:t>Gender split for older New Zealanders (aged 66+) in one-person households, HES 2015 to 202</w:t>
      </w:r>
      <w:r w:rsidR="007B71C4" w:rsidRPr="003815BF">
        <w:rPr>
          <w:b/>
          <w:color w:val="000000" w:themeColor="text1"/>
          <w:sz w:val="18"/>
        </w:rPr>
        <w:t>4</w:t>
      </w: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55"/>
        <w:gridCol w:w="803"/>
        <w:gridCol w:w="803"/>
        <w:gridCol w:w="803"/>
        <w:gridCol w:w="803"/>
        <w:gridCol w:w="803"/>
        <w:gridCol w:w="804"/>
        <w:gridCol w:w="804"/>
        <w:gridCol w:w="804"/>
      </w:tblGrid>
      <w:tr w:rsidR="003815BF" w:rsidRPr="003815BF" w14:paraId="3E43DCA7" w14:textId="7C411C24" w:rsidTr="00EB2F7E">
        <w:trPr>
          <w:trHeight w:hRule="exact" w:val="227"/>
          <w:jc w:val="center"/>
        </w:trPr>
        <w:tc>
          <w:tcPr>
            <w:tcW w:w="1555" w:type="dxa"/>
            <w:shd w:val="clear" w:color="auto" w:fill="auto"/>
            <w:tcMar>
              <w:left w:w="86" w:type="dxa"/>
              <w:right w:w="86" w:type="dxa"/>
            </w:tcMar>
            <w:vAlign w:val="center"/>
          </w:tcPr>
          <w:p w14:paraId="5D0823C4" w14:textId="77777777" w:rsidR="007B71C4" w:rsidRPr="003815BF" w:rsidRDefault="007B71C4" w:rsidP="00D57F52">
            <w:pPr>
              <w:jc w:val="center"/>
              <w:rPr>
                <w:b/>
                <w:bCs/>
                <w:color w:val="000000" w:themeColor="text1"/>
                <w:sz w:val="14"/>
                <w:szCs w:val="14"/>
                <w:lang w:eastAsia="en-NZ"/>
              </w:rPr>
            </w:pPr>
            <w:r w:rsidRPr="003815BF">
              <w:rPr>
                <w:b/>
                <w:bCs/>
                <w:color w:val="000000" w:themeColor="text1"/>
                <w:sz w:val="14"/>
                <w:szCs w:val="14"/>
              </w:rPr>
              <w:t> </w:t>
            </w:r>
          </w:p>
        </w:tc>
        <w:tc>
          <w:tcPr>
            <w:tcW w:w="803" w:type="dxa"/>
            <w:tcMar>
              <w:left w:w="28" w:type="dxa"/>
              <w:right w:w="28" w:type="dxa"/>
            </w:tcMar>
            <w:vAlign w:val="center"/>
          </w:tcPr>
          <w:p w14:paraId="1C50F37E" w14:textId="77777777" w:rsidR="007B71C4" w:rsidRPr="003815BF" w:rsidRDefault="007B71C4" w:rsidP="00D57F52">
            <w:pPr>
              <w:jc w:val="center"/>
              <w:rPr>
                <w:b/>
                <w:bCs/>
                <w:color w:val="000000" w:themeColor="text1"/>
                <w:sz w:val="14"/>
                <w:szCs w:val="14"/>
              </w:rPr>
            </w:pPr>
            <w:r w:rsidRPr="003815BF">
              <w:rPr>
                <w:b/>
                <w:bCs/>
                <w:color w:val="000000" w:themeColor="text1"/>
                <w:sz w:val="14"/>
                <w:szCs w:val="14"/>
              </w:rPr>
              <w:t>15</w:t>
            </w:r>
          </w:p>
        </w:tc>
        <w:tc>
          <w:tcPr>
            <w:tcW w:w="803" w:type="dxa"/>
            <w:tcMar>
              <w:left w:w="28" w:type="dxa"/>
              <w:right w:w="28" w:type="dxa"/>
            </w:tcMar>
            <w:vAlign w:val="center"/>
          </w:tcPr>
          <w:p w14:paraId="6899E1B7" w14:textId="77777777" w:rsidR="007B71C4" w:rsidRPr="003815BF" w:rsidRDefault="007B71C4" w:rsidP="00D57F52">
            <w:pPr>
              <w:jc w:val="center"/>
              <w:rPr>
                <w:b/>
                <w:bCs/>
                <w:color w:val="000000" w:themeColor="text1"/>
                <w:sz w:val="14"/>
                <w:szCs w:val="14"/>
              </w:rPr>
            </w:pPr>
            <w:r w:rsidRPr="003815BF">
              <w:rPr>
                <w:b/>
                <w:bCs/>
                <w:color w:val="000000" w:themeColor="text1"/>
                <w:sz w:val="14"/>
                <w:szCs w:val="14"/>
              </w:rPr>
              <w:t>18</w:t>
            </w:r>
          </w:p>
        </w:tc>
        <w:tc>
          <w:tcPr>
            <w:tcW w:w="803" w:type="dxa"/>
            <w:tcMar>
              <w:left w:w="28" w:type="dxa"/>
              <w:right w:w="28" w:type="dxa"/>
            </w:tcMar>
            <w:vAlign w:val="center"/>
          </w:tcPr>
          <w:p w14:paraId="72752B7A" w14:textId="77777777" w:rsidR="007B71C4" w:rsidRPr="003815BF" w:rsidRDefault="007B71C4" w:rsidP="00D57F52">
            <w:pPr>
              <w:jc w:val="center"/>
              <w:rPr>
                <w:b/>
                <w:bCs/>
                <w:color w:val="000000" w:themeColor="text1"/>
                <w:sz w:val="14"/>
                <w:szCs w:val="14"/>
              </w:rPr>
            </w:pPr>
            <w:r w:rsidRPr="003815BF">
              <w:rPr>
                <w:b/>
                <w:bCs/>
                <w:color w:val="000000" w:themeColor="text1"/>
                <w:sz w:val="14"/>
                <w:szCs w:val="14"/>
              </w:rPr>
              <w:t>19</w:t>
            </w:r>
          </w:p>
        </w:tc>
        <w:tc>
          <w:tcPr>
            <w:tcW w:w="803" w:type="dxa"/>
            <w:tcMar>
              <w:left w:w="28" w:type="dxa"/>
              <w:right w:w="28" w:type="dxa"/>
            </w:tcMar>
            <w:vAlign w:val="center"/>
          </w:tcPr>
          <w:p w14:paraId="1411ED25" w14:textId="77777777" w:rsidR="007B71C4" w:rsidRPr="003815BF" w:rsidRDefault="007B71C4" w:rsidP="00D57F52">
            <w:pPr>
              <w:jc w:val="center"/>
              <w:rPr>
                <w:b/>
                <w:bCs/>
                <w:color w:val="000000" w:themeColor="text1"/>
                <w:sz w:val="14"/>
                <w:szCs w:val="14"/>
              </w:rPr>
            </w:pPr>
            <w:r w:rsidRPr="003815BF">
              <w:rPr>
                <w:b/>
                <w:bCs/>
                <w:color w:val="000000" w:themeColor="text1"/>
                <w:sz w:val="14"/>
                <w:szCs w:val="14"/>
              </w:rPr>
              <w:t>20</w:t>
            </w:r>
          </w:p>
        </w:tc>
        <w:tc>
          <w:tcPr>
            <w:tcW w:w="803" w:type="dxa"/>
            <w:tcMar>
              <w:left w:w="28" w:type="dxa"/>
              <w:right w:w="28" w:type="dxa"/>
            </w:tcMar>
            <w:vAlign w:val="center"/>
          </w:tcPr>
          <w:p w14:paraId="0EC367CE" w14:textId="77777777" w:rsidR="007B71C4" w:rsidRPr="003815BF" w:rsidRDefault="007B71C4" w:rsidP="00D57F52">
            <w:pPr>
              <w:jc w:val="center"/>
              <w:rPr>
                <w:b/>
                <w:bCs/>
                <w:color w:val="000000" w:themeColor="text1"/>
                <w:sz w:val="14"/>
                <w:szCs w:val="14"/>
              </w:rPr>
            </w:pPr>
            <w:r w:rsidRPr="003815BF">
              <w:rPr>
                <w:b/>
                <w:bCs/>
                <w:color w:val="000000" w:themeColor="text1"/>
                <w:sz w:val="14"/>
                <w:szCs w:val="14"/>
              </w:rPr>
              <w:t>21</w:t>
            </w:r>
          </w:p>
        </w:tc>
        <w:tc>
          <w:tcPr>
            <w:tcW w:w="804" w:type="dxa"/>
            <w:tcMar>
              <w:left w:w="28" w:type="dxa"/>
              <w:right w:w="28" w:type="dxa"/>
            </w:tcMar>
            <w:vAlign w:val="center"/>
          </w:tcPr>
          <w:p w14:paraId="7972089F" w14:textId="77777777" w:rsidR="007B71C4" w:rsidRPr="003815BF" w:rsidRDefault="007B71C4" w:rsidP="00D57F52">
            <w:pPr>
              <w:jc w:val="center"/>
              <w:rPr>
                <w:b/>
                <w:bCs/>
                <w:color w:val="000000" w:themeColor="text1"/>
                <w:sz w:val="14"/>
                <w:szCs w:val="14"/>
              </w:rPr>
            </w:pPr>
            <w:r w:rsidRPr="003815BF">
              <w:rPr>
                <w:b/>
                <w:bCs/>
                <w:color w:val="000000" w:themeColor="text1"/>
                <w:sz w:val="14"/>
                <w:szCs w:val="14"/>
              </w:rPr>
              <w:t>22</w:t>
            </w:r>
          </w:p>
        </w:tc>
        <w:tc>
          <w:tcPr>
            <w:tcW w:w="804" w:type="dxa"/>
            <w:vAlign w:val="center"/>
          </w:tcPr>
          <w:p w14:paraId="26C1C435" w14:textId="77777777" w:rsidR="007B71C4" w:rsidRPr="003815BF" w:rsidRDefault="007B71C4" w:rsidP="00D57F52">
            <w:pPr>
              <w:jc w:val="center"/>
              <w:rPr>
                <w:b/>
                <w:bCs/>
                <w:color w:val="000000" w:themeColor="text1"/>
                <w:sz w:val="14"/>
                <w:szCs w:val="14"/>
              </w:rPr>
            </w:pPr>
            <w:r w:rsidRPr="003815BF">
              <w:rPr>
                <w:b/>
                <w:bCs/>
                <w:color w:val="000000" w:themeColor="text1"/>
                <w:sz w:val="14"/>
                <w:szCs w:val="14"/>
              </w:rPr>
              <w:t>23</w:t>
            </w:r>
          </w:p>
        </w:tc>
        <w:tc>
          <w:tcPr>
            <w:tcW w:w="804" w:type="dxa"/>
            <w:vAlign w:val="center"/>
          </w:tcPr>
          <w:p w14:paraId="7290F640" w14:textId="77777777" w:rsidR="007B71C4" w:rsidRPr="003815BF" w:rsidRDefault="007B71C4" w:rsidP="00D57F52">
            <w:pPr>
              <w:jc w:val="center"/>
              <w:rPr>
                <w:b/>
                <w:bCs/>
                <w:color w:val="000000" w:themeColor="text1"/>
                <w:sz w:val="14"/>
                <w:szCs w:val="14"/>
              </w:rPr>
            </w:pPr>
            <w:r w:rsidRPr="003815BF">
              <w:rPr>
                <w:b/>
                <w:bCs/>
                <w:color w:val="000000" w:themeColor="text1"/>
                <w:sz w:val="14"/>
                <w:szCs w:val="14"/>
              </w:rPr>
              <w:t>24</w:t>
            </w:r>
          </w:p>
        </w:tc>
      </w:tr>
      <w:tr w:rsidR="003815BF" w:rsidRPr="003815BF" w14:paraId="61FBFE61" w14:textId="2DA9AA45" w:rsidTr="00A14830">
        <w:trPr>
          <w:trHeight w:hRule="exact" w:val="227"/>
          <w:jc w:val="center"/>
        </w:trPr>
        <w:tc>
          <w:tcPr>
            <w:tcW w:w="1555" w:type="dxa"/>
            <w:shd w:val="clear" w:color="auto" w:fill="auto"/>
            <w:tcMar>
              <w:left w:w="86" w:type="dxa"/>
              <w:right w:w="86" w:type="dxa"/>
            </w:tcMar>
            <w:vAlign w:val="center"/>
          </w:tcPr>
          <w:p w14:paraId="4C74BF9E" w14:textId="77777777" w:rsidR="007B71C4" w:rsidRPr="003815BF" w:rsidRDefault="007B71C4" w:rsidP="00D57F52">
            <w:pPr>
              <w:rPr>
                <w:b/>
                <w:bCs/>
                <w:color w:val="000000" w:themeColor="text1"/>
                <w:sz w:val="14"/>
                <w:szCs w:val="14"/>
              </w:rPr>
            </w:pPr>
            <w:r w:rsidRPr="003815BF">
              <w:rPr>
                <w:b/>
                <w:bCs/>
                <w:color w:val="000000" w:themeColor="text1"/>
                <w:sz w:val="14"/>
                <w:szCs w:val="14"/>
              </w:rPr>
              <w:t>One-person 66+ - all</w:t>
            </w:r>
          </w:p>
        </w:tc>
        <w:tc>
          <w:tcPr>
            <w:tcW w:w="803" w:type="dxa"/>
            <w:tcMar>
              <w:left w:w="28" w:type="dxa"/>
              <w:right w:w="28" w:type="dxa"/>
            </w:tcMar>
            <w:vAlign w:val="center"/>
          </w:tcPr>
          <w:p w14:paraId="35E7FF25" w14:textId="77777777" w:rsidR="007B71C4" w:rsidRPr="003815BF" w:rsidRDefault="007B71C4" w:rsidP="00D57F52">
            <w:pPr>
              <w:jc w:val="center"/>
              <w:rPr>
                <w:color w:val="000000" w:themeColor="text1"/>
                <w:sz w:val="14"/>
                <w:szCs w:val="14"/>
              </w:rPr>
            </w:pPr>
            <w:r w:rsidRPr="003815BF">
              <w:rPr>
                <w:color w:val="000000" w:themeColor="text1"/>
                <w:sz w:val="14"/>
                <w:szCs w:val="14"/>
              </w:rPr>
              <w:t>163,000</w:t>
            </w:r>
          </w:p>
        </w:tc>
        <w:tc>
          <w:tcPr>
            <w:tcW w:w="803" w:type="dxa"/>
            <w:tcMar>
              <w:left w:w="28" w:type="dxa"/>
              <w:right w:w="28" w:type="dxa"/>
            </w:tcMar>
            <w:vAlign w:val="center"/>
          </w:tcPr>
          <w:p w14:paraId="2033F3C1" w14:textId="77777777" w:rsidR="007B71C4" w:rsidRPr="003815BF" w:rsidRDefault="007B71C4" w:rsidP="00D57F52">
            <w:pPr>
              <w:jc w:val="center"/>
              <w:rPr>
                <w:color w:val="000000" w:themeColor="text1"/>
                <w:sz w:val="14"/>
                <w:szCs w:val="14"/>
              </w:rPr>
            </w:pPr>
            <w:r w:rsidRPr="003815BF">
              <w:rPr>
                <w:color w:val="000000" w:themeColor="text1"/>
                <w:sz w:val="14"/>
                <w:szCs w:val="14"/>
              </w:rPr>
              <w:t>154,000</w:t>
            </w:r>
          </w:p>
        </w:tc>
        <w:tc>
          <w:tcPr>
            <w:tcW w:w="803" w:type="dxa"/>
            <w:tcMar>
              <w:left w:w="28" w:type="dxa"/>
              <w:right w:w="28" w:type="dxa"/>
            </w:tcMar>
            <w:vAlign w:val="center"/>
          </w:tcPr>
          <w:p w14:paraId="041AE744" w14:textId="77777777" w:rsidR="007B71C4" w:rsidRPr="003815BF" w:rsidRDefault="007B71C4" w:rsidP="00D57F52">
            <w:pPr>
              <w:jc w:val="center"/>
              <w:rPr>
                <w:color w:val="000000" w:themeColor="text1"/>
                <w:sz w:val="14"/>
                <w:szCs w:val="14"/>
              </w:rPr>
            </w:pPr>
            <w:r w:rsidRPr="003815BF">
              <w:rPr>
                <w:color w:val="000000" w:themeColor="text1"/>
                <w:sz w:val="14"/>
                <w:szCs w:val="14"/>
              </w:rPr>
              <w:t>150,000</w:t>
            </w:r>
          </w:p>
        </w:tc>
        <w:tc>
          <w:tcPr>
            <w:tcW w:w="803" w:type="dxa"/>
            <w:tcMar>
              <w:left w:w="28" w:type="dxa"/>
              <w:right w:w="28" w:type="dxa"/>
            </w:tcMar>
            <w:vAlign w:val="center"/>
          </w:tcPr>
          <w:p w14:paraId="1726DF5E" w14:textId="77777777" w:rsidR="007B71C4" w:rsidRPr="003815BF" w:rsidRDefault="007B71C4" w:rsidP="00D57F52">
            <w:pPr>
              <w:jc w:val="center"/>
              <w:rPr>
                <w:color w:val="000000" w:themeColor="text1"/>
                <w:sz w:val="14"/>
                <w:szCs w:val="14"/>
              </w:rPr>
            </w:pPr>
            <w:r w:rsidRPr="003815BF">
              <w:rPr>
                <w:color w:val="000000" w:themeColor="text1"/>
                <w:sz w:val="14"/>
                <w:szCs w:val="14"/>
              </w:rPr>
              <w:t>170,000</w:t>
            </w:r>
          </w:p>
        </w:tc>
        <w:tc>
          <w:tcPr>
            <w:tcW w:w="803" w:type="dxa"/>
            <w:tcMar>
              <w:left w:w="28" w:type="dxa"/>
              <w:right w:w="28" w:type="dxa"/>
            </w:tcMar>
            <w:vAlign w:val="center"/>
          </w:tcPr>
          <w:p w14:paraId="4953CD73" w14:textId="77777777" w:rsidR="007B71C4" w:rsidRPr="003815BF" w:rsidRDefault="007B71C4" w:rsidP="00D57F52">
            <w:pPr>
              <w:jc w:val="center"/>
              <w:rPr>
                <w:color w:val="000000" w:themeColor="text1"/>
                <w:sz w:val="14"/>
                <w:szCs w:val="14"/>
              </w:rPr>
            </w:pPr>
            <w:r w:rsidRPr="003815BF">
              <w:rPr>
                <w:color w:val="000000" w:themeColor="text1"/>
                <w:sz w:val="14"/>
                <w:szCs w:val="14"/>
              </w:rPr>
              <w:t>182,000</w:t>
            </w:r>
          </w:p>
        </w:tc>
        <w:tc>
          <w:tcPr>
            <w:tcW w:w="804" w:type="dxa"/>
            <w:tcMar>
              <w:left w:w="28" w:type="dxa"/>
              <w:right w:w="28" w:type="dxa"/>
            </w:tcMar>
            <w:vAlign w:val="center"/>
          </w:tcPr>
          <w:p w14:paraId="2EFD8660" w14:textId="77777777" w:rsidR="007B71C4" w:rsidRPr="003815BF" w:rsidRDefault="007B71C4" w:rsidP="00D57F52">
            <w:pPr>
              <w:jc w:val="center"/>
              <w:rPr>
                <w:color w:val="000000" w:themeColor="text1"/>
                <w:sz w:val="14"/>
                <w:szCs w:val="14"/>
              </w:rPr>
            </w:pPr>
            <w:r w:rsidRPr="003815BF">
              <w:rPr>
                <w:color w:val="000000" w:themeColor="text1"/>
                <w:sz w:val="14"/>
                <w:szCs w:val="14"/>
              </w:rPr>
              <w:t>188,000</w:t>
            </w:r>
          </w:p>
        </w:tc>
        <w:tc>
          <w:tcPr>
            <w:tcW w:w="804" w:type="dxa"/>
            <w:vAlign w:val="center"/>
          </w:tcPr>
          <w:p w14:paraId="4F18E34C" w14:textId="77777777" w:rsidR="007B71C4" w:rsidRPr="003815BF" w:rsidRDefault="007B71C4" w:rsidP="00D57F52">
            <w:pPr>
              <w:jc w:val="center"/>
              <w:rPr>
                <w:color w:val="000000" w:themeColor="text1"/>
                <w:sz w:val="14"/>
                <w:szCs w:val="14"/>
              </w:rPr>
            </w:pPr>
            <w:r w:rsidRPr="003815BF">
              <w:rPr>
                <w:color w:val="000000" w:themeColor="text1"/>
                <w:sz w:val="14"/>
                <w:szCs w:val="14"/>
              </w:rPr>
              <w:t>214,000</w:t>
            </w:r>
          </w:p>
        </w:tc>
        <w:tc>
          <w:tcPr>
            <w:tcW w:w="804" w:type="dxa"/>
            <w:vAlign w:val="center"/>
          </w:tcPr>
          <w:p w14:paraId="08D4ACF6" w14:textId="77777777" w:rsidR="007B71C4" w:rsidRPr="003815BF" w:rsidRDefault="007B71C4" w:rsidP="00D57F52">
            <w:pPr>
              <w:jc w:val="center"/>
              <w:rPr>
                <w:color w:val="000000" w:themeColor="text1"/>
                <w:sz w:val="14"/>
                <w:szCs w:val="14"/>
              </w:rPr>
            </w:pPr>
            <w:r w:rsidRPr="003815BF">
              <w:rPr>
                <w:color w:val="000000" w:themeColor="text1"/>
                <w:sz w:val="14"/>
                <w:szCs w:val="14"/>
              </w:rPr>
              <w:t>211,000</w:t>
            </w:r>
          </w:p>
        </w:tc>
      </w:tr>
      <w:tr w:rsidR="003815BF" w:rsidRPr="003815BF" w14:paraId="47BF7D52" w14:textId="55CAE795" w:rsidTr="00A14830">
        <w:trPr>
          <w:trHeight w:hRule="exact" w:val="227"/>
          <w:jc w:val="center"/>
        </w:trPr>
        <w:tc>
          <w:tcPr>
            <w:tcW w:w="1555" w:type="dxa"/>
            <w:shd w:val="clear" w:color="auto" w:fill="auto"/>
            <w:tcMar>
              <w:left w:w="86" w:type="dxa"/>
              <w:right w:w="86" w:type="dxa"/>
            </w:tcMar>
            <w:vAlign w:val="center"/>
          </w:tcPr>
          <w:p w14:paraId="1B5AC51A" w14:textId="77777777" w:rsidR="007B71C4" w:rsidRPr="003815BF" w:rsidRDefault="007B71C4" w:rsidP="00D57F52">
            <w:pPr>
              <w:ind w:left="194"/>
              <w:rPr>
                <w:b/>
                <w:bCs/>
                <w:color w:val="000000" w:themeColor="text1"/>
                <w:sz w:val="14"/>
                <w:szCs w:val="14"/>
              </w:rPr>
            </w:pPr>
            <w:r w:rsidRPr="003815BF">
              <w:rPr>
                <w:b/>
                <w:bCs/>
                <w:color w:val="000000" w:themeColor="text1"/>
                <w:sz w:val="14"/>
                <w:szCs w:val="14"/>
              </w:rPr>
              <w:t>Female (#)</w:t>
            </w:r>
          </w:p>
        </w:tc>
        <w:tc>
          <w:tcPr>
            <w:tcW w:w="803" w:type="dxa"/>
            <w:tcMar>
              <w:left w:w="28" w:type="dxa"/>
              <w:right w:w="28" w:type="dxa"/>
            </w:tcMar>
            <w:vAlign w:val="center"/>
          </w:tcPr>
          <w:p w14:paraId="04484593" w14:textId="77777777" w:rsidR="007B71C4" w:rsidRPr="003815BF" w:rsidRDefault="007B71C4" w:rsidP="00D57F52">
            <w:pPr>
              <w:jc w:val="center"/>
              <w:rPr>
                <w:color w:val="000000" w:themeColor="text1"/>
                <w:sz w:val="14"/>
                <w:szCs w:val="14"/>
              </w:rPr>
            </w:pPr>
            <w:r w:rsidRPr="003815BF">
              <w:rPr>
                <w:color w:val="000000" w:themeColor="text1"/>
                <w:sz w:val="14"/>
                <w:szCs w:val="14"/>
              </w:rPr>
              <w:t>114,000</w:t>
            </w:r>
          </w:p>
        </w:tc>
        <w:tc>
          <w:tcPr>
            <w:tcW w:w="803" w:type="dxa"/>
            <w:tcMar>
              <w:left w:w="28" w:type="dxa"/>
              <w:right w:w="28" w:type="dxa"/>
            </w:tcMar>
            <w:vAlign w:val="center"/>
          </w:tcPr>
          <w:p w14:paraId="63A1C4AF" w14:textId="77777777" w:rsidR="007B71C4" w:rsidRPr="003815BF" w:rsidRDefault="007B71C4" w:rsidP="00D57F52">
            <w:pPr>
              <w:jc w:val="center"/>
              <w:rPr>
                <w:color w:val="000000" w:themeColor="text1"/>
                <w:sz w:val="14"/>
                <w:szCs w:val="14"/>
              </w:rPr>
            </w:pPr>
            <w:r w:rsidRPr="003815BF">
              <w:rPr>
                <w:color w:val="000000" w:themeColor="text1"/>
                <w:sz w:val="14"/>
                <w:szCs w:val="14"/>
              </w:rPr>
              <w:t>111,000</w:t>
            </w:r>
          </w:p>
        </w:tc>
        <w:tc>
          <w:tcPr>
            <w:tcW w:w="803" w:type="dxa"/>
            <w:tcMar>
              <w:left w:w="28" w:type="dxa"/>
              <w:right w:w="28" w:type="dxa"/>
            </w:tcMar>
            <w:vAlign w:val="center"/>
          </w:tcPr>
          <w:p w14:paraId="500354D3" w14:textId="77777777" w:rsidR="007B71C4" w:rsidRPr="003815BF" w:rsidRDefault="007B71C4" w:rsidP="00D57F52">
            <w:pPr>
              <w:jc w:val="center"/>
              <w:rPr>
                <w:color w:val="000000" w:themeColor="text1"/>
                <w:sz w:val="14"/>
                <w:szCs w:val="14"/>
              </w:rPr>
            </w:pPr>
            <w:r w:rsidRPr="003815BF">
              <w:rPr>
                <w:color w:val="000000" w:themeColor="text1"/>
                <w:sz w:val="14"/>
                <w:szCs w:val="14"/>
              </w:rPr>
              <w:t>106,000</w:t>
            </w:r>
          </w:p>
        </w:tc>
        <w:tc>
          <w:tcPr>
            <w:tcW w:w="803" w:type="dxa"/>
            <w:tcMar>
              <w:left w:w="28" w:type="dxa"/>
              <w:right w:w="28" w:type="dxa"/>
            </w:tcMar>
            <w:vAlign w:val="center"/>
          </w:tcPr>
          <w:p w14:paraId="2ADA0808" w14:textId="77777777" w:rsidR="007B71C4" w:rsidRPr="003815BF" w:rsidRDefault="007B71C4" w:rsidP="00D57F52">
            <w:pPr>
              <w:jc w:val="center"/>
              <w:rPr>
                <w:color w:val="000000" w:themeColor="text1"/>
                <w:sz w:val="14"/>
                <w:szCs w:val="14"/>
              </w:rPr>
            </w:pPr>
            <w:r w:rsidRPr="003815BF">
              <w:rPr>
                <w:color w:val="000000" w:themeColor="text1"/>
                <w:sz w:val="14"/>
                <w:szCs w:val="14"/>
              </w:rPr>
              <w:t>118,000</w:t>
            </w:r>
          </w:p>
        </w:tc>
        <w:tc>
          <w:tcPr>
            <w:tcW w:w="803" w:type="dxa"/>
            <w:tcMar>
              <w:left w:w="28" w:type="dxa"/>
              <w:right w:w="28" w:type="dxa"/>
            </w:tcMar>
            <w:vAlign w:val="center"/>
          </w:tcPr>
          <w:p w14:paraId="0972EB88" w14:textId="77777777" w:rsidR="007B71C4" w:rsidRPr="003815BF" w:rsidRDefault="007B71C4" w:rsidP="00D57F52">
            <w:pPr>
              <w:jc w:val="center"/>
              <w:rPr>
                <w:color w:val="000000" w:themeColor="text1"/>
                <w:sz w:val="14"/>
                <w:szCs w:val="14"/>
              </w:rPr>
            </w:pPr>
            <w:r w:rsidRPr="003815BF">
              <w:rPr>
                <w:color w:val="000000" w:themeColor="text1"/>
                <w:sz w:val="14"/>
                <w:szCs w:val="14"/>
              </w:rPr>
              <w:t>122,000</w:t>
            </w:r>
          </w:p>
        </w:tc>
        <w:tc>
          <w:tcPr>
            <w:tcW w:w="804" w:type="dxa"/>
            <w:tcMar>
              <w:left w:w="28" w:type="dxa"/>
              <w:right w:w="28" w:type="dxa"/>
            </w:tcMar>
            <w:vAlign w:val="center"/>
          </w:tcPr>
          <w:p w14:paraId="18C284F8" w14:textId="77777777" w:rsidR="007B71C4" w:rsidRPr="003815BF" w:rsidRDefault="007B71C4" w:rsidP="00D57F52">
            <w:pPr>
              <w:jc w:val="center"/>
              <w:rPr>
                <w:color w:val="000000" w:themeColor="text1"/>
                <w:sz w:val="14"/>
                <w:szCs w:val="14"/>
              </w:rPr>
            </w:pPr>
            <w:r w:rsidRPr="003815BF">
              <w:rPr>
                <w:color w:val="000000" w:themeColor="text1"/>
                <w:sz w:val="14"/>
                <w:szCs w:val="14"/>
              </w:rPr>
              <w:t>125,000</w:t>
            </w:r>
          </w:p>
        </w:tc>
        <w:tc>
          <w:tcPr>
            <w:tcW w:w="804" w:type="dxa"/>
            <w:vAlign w:val="center"/>
          </w:tcPr>
          <w:p w14:paraId="7973D949" w14:textId="77777777" w:rsidR="007B71C4" w:rsidRPr="003815BF" w:rsidRDefault="007B71C4" w:rsidP="00D57F52">
            <w:pPr>
              <w:jc w:val="center"/>
              <w:rPr>
                <w:color w:val="000000" w:themeColor="text1"/>
                <w:sz w:val="14"/>
                <w:szCs w:val="14"/>
              </w:rPr>
            </w:pPr>
            <w:r w:rsidRPr="003815BF">
              <w:rPr>
                <w:color w:val="000000" w:themeColor="text1"/>
                <w:sz w:val="14"/>
                <w:szCs w:val="14"/>
              </w:rPr>
              <w:t>142,000</w:t>
            </w:r>
          </w:p>
        </w:tc>
        <w:tc>
          <w:tcPr>
            <w:tcW w:w="804" w:type="dxa"/>
            <w:vAlign w:val="center"/>
          </w:tcPr>
          <w:p w14:paraId="6C63B263" w14:textId="77777777" w:rsidR="007B71C4" w:rsidRPr="003815BF" w:rsidRDefault="007B71C4" w:rsidP="00D57F52">
            <w:pPr>
              <w:jc w:val="center"/>
              <w:rPr>
                <w:color w:val="000000" w:themeColor="text1"/>
                <w:sz w:val="14"/>
                <w:szCs w:val="14"/>
              </w:rPr>
            </w:pPr>
            <w:r w:rsidRPr="003815BF">
              <w:rPr>
                <w:color w:val="000000" w:themeColor="text1"/>
                <w:sz w:val="14"/>
                <w:szCs w:val="14"/>
              </w:rPr>
              <w:t>133,000</w:t>
            </w:r>
          </w:p>
        </w:tc>
      </w:tr>
      <w:tr w:rsidR="003815BF" w:rsidRPr="003815BF" w14:paraId="4A68D508" w14:textId="3361BE2B" w:rsidTr="00A14830">
        <w:trPr>
          <w:trHeight w:hRule="exact" w:val="227"/>
          <w:jc w:val="center"/>
        </w:trPr>
        <w:tc>
          <w:tcPr>
            <w:tcW w:w="1555" w:type="dxa"/>
            <w:shd w:val="clear" w:color="auto" w:fill="auto"/>
            <w:tcMar>
              <w:left w:w="86" w:type="dxa"/>
              <w:right w:w="86" w:type="dxa"/>
            </w:tcMar>
            <w:vAlign w:val="center"/>
          </w:tcPr>
          <w:p w14:paraId="18378849" w14:textId="77777777" w:rsidR="007B71C4" w:rsidRPr="003815BF" w:rsidRDefault="007B71C4" w:rsidP="00D57F52">
            <w:pPr>
              <w:ind w:left="194"/>
              <w:rPr>
                <w:b/>
                <w:bCs/>
                <w:color w:val="000000" w:themeColor="text1"/>
                <w:sz w:val="14"/>
                <w:szCs w:val="14"/>
              </w:rPr>
            </w:pPr>
            <w:r w:rsidRPr="003815BF">
              <w:rPr>
                <w:b/>
                <w:bCs/>
                <w:color w:val="000000" w:themeColor="text1"/>
                <w:sz w:val="14"/>
                <w:szCs w:val="14"/>
              </w:rPr>
              <w:t>Male (#)</w:t>
            </w:r>
          </w:p>
        </w:tc>
        <w:tc>
          <w:tcPr>
            <w:tcW w:w="803" w:type="dxa"/>
            <w:tcMar>
              <w:left w:w="28" w:type="dxa"/>
              <w:right w:w="28" w:type="dxa"/>
            </w:tcMar>
            <w:vAlign w:val="center"/>
          </w:tcPr>
          <w:p w14:paraId="257415AA" w14:textId="77777777" w:rsidR="007B71C4" w:rsidRPr="003815BF" w:rsidRDefault="007B71C4" w:rsidP="00D57F52">
            <w:pPr>
              <w:jc w:val="center"/>
              <w:rPr>
                <w:color w:val="000000" w:themeColor="text1"/>
                <w:sz w:val="14"/>
                <w:szCs w:val="14"/>
              </w:rPr>
            </w:pPr>
            <w:r w:rsidRPr="003815BF">
              <w:rPr>
                <w:color w:val="000000" w:themeColor="text1"/>
                <w:sz w:val="14"/>
                <w:szCs w:val="14"/>
              </w:rPr>
              <w:t>48,000</w:t>
            </w:r>
          </w:p>
        </w:tc>
        <w:tc>
          <w:tcPr>
            <w:tcW w:w="803" w:type="dxa"/>
            <w:tcMar>
              <w:left w:w="28" w:type="dxa"/>
              <w:right w:w="28" w:type="dxa"/>
            </w:tcMar>
            <w:vAlign w:val="center"/>
          </w:tcPr>
          <w:p w14:paraId="716FD69F" w14:textId="77777777" w:rsidR="007B71C4" w:rsidRPr="003815BF" w:rsidRDefault="007B71C4" w:rsidP="00D57F52">
            <w:pPr>
              <w:jc w:val="center"/>
              <w:rPr>
                <w:color w:val="000000" w:themeColor="text1"/>
                <w:sz w:val="14"/>
                <w:szCs w:val="14"/>
              </w:rPr>
            </w:pPr>
            <w:r w:rsidRPr="003815BF">
              <w:rPr>
                <w:color w:val="000000" w:themeColor="text1"/>
                <w:sz w:val="14"/>
                <w:szCs w:val="14"/>
              </w:rPr>
              <w:t>43,000</w:t>
            </w:r>
          </w:p>
        </w:tc>
        <w:tc>
          <w:tcPr>
            <w:tcW w:w="803" w:type="dxa"/>
            <w:tcMar>
              <w:left w:w="28" w:type="dxa"/>
              <w:right w:w="28" w:type="dxa"/>
            </w:tcMar>
            <w:vAlign w:val="center"/>
          </w:tcPr>
          <w:p w14:paraId="6A8996FB" w14:textId="77777777" w:rsidR="007B71C4" w:rsidRPr="003815BF" w:rsidRDefault="007B71C4" w:rsidP="00D57F52">
            <w:pPr>
              <w:jc w:val="center"/>
              <w:rPr>
                <w:color w:val="000000" w:themeColor="text1"/>
                <w:sz w:val="14"/>
                <w:szCs w:val="14"/>
              </w:rPr>
            </w:pPr>
            <w:r w:rsidRPr="003815BF">
              <w:rPr>
                <w:color w:val="000000" w:themeColor="text1"/>
                <w:sz w:val="14"/>
                <w:szCs w:val="14"/>
              </w:rPr>
              <w:t>43,000</w:t>
            </w:r>
          </w:p>
        </w:tc>
        <w:tc>
          <w:tcPr>
            <w:tcW w:w="803" w:type="dxa"/>
            <w:tcMar>
              <w:left w:w="28" w:type="dxa"/>
              <w:right w:w="28" w:type="dxa"/>
            </w:tcMar>
            <w:vAlign w:val="center"/>
          </w:tcPr>
          <w:p w14:paraId="3B7219E3" w14:textId="77777777" w:rsidR="007B71C4" w:rsidRPr="003815BF" w:rsidRDefault="007B71C4" w:rsidP="00D57F52">
            <w:pPr>
              <w:jc w:val="center"/>
              <w:rPr>
                <w:color w:val="000000" w:themeColor="text1"/>
                <w:sz w:val="14"/>
                <w:szCs w:val="14"/>
              </w:rPr>
            </w:pPr>
            <w:r w:rsidRPr="003815BF">
              <w:rPr>
                <w:color w:val="000000" w:themeColor="text1"/>
                <w:sz w:val="14"/>
                <w:szCs w:val="14"/>
              </w:rPr>
              <w:t>52,000</w:t>
            </w:r>
          </w:p>
        </w:tc>
        <w:tc>
          <w:tcPr>
            <w:tcW w:w="803" w:type="dxa"/>
            <w:tcMar>
              <w:left w:w="28" w:type="dxa"/>
              <w:right w:w="28" w:type="dxa"/>
            </w:tcMar>
            <w:vAlign w:val="center"/>
          </w:tcPr>
          <w:p w14:paraId="2357F93A" w14:textId="77777777" w:rsidR="007B71C4" w:rsidRPr="003815BF" w:rsidRDefault="007B71C4" w:rsidP="00D57F52">
            <w:pPr>
              <w:jc w:val="center"/>
              <w:rPr>
                <w:color w:val="000000" w:themeColor="text1"/>
                <w:sz w:val="14"/>
                <w:szCs w:val="14"/>
              </w:rPr>
            </w:pPr>
            <w:r w:rsidRPr="003815BF">
              <w:rPr>
                <w:color w:val="000000" w:themeColor="text1"/>
                <w:sz w:val="14"/>
                <w:szCs w:val="14"/>
              </w:rPr>
              <w:t>59,000</w:t>
            </w:r>
          </w:p>
        </w:tc>
        <w:tc>
          <w:tcPr>
            <w:tcW w:w="804" w:type="dxa"/>
            <w:tcMar>
              <w:left w:w="28" w:type="dxa"/>
              <w:right w:w="28" w:type="dxa"/>
            </w:tcMar>
            <w:vAlign w:val="center"/>
          </w:tcPr>
          <w:p w14:paraId="0100DECC" w14:textId="77777777" w:rsidR="007B71C4" w:rsidRPr="003815BF" w:rsidRDefault="007B71C4" w:rsidP="00D57F52">
            <w:pPr>
              <w:jc w:val="center"/>
              <w:rPr>
                <w:color w:val="000000" w:themeColor="text1"/>
                <w:sz w:val="14"/>
                <w:szCs w:val="14"/>
              </w:rPr>
            </w:pPr>
            <w:r w:rsidRPr="003815BF">
              <w:rPr>
                <w:color w:val="000000" w:themeColor="text1"/>
                <w:sz w:val="14"/>
                <w:szCs w:val="14"/>
              </w:rPr>
              <w:t>64,000</w:t>
            </w:r>
          </w:p>
        </w:tc>
        <w:tc>
          <w:tcPr>
            <w:tcW w:w="804" w:type="dxa"/>
            <w:vAlign w:val="center"/>
          </w:tcPr>
          <w:p w14:paraId="196FD87B" w14:textId="77777777" w:rsidR="007B71C4" w:rsidRPr="003815BF" w:rsidRDefault="007B71C4" w:rsidP="00D57F52">
            <w:pPr>
              <w:jc w:val="center"/>
              <w:rPr>
                <w:color w:val="000000" w:themeColor="text1"/>
                <w:sz w:val="14"/>
                <w:szCs w:val="14"/>
              </w:rPr>
            </w:pPr>
            <w:r w:rsidRPr="003815BF">
              <w:rPr>
                <w:color w:val="000000" w:themeColor="text1"/>
                <w:sz w:val="14"/>
                <w:szCs w:val="14"/>
              </w:rPr>
              <w:t>72,000</w:t>
            </w:r>
          </w:p>
        </w:tc>
        <w:tc>
          <w:tcPr>
            <w:tcW w:w="804" w:type="dxa"/>
            <w:vAlign w:val="center"/>
          </w:tcPr>
          <w:p w14:paraId="72D0AC24" w14:textId="77777777" w:rsidR="007B71C4" w:rsidRPr="003815BF" w:rsidRDefault="007B71C4" w:rsidP="00D57F52">
            <w:pPr>
              <w:jc w:val="center"/>
              <w:rPr>
                <w:color w:val="000000" w:themeColor="text1"/>
                <w:sz w:val="14"/>
                <w:szCs w:val="14"/>
              </w:rPr>
            </w:pPr>
            <w:r w:rsidRPr="003815BF">
              <w:rPr>
                <w:color w:val="000000" w:themeColor="text1"/>
                <w:sz w:val="14"/>
                <w:szCs w:val="14"/>
              </w:rPr>
              <w:t>78,000</w:t>
            </w:r>
          </w:p>
        </w:tc>
      </w:tr>
      <w:tr w:rsidR="003815BF" w:rsidRPr="003815BF" w14:paraId="72E19719" w14:textId="118ECA4F" w:rsidTr="00A14830">
        <w:trPr>
          <w:trHeight w:hRule="exact" w:val="227"/>
          <w:jc w:val="center"/>
        </w:trPr>
        <w:tc>
          <w:tcPr>
            <w:tcW w:w="1555" w:type="dxa"/>
            <w:shd w:val="clear" w:color="auto" w:fill="auto"/>
            <w:tcMar>
              <w:left w:w="86" w:type="dxa"/>
              <w:right w:w="86" w:type="dxa"/>
            </w:tcMar>
            <w:vAlign w:val="center"/>
          </w:tcPr>
          <w:p w14:paraId="32C15E03" w14:textId="77777777" w:rsidR="007B71C4" w:rsidRPr="003815BF" w:rsidRDefault="007B71C4" w:rsidP="00D57F52">
            <w:pPr>
              <w:ind w:left="194"/>
              <w:rPr>
                <w:b/>
                <w:bCs/>
                <w:color w:val="000000" w:themeColor="text1"/>
                <w:sz w:val="14"/>
                <w:szCs w:val="14"/>
              </w:rPr>
            </w:pPr>
            <w:r w:rsidRPr="003815BF">
              <w:rPr>
                <w:b/>
                <w:bCs/>
                <w:color w:val="000000" w:themeColor="text1"/>
                <w:sz w:val="14"/>
                <w:szCs w:val="14"/>
              </w:rPr>
              <w:t>Female (%)</w:t>
            </w:r>
          </w:p>
        </w:tc>
        <w:tc>
          <w:tcPr>
            <w:tcW w:w="803" w:type="dxa"/>
            <w:tcMar>
              <w:left w:w="28" w:type="dxa"/>
              <w:right w:w="28" w:type="dxa"/>
            </w:tcMar>
            <w:vAlign w:val="center"/>
          </w:tcPr>
          <w:p w14:paraId="3F406538" w14:textId="77777777" w:rsidR="007B71C4" w:rsidRPr="003815BF" w:rsidRDefault="007B71C4" w:rsidP="00D57F52">
            <w:pPr>
              <w:jc w:val="center"/>
              <w:rPr>
                <w:color w:val="000000" w:themeColor="text1"/>
                <w:sz w:val="14"/>
                <w:szCs w:val="14"/>
              </w:rPr>
            </w:pPr>
            <w:r w:rsidRPr="003815BF">
              <w:rPr>
                <w:color w:val="000000" w:themeColor="text1"/>
                <w:sz w:val="14"/>
                <w:szCs w:val="14"/>
              </w:rPr>
              <w:t>70</w:t>
            </w:r>
          </w:p>
        </w:tc>
        <w:tc>
          <w:tcPr>
            <w:tcW w:w="803" w:type="dxa"/>
            <w:tcMar>
              <w:left w:w="28" w:type="dxa"/>
              <w:right w:w="28" w:type="dxa"/>
            </w:tcMar>
            <w:vAlign w:val="center"/>
          </w:tcPr>
          <w:p w14:paraId="2477DDCD" w14:textId="77777777" w:rsidR="007B71C4" w:rsidRPr="003815BF" w:rsidRDefault="007B71C4" w:rsidP="00D57F52">
            <w:pPr>
              <w:jc w:val="center"/>
              <w:rPr>
                <w:color w:val="000000" w:themeColor="text1"/>
                <w:sz w:val="14"/>
                <w:szCs w:val="14"/>
              </w:rPr>
            </w:pPr>
            <w:r w:rsidRPr="003815BF">
              <w:rPr>
                <w:color w:val="000000" w:themeColor="text1"/>
                <w:sz w:val="14"/>
                <w:szCs w:val="14"/>
              </w:rPr>
              <w:t>72</w:t>
            </w:r>
          </w:p>
        </w:tc>
        <w:tc>
          <w:tcPr>
            <w:tcW w:w="803" w:type="dxa"/>
            <w:tcMar>
              <w:left w:w="28" w:type="dxa"/>
              <w:right w:w="28" w:type="dxa"/>
            </w:tcMar>
            <w:vAlign w:val="center"/>
          </w:tcPr>
          <w:p w14:paraId="2584CDC0" w14:textId="77777777" w:rsidR="007B71C4" w:rsidRPr="003815BF" w:rsidRDefault="007B71C4" w:rsidP="00D57F52">
            <w:pPr>
              <w:jc w:val="center"/>
              <w:rPr>
                <w:color w:val="000000" w:themeColor="text1"/>
                <w:sz w:val="14"/>
                <w:szCs w:val="14"/>
              </w:rPr>
            </w:pPr>
            <w:r w:rsidRPr="003815BF">
              <w:rPr>
                <w:color w:val="000000" w:themeColor="text1"/>
                <w:sz w:val="14"/>
                <w:szCs w:val="14"/>
              </w:rPr>
              <w:t>71</w:t>
            </w:r>
          </w:p>
        </w:tc>
        <w:tc>
          <w:tcPr>
            <w:tcW w:w="803" w:type="dxa"/>
            <w:tcMar>
              <w:left w:w="28" w:type="dxa"/>
              <w:right w:w="28" w:type="dxa"/>
            </w:tcMar>
            <w:vAlign w:val="center"/>
          </w:tcPr>
          <w:p w14:paraId="72D61524" w14:textId="77777777" w:rsidR="007B71C4" w:rsidRPr="003815BF" w:rsidRDefault="007B71C4" w:rsidP="00D57F52">
            <w:pPr>
              <w:jc w:val="center"/>
              <w:rPr>
                <w:color w:val="000000" w:themeColor="text1"/>
                <w:sz w:val="14"/>
                <w:szCs w:val="14"/>
              </w:rPr>
            </w:pPr>
            <w:r w:rsidRPr="003815BF">
              <w:rPr>
                <w:color w:val="000000" w:themeColor="text1"/>
                <w:sz w:val="14"/>
                <w:szCs w:val="14"/>
              </w:rPr>
              <w:t>69</w:t>
            </w:r>
          </w:p>
        </w:tc>
        <w:tc>
          <w:tcPr>
            <w:tcW w:w="803" w:type="dxa"/>
            <w:tcMar>
              <w:left w:w="28" w:type="dxa"/>
              <w:right w:w="28" w:type="dxa"/>
            </w:tcMar>
            <w:vAlign w:val="center"/>
          </w:tcPr>
          <w:p w14:paraId="19F5F07B" w14:textId="77777777" w:rsidR="007B71C4" w:rsidRPr="003815BF" w:rsidRDefault="007B71C4" w:rsidP="00D57F52">
            <w:pPr>
              <w:jc w:val="center"/>
              <w:rPr>
                <w:color w:val="000000" w:themeColor="text1"/>
                <w:sz w:val="14"/>
                <w:szCs w:val="14"/>
              </w:rPr>
            </w:pPr>
            <w:r w:rsidRPr="003815BF">
              <w:rPr>
                <w:color w:val="000000" w:themeColor="text1"/>
                <w:sz w:val="14"/>
                <w:szCs w:val="14"/>
              </w:rPr>
              <w:t>67</w:t>
            </w:r>
          </w:p>
        </w:tc>
        <w:tc>
          <w:tcPr>
            <w:tcW w:w="804" w:type="dxa"/>
            <w:tcMar>
              <w:left w:w="28" w:type="dxa"/>
              <w:right w:w="28" w:type="dxa"/>
            </w:tcMar>
            <w:vAlign w:val="center"/>
          </w:tcPr>
          <w:p w14:paraId="0B174F77" w14:textId="77777777" w:rsidR="007B71C4" w:rsidRPr="003815BF" w:rsidRDefault="007B71C4" w:rsidP="00D57F52">
            <w:pPr>
              <w:jc w:val="center"/>
              <w:rPr>
                <w:color w:val="000000" w:themeColor="text1"/>
                <w:sz w:val="14"/>
                <w:szCs w:val="14"/>
              </w:rPr>
            </w:pPr>
            <w:r w:rsidRPr="003815BF">
              <w:rPr>
                <w:color w:val="000000" w:themeColor="text1"/>
                <w:sz w:val="14"/>
                <w:szCs w:val="14"/>
              </w:rPr>
              <w:t>66</w:t>
            </w:r>
          </w:p>
        </w:tc>
        <w:tc>
          <w:tcPr>
            <w:tcW w:w="804" w:type="dxa"/>
            <w:vAlign w:val="center"/>
          </w:tcPr>
          <w:p w14:paraId="1850453A" w14:textId="77777777" w:rsidR="007B71C4" w:rsidRPr="003815BF" w:rsidRDefault="007B71C4" w:rsidP="00D57F52">
            <w:pPr>
              <w:jc w:val="center"/>
              <w:rPr>
                <w:color w:val="000000" w:themeColor="text1"/>
                <w:sz w:val="14"/>
                <w:szCs w:val="14"/>
              </w:rPr>
            </w:pPr>
            <w:r w:rsidRPr="003815BF">
              <w:rPr>
                <w:color w:val="000000" w:themeColor="text1"/>
                <w:sz w:val="14"/>
                <w:szCs w:val="14"/>
              </w:rPr>
              <w:t>66</w:t>
            </w:r>
          </w:p>
        </w:tc>
        <w:tc>
          <w:tcPr>
            <w:tcW w:w="804" w:type="dxa"/>
            <w:vAlign w:val="center"/>
          </w:tcPr>
          <w:p w14:paraId="5A7C7000" w14:textId="77777777" w:rsidR="007B71C4" w:rsidRPr="003815BF" w:rsidRDefault="007B71C4" w:rsidP="00D57F52">
            <w:pPr>
              <w:jc w:val="center"/>
              <w:rPr>
                <w:color w:val="000000" w:themeColor="text1"/>
                <w:sz w:val="14"/>
                <w:szCs w:val="14"/>
              </w:rPr>
            </w:pPr>
            <w:r w:rsidRPr="003815BF">
              <w:rPr>
                <w:color w:val="000000" w:themeColor="text1"/>
                <w:sz w:val="14"/>
                <w:szCs w:val="14"/>
              </w:rPr>
              <w:t>63</w:t>
            </w:r>
          </w:p>
        </w:tc>
      </w:tr>
      <w:tr w:rsidR="003815BF" w:rsidRPr="003815BF" w14:paraId="4C8158E8" w14:textId="0375D7FA" w:rsidTr="00A14830">
        <w:trPr>
          <w:trHeight w:hRule="exact" w:val="227"/>
          <w:jc w:val="center"/>
        </w:trPr>
        <w:tc>
          <w:tcPr>
            <w:tcW w:w="1555" w:type="dxa"/>
            <w:shd w:val="clear" w:color="auto" w:fill="auto"/>
            <w:tcMar>
              <w:left w:w="86" w:type="dxa"/>
              <w:right w:w="86" w:type="dxa"/>
            </w:tcMar>
            <w:vAlign w:val="center"/>
          </w:tcPr>
          <w:p w14:paraId="536E97E3" w14:textId="77777777" w:rsidR="007B71C4" w:rsidRPr="003815BF" w:rsidRDefault="007B71C4" w:rsidP="00D57F52">
            <w:pPr>
              <w:ind w:left="194"/>
              <w:rPr>
                <w:b/>
                <w:bCs/>
                <w:color w:val="000000" w:themeColor="text1"/>
                <w:sz w:val="14"/>
                <w:szCs w:val="14"/>
              </w:rPr>
            </w:pPr>
            <w:r w:rsidRPr="003815BF">
              <w:rPr>
                <w:b/>
                <w:bCs/>
                <w:color w:val="000000" w:themeColor="text1"/>
                <w:sz w:val="14"/>
                <w:szCs w:val="14"/>
              </w:rPr>
              <w:t>Male (%)</w:t>
            </w:r>
          </w:p>
        </w:tc>
        <w:tc>
          <w:tcPr>
            <w:tcW w:w="803" w:type="dxa"/>
            <w:tcMar>
              <w:left w:w="28" w:type="dxa"/>
              <w:right w:w="28" w:type="dxa"/>
            </w:tcMar>
            <w:vAlign w:val="center"/>
          </w:tcPr>
          <w:p w14:paraId="54C5B867" w14:textId="77777777" w:rsidR="007B71C4" w:rsidRPr="003815BF" w:rsidRDefault="007B71C4" w:rsidP="00D57F52">
            <w:pPr>
              <w:jc w:val="center"/>
              <w:rPr>
                <w:color w:val="000000" w:themeColor="text1"/>
                <w:sz w:val="14"/>
                <w:szCs w:val="14"/>
              </w:rPr>
            </w:pPr>
            <w:r w:rsidRPr="003815BF">
              <w:rPr>
                <w:color w:val="000000" w:themeColor="text1"/>
                <w:sz w:val="14"/>
                <w:szCs w:val="14"/>
              </w:rPr>
              <w:t>30</w:t>
            </w:r>
          </w:p>
        </w:tc>
        <w:tc>
          <w:tcPr>
            <w:tcW w:w="803" w:type="dxa"/>
            <w:tcMar>
              <w:left w:w="28" w:type="dxa"/>
              <w:right w:w="28" w:type="dxa"/>
            </w:tcMar>
            <w:vAlign w:val="center"/>
          </w:tcPr>
          <w:p w14:paraId="4040388F" w14:textId="77777777" w:rsidR="007B71C4" w:rsidRPr="003815BF" w:rsidRDefault="007B71C4" w:rsidP="00D57F52">
            <w:pPr>
              <w:jc w:val="center"/>
              <w:rPr>
                <w:color w:val="000000" w:themeColor="text1"/>
                <w:sz w:val="14"/>
                <w:szCs w:val="14"/>
              </w:rPr>
            </w:pPr>
            <w:r w:rsidRPr="003815BF">
              <w:rPr>
                <w:color w:val="000000" w:themeColor="text1"/>
                <w:sz w:val="14"/>
                <w:szCs w:val="14"/>
              </w:rPr>
              <w:t>28</w:t>
            </w:r>
          </w:p>
        </w:tc>
        <w:tc>
          <w:tcPr>
            <w:tcW w:w="803" w:type="dxa"/>
            <w:tcMar>
              <w:left w:w="28" w:type="dxa"/>
              <w:right w:w="28" w:type="dxa"/>
            </w:tcMar>
            <w:vAlign w:val="center"/>
          </w:tcPr>
          <w:p w14:paraId="7AC6AA6D" w14:textId="77777777" w:rsidR="007B71C4" w:rsidRPr="003815BF" w:rsidRDefault="007B71C4" w:rsidP="00D57F52">
            <w:pPr>
              <w:jc w:val="center"/>
              <w:rPr>
                <w:color w:val="000000" w:themeColor="text1"/>
                <w:sz w:val="14"/>
                <w:szCs w:val="14"/>
              </w:rPr>
            </w:pPr>
            <w:r w:rsidRPr="003815BF">
              <w:rPr>
                <w:color w:val="000000" w:themeColor="text1"/>
                <w:sz w:val="14"/>
                <w:szCs w:val="14"/>
              </w:rPr>
              <w:t>29</w:t>
            </w:r>
          </w:p>
        </w:tc>
        <w:tc>
          <w:tcPr>
            <w:tcW w:w="803" w:type="dxa"/>
            <w:tcMar>
              <w:left w:w="28" w:type="dxa"/>
              <w:right w:w="28" w:type="dxa"/>
            </w:tcMar>
            <w:vAlign w:val="center"/>
          </w:tcPr>
          <w:p w14:paraId="328507B1" w14:textId="77777777" w:rsidR="007B71C4" w:rsidRPr="003815BF" w:rsidRDefault="007B71C4" w:rsidP="00D57F52">
            <w:pPr>
              <w:jc w:val="center"/>
              <w:rPr>
                <w:color w:val="000000" w:themeColor="text1"/>
                <w:sz w:val="14"/>
                <w:szCs w:val="14"/>
              </w:rPr>
            </w:pPr>
            <w:r w:rsidRPr="003815BF">
              <w:rPr>
                <w:color w:val="000000" w:themeColor="text1"/>
                <w:sz w:val="14"/>
                <w:szCs w:val="14"/>
              </w:rPr>
              <w:t>31</w:t>
            </w:r>
          </w:p>
        </w:tc>
        <w:tc>
          <w:tcPr>
            <w:tcW w:w="803" w:type="dxa"/>
            <w:tcMar>
              <w:left w:w="28" w:type="dxa"/>
              <w:right w:w="28" w:type="dxa"/>
            </w:tcMar>
            <w:vAlign w:val="center"/>
          </w:tcPr>
          <w:p w14:paraId="3484E0F3" w14:textId="77777777" w:rsidR="007B71C4" w:rsidRPr="003815BF" w:rsidRDefault="007B71C4" w:rsidP="00D57F52">
            <w:pPr>
              <w:jc w:val="center"/>
              <w:rPr>
                <w:color w:val="000000" w:themeColor="text1"/>
                <w:sz w:val="14"/>
                <w:szCs w:val="14"/>
              </w:rPr>
            </w:pPr>
            <w:r w:rsidRPr="003815BF">
              <w:rPr>
                <w:color w:val="000000" w:themeColor="text1"/>
                <w:sz w:val="14"/>
                <w:szCs w:val="14"/>
              </w:rPr>
              <w:t>33</w:t>
            </w:r>
          </w:p>
        </w:tc>
        <w:tc>
          <w:tcPr>
            <w:tcW w:w="804" w:type="dxa"/>
            <w:tcMar>
              <w:left w:w="28" w:type="dxa"/>
              <w:right w:w="28" w:type="dxa"/>
            </w:tcMar>
            <w:vAlign w:val="center"/>
          </w:tcPr>
          <w:p w14:paraId="68B6A756" w14:textId="77777777" w:rsidR="007B71C4" w:rsidRPr="003815BF" w:rsidRDefault="007B71C4" w:rsidP="00D57F52">
            <w:pPr>
              <w:jc w:val="center"/>
              <w:rPr>
                <w:color w:val="000000" w:themeColor="text1"/>
                <w:sz w:val="14"/>
                <w:szCs w:val="14"/>
              </w:rPr>
            </w:pPr>
            <w:r w:rsidRPr="003815BF">
              <w:rPr>
                <w:color w:val="000000" w:themeColor="text1"/>
                <w:sz w:val="14"/>
                <w:szCs w:val="14"/>
              </w:rPr>
              <w:t>34</w:t>
            </w:r>
          </w:p>
        </w:tc>
        <w:tc>
          <w:tcPr>
            <w:tcW w:w="804" w:type="dxa"/>
            <w:vAlign w:val="center"/>
          </w:tcPr>
          <w:p w14:paraId="423E7F02" w14:textId="77777777" w:rsidR="007B71C4" w:rsidRPr="003815BF" w:rsidRDefault="007B71C4" w:rsidP="00D57F52">
            <w:pPr>
              <w:jc w:val="center"/>
              <w:rPr>
                <w:color w:val="000000" w:themeColor="text1"/>
                <w:sz w:val="14"/>
                <w:szCs w:val="14"/>
              </w:rPr>
            </w:pPr>
            <w:r w:rsidRPr="003815BF">
              <w:rPr>
                <w:color w:val="000000" w:themeColor="text1"/>
                <w:sz w:val="14"/>
                <w:szCs w:val="14"/>
              </w:rPr>
              <w:t>34</w:t>
            </w:r>
          </w:p>
        </w:tc>
        <w:tc>
          <w:tcPr>
            <w:tcW w:w="804" w:type="dxa"/>
            <w:vAlign w:val="center"/>
          </w:tcPr>
          <w:p w14:paraId="729B57B9" w14:textId="77777777" w:rsidR="007B71C4" w:rsidRPr="003815BF" w:rsidRDefault="007B71C4" w:rsidP="00D57F52">
            <w:pPr>
              <w:jc w:val="center"/>
              <w:rPr>
                <w:color w:val="000000" w:themeColor="text1"/>
                <w:sz w:val="14"/>
                <w:szCs w:val="14"/>
              </w:rPr>
            </w:pPr>
            <w:r w:rsidRPr="003815BF">
              <w:rPr>
                <w:color w:val="000000" w:themeColor="text1"/>
                <w:sz w:val="14"/>
                <w:szCs w:val="14"/>
              </w:rPr>
              <w:t>37</w:t>
            </w:r>
          </w:p>
        </w:tc>
      </w:tr>
    </w:tbl>
    <w:p w14:paraId="33A6F8F3" w14:textId="0C5D6E48" w:rsidR="00564EEB" w:rsidRPr="003815BF" w:rsidRDefault="00564EEB" w:rsidP="00434C5B">
      <w:pPr>
        <w:rPr>
          <w:b/>
          <w:color w:val="000000" w:themeColor="text1"/>
          <w:szCs w:val="22"/>
        </w:rPr>
      </w:pPr>
      <w:bookmarkStart w:id="3" w:name="_Hlk182497126"/>
      <w:r w:rsidRPr="003815BF">
        <w:rPr>
          <w:b/>
          <w:color w:val="000000" w:themeColor="text1"/>
          <w:szCs w:val="22"/>
        </w:rPr>
        <w:lastRenderedPageBreak/>
        <w:t>Tenure</w:t>
      </w:r>
    </w:p>
    <w:p w14:paraId="1F97F9AF" w14:textId="353C493E" w:rsidR="005A2F80" w:rsidRPr="003815BF" w:rsidRDefault="005A2F80">
      <w:pPr>
        <w:rPr>
          <w:b/>
          <w:color w:val="000000" w:themeColor="text1"/>
          <w:sz w:val="20"/>
        </w:rPr>
      </w:pPr>
    </w:p>
    <w:p w14:paraId="24526A38" w14:textId="18A66F5B" w:rsidR="005A2F80" w:rsidRPr="003815BF" w:rsidRDefault="005A2F80" w:rsidP="005A2F80">
      <w:pPr>
        <w:jc w:val="both"/>
        <w:rPr>
          <w:rFonts w:cs="Arial"/>
          <w:color w:val="000000" w:themeColor="text1"/>
          <w:sz w:val="20"/>
        </w:rPr>
      </w:pPr>
      <w:r w:rsidRPr="003815BF">
        <w:rPr>
          <w:rFonts w:cs="Arial"/>
          <w:color w:val="000000" w:themeColor="text1"/>
          <w:sz w:val="20"/>
        </w:rPr>
        <w:t>Over the last three decades (1994 to 2024), the HES shows that home ownership for older New Zealanders has been steady at 84-86%. The proportion in rentals</w:t>
      </w:r>
      <w:r w:rsidR="0053119B" w:rsidRPr="003815BF">
        <w:rPr>
          <w:rStyle w:val="FootnoteReference"/>
          <w:rFonts w:cs="Arial"/>
          <w:color w:val="000000" w:themeColor="text1"/>
          <w:sz w:val="20"/>
        </w:rPr>
        <w:footnoteReference w:id="8"/>
      </w:r>
      <w:r w:rsidRPr="003815BF">
        <w:rPr>
          <w:rFonts w:cs="Arial"/>
          <w:color w:val="000000" w:themeColor="text1"/>
          <w:sz w:val="20"/>
        </w:rPr>
        <w:t xml:space="preserve"> has been steady at ~12-13%, with ~2-3% in a residual category that </w:t>
      </w:r>
      <w:bookmarkStart w:id="4" w:name="_Hlk205981863"/>
      <w:r w:rsidR="00CC4595" w:rsidRPr="003815BF">
        <w:rPr>
          <w:rFonts w:cs="Arial"/>
          <w:color w:val="000000" w:themeColor="text1"/>
          <w:sz w:val="20"/>
        </w:rPr>
        <w:t xml:space="preserve">includes </w:t>
      </w:r>
      <w:r w:rsidRPr="003815BF">
        <w:rPr>
          <w:rFonts w:cs="Arial"/>
          <w:color w:val="000000" w:themeColor="text1"/>
          <w:sz w:val="20"/>
        </w:rPr>
        <w:t>those living with others in a home that another resident owns</w:t>
      </w:r>
      <w:r w:rsidR="00CC4595" w:rsidRPr="003815BF">
        <w:rPr>
          <w:rFonts w:cs="Arial"/>
          <w:color w:val="000000" w:themeColor="text1"/>
          <w:sz w:val="20"/>
        </w:rPr>
        <w:t xml:space="preserve"> (eg a grandparent with daughter and partner, and their children)</w:t>
      </w:r>
      <w:r w:rsidRPr="003815BF">
        <w:rPr>
          <w:rFonts w:cs="Arial"/>
          <w:color w:val="000000" w:themeColor="text1"/>
          <w:sz w:val="20"/>
        </w:rPr>
        <w:t>.</w:t>
      </w:r>
    </w:p>
    <w:bookmarkEnd w:id="4"/>
    <w:p w14:paraId="08C1B04D" w14:textId="65118DA0" w:rsidR="005A2F80" w:rsidRPr="003815BF" w:rsidRDefault="005A2F80" w:rsidP="005A2F80">
      <w:pPr>
        <w:jc w:val="both"/>
        <w:rPr>
          <w:color w:val="000000" w:themeColor="text1"/>
          <w:sz w:val="20"/>
        </w:rPr>
      </w:pPr>
    </w:p>
    <w:p w14:paraId="0995382B" w14:textId="16F90876" w:rsidR="005A2F80" w:rsidRPr="003815BF" w:rsidRDefault="005A2F80" w:rsidP="005A2F80">
      <w:pPr>
        <w:jc w:val="both"/>
        <w:rPr>
          <w:rFonts w:cs="Arial"/>
          <w:color w:val="000000" w:themeColor="text1"/>
          <w:sz w:val="20"/>
        </w:rPr>
      </w:pPr>
      <w:r w:rsidRPr="003815BF">
        <w:rPr>
          <w:rFonts w:cs="Arial"/>
          <w:color w:val="000000" w:themeColor="text1"/>
          <w:sz w:val="20"/>
        </w:rPr>
        <w:t>Since the mid</w:t>
      </w:r>
      <w:r w:rsidR="005243D1" w:rsidRPr="003815BF">
        <w:rPr>
          <w:rFonts w:cs="Arial"/>
          <w:color w:val="000000" w:themeColor="text1"/>
          <w:sz w:val="20"/>
        </w:rPr>
        <w:t>-</w:t>
      </w:r>
      <w:r w:rsidRPr="003815BF">
        <w:rPr>
          <w:rFonts w:cs="Arial"/>
          <w:color w:val="000000" w:themeColor="text1"/>
          <w:sz w:val="20"/>
        </w:rPr>
        <w:t xml:space="preserve">1990s there has however been a downward trend in the proportion of older New Zealanders whose dwellings are mortgage-free, down from 83% in the mid-1990s to 76% in the mid-2000s and to 71% on average from 2022 to 2024 (see </w:t>
      </w:r>
      <w:r w:rsidRPr="003815BF">
        <w:rPr>
          <w:rFonts w:cs="Arial"/>
          <w:b/>
          <w:color w:val="000000" w:themeColor="text1"/>
          <w:sz w:val="20"/>
        </w:rPr>
        <w:t xml:space="preserve">Figure </w:t>
      </w:r>
      <w:r w:rsidR="008957B1" w:rsidRPr="003815BF">
        <w:rPr>
          <w:rFonts w:cs="Arial"/>
          <w:b/>
          <w:color w:val="000000" w:themeColor="text1"/>
          <w:sz w:val="20"/>
        </w:rPr>
        <w:t>A</w:t>
      </w:r>
      <w:r w:rsidRPr="003815BF">
        <w:rPr>
          <w:rFonts w:cs="Arial"/>
          <w:b/>
          <w:color w:val="000000" w:themeColor="text1"/>
          <w:sz w:val="20"/>
        </w:rPr>
        <w:t>.</w:t>
      </w:r>
      <w:r w:rsidR="008957B1" w:rsidRPr="003815BF">
        <w:rPr>
          <w:rFonts w:cs="Arial"/>
          <w:b/>
          <w:color w:val="000000" w:themeColor="text1"/>
          <w:sz w:val="20"/>
        </w:rPr>
        <w:t>3</w:t>
      </w:r>
      <w:r w:rsidRPr="003815BF">
        <w:rPr>
          <w:rFonts w:cs="Arial"/>
          <w:color w:val="000000" w:themeColor="text1"/>
          <w:sz w:val="20"/>
        </w:rPr>
        <w:t xml:space="preserve"> below). Over the last three surveys, around 13% were in a dwelling for which there were still mortgage payments being made, a similar proportion to those renting. In the 1990s around 5% of those aged 65+ lived in </w:t>
      </w:r>
      <w:r w:rsidR="00A801E4" w:rsidRPr="003815BF">
        <w:rPr>
          <w:rFonts w:cs="Arial"/>
          <w:color w:val="000000" w:themeColor="text1"/>
          <w:sz w:val="20"/>
        </w:rPr>
        <w:t>households with mortgages.</w:t>
      </w:r>
    </w:p>
    <w:p w14:paraId="3C9873F5" w14:textId="6ED107A9" w:rsidR="005A2F80" w:rsidRPr="003815BF" w:rsidRDefault="005A2F80" w:rsidP="005A2F80">
      <w:pPr>
        <w:spacing w:before="120"/>
        <w:jc w:val="center"/>
        <w:rPr>
          <w:b/>
          <w:color w:val="000000" w:themeColor="text1"/>
          <w:sz w:val="18"/>
        </w:rPr>
      </w:pPr>
      <w:r w:rsidRPr="003815BF">
        <w:rPr>
          <w:b/>
          <w:color w:val="000000" w:themeColor="text1"/>
          <w:sz w:val="18"/>
        </w:rPr>
        <w:t xml:space="preserve">Figure </w:t>
      </w:r>
      <w:r w:rsidR="008957B1" w:rsidRPr="003815BF">
        <w:rPr>
          <w:b/>
          <w:color w:val="000000" w:themeColor="text1"/>
          <w:sz w:val="18"/>
        </w:rPr>
        <w:t>A</w:t>
      </w:r>
      <w:r w:rsidRPr="003815BF">
        <w:rPr>
          <w:b/>
          <w:color w:val="000000" w:themeColor="text1"/>
          <w:sz w:val="18"/>
        </w:rPr>
        <w:t>.</w:t>
      </w:r>
      <w:r w:rsidR="008957B1" w:rsidRPr="003815BF">
        <w:rPr>
          <w:b/>
          <w:color w:val="000000" w:themeColor="text1"/>
          <w:sz w:val="18"/>
        </w:rPr>
        <w:t>3</w:t>
      </w:r>
    </w:p>
    <w:p w14:paraId="3FA54988" w14:textId="2C80A4DB" w:rsidR="005A2F80" w:rsidRPr="003815BF" w:rsidRDefault="005A2F80" w:rsidP="005A2F80">
      <w:pPr>
        <w:spacing w:after="120"/>
        <w:ind w:left="357" w:hanging="272"/>
        <w:jc w:val="center"/>
        <w:rPr>
          <w:color w:val="000000" w:themeColor="text1"/>
          <w:sz w:val="20"/>
        </w:rPr>
      </w:pPr>
      <w:r w:rsidRPr="003815BF">
        <w:rPr>
          <w:noProof/>
          <w:color w:val="000000" w:themeColor="text1"/>
        </w:rPr>
        <w:drawing>
          <wp:anchor distT="0" distB="0" distL="114300" distR="114300" simplePos="0" relativeHeight="251859456" behindDoc="0" locked="0" layoutInCell="1" allowOverlap="1" wp14:anchorId="1EFA15CA" wp14:editId="385C28A8">
            <wp:simplePos x="0" y="0"/>
            <wp:positionH relativeFrom="margin">
              <wp:align>center</wp:align>
            </wp:positionH>
            <wp:positionV relativeFrom="paragraph">
              <wp:posOffset>190500</wp:posOffset>
            </wp:positionV>
            <wp:extent cx="3056890" cy="1884045"/>
            <wp:effectExtent l="0" t="0" r="0" b="1905"/>
            <wp:wrapTopAndBottom/>
            <wp:docPr id="34135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3219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6890" cy="1884045"/>
                    </a:xfrm>
                    <a:prstGeom prst="rect">
                      <a:avLst/>
                    </a:prstGeom>
                  </pic:spPr>
                </pic:pic>
              </a:graphicData>
            </a:graphic>
            <wp14:sizeRelH relativeFrom="page">
              <wp14:pctWidth>0</wp14:pctWidth>
            </wp14:sizeRelH>
            <wp14:sizeRelV relativeFrom="page">
              <wp14:pctHeight>0</wp14:pctHeight>
            </wp14:sizeRelV>
          </wp:anchor>
        </w:drawing>
      </w:r>
      <w:r w:rsidRPr="003815BF">
        <w:rPr>
          <w:b/>
          <w:color w:val="000000" w:themeColor="text1"/>
          <w:sz w:val="18"/>
        </w:rPr>
        <w:t>Tenure for individuals aged 65+, based on HES data 1992 to 2024, two year rolling average</w:t>
      </w:r>
    </w:p>
    <w:p w14:paraId="4302C3D8" w14:textId="696976EF" w:rsidR="005A2F80" w:rsidRPr="003815BF" w:rsidRDefault="005A2F80" w:rsidP="005A2F80">
      <w:pPr>
        <w:jc w:val="center"/>
        <w:rPr>
          <w:color w:val="000000" w:themeColor="text1"/>
        </w:rPr>
      </w:pPr>
    </w:p>
    <w:p w14:paraId="5E59B330" w14:textId="35A96620" w:rsidR="00616B00" w:rsidRPr="003815BF" w:rsidRDefault="00616B00" w:rsidP="005A2F80">
      <w:pPr>
        <w:rPr>
          <w:b/>
          <w:color w:val="000000" w:themeColor="text1"/>
          <w:szCs w:val="22"/>
        </w:rPr>
      </w:pPr>
    </w:p>
    <w:p w14:paraId="6D4CEA57" w14:textId="11BFACE9" w:rsidR="005A2F80" w:rsidRPr="003815BF" w:rsidRDefault="005A2F80" w:rsidP="005A2F80">
      <w:pPr>
        <w:rPr>
          <w:b/>
          <w:color w:val="000000" w:themeColor="text1"/>
          <w:szCs w:val="22"/>
        </w:rPr>
      </w:pPr>
      <w:r w:rsidRPr="003815BF">
        <w:rPr>
          <w:b/>
          <w:color w:val="000000" w:themeColor="text1"/>
          <w:szCs w:val="22"/>
        </w:rPr>
        <w:t>Tenure for 45-64 year olds</w:t>
      </w:r>
    </w:p>
    <w:p w14:paraId="3AC6F255" w14:textId="5D9BF8A9" w:rsidR="005A2F80" w:rsidRPr="003815BF" w:rsidRDefault="005A2F80" w:rsidP="005A2F80">
      <w:pPr>
        <w:rPr>
          <w:color w:val="000000" w:themeColor="text1"/>
          <w:sz w:val="20"/>
        </w:rPr>
      </w:pPr>
    </w:p>
    <w:p w14:paraId="7D4B81EA" w14:textId="275629E4" w:rsidR="005A2F80" w:rsidRPr="003815BF" w:rsidRDefault="005A2F80" w:rsidP="005A2F80">
      <w:pPr>
        <w:rPr>
          <w:color w:val="000000" w:themeColor="text1"/>
          <w:sz w:val="20"/>
        </w:rPr>
      </w:pPr>
      <w:r w:rsidRPr="003815BF">
        <w:rPr>
          <w:color w:val="000000" w:themeColor="text1"/>
          <w:sz w:val="20"/>
        </w:rPr>
        <w:t xml:space="preserve">The tenure trends for those in the years before ‘retirement’ are shown in </w:t>
      </w:r>
      <w:r w:rsidRPr="003815BF">
        <w:rPr>
          <w:b/>
          <w:color w:val="000000" w:themeColor="text1"/>
          <w:sz w:val="20"/>
        </w:rPr>
        <w:t xml:space="preserve">Figure </w:t>
      </w:r>
      <w:r w:rsidR="008957B1" w:rsidRPr="003815BF">
        <w:rPr>
          <w:b/>
          <w:color w:val="000000" w:themeColor="text1"/>
          <w:sz w:val="20"/>
        </w:rPr>
        <w:t>A</w:t>
      </w:r>
      <w:r w:rsidRPr="003815BF">
        <w:rPr>
          <w:b/>
          <w:color w:val="000000" w:themeColor="text1"/>
          <w:sz w:val="20"/>
        </w:rPr>
        <w:t>.4</w:t>
      </w:r>
      <w:r w:rsidRPr="003815BF">
        <w:rPr>
          <w:color w:val="000000" w:themeColor="text1"/>
          <w:sz w:val="20"/>
        </w:rPr>
        <w:t xml:space="preserve"> below.</w:t>
      </w:r>
    </w:p>
    <w:p w14:paraId="54C3E272" w14:textId="3F66D225" w:rsidR="005A2F80" w:rsidRPr="003815BF" w:rsidRDefault="005A2F80">
      <w:pPr>
        <w:numPr>
          <w:ilvl w:val="0"/>
          <w:numId w:val="16"/>
        </w:numPr>
        <w:spacing w:before="120"/>
        <w:ind w:left="714" w:hanging="357"/>
        <w:rPr>
          <w:color w:val="000000" w:themeColor="text1"/>
          <w:sz w:val="20"/>
        </w:rPr>
      </w:pPr>
      <w:r w:rsidRPr="003815BF">
        <w:rPr>
          <w:color w:val="000000" w:themeColor="text1"/>
          <w:sz w:val="20"/>
        </w:rPr>
        <w:t>renting has doubled from around 10% in the 1990s to 23% in 2024, with a corresponding fall in home ownership to 74%</w:t>
      </w:r>
    </w:p>
    <w:p w14:paraId="79D313BD" w14:textId="10AB4556" w:rsidR="005A2F80" w:rsidRPr="003815BF" w:rsidRDefault="005A2F80">
      <w:pPr>
        <w:numPr>
          <w:ilvl w:val="0"/>
          <w:numId w:val="16"/>
        </w:numPr>
        <w:spacing w:before="120"/>
        <w:ind w:left="714" w:hanging="357"/>
        <w:rPr>
          <w:color w:val="000000" w:themeColor="text1"/>
          <w:sz w:val="20"/>
        </w:rPr>
      </w:pPr>
      <w:r w:rsidRPr="003815BF">
        <w:rPr>
          <w:color w:val="000000" w:themeColor="text1"/>
          <w:sz w:val="20"/>
        </w:rPr>
        <w:t>there has been a strong decline over the last twenty-five years in those who are mortgage-free</w:t>
      </w:r>
      <w:r w:rsidR="00A95850" w:rsidRPr="003815BF">
        <w:rPr>
          <w:color w:val="000000" w:themeColor="text1"/>
          <w:sz w:val="20"/>
        </w:rPr>
        <w:t xml:space="preserve"> in these ‘pre-retirement’ years</w:t>
      </w:r>
      <w:r w:rsidRPr="003815BF">
        <w:rPr>
          <w:color w:val="000000" w:themeColor="text1"/>
          <w:sz w:val="20"/>
        </w:rPr>
        <w:t>, halving from 60% in the early 1990s to 32% in 2024.</w:t>
      </w:r>
    </w:p>
    <w:p w14:paraId="31A9422E" w14:textId="6EAB1F6B" w:rsidR="005A2F80" w:rsidRPr="003815BF" w:rsidRDefault="005A2F80" w:rsidP="005A2F80">
      <w:pPr>
        <w:rPr>
          <w:color w:val="000000" w:themeColor="text1"/>
          <w:sz w:val="20"/>
        </w:rPr>
      </w:pPr>
    </w:p>
    <w:p w14:paraId="1A370A1B" w14:textId="313078DB" w:rsidR="00C2434E" w:rsidRPr="003815BF" w:rsidRDefault="005A2F80" w:rsidP="00C2434E">
      <w:pPr>
        <w:jc w:val="center"/>
        <w:rPr>
          <w:b/>
          <w:color w:val="000000" w:themeColor="text1"/>
          <w:sz w:val="18"/>
        </w:rPr>
      </w:pPr>
      <w:r w:rsidRPr="003815BF">
        <w:rPr>
          <w:b/>
          <w:color w:val="000000" w:themeColor="text1"/>
          <w:sz w:val="18"/>
        </w:rPr>
        <w:t>Figure</w:t>
      </w:r>
      <w:r w:rsidR="008957B1" w:rsidRPr="003815BF">
        <w:rPr>
          <w:b/>
          <w:color w:val="000000" w:themeColor="text1"/>
          <w:sz w:val="18"/>
        </w:rPr>
        <w:t xml:space="preserve"> A</w:t>
      </w:r>
      <w:r w:rsidRPr="003815BF">
        <w:rPr>
          <w:b/>
          <w:color w:val="000000" w:themeColor="text1"/>
          <w:sz w:val="18"/>
        </w:rPr>
        <w:t>.4</w:t>
      </w:r>
    </w:p>
    <w:p w14:paraId="10DBCE00" w14:textId="328184EF" w:rsidR="005A2F80" w:rsidRPr="003815BF" w:rsidRDefault="009209F4" w:rsidP="005A2F80">
      <w:pPr>
        <w:ind w:left="357" w:hanging="272"/>
        <w:jc w:val="center"/>
        <w:rPr>
          <w:bCs/>
          <w:color w:val="000000" w:themeColor="text1"/>
          <w:sz w:val="20"/>
        </w:rPr>
      </w:pPr>
      <w:r w:rsidRPr="003815BF">
        <w:rPr>
          <w:noProof/>
          <w:color w:val="000000" w:themeColor="text1"/>
        </w:rPr>
        <w:drawing>
          <wp:anchor distT="0" distB="0" distL="114300" distR="114300" simplePos="0" relativeHeight="251884032" behindDoc="0" locked="0" layoutInCell="1" allowOverlap="1" wp14:anchorId="229DF099" wp14:editId="1A553379">
            <wp:simplePos x="0" y="0"/>
            <wp:positionH relativeFrom="margin">
              <wp:align>center</wp:align>
            </wp:positionH>
            <wp:positionV relativeFrom="paragraph">
              <wp:posOffset>214630</wp:posOffset>
            </wp:positionV>
            <wp:extent cx="3071495" cy="1892935"/>
            <wp:effectExtent l="0" t="0" r="0" b="0"/>
            <wp:wrapTopAndBottom/>
            <wp:docPr id="33969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9872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1495" cy="1892935"/>
                    </a:xfrm>
                    <a:prstGeom prst="rect">
                      <a:avLst/>
                    </a:prstGeom>
                  </pic:spPr>
                </pic:pic>
              </a:graphicData>
            </a:graphic>
            <wp14:sizeRelH relativeFrom="page">
              <wp14:pctWidth>0</wp14:pctWidth>
            </wp14:sizeRelH>
            <wp14:sizeRelV relativeFrom="page">
              <wp14:pctHeight>0</wp14:pctHeight>
            </wp14:sizeRelV>
          </wp:anchor>
        </w:drawing>
      </w:r>
      <w:r w:rsidR="005A2F80" w:rsidRPr="003815BF">
        <w:rPr>
          <w:b/>
          <w:color w:val="000000" w:themeColor="text1"/>
          <w:sz w:val="18"/>
        </w:rPr>
        <w:t xml:space="preserve">Tenure for individuals aged 45-64, based on HES data, 1992 to 2024, two year rolling average </w:t>
      </w:r>
    </w:p>
    <w:p w14:paraId="5B7A9F34" w14:textId="16400EB9" w:rsidR="005A2F80" w:rsidRPr="003815BF" w:rsidRDefault="005A2F80" w:rsidP="005A2F80">
      <w:pPr>
        <w:rPr>
          <w:color w:val="000000" w:themeColor="text1"/>
          <w:sz w:val="20"/>
        </w:rPr>
      </w:pPr>
    </w:p>
    <w:p w14:paraId="0A3A797E" w14:textId="13AAF69C" w:rsidR="005A2F80" w:rsidRPr="003815BF" w:rsidRDefault="005A2F80" w:rsidP="005A2F80">
      <w:pPr>
        <w:rPr>
          <w:color w:val="000000" w:themeColor="text1"/>
          <w:sz w:val="20"/>
        </w:rPr>
      </w:pPr>
    </w:p>
    <w:p w14:paraId="2D04D453" w14:textId="12F38C9A" w:rsidR="00F74705" w:rsidRPr="003815BF" w:rsidRDefault="005A2F80" w:rsidP="00434C5B">
      <w:pPr>
        <w:rPr>
          <w:b/>
          <w:color w:val="000000" w:themeColor="text1"/>
          <w:szCs w:val="22"/>
        </w:rPr>
      </w:pPr>
      <w:r w:rsidRPr="003815BF">
        <w:rPr>
          <w:b/>
          <w:bCs/>
          <w:color w:val="000000" w:themeColor="text1"/>
          <w:sz w:val="20"/>
        </w:rPr>
        <w:br w:type="page"/>
      </w:r>
      <w:r w:rsidR="00F74705" w:rsidRPr="003815BF">
        <w:rPr>
          <w:b/>
          <w:color w:val="000000" w:themeColor="text1"/>
          <w:szCs w:val="22"/>
        </w:rPr>
        <w:lastRenderedPageBreak/>
        <w:t>‘Retirement’ and paid employment</w:t>
      </w:r>
    </w:p>
    <w:p w14:paraId="2D522E39" w14:textId="3D602C0F" w:rsidR="00F74705" w:rsidRPr="003815BF" w:rsidRDefault="00F74705" w:rsidP="00F74705">
      <w:pPr>
        <w:rPr>
          <w:b/>
          <w:color w:val="000000" w:themeColor="text1"/>
          <w:sz w:val="20"/>
        </w:rPr>
      </w:pPr>
      <w:r w:rsidRPr="003815BF">
        <w:rPr>
          <w:b/>
          <w:color w:val="000000" w:themeColor="text1"/>
          <w:sz w:val="20"/>
        </w:rPr>
        <w:t xml:space="preserve"> </w:t>
      </w:r>
    </w:p>
    <w:p w14:paraId="5A16ADE0" w14:textId="6EE578F6" w:rsidR="00D57561" w:rsidRPr="003815BF" w:rsidRDefault="007016EF" w:rsidP="007016EF">
      <w:pPr>
        <w:rPr>
          <w:bCs/>
          <w:color w:val="000000" w:themeColor="text1"/>
          <w:sz w:val="20"/>
        </w:rPr>
      </w:pPr>
      <w:r w:rsidRPr="003815BF">
        <w:rPr>
          <w:b/>
          <w:color w:val="000000" w:themeColor="text1"/>
          <w:sz w:val="20"/>
        </w:rPr>
        <w:t xml:space="preserve">Figure </w:t>
      </w:r>
      <w:r w:rsidR="008957B1" w:rsidRPr="003815BF">
        <w:rPr>
          <w:b/>
          <w:color w:val="000000" w:themeColor="text1"/>
          <w:sz w:val="20"/>
        </w:rPr>
        <w:t>A.5</w:t>
      </w:r>
      <w:r w:rsidR="00FC2779" w:rsidRPr="003815BF">
        <w:rPr>
          <w:b/>
          <w:color w:val="000000" w:themeColor="text1"/>
          <w:sz w:val="20"/>
        </w:rPr>
        <w:t xml:space="preserve"> </w:t>
      </w:r>
      <w:r w:rsidRPr="003815BF">
        <w:rPr>
          <w:bCs/>
          <w:color w:val="000000" w:themeColor="text1"/>
          <w:sz w:val="20"/>
        </w:rPr>
        <w:t>shows the paid employment trends for older New Zealanders (65+) from 2007 to 202</w:t>
      </w:r>
      <w:r w:rsidR="00E00C1A" w:rsidRPr="003815BF">
        <w:rPr>
          <w:bCs/>
          <w:color w:val="000000" w:themeColor="text1"/>
          <w:sz w:val="20"/>
        </w:rPr>
        <w:t>4</w:t>
      </w:r>
      <w:r w:rsidRPr="003815BF">
        <w:rPr>
          <w:bCs/>
          <w:color w:val="000000" w:themeColor="text1"/>
          <w:sz w:val="20"/>
        </w:rPr>
        <w:t>.</w:t>
      </w:r>
      <w:r w:rsidR="00D57561" w:rsidRPr="003815BF">
        <w:rPr>
          <w:bCs/>
          <w:color w:val="000000" w:themeColor="text1"/>
          <w:sz w:val="20"/>
        </w:rPr>
        <w:t xml:space="preserve"> These are the figures for 65+ individuals in their own right, not </w:t>
      </w:r>
      <w:r w:rsidR="00CC0333" w:rsidRPr="003815BF">
        <w:rPr>
          <w:bCs/>
          <w:color w:val="000000" w:themeColor="text1"/>
          <w:sz w:val="20"/>
        </w:rPr>
        <w:t xml:space="preserve">those of the </w:t>
      </w:r>
      <w:r w:rsidR="00DE35A1" w:rsidRPr="003815BF">
        <w:rPr>
          <w:bCs/>
          <w:color w:val="000000" w:themeColor="text1"/>
          <w:sz w:val="20"/>
        </w:rPr>
        <w:t>HH</w:t>
      </w:r>
      <w:r w:rsidR="00CC0333" w:rsidRPr="003815BF">
        <w:rPr>
          <w:bCs/>
          <w:color w:val="000000" w:themeColor="text1"/>
          <w:sz w:val="20"/>
        </w:rPr>
        <w:t xml:space="preserve"> in which they live.</w:t>
      </w:r>
    </w:p>
    <w:p w14:paraId="20D4921E" w14:textId="56B46836" w:rsidR="00A801E4" w:rsidRPr="003815BF" w:rsidRDefault="00A801E4">
      <w:pPr>
        <w:pStyle w:val="ListParagraph"/>
        <w:numPr>
          <w:ilvl w:val="0"/>
          <w:numId w:val="18"/>
        </w:numPr>
        <w:spacing w:before="60"/>
        <w:ind w:left="714" w:hanging="357"/>
        <w:rPr>
          <w:bCs/>
          <w:color w:val="000000" w:themeColor="text1"/>
          <w:sz w:val="20"/>
        </w:rPr>
      </w:pPr>
      <w:r w:rsidRPr="003815BF">
        <w:rPr>
          <w:bCs/>
          <w:color w:val="000000" w:themeColor="text1"/>
          <w:sz w:val="20"/>
        </w:rPr>
        <w:t>In HES 2023-24 around 10% of 65+ were in full-time employment and 8% part-time. 4% were in self-employment (defined here for the individual as having self-employment income larger than the total from all other sources of income). The overall rate (~22%) has plateaued in the last ten years. Around half of younger seniors (aged 65-69 yrs) are in paid employment.</w:t>
      </w:r>
      <w:r w:rsidRPr="003815BF">
        <w:rPr>
          <w:rStyle w:val="FootnoteReference"/>
          <w:bCs/>
          <w:color w:val="000000" w:themeColor="text1"/>
          <w:sz w:val="20"/>
        </w:rPr>
        <w:footnoteReference w:id="9"/>
      </w:r>
      <w:r w:rsidRPr="003815BF">
        <w:rPr>
          <w:bCs/>
          <w:color w:val="000000" w:themeColor="text1"/>
          <w:sz w:val="20"/>
        </w:rPr>
        <w:t xml:space="preserve"> </w:t>
      </w:r>
    </w:p>
    <w:p w14:paraId="4EF4A233" w14:textId="53D350B3" w:rsidR="00D57561" w:rsidRPr="003815BF" w:rsidRDefault="007016EF">
      <w:pPr>
        <w:pStyle w:val="ListParagraph"/>
        <w:numPr>
          <w:ilvl w:val="0"/>
          <w:numId w:val="18"/>
        </w:numPr>
        <w:spacing w:before="60"/>
        <w:ind w:left="714" w:hanging="357"/>
        <w:rPr>
          <w:bCs/>
          <w:color w:val="000000" w:themeColor="text1"/>
          <w:sz w:val="20"/>
        </w:rPr>
      </w:pPr>
      <w:r w:rsidRPr="003815BF">
        <w:rPr>
          <w:bCs/>
          <w:color w:val="000000" w:themeColor="text1"/>
          <w:sz w:val="20"/>
        </w:rPr>
        <w:t xml:space="preserve">The </w:t>
      </w:r>
      <w:r w:rsidRPr="003815BF">
        <w:rPr>
          <w:bCs/>
          <w:color w:val="000000" w:themeColor="text1"/>
          <w:sz w:val="20"/>
          <w:u w:val="single"/>
        </w:rPr>
        <w:t>numbers</w:t>
      </w:r>
      <w:r w:rsidRPr="003815BF">
        <w:rPr>
          <w:bCs/>
          <w:color w:val="000000" w:themeColor="text1"/>
          <w:sz w:val="20"/>
        </w:rPr>
        <w:t xml:space="preserve"> in full-time and part-time employment </w:t>
      </w:r>
      <w:r w:rsidR="00E00C1A" w:rsidRPr="003815BF">
        <w:rPr>
          <w:bCs/>
          <w:color w:val="000000" w:themeColor="text1"/>
          <w:sz w:val="20"/>
        </w:rPr>
        <w:t xml:space="preserve">more than </w:t>
      </w:r>
      <w:r w:rsidRPr="003815BF">
        <w:rPr>
          <w:bCs/>
          <w:color w:val="000000" w:themeColor="text1"/>
          <w:sz w:val="20"/>
        </w:rPr>
        <w:t xml:space="preserve">doubled in the period, from around 40,000 to </w:t>
      </w:r>
      <w:r w:rsidR="00E00C1A" w:rsidRPr="003815BF">
        <w:rPr>
          <w:bCs/>
          <w:color w:val="000000" w:themeColor="text1"/>
          <w:sz w:val="20"/>
        </w:rPr>
        <w:t>close to 9</w:t>
      </w:r>
      <w:r w:rsidRPr="003815BF">
        <w:rPr>
          <w:bCs/>
          <w:color w:val="000000" w:themeColor="text1"/>
          <w:sz w:val="20"/>
        </w:rPr>
        <w:t xml:space="preserve">0,000, and 30,000 to </w:t>
      </w:r>
      <w:r w:rsidR="00345022" w:rsidRPr="003815BF">
        <w:rPr>
          <w:bCs/>
          <w:color w:val="000000" w:themeColor="text1"/>
          <w:sz w:val="20"/>
        </w:rPr>
        <w:t>7</w:t>
      </w:r>
      <w:r w:rsidRPr="003815BF">
        <w:rPr>
          <w:bCs/>
          <w:color w:val="000000" w:themeColor="text1"/>
          <w:sz w:val="20"/>
        </w:rPr>
        <w:t>0,000 respec</w:t>
      </w:r>
      <w:r w:rsidR="00D57561" w:rsidRPr="003815BF">
        <w:rPr>
          <w:bCs/>
          <w:color w:val="000000" w:themeColor="text1"/>
          <w:sz w:val="20"/>
        </w:rPr>
        <w:t>tively.</w:t>
      </w:r>
    </w:p>
    <w:p w14:paraId="78276500" w14:textId="5D34BA0A" w:rsidR="00D57561" w:rsidRPr="003815BF" w:rsidRDefault="00FD0D65">
      <w:pPr>
        <w:pStyle w:val="ListParagraph"/>
        <w:numPr>
          <w:ilvl w:val="0"/>
          <w:numId w:val="18"/>
        </w:numPr>
        <w:spacing w:before="60"/>
        <w:ind w:left="714" w:hanging="357"/>
        <w:rPr>
          <w:bCs/>
          <w:color w:val="000000" w:themeColor="text1"/>
          <w:sz w:val="20"/>
        </w:rPr>
      </w:pPr>
      <w:r w:rsidRPr="003815BF">
        <w:rPr>
          <w:bCs/>
          <w:color w:val="000000" w:themeColor="text1"/>
          <w:sz w:val="20"/>
        </w:rPr>
        <w:t>The increase in numbers of 65+ in paid employment is driven by two factors: (a) increasing proportions in paid employment and (b) the increased numbers of 65+ per se</w:t>
      </w:r>
      <w:r w:rsidR="00CC0333" w:rsidRPr="003815BF">
        <w:rPr>
          <w:bCs/>
          <w:color w:val="000000" w:themeColor="text1"/>
          <w:sz w:val="20"/>
        </w:rPr>
        <w:t>,</w:t>
      </w:r>
      <w:r w:rsidRPr="003815BF">
        <w:rPr>
          <w:bCs/>
          <w:color w:val="000000" w:themeColor="text1"/>
          <w:sz w:val="20"/>
        </w:rPr>
        <w:t xml:space="preserve"> reflecting the impact of the post-war baby boom. </w:t>
      </w:r>
      <w:r w:rsidR="00D57561" w:rsidRPr="003815BF">
        <w:rPr>
          <w:bCs/>
          <w:color w:val="000000" w:themeColor="text1"/>
          <w:sz w:val="20"/>
        </w:rPr>
        <w:t>Th</w:t>
      </w:r>
      <w:r w:rsidRPr="003815BF">
        <w:rPr>
          <w:bCs/>
          <w:color w:val="000000" w:themeColor="text1"/>
          <w:sz w:val="20"/>
        </w:rPr>
        <w:t xml:space="preserve">is </w:t>
      </w:r>
      <w:r w:rsidR="00345022" w:rsidRPr="003815BF">
        <w:rPr>
          <w:bCs/>
          <w:color w:val="000000" w:themeColor="text1"/>
          <w:sz w:val="20"/>
        </w:rPr>
        <w:t xml:space="preserve">latter change (b) </w:t>
      </w:r>
      <w:r w:rsidRPr="003815BF">
        <w:rPr>
          <w:bCs/>
          <w:color w:val="000000" w:themeColor="text1"/>
          <w:sz w:val="20"/>
        </w:rPr>
        <w:t>explains why the</w:t>
      </w:r>
      <w:r w:rsidR="00D57561" w:rsidRPr="003815BF">
        <w:rPr>
          <w:bCs/>
          <w:color w:val="000000" w:themeColor="text1"/>
          <w:sz w:val="20"/>
        </w:rPr>
        <w:t xml:space="preserve"> percentage increases </w:t>
      </w:r>
      <w:r w:rsidRPr="003815BF">
        <w:rPr>
          <w:bCs/>
          <w:color w:val="000000" w:themeColor="text1"/>
          <w:sz w:val="20"/>
        </w:rPr>
        <w:t>are</w:t>
      </w:r>
      <w:r w:rsidR="00D57561" w:rsidRPr="003815BF">
        <w:rPr>
          <w:bCs/>
          <w:color w:val="000000" w:themeColor="text1"/>
          <w:sz w:val="20"/>
        </w:rPr>
        <w:t xml:space="preserve"> more muted </w:t>
      </w:r>
      <w:r w:rsidRPr="003815BF">
        <w:rPr>
          <w:bCs/>
          <w:color w:val="000000" w:themeColor="text1"/>
          <w:sz w:val="20"/>
        </w:rPr>
        <w:t>(</w:t>
      </w:r>
      <w:r w:rsidR="00C04666" w:rsidRPr="003815BF">
        <w:rPr>
          <w:bCs/>
          <w:color w:val="000000" w:themeColor="text1"/>
          <w:sz w:val="20"/>
        </w:rPr>
        <w:t>left</w:t>
      </w:r>
      <w:r w:rsidRPr="003815BF">
        <w:rPr>
          <w:bCs/>
          <w:color w:val="000000" w:themeColor="text1"/>
          <w:sz w:val="20"/>
        </w:rPr>
        <w:t xml:space="preserve">-hand chart in Figure </w:t>
      </w:r>
      <w:r w:rsidR="00C04666" w:rsidRPr="003815BF">
        <w:rPr>
          <w:bCs/>
          <w:color w:val="000000" w:themeColor="text1"/>
          <w:sz w:val="20"/>
        </w:rPr>
        <w:t>A.5</w:t>
      </w:r>
      <w:r w:rsidR="00CC0333" w:rsidRPr="003815BF">
        <w:rPr>
          <w:bCs/>
          <w:color w:val="000000" w:themeColor="text1"/>
          <w:sz w:val="20"/>
        </w:rPr>
        <w:t>)</w:t>
      </w:r>
      <w:r w:rsidR="00345022" w:rsidRPr="003815BF">
        <w:rPr>
          <w:bCs/>
          <w:color w:val="000000" w:themeColor="text1"/>
          <w:sz w:val="20"/>
        </w:rPr>
        <w:t xml:space="preserve"> compared with the trends in overall numbers in paid work (</w:t>
      </w:r>
      <w:r w:rsidR="00C04666" w:rsidRPr="003815BF">
        <w:rPr>
          <w:bCs/>
          <w:color w:val="000000" w:themeColor="text1"/>
          <w:sz w:val="20"/>
        </w:rPr>
        <w:t>right</w:t>
      </w:r>
      <w:r w:rsidR="00345022" w:rsidRPr="003815BF">
        <w:rPr>
          <w:bCs/>
          <w:color w:val="000000" w:themeColor="text1"/>
          <w:sz w:val="20"/>
        </w:rPr>
        <w:t>-hand chart)</w:t>
      </w:r>
      <w:r w:rsidR="00345022" w:rsidRPr="003815BF">
        <w:rPr>
          <w:b/>
          <w:color w:val="000000" w:themeColor="text1"/>
          <w:sz w:val="20"/>
        </w:rPr>
        <w:t>.</w:t>
      </w:r>
    </w:p>
    <w:p w14:paraId="3E3F0DAA" w14:textId="4F9FB100" w:rsidR="007016EF" w:rsidRPr="003815BF" w:rsidRDefault="007016EF" w:rsidP="00DE35A1">
      <w:pPr>
        <w:spacing w:before="120"/>
        <w:jc w:val="center"/>
        <w:rPr>
          <w:rFonts w:cs="Arial"/>
          <w:b/>
          <w:color w:val="000000" w:themeColor="text1"/>
          <w:sz w:val="18"/>
          <w:lang w:val="en-NZ"/>
        </w:rPr>
      </w:pPr>
      <w:r w:rsidRPr="003815BF">
        <w:rPr>
          <w:rFonts w:cs="Arial"/>
          <w:b/>
          <w:color w:val="000000" w:themeColor="text1"/>
          <w:sz w:val="18"/>
          <w:lang w:val="en-NZ"/>
        </w:rPr>
        <w:t xml:space="preserve">Figure </w:t>
      </w:r>
      <w:r w:rsidR="008957B1" w:rsidRPr="003815BF">
        <w:rPr>
          <w:rFonts w:cs="Arial"/>
          <w:b/>
          <w:color w:val="000000" w:themeColor="text1"/>
          <w:sz w:val="18"/>
          <w:lang w:val="en-NZ"/>
        </w:rPr>
        <w:t>A.5</w:t>
      </w:r>
    </w:p>
    <w:p w14:paraId="13FBFB37" w14:textId="44E37FE0" w:rsidR="007016EF" w:rsidRPr="003815BF" w:rsidRDefault="00A801E4" w:rsidP="007016EF">
      <w:pPr>
        <w:jc w:val="center"/>
        <w:rPr>
          <w:rFonts w:cs="Arial"/>
          <w:b/>
          <w:color w:val="000000" w:themeColor="text1"/>
          <w:sz w:val="18"/>
          <w:lang w:val="en-NZ"/>
        </w:rPr>
      </w:pPr>
      <w:r w:rsidRPr="003815BF">
        <w:rPr>
          <w:noProof/>
          <w:color w:val="000000" w:themeColor="text1"/>
        </w:rPr>
        <w:drawing>
          <wp:anchor distT="0" distB="0" distL="114300" distR="114300" simplePos="0" relativeHeight="251848192" behindDoc="0" locked="0" layoutInCell="1" allowOverlap="1" wp14:anchorId="0FE4FE90" wp14:editId="0C7324EC">
            <wp:simplePos x="0" y="0"/>
            <wp:positionH relativeFrom="margin">
              <wp:posOffset>2842260</wp:posOffset>
            </wp:positionH>
            <wp:positionV relativeFrom="paragraph">
              <wp:posOffset>222250</wp:posOffset>
            </wp:positionV>
            <wp:extent cx="2470150" cy="1521460"/>
            <wp:effectExtent l="0" t="0" r="6350" b="2540"/>
            <wp:wrapTopAndBottom/>
            <wp:docPr id="819424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2430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0150" cy="1521460"/>
                    </a:xfrm>
                    <a:prstGeom prst="rect">
                      <a:avLst/>
                    </a:prstGeom>
                  </pic:spPr>
                </pic:pic>
              </a:graphicData>
            </a:graphic>
            <wp14:sizeRelH relativeFrom="page">
              <wp14:pctWidth>0</wp14:pctWidth>
            </wp14:sizeRelH>
            <wp14:sizeRelV relativeFrom="page">
              <wp14:pctHeight>0</wp14:pctHeight>
            </wp14:sizeRelV>
          </wp:anchor>
        </w:drawing>
      </w:r>
      <w:r w:rsidRPr="003815BF">
        <w:rPr>
          <w:noProof/>
          <w:color w:val="000000" w:themeColor="text1"/>
        </w:rPr>
        <w:drawing>
          <wp:anchor distT="0" distB="0" distL="114300" distR="114300" simplePos="0" relativeHeight="251849216" behindDoc="0" locked="0" layoutInCell="1" allowOverlap="1" wp14:anchorId="46873DF7" wp14:editId="75850DE6">
            <wp:simplePos x="0" y="0"/>
            <wp:positionH relativeFrom="margin">
              <wp:posOffset>107950</wp:posOffset>
            </wp:positionH>
            <wp:positionV relativeFrom="paragraph">
              <wp:posOffset>190500</wp:posOffset>
            </wp:positionV>
            <wp:extent cx="2546350" cy="1569085"/>
            <wp:effectExtent l="0" t="0" r="6350" b="0"/>
            <wp:wrapTopAndBottom/>
            <wp:docPr id="186193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3545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6350" cy="1569085"/>
                    </a:xfrm>
                    <a:prstGeom prst="rect">
                      <a:avLst/>
                    </a:prstGeom>
                  </pic:spPr>
                </pic:pic>
              </a:graphicData>
            </a:graphic>
            <wp14:sizeRelH relativeFrom="page">
              <wp14:pctWidth>0</wp14:pctWidth>
            </wp14:sizeRelH>
            <wp14:sizeRelV relativeFrom="page">
              <wp14:pctHeight>0</wp14:pctHeight>
            </wp14:sizeRelV>
          </wp:anchor>
        </w:drawing>
      </w:r>
      <w:r w:rsidR="005F6B0C" w:rsidRPr="003815BF">
        <w:rPr>
          <w:color w:val="000000" w:themeColor="text1"/>
        </w:rPr>
        <w:t xml:space="preserve"> </w:t>
      </w:r>
      <w:r w:rsidR="007016EF" w:rsidRPr="003815BF">
        <w:rPr>
          <w:rFonts w:cs="Arial"/>
          <w:b/>
          <w:color w:val="000000" w:themeColor="text1"/>
          <w:sz w:val="18"/>
          <w:lang w:val="en-NZ"/>
        </w:rPr>
        <w:t>Numbers and proportions (%) of 65+ in paid employment or self-employed (SE)</w:t>
      </w:r>
    </w:p>
    <w:p w14:paraId="634F9054" w14:textId="0685501C" w:rsidR="00B91CCC" w:rsidRPr="003815BF" w:rsidRDefault="00190739" w:rsidP="00531C93">
      <w:pPr>
        <w:spacing w:before="180"/>
        <w:rPr>
          <w:bCs/>
          <w:color w:val="000000" w:themeColor="text1"/>
          <w:sz w:val="20"/>
        </w:rPr>
      </w:pPr>
      <w:r w:rsidRPr="003815BF">
        <w:rPr>
          <w:b/>
          <w:color w:val="000000" w:themeColor="text1"/>
          <w:sz w:val="20"/>
        </w:rPr>
        <w:t xml:space="preserve">Figure </w:t>
      </w:r>
      <w:r w:rsidR="008957B1" w:rsidRPr="003815BF">
        <w:rPr>
          <w:b/>
          <w:color w:val="000000" w:themeColor="text1"/>
          <w:sz w:val="20"/>
        </w:rPr>
        <w:t>A.6</w:t>
      </w:r>
      <w:r w:rsidRPr="003815BF">
        <w:rPr>
          <w:bCs/>
          <w:color w:val="000000" w:themeColor="text1"/>
          <w:sz w:val="20"/>
        </w:rPr>
        <w:t xml:space="preserve"> reports on the proportions of 65+ in one-person or couple households where there is paid employment (exclud</w:t>
      </w:r>
      <w:r w:rsidR="00011051" w:rsidRPr="003815BF">
        <w:rPr>
          <w:bCs/>
          <w:color w:val="000000" w:themeColor="text1"/>
          <w:sz w:val="20"/>
        </w:rPr>
        <w:t>ing</w:t>
      </w:r>
      <w:r w:rsidRPr="003815BF">
        <w:rPr>
          <w:bCs/>
          <w:color w:val="000000" w:themeColor="text1"/>
          <w:sz w:val="20"/>
        </w:rPr>
        <w:t xml:space="preserve"> </w:t>
      </w:r>
      <w:r w:rsidR="00011051" w:rsidRPr="003815BF">
        <w:rPr>
          <w:bCs/>
          <w:color w:val="000000" w:themeColor="text1"/>
          <w:sz w:val="20"/>
        </w:rPr>
        <w:t>self-employment)</w:t>
      </w:r>
      <w:r w:rsidRPr="003815BF">
        <w:rPr>
          <w:bCs/>
          <w:color w:val="000000" w:themeColor="text1"/>
          <w:sz w:val="20"/>
        </w:rPr>
        <w:t>. Paid employment is</w:t>
      </w:r>
      <w:r w:rsidR="009105D8" w:rsidRPr="003815BF">
        <w:rPr>
          <w:bCs/>
          <w:color w:val="000000" w:themeColor="text1"/>
          <w:sz w:val="20"/>
        </w:rPr>
        <w:t xml:space="preserve"> much more common in 65+ couple households, but the rate for one-person households has increased more than for couple households </w:t>
      </w:r>
      <w:r w:rsidR="00011051" w:rsidRPr="003815BF">
        <w:rPr>
          <w:bCs/>
          <w:color w:val="000000" w:themeColor="text1"/>
          <w:sz w:val="20"/>
        </w:rPr>
        <w:t>from 2007 to 202</w:t>
      </w:r>
      <w:r w:rsidR="00531C93" w:rsidRPr="003815BF">
        <w:rPr>
          <w:bCs/>
          <w:color w:val="000000" w:themeColor="text1"/>
          <w:sz w:val="20"/>
        </w:rPr>
        <w:t>4</w:t>
      </w:r>
      <w:r w:rsidR="00DA1C31" w:rsidRPr="003815BF">
        <w:rPr>
          <w:bCs/>
          <w:color w:val="000000" w:themeColor="text1"/>
          <w:sz w:val="20"/>
        </w:rPr>
        <w:t>.</w:t>
      </w:r>
      <w:r w:rsidR="00B91CCC" w:rsidRPr="003815BF">
        <w:rPr>
          <w:bCs/>
          <w:color w:val="000000" w:themeColor="text1"/>
          <w:sz w:val="20"/>
        </w:rPr>
        <w:t xml:space="preserve"> In HES 202</w:t>
      </w:r>
      <w:r w:rsidR="00531C93" w:rsidRPr="003815BF">
        <w:rPr>
          <w:bCs/>
          <w:color w:val="000000" w:themeColor="text1"/>
          <w:sz w:val="20"/>
        </w:rPr>
        <w:t>3</w:t>
      </w:r>
      <w:r w:rsidR="00B91CCC" w:rsidRPr="003815BF">
        <w:rPr>
          <w:bCs/>
          <w:color w:val="000000" w:themeColor="text1"/>
          <w:sz w:val="20"/>
        </w:rPr>
        <w:t>-2</w:t>
      </w:r>
      <w:r w:rsidR="00531C93" w:rsidRPr="003815BF">
        <w:rPr>
          <w:bCs/>
          <w:color w:val="000000" w:themeColor="text1"/>
          <w:sz w:val="20"/>
        </w:rPr>
        <w:t>4</w:t>
      </w:r>
      <w:r w:rsidR="00B91CCC" w:rsidRPr="003815BF">
        <w:rPr>
          <w:bCs/>
          <w:color w:val="000000" w:themeColor="text1"/>
          <w:sz w:val="20"/>
        </w:rPr>
        <w:t xml:space="preserve"> there is some paid employment</w:t>
      </w:r>
      <w:r w:rsidR="00011051" w:rsidRPr="003815BF">
        <w:rPr>
          <w:bCs/>
          <w:color w:val="000000" w:themeColor="text1"/>
          <w:sz w:val="20"/>
        </w:rPr>
        <w:t xml:space="preserve"> for</w:t>
      </w:r>
      <w:r w:rsidR="00B91CCC" w:rsidRPr="003815BF">
        <w:rPr>
          <w:bCs/>
          <w:color w:val="000000" w:themeColor="text1"/>
          <w:sz w:val="20"/>
        </w:rPr>
        <w:t>:</w:t>
      </w:r>
    </w:p>
    <w:p w14:paraId="3A7610E7" w14:textId="36EC35E8" w:rsidR="00DA1C31" w:rsidRPr="003815BF" w:rsidRDefault="00DA1C31">
      <w:pPr>
        <w:pStyle w:val="ListParagraph"/>
        <w:numPr>
          <w:ilvl w:val="0"/>
          <w:numId w:val="19"/>
        </w:numPr>
        <w:spacing w:before="40"/>
        <w:ind w:left="714" w:hanging="357"/>
        <w:rPr>
          <w:bCs/>
          <w:color w:val="000000" w:themeColor="text1"/>
          <w:sz w:val="20"/>
        </w:rPr>
      </w:pPr>
      <w:r w:rsidRPr="003815BF">
        <w:rPr>
          <w:bCs/>
          <w:color w:val="000000" w:themeColor="text1"/>
          <w:sz w:val="20"/>
        </w:rPr>
        <w:t>one in three 65+ in couple households</w:t>
      </w:r>
    </w:p>
    <w:p w14:paraId="44C411C8" w14:textId="76886770" w:rsidR="00F74705" w:rsidRPr="003815BF" w:rsidRDefault="00B91CCC">
      <w:pPr>
        <w:pStyle w:val="ListParagraph"/>
        <w:numPr>
          <w:ilvl w:val="0"/>
          <w:numId w:val="19"/>
        </w:numPr>
        <w:spacing w:before="40"/>
        <w:ind w:left="714" w:hanging="357"/>
        <w:rPr>
          <w:bCs/>
          <w:color w:val="000000" w:themeColor="text1"/>
          <w:sz w:val="20"/>
        </w:rPr>
      </w:pPr>
      <w:r w:rsidRPr="003815BF">
        <w:rPr>
          <w:bCs/>
          <w:color w:val="000000" w:themeColor="text1"/>
          <w:sz w:val="20"/>
        </w:rPr>
        <w:t xml:space="preserve">one in </w:t>
      </w:r>
      <w:r w:rsidR="00CC0333" w:rsidRPr="003815BF">
        <w:rPr>
          <w:bCs/>
          <w:color w:val="000000" w:themeColor="text1"/>
          <w:sz w:val="20"/>
        </w:rPr>
        <w:t>s</w:t>
      </w:r>
      <w:r w:rsidR="00DE35A1" w:rsidRPr="003815BF">
        <w:rPr>
          <w:bCs/>
          <w:color w:val="000000" w:themeColor="text1"/>
          <w:sz w:val="20"/>
        </w:rPr>
        <w:t>ix</w:t>
      </w:r>
      <w:r w:rsidRPr="003815BF">
        <w:rPr>
          <w:bCs/>
          <w:color w:val="000000" w:themeColor="text1"/>
          <w:sz w:val="20"/>
        </w:rPr>
        <w:t xml:space="preserve"> 65+ in one-person households.</w:t>
      </w:r>
    </w:p>
    <w:p w14:paraId="7C35C13A" w14:textId="38EBAB68" w:rsidR="00ED0736" w:rsidRPr="003815BF" w:rsidRDefault="00ED0736" w:rsidP="00C42EF3">
      <w:pPr>
        <w:jc w:val="center"/>
        <w:rPr>
          <w:rFonts w:cs="Arial"/>
          <w:b/>
          <w:color w:val="000000" w:themeColor="text1"/>
          <w:sz w:val="18"/>
          <w:lang w:val="en-NZ"/>
        </w:rPr>
      </w:pPr>
    </w:p>
    <w:p w14:paraId="273C8B88" w14:textId="13F19790" w:rsidR="00FC2779" w:rsidRPr="003815BF" w:rsidRDefault="00C42EF3" w:rsidP="00FC2779">
      <w:pPr>
        <w:jc w:val="center"/>
        <w:rPr>
          <w:rFonts w:cs="Arial"/>
          <w:b/>
          <w:color w:val="000000" w:themeColor="text1"/>
          <w:sz w:val="18"/>
          <w:lang w:val="en-NZ"/>
        </w:rPr>
      </w:pPr>
      <w:r w:rsidRPr="003815BF">
        <w:rPr>
          <w:rFonts w:cs="Arial"/>
          <w:b/>
          <w:color w:val="000000" w:themeColor="text1"/>
          <w:sz w:val="18"/>
          <w:lang w:val="en-NZ"/>
        </w:rPr>
        <w:t xml:space="preserve">Figure </w:t>
      </w:r>
      <w:r w:rsidR="008957B1" w:rsidRPr="003815BF">
        <w:rPr>
          <w:rFonts w:cs="Arial"/>
          <w:b/>
          <w:color w:val="000000" w:themeColor="text1"/>
          <w:sz w:val="18"/>
          <w:lang w:val="en-NZ"/>
        </w:rPr>
        <w:t>A.6</w:t>
      </w:r>
    </w:p>
    <w:p w14:paraId="4B1266CD" w14:textId="60AE8790" w:rsidR="00DA1C31" w:rsidRPr="003815BF" w:rsidRDefault="00DA1C31" w:rsidP="00C42EF3">
      <w:pPr>
        <w:jc w:val="center"/>
        <w:rPr>
          <w:rFonts w:cs="Arial"/>
          <w:b/>
          <w:color w:val="000000" w:themeColor="text1"/>
          <w:sz w:val="18"/>
          <w:lang w:val="en-NZ"/>
        </w:rPr>
      </w:pPr>
      <w:r w:rsidRPr="003815BF">
        <w:rPr>
          <w:rFonts w:cs="Arial"/>
          <w:b/>
          <w:color w:val="000000" w:themeColor="text1"/>
          <w:sz w:val="18"/>
          <w:lang w:val="en-NZ"/>
        </w:rPr>
        <w:t>Proportion (%) of individuals for whom there is some paid employment in their household</w:t>
      </w:r>
      <w:r w:rsidR="00011051" w:rsidRPr="003815BF">
        <w:rPr>
          <w:rFonts w:cs="Arial"/>
          <w:b/>
          <w:color w:val="000000" w:themeColor="text1"/>
          <w:sz w:val="18"/>
          <w:lang w:val="en-NZ"/>
        </w:rPr>
        <w:t xml:space="preserve"> -</w:t>
      </w:r>
      <w:r w:rsidRPr="003815BF">
        <w:rPr>
          <w:rFonts w:cs="Arial"/>
          <w:b/>
          <w:color w:val="000000" w:themeColor="text1"/>
          <w:sz w:val="18"/>
          <w:lang w:val="en-NZ"/>
        </w:rPr>
        <w:t xml:space="preserve"> </w:t>
      </w:r>
    </w:p>
    <w:p w14:paraId="30EAEDAA" w14:textId="2C793834" w:rsidR="00F74705" w:rsidRPr="003815BF" w:rsidRDefault="00E00C1A" w:rsidP="00E00C1A">
      <w:pPr>
        <w:jc w:val="center"/>
        <w:rPr>
          <w:bCs/>
          <w:color w:val="000000" w:themeColor="text1"/>
          <w:sz w:val="20"/>
        </w:rPr>
      </w:pPr>
      <w:r w:rsidRPr="003815BF">
        <w:rPr>
          <w:noProof/>
          <w:color w:val="000000" w:themeColor="text1"/>
        </w:rPr>
        <w:drawing>
          <wp:anchor distT="0" distB="0" distL="114300" distR="114300" simplePos="0" relativeHeight="251850240" behindDoc="0" locked="0" layoutInCell="1" allowOverlap="1" wp14:anchorId="0F3B0955" wp14:editId="6DDA94A2">
            <wp:simplePos x="0" y="0"/>
            <wp:positionH relativeFrom="margin">
              <wp:posOffset>1459230</wp:posOffset>
            </wp:positionH>
            <wp:positionV relativeFrom="paragraph">
              <wp:posOffset>172720</wp:posOffset>
            </wp:positionV>
            <wp:extent cx="2527935" cy="1572260"/>
            <wp:effectExtent l="0" t="0" r="5715" b="8890"/>
            <wp:wrapTopAndBottom/>
            <wp:docPr id="147055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5349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7935" cy="1572260"/>
                    </a:xfrm>
                    <a:prstGeom prst="rect">
                      <a:avLst/>
                    </a:prstGeom>
                  </pic:spPr>
                </pic:pic>
              </a:graphicData>
            </a:graphic>
            <wp14:sizeRelH relativeFrom="page">
              <wp14:pctWidth>0</wp14:pctWidth>
            </wp14:sizeRelH>
            <wp14:sizeRelV relativeFrom="page">
              <wp14:pctHeight>0</wp14:pctHeight>
            </wp14:sizeRelV>
          </wp:anchor>
        </w:drawing>
      </w:r>
      <w:r w:rsidR="00011051" w:rsidRPr="003815BF">
        <w:rPr>
          <w:color w:val="000000" w:themeColor="text1"/>
        </w:rPr>
        <w:t xml:space="preserve"> </w:t>
      </w:r>
      <w:r w:rsidR="00011051" w:rsidRPr="003815BF">
        <w:rPr>
          <w:rFonts w:cs="Arial"/>
          <w:b/>
          <w:color w:val="000000" w:themeColor="text1"/>
          <w:sz w:val="18"/>
          <w:lang w:val="en-NZ"/>
        </w:rPr>
        <w:t>t</w:t>
      </w:r>
      <w:r w:rsidR="00DA1C31" w:rsidRPr="003815BF">
        <w:rPr>
          <w:rFonts w:cs="Arial"/>
          <w:b/>
          <w:color w:val="000000" w:themeColor="text1"/>
          <w:sz w:val="18"/>
          <w:lang w:val="en-NZ"/>
        </w:rPr>
        <w:t>rends f</w:t>
      </w:r>
      <w:r w:rsidR="00190739" w:rsidRPr="003815BF">
        <w:rPr>
          <w:rFonts w:cs="Arial"/>
          <w:b/>
          <w:color w:val="000000" w:themeColor="text1"/>
          <w:sz w:val="18"/>
          <w:lang w:val="en-NZ"/>
        </w:rPr>
        <w:t>or individuals in one-person and couple households</w:t>
      </w:r>
    </w:p>
    <w:p w14:paraId="767F6564" w14:textId="77777777" w:rsidR="00FD6CC7" w:rsidRPr="003815BF" w:rsidRDefault="00FD6CC7" w:rsidP="00FD6CC7">
      <w:pPr>
        <w:rPr>
          <w:bCs/>
          <w:color w:val="000000" w:themeColor="text1"/>
          <w:sz w:val="20"/>
        </w:rPr>
      </w:pPr>
    </w:p>
    <w:p w14:paraId="0731F76A" w14:textId="4A428F47" w:rsidR="00F74705" w:rsidRPr="003815BF" w:rsidRDefault="00ED0736" w:rsidP="00FD6CC7">
      <w:pPr>
        <w:rPr>
          <w:bCs/>
          <w:color w:val="000000" w:themeColor="text1"/>
          <w:sz w:val="20"/>
        </w:rPr>
      </w:pPr>
      <w:r w:rsidRPr="003815BF">
        <w:rPr>
          <w:bCs/>
          <w:color w:val="000000" w:themeColor="text1"/>
          <w:sz w:val="20"/>
        </w:rPr>
        <w:t xml:space="preserve">Around one in five older New Zealanders (65+) live in households with other non-partner adults. The living arrangements include living with adult siblings, non-family adults, multi-generational </w:t>
      </w:r>
      <w:r w:rsidRPr="003815BF">
        <w:rPr>
          <w:rFonts w:cs="Arial"/>
          <w:color w:val="000000" w:themeColor="text1"/>
          <w:sz w:val="20"/>
          <w:shd w:val="clear" w:color="auto" w:fill="FFFFFF"/>
        </w:rPr>
        <w:t>whānau</w:t>
      </w:r>
      <w:r w:rsidRPr="003815BF">
        <w:rPr>
          <w:bCs/>
          <w:color w:val="000000" w:themeColor="text1"/>
          <w:sz w:val="20"/>
        </w:rPr>
        <w:t xml:space="preserve"> and so on. Two-thirds of these households have some paid employment income, the bulk of which is from full-time employment.</w:t>
      </w:r>
      <w:r w:rsidR="00E00C1A" w:rsidRPr="003815BF">
        <w:rPr>
          <w:noProof/>
          <w:color w:val="000000" w:themeColor="text1"/>
        </w:rPr>
        <w:t xml:space="preserve"> </w:t>
      </w:r>
      <w:r w:rsidR="00F74705" w:rsidRPr="003815BF">
        <w:rPr>
          <w:bCs/>
          <w:color w:val="000000" w:themeColor="text1"/>
          <w:sz w:val="20"/>
        </w:rPr>
        <w:br w:type="page"/>
      </w:r>
    </w:p>
    <w:p w14:paraId="37F060E1" w14:textId="77D2E851" w:rsidR="009105D8" w:rsidRPr="003815BF" w:rsidRDefault="009105D8" w:rsidP="00F74705">
      <w:pPr>
        <w:pStyle w:val="Default"/>
        <w:rPr>
          <w:b/>
          <w:color w:val="000000" w:themeColor="text1"/>
          <w:sz w:val="16"/>
          <w:szCs w:val="16"/>
        </w:rPr>
      </w:pPr>
      <w:r w:rsidRPr="003815BF">
        <w:rPr>
          <w:b/>
          <w:color w:val="000000" w:themeColor="text1"/>
          <w:sz w:val="20"/>
        </w:rPr>
        <w:lastRenderedPageBreak/>
        <w:t>Paid work in retirement – choice or necessity</w:t>
      </w:r>
    </w:p>
    <w:p w14:paraId="66DE900E" w14:textId="77777777" w:rsidR="009105D8" w:rsidRPr="003815BF" w:rsidRDefault="009105D8" w:rsidP="00F74705">
      <w:pPr>
        <w:pStyle w:val="Default"/>
        <w:rPr>
          <w:bCs/>
          <w:color w:val="000000" w:themeColor="text1"/>
          <w:sz w:val="20"/>
        </w:rPr>
      </w:pPr>
    </w:p>
    <w:p w14:paraId="22ED648B" w14:textId="2314D459" w:rsidR="00F74705" w:rsidRPr="003815BF" w:rsidRDefault="00F74705" w:rsidP="00F74705">
      <w:pPr>
        <w:pStyle w:val="Default"/>
        <w:rPr>
          <w:bCs/>
          <w:color w:val="000000" w:themeColor="text1"/>
          <w:sz w:val="20"/>
        </w:rPr>
      </w:pPr>
      <w:r w:rsidRPr="003815BF">
        <w:rPr>
          <w:bCs/>
          <w:color w:val="000000" w:themeColor="text1"/>
          <w:sz w:val="20"/>
        </w:rPr>
        <w:t>In 2021, Te Ara Ahunga Ora</w:t>
      </w:r>
      <w:r w:rsidR="00B02856" w:rsidRPr="003815BF">
        <w:rPr>
          <w:bCs/>
          <w:color w:val="000000" w:themeColor="text1"/>
          <w:sz w:val="20"/>
        </w:rPr>
        <w:t xml:space="preserve"> Retirement Commission</w:t>
      </w:r>
      <w:r w:rsidRPr="003815BF">
        <w:rPr>
          <w:bCs/>
          <w:color w:val="000000" w:themeColor="text1"/>
          <w:sz w:val="20"/>
        </w:rPr>
        <w:t xml:space="preserve"> investigated a range of themes related to the retirement and pre-retirement years using a sample from the 250,000 strong Dynata panel. Random samples within three age-groups were drawn (55-64, 65-69 and 70+) with around 710 completed surveys in each group. The older group were mainly in their 70s. The numbers reported in the findings are not weighted.</w:t>
      </w:r>
      <w:r w:rsidR="009E6D8A" w:rsidRPr="003815BF">
        <w:rPr>
          <w:rStyle w:val="FootnoteReference"/>
          <w:bCs/>
          <w:color w:val="000000" w:themeColor="text1"/>
          <w:sz w:val="20"/>
        </w:rPr>
        <w:footnoteReference w:id="10"/>
      </w:r>
    </w:p>
    <w:p w14:paraId="0836E378" w14:textId="77777777" w:rsidR="00F74705" w:rsidRPr="003815BF" w:rsidRDefault="00F74705" w:rsidP="00F74705">
      <w:pPr>
        <w:pStyle w:val="Default"/>
        <w:rPr>
          <w:bCs/>
          <w:color w:val="000000" w:themeColor="text1"/>
          <w:sz w:val="20"/>
        </w:rPr>
      </w:pPr>
    </w:p>
    <w:p w14:paraId="58967571" w14:textId="56FA9C32" w:rsidR="00F74705" w:rsidRPr="003815BF" w:rsidRDefault="00F74705" w:rsidP="00F74705">
      <w:pPr>
        <w:pStyle w:val="Default"/>
        <w:rPr>
          <w:bCs/>
          <w:color w:val="000000" w:themeColor="text1"/>
          <w:sz w:val="20"/>
        </w:rPr>
      </w:pPr>
      <w:r w:rsidRPr="003815BF">
        <w:rPr>
          <w:bCs/>
          <w:color w:val="000000" w:themeColor="text1"/>
          <w:sz w:val="20"/>
        </w:rPr>
        <w:t xml:space="preserve">One of the themes was on ‘retirement’ and working (paid employment). The research found that: </w:t>
      </w:r>
      <w:r w:rsidRPr="003815BF">
        <w:rPr>
          <w:bCs/>
          <w:color w:val="000000" w:themeColor="text1"/>
          <w:sz w:val="20"/>
        </w:rPr>
        <w:tab/>
      </w:r>
    </w:p>
    <w:p w14:paraId="792312EA" w14:textId="52702DEA" w:rsidR="00F74705" w:rsidRPr="003815BF" w:rsidRDefault="003D36AB">
      <w:pPr>
        <w:pStyle w:val="ListParagraph"/>
        <w:numPr>
          <w:ilvl w:val="0"/>
          <w:numId w:val="17"/>
        </w:numPr>
        <w:autoSpaceDE w:val="0"/>
        <w:autoSpaceDN w:val="0"/>
        <w:adjustRightInd w:val="0"/>
        <w:rPr>
          <w:rFonts w:cs="Arial"/>
          <w:color w:val="000000" w:themeColor="text1"/>
          <w:sz w:val="20"/>
          <w:lang w:val="en-NZ" w:eastAsia="en-NZ"/>
        </w:rPr>
      </w:pPr>
      <w:r w:rsidRPr="003815BF">
        <w:rPr>
          <w:rFonts w:cs="Arial"/>
          <w:color w:val="000000" w:themeColor="text1"/>
          <w:sz w:val="20"/>
          <w:lang w:val="en-NZ" w:eastAsia="en-NZ"/>
        </w:rPr>
        <w:t>Retiring at 65 is common, but many retire at other ages</w:t>
      </w:r>
      <w:r w:rsidR="00F23D56" w:rsidRPr="003815BF">
        <w:rPr>
          <w:rFonts w:cs="Arial"/>
          <w:color w:val="000000" w:themeColor="text1"/>
          <w:sz w:val="20"/>
          <w:lang w:val="en-NZ" w:eastAsia="en-NZ"/>
        </w:rPr>
        <w:t>:</w:t>
      </w:r>
    </w:p>
    <w:p w14:paraId="04C6CCF8" w14:textId="52F7182F" w:rsidR="003D36AB" w:rsidRPr="003815BF" w:rsidRDefault="003D36AB">
      <w:pPr>
        <w:pStyle w:val="ListParagraph"/>
        <w:numPr>
          <w:ilvl w:val="1"/>
          <w:numId w:val="17"/>
        </w:numPr>
        <w:autoSpaceDE w:val="0"/>
        <w:autoSpaceDN w:val="0"/>
        <w:adjustRightInd w:val="0"/>
        <w:rPr>
          <w:rFonts w:cs="Arial"/>
          <w:color w:val="000000" w:themeColor="text1"/>
          <w:sz w:val="20"/>
          <w:lang w:val="en-NZ" w:eastAsia="en-NZ"/>
        </w:rPr>
      </w:pPr>
      <w:r w:rsidRPr="003815BF">
        <w:rPr>
          <w:rFonts w:cs="Arial"/>
          <w:color w:val="000000" w:themeColor="text1"/>
          <w:sz w:val="20"/>
          <w:lang w:val="en-NZ" w:eastAsia="en-NZ"/>
        </w:rPr>
        <w:t>almost one in five retired before reaching 65</w:t>
      </w:r>
    </w:p>
    <w:p w14:paraId="6C67AEF8" w14:textId="1967BD6B" w:rsidR="003D36AB" w:rsidRPr="003815BF" w:rsidRDefault="003D36AB">
      <w:pPr>
        <w:pStyle w:val="ListParagraph"/>
        <w:numPr>
          <w:ilvl w:val="1"/>
          <w:numId w:val="17"/>
        </w:numPr>
        <w:autoSpaceDE w:val="0"/>
        <w:autoSpaceDN w:val="0"/>
        <w:adjustRightInd w:val="0"/>
        <w:rPr>
          <w:rFonts w:cs="Arial"/>
          <w:color w:val="000000" w:themeColor="text1"/>
          <w:sz w:val="20"/>
          <w:lang w:val="en-NZ" w:eastAsia="en-NZ"/>
        </w:rPr>
      </w:pPr>
      <w:r w:rsidRPr="003815BF">
        <w:rPr>
          <w:rFonts w:cs="Arial"/>
          <w:color w:val="000000" w:themeColor="text1"/>
          <w:sz w:val="20"/>
          <w:lang w:val="en-NZ" w:eastAsia="en-NZ"/>
        </w:rPr>
        <w:t>one in three were still employed in the 65-69 age-group</w:t>
      </w:r>
    </w:p>
    <w:p w14:paraId="3BDA778E" w14:textId="29F82151" w:rsidR="003D36AB" w:rsidRPr="003815BF" w:rsidRDefault="003D36AB">
      <w:pPr>
        <w:pStyle w:val="ListParagraph"/>
        <w:numPr>
          <w:ilvl w:val="1"/>
          <w:numId w:val="17"/>
        </w:numPr>
        <w:autoSpaceDE w:val="0"/>
        <w:autoSpaceDN w:val="0"/>
        <w:adjustRightInd w:val="0"/>
        <w:rPr>
          <w:rFonts w:cs="Arial"/>
          <w:color w:val="000000" w:themeColor="text1"/>
          <w:sz w:val="20"/>
          <w:lang w:val="en-NZ" w:eastAsia="en-NZ"/>
        </w:rPr>
      </w:pPr>
      <w:r w:rsidRPr="003815BF">
        <w:rPr>
          <w:rFonts w:cs="Arial"/>
          <w:color w:val="000000" w:themeColor="text1"/>
          <w:sz w:val="20"/>
          <w:lang w:val="en-NZ" w:eastAsia="en-NZ"/>
        </w:rPr>
        <w:t>almost one in ten were still employed at 70+</w:t>
      </w:r>
    </w:p>
    <w:p w14:paraId="2F22EC08" w14:textId="12733C14" w:rsidR="003D36AB" w:rsidRPr="003815BF" w:rsidRDefault="003D36AB">
      <w:pPr>
        <w:pStyle w:val="ListParagraph"/>
        <w:numPr>
          <w:ilvl w:val="1"/>
          <w:numId w:val="17"/>
        </w:numPr>
        <w:autoSpaceDE w:val="0"/>
        <w:autoSpaceDN w:val="0"/>
        <w:adjustRightInd w:val="0"/>
        <w:rPr>
          <w:rFonts w:cs="Arial"/>
          <w:color w:val="000000" w:themeColor="text1"/>
          <w:sz w:val="20"/>
          <w:lang w:val="en-NZ" w:eastAsia="en-NZ"/>
        </w:rPr>
      </w:pPr>
      <w:r w:rsidRPr="003815BF">
        <w:rPr>
          <w:rFonts w:cs="Arial"/>
          <w:color w:val="000000" w:themeColor="text1"/>
          <w:sz w:val="20"/>
          <w:lang w:val="en-NZ" w:eastAsia="en-NZ"/>
        </w:rPr>
        <w:t>altogether one in five aged 65+ said they were not retired</w:t>
      </w:r>
      <w:r w:rsidR="00A243C8" w:rsidRPr="003815BF">
        <w:rPr>
          <w:rFonts w:cs="Arial"/>
          <w:color w:val="000000" w:themeColor="text1"/>
          <w:sz w:val="20"/>
          <w:lang w:val="en-NZ" w:eastAsia="en-NZ"/>
        </w:rPr>
        <w:t>.</w:t>
      </w:r>
      <w:r w:rsidRPr="003815BF">
        <w:rPr>
          <w:rStyle w:val="FootnoteReference"/>
          <w:rFonts w:cs="Arial"/>
          <w:color w:val="000000" w:themeColor="text1"/>
          <w:sz w:val="20"/>
          <w:lang w:val="en-NZ" w:eastAsia="en-NZ"/>
        </w:rPr>
        <w:footnoteReference w:id="11"/>
      </w:r>
    </w:p>
    <w:p w14:paraId="0C90DC31" w14:textId="77777777" w:rsidR="00F74705" w:rsidRPr="003815BF" w:rsidRDefault="00F74705" w:rsidP="00F74705">
      <w:pPr>
        <w:pStyle w:val="ListParagraph"/>
        <w:autoSpaceDE w:val="0"/>
        <w:autoSpaceDN w:val="0"/>
        <w:adjustRightInd w:val="0"/>
        <w:rPr>
          <w:rFonts w:cs="Arial"/>
          <w:color w:val="000000" w:themeColor="text1"/>
          <w:sz w:val="20"/>
          <w:lang w:val="en-NZ" w:eastAsia="en-NZ"/>
        </w:rPr>
      </w:pPr>
    </w:p>
    <w:p w14:paraId="1F2463BE" w14:textId="51999909" w:rsidR="00F74705" w:rsidRPr="003815BF" w:rsidRDefault="00F74705">
      <w:pPr>
        <w:pStyle w:val="ListParagraph"/>
        <w:numPr>
          <w:ilvl w:val="0"/>
          <w:numId w:val="17"/>
        </w:numPr>
        <w:autoSpaceDE w:val="0"/>
        <w:autoSpaceDN w:val="0"/>
        <w:adjustRightInd w:val="0"/>
        <w:rPr>
          <w:rFonts w:cs="Arial"/>
          <w:color w:val="000000" w:themeColor="text1"/>
          <w:sz w:val="20"/>
          <w:lang w:val="en-NZ" w:eastAsia="en-NZ"/>
        </w:rPr>
      </w:pPr>
      <w:r w:rsidRPr="003815BF">
        <w:rPr>
          <w:rFonts w:cs="Arial"/>
          <w:color w:val="000000" w:themeColor="text1"/>
          <w:sz w:val="20"/>
          <w:lang w:val="en-NZ" w:eastAsia="en-NZ"/>
        </w:rPr>
        <w:t xml:space="preserve">15% of those aged over 65 years work for pay </w:t>
      </w:r>
      <w:r w:rsidRPr="003815BF">
        <w:rPr>
          <w:rFonts w:cs="Arial"/>
          <w:i/>
          <w:iCs/>
          <w:color w:val="000000" w:themeColor="text1"/>
          <w:sz w:val="20"/>
          <w:lang w:val="en-NZ" w:eastAsia="en-NZ"/>
        </w:rPr>
        <w:t>part-time</w:t>
      </w:r>
    </w:p>
    <w:p w14:paraId="521334E2" w14:textId="69D48E79" w:rsidR="00F74705" w:rsidRPr="003815BF" w:rsidRDefault="00F74705">
      <w:pPr>
        <w:pStyle w:val="ListParagraph"/>
        <w:numPr>
          <w:ilvl w:val="0"/>
          <w:numId w:val="17"/>
        </w:numPr>
        <w:autoSpaceDE w:val="0"/>
        <w:autoSpaceDN w:val="0"/>
        <w:adjustRightInd w:val="0"/>
        <w:rPr>
          <w:rFonts w:cs="Arial"/>
          <w:color w:val="000000" w:themeColor="text1"/>
          <w:sz w:val="20"/>
          <w:lang w:val="en-NZ" w:eastAsia="en-NZ"/>
        </w:rPr>
      </w:pPr>
      <w:r w:rsidRPr="003815BF">
        <w:rPr>
          <w:rFonts w:cs="Arial"/>
          <w:color w:val="000000" w:themeColor="text1"/>
          <w:sz w:val="20"/>
          <w:lang w:val="en-NZ" w:eastAsia="en-NZ"/>
        </w:rPr>
        <w:t xml:space="preserve">12% of those aged over 65 years work for pay </w:t>
      </w:r>
      <w:r w:rsidRPr="003815BF">
        <w:rPr>
          <w:rFonts w:cs="Arial"/>
          <w:i/>
          <w:iCs/>
          <w:color w:val="000000" w:themeColor="text1"/>
          <w:sz w:val="20"/>
          <w:lang w:val="en-NZ" w:eastAsia="en-NZ"/>
        </w:rPr>
        <w:t>full-time</w:t>
      </w:r>
      <w:r w:rsidR="00A243C8" w:rsidRPr="003815BF">
        <w:rPr>
          <w:rFonts w:cs="Arial"/>
          <w:color w:val="000000" w:themeColor="text1"/>
          <w:sz w:val="20"/>
          <w:lang w:val="en-NZ" w:eastAsia="en-NZ"/>
        </w:rPr>
        <w:t>.</w:t>
      </w:r>
      <w:r w:rsidRPr="003815BF">
        <w:rPr>
          <w:rStyle w:val="FootnoteReference"/>
          <w:rFonts w:cs="Arial"/>
          <w:color w:val="000000" w:themeColor="text1"/>
          <w:sz w:val="20"/>
          <w:lang w:val="en-NZ" w:eastAsia="en-NZ"/>
        </w:rPr>
        <w:footnoteReference w:id="12"/>
      </w:r>
    </w:p>
    <w:p w14:paraId="45E0992B" w14:textId="77777777" w:rsidR="00F74705" w:rsidRPr="003815BF" w:rsidRDefault="00F74705" w:rsidP="00F74705">
      <w:pPr>
        <w:autoSpaceDE w:val="0"/>
        <w:autoSpaceDN w:val="0"/>
        <w:adjustRightInd w:val="0"/>
        <w:ind w:firstLine="60"/>
        <w:rPr>
          <w:rFonts w:cs="Arial"/>
          <w:color w:val="000000" w:themeColor="text1"/>
          <w:sz w:val="20"/>
          <w:lang w:val="en-NZ" w:eastAsia="en-NZ"/>
        </w:rPr>
      </w:pPr>
    </w:p>
    <w:p w14:paraId="24D274CD" w14:textId="77777777" w:rsidR="00F74705" w:rsidRPr="003815BF" w:rsidRDefault="00F74705">
      <w:pPr>
        <w:pStyle w:val="Default"/>
        <w:numPr>
          <w:ilvl w:val="0"/>
          <w:numId w:val="17"/>
        </w:numPr>
        <w:rPr>
          <w:color w:val="000000" w:themeColor="text1"/>
          <w:sz w:val="20"/>
          <w:szCs w:val="20"/>
          <w:lang w:val="en-NZ" w:eastAsia="en-NZ"/>
        </w:rPr>
      </w:pPr>
      <w:r w:rsidRPr="003815BF">
        <w:rPr>
          <w:color w:val="000000" w:themeColor="text1"/>
          <w:sz w:val="20"/>
          <w:szCs w:val="20"/>
          <w:lang w:val="en-NZ" w:eastAsia="en-NZ"/>
        </w:rPr>
        <w:t>Of those who are working:</w:t>
      </w:r>
    </w:p>
    <w:p w14:paraId="38D7A395" w14:textId="2B64BB13" w:rsidR="00F74705" w:rsidRPr="003815BF" w:rsidRDefault="00F23D56">
      <w:pPr>
        <w:pStyle w:val="Default"/>
        <w:numPr>
          <w:ilvl w:val="1"/>
          <w:numId w:val="17"/>
        </w:numPr>
        <w:rPr>
          <w:color w:val="000000" w:themeColor="text1"/>
          <w:sz w:val="20"/>
          <w:szCs w:val="20"/>
          <w:lang w:val="en-NZ" w:eastAsia="en-NZ"/>
        </w:rPr>
      </w:pPr>
      <w:r w:rsidRPr="003815BF">
        <w:rPr>
          <w:color w:val="000000" w:themeColor="text1"/>
          <w:sz w:val="20"/>
          <w:szCs w:val="20"/>
          <w:lang w:val="en-NZ" w:eastAsia="en-NZ"/>
        </w:rPr>
        <w:t>f</w:t>
      </w:r>
      <w:r w:rsidR="00F74705" w:rsidRPr="003815BF">
        <w:rPr>
          <w:color w:val="000000" w:themeColor="text1"/>
          <w:sz w:val="20"/>
          <w:szCs w:val="20"/>
          <w:lang w:val="en-NZ" w:eastAsia="en-NZ"/>
        </w:rPr>
        <w:t>or those aged 65-69, 68% are working because they want to, 32% because they have to</w:t>
      </w:r>
      <w:r w:rsidR="003224C6" w:rsidRPr="003815BF">
        <w:rPr>
          <w:color w:val="000000" w:themeColor="text1"/>
          <w:sz w:val="20"/>
          <w:szCs w:val="20"/>
          <w:lang w:val="en-NZ" w:eastAsia="en-NZ"/>
        </w:rPr>
        <w:t xml:space="preserve"> (similar by gender)</w:t>
      </w:r>
    </w:p>
    <w:p w14:paraId="43AB4D11" w14:textId="2C7816A4" w:rsidR="00F74705" w:rsidRPr="003815BF" w:rsidRDefault="00F23D56">
      <w:pPr>
        <w:pStyle w:val="Default"/>
        <w:numPr>
          <w:ilvl w:val="1"/>
          <w:numId w:val="17"/>
        </w:numPr>
        <w:rPr>
          <w:color w:val="000000" w:themeColor="text1"/>
          <w:sz w:val="20"/>
          <w:szCs w:val="20"/>
          <w:lang w:val="en-NZ" w:eastAsia="en-NZ"/>
        </w:rPr>
      </w:pPr>
      <w:r w:rsidRPr="003815BF">
        <w:rPr>
          <w:color w:val="000000" w:themeColor="text1"/>
          <w:sz w:val="20"/>
          <w:szCs w:val="20"/>
          <w:lang w:val="en-NZ" w:eastAsia="en-NZ"/>
        </w:rPr>
        <w:t>f</w:t>
      </w:r>
      <w:r w:rsidR="00F74705" w:rsidRPr="003815BF">
        <w:rPr>
          <w:color w:val="000000" w:themeColor="text1"/>
          <w:sz w:val="20"/>
          <w:szCs w:val="20"/>
          <w:lang w:val="en-NZ" w:eastAsia="en-NZ"/>
        </w:rPr>
        <w:t>or those aged 70+, 78% because they want to, 22% because they have to</w:t>
      </w:r>
      <w:r w:rsidR="003224C6" w:rsidRPr="003815BF">
        <w:rPr>
          <w:color w:val="000000" w:themeColor="text1"/>
          <w:sz w:val="20"/>
          <w:szCs w:val="20"/>
          <w:lang w:val="en-NZ" w:eastAsia="en-NZ"/>
        </w:rPr>
        <w:t xml:space="preserve"> (similar by gender)</w:t>
      </w:r>
      <w:r w:rsidR="00F74705" w:rsidRPr="003815BF">
        <w:rPr>
          <w:color w:val="000000" w:themeColor="text1"/>
          <w:sz w:val="20"/>
          <w:szCs w:val="20"/>
          <w:lang w:val="en-NZ" w:eastAsia="en-NZ"/>
        </w:rPr>
        <w:t>.</w:t>
      </w:r>
    </w:p>
    <w:p w14:paraId="1DB85906" w14:textId="77777777" w:rsidR="00F74705" w:rsidRPr="00BF415A" w:rsidRDefault="00F74705" w:rsidP="00F74705">
      <w:pPr>
        <w:pStyle w:val="Default"/>
        <w:rPr>
          <w:color w:val="000000" w:themeColor="text1"/>
          <w:sz w:val="20"/>
          <w:szCs w:val="20"/>
          <w:lang w:val="en-NZ" w:eastAsia="en-NZ"/>
        </w:rPr>
      </w:pPr>
    </w:p>
    <w:p w14:paraId="4BB803C3" w14:textId="2AE746BC" w:rsidR="00F74705" w:rsidRPr="00BF415A" w:rsidRDefault="00F74705" w:rsidP="00F74705">
      <w:pPr>
        <w:pStyle w:val="Default"/>
        <w:rPr>
          <w:color w:val="000000" w:themeColor="text1"/>
          <w:sz w:val="20"/>
          <w:szCs w:val="20"/>
          <w:lang w:val="en-NZ" w:eastAsia="en-NZ"/>
        </w:rPr>
      </w:pPr>
      <w:r w:rsidRPr="003815BF">
        <w:rPr>
          <w:b/>
          <w:bCs/>
          <w:color w:val="000000" w:themeColor="text1"/>
          <w:sz w:val="20"/>
          <w:szCs w:val="20"/>
        </w:rPr>
        <w:t xml:space="preserve">Table </w:t>
      </w:r>
      <w:r w:rsidR="008957B1" w:rsidRPr="003815BF">
        <w:rPr>
          <w:b/>
          <w:bCs/>
          <w:color w:val="000000" w:themeColor="text1"/>
          <w:sz w:val="20"/>
          <w:szCs w:val="20"/>
        </w:rPr>
        <w:t>A.2</w:t>
      </w:r>
      <w:r w:rsidRPr="003815BF">
        <w:rPr>
          <w:color w:val="000000" w:themeColor="text1"/>
          <w:sz w:val="20"/>
          <w:szCs w:val="20"/>
        </w:rPr>
        <w:t xml:space="preserve"> shows that those aged 65+ who work because they have to are less likely to own their home</w:t>
      </w:r>
      <w:r w:rsidR="008B2C38" w:rsidRPr="003815BF">
        <w:rPr>
          <w:color w:val="000000" w:themeColor="text1"/>
          <w:sz w:val="20"/>
          <w:szCs w:val="20"/>
        </w:rPr>
        <w:t xml:space="preserve"> than those who want to (74% v 91%)</w:t>
      </w:r>
      <w:r w:rsidRPr="003815BF">
        <w:rPr>
          <w:color w:val="000000" w:themeColor="text1"/>
          <w:sz w:val="20"/>
          <w:szCs w:val="20"/>
        </w:rPr>
        <w:t>,</w:t>
      </w:r>
      <w:r w:rsidR="008B2C38" w:rsidRPr="003815BF">
        <w:rPr>
          <w:color w:val="000000" w:themeColor="text1"/>
          <w:sz w:val="20"/>
          <w:szCs w:val="20"/>
        </w:rPr>
        <w:t xml:space="preserve"> but are</w:t>
      </w:r>
      <w:r w:rsidRPr="003815BF">
        <w:rPr>
          <w:color w:val="000000" w:themeColor="text1"/>
          <w:sz w:val="20"/>
          <w:szCs w:val="20"/>
        </w:rPr>
        <w:t xml:space="preserve"> more likely to still have a mortgage compared to those who work because they want to</w:t>
      </w:r>
      <w:r w:rsidR="008B2C38" w:rsidRPr="003815BF">
        <w:rPr>
          <w:color w:val="000000" w:themeColor="text1"/>
          <w:sz w:val="20"/>
          <w:szCs w:val="20"/>
        </w:rPr>
        <w:t xml:space="preserve"> (44% v</w:t>
      </w:r>
      <w:r w:rsidR="007E08E1" w:rsidRPr="003815BF">
        <w:rPr>
          <w:color w:val="000000" w:themeColor="text1"/>
          <w:sz w:val="20"/>
          <w:szCs w:val="20"/>
        </w:rPr>
        <w:t xml:space="preserve"> </w:t>
      </w:r>
      <w:r w:rsidR="008B2C38" w:rsidRPr="003815BF">
        <w:rPr>
          <w:color w:val="000000" w:themeColor="text1"/>
          <w:sz w:val="20"/>
          <w:szCs w:val="20"/>
        </w:rPr>
        <w:t>15%).</w:t>
      </w:r>
    </w:p>
    <w:p w14:paraId="6D752674" w14:textId="77777777" w:rsidR="00F74705" w:rsidRPr="00BF415A" w:rsidRDefault="00F74705" w:rsidP="00F74705">
      <w:pPr>
        <w:pStyle w:val="Default"/>
        <w:rPr>
          <w:color w:val="000000" w:themeColor="text1"/>
          <w:sz w:val="20"/>
          <w:szCs w:val="20"/>
          <w:lang w:val="en-NZ" w:eastAsia="en-NZ"/>
        </w:rPr>
      </w:pPr>
    </w:p>
    <w:p w14:paraId="42512F72" w14:textId="02CE9DF7" w:rsidR="00F74705" w:rsidRPr="00BF415A" w:rsidRDefault="00F74705" w:rsidP="00F74705">
      <w:pPr>
        <w:pStyle w:val="Default"/>
        <w:jc w:val="center"/>
        <w:rPr>
          <w:b/>
          <w:bCs/>
          <w:color w:val="000000" w:themeColor="text1"/>
          <w:sz w:val="18"/>
          <w:szCs w:val="18"/>
          <w:lang w:val="en-NZ" w:eastAsia="en-NZ"/>
        </w:rPr>
      </w:pPr>
      <w:r w:rsidRPr="00BF415A">
        <w:rPr>
          <w:b/>
          <w:bCs/>
          <w:color w:val="000000" w:themeColor="text1"/>
          <w:sz w:val="18"/>
          <w:szCs w:val="18"/>
          <w:lang w:val="en-NZ" w:eastAsia="en-NZ"/>
        </w:rPr>
        <w:t xml:space="preserve">Table </w:t>
      </w:r>
      <w:r w:rsidR="008957B1" w:rsidRPr="00BF415A">
        <w:rPr>
          <w:b/>
          <w:bCs/>
          <w:color w:val="000000" w:themeColor="text1"/>
          <w:sz w:val="18"/>
          <w:szCs w:val="18"/>
          <w:lang w:val="en-NZ" w:eastAsia="en-NZ"/>
        </w:rPr>
        <w:t>A.2</w:t>
      </w:r>
    </w:p>
    <w:p w14:paraId="3F95F345" w14:textId="5D4A7D02" w:rsidR="00F74705" w:rsidRPr="00BF415A" w:rsidRDefault="00F74705" w:rsidP="00F74705">
      <w:pPr>
        <w:pStyle w:val="Default"/>
        <w:spacing w:after="120"/>
        <w:jc w:val="center"/>
        <w:rPr>
          <w:color w:val="000000" w:themeColor="text1"/>
          <w:sz w:val="20"/>
          <w:szCs w:val="20"/>
          <w:lang w:val="en-NZ" w:eastAsia="en-NZ"/>
        </w:rPr>
      </w:pPr>
      <w:r w:rsidRPr="00BF415A">
        <w:rPr>
          <w:b/>
          <w:bCs/>
          <w:color w:val="000000" w:themeColor="text1"/>
          <w:sz w:val="18"/>
          <w:szCs w:val="18"/>
          <w:lang w:val="en-NZ" w:eastAsia="en-NZ"/>
        </w:rPr>
        <w:t>Main reason for working, by home ownership and having a mortgage, 65+ (202</w:t>
      </w:r>
      <w:r w:rsidR="008B2C38" w:rsidRPr="00BF415A">
        <w:rPr>
          <w:b/>
          <w:bCs/>
          <w:color w:val="000000" w:themeColor="text1"/>
          <w:sz w:val="18"/>
          <w:szCs w:val="18"/>
          <w:lang w:val="en-NZ" w:eastAsia="en-NZ"/>
        </w:rPr>
        <w:t>1)</w:t>
      </w:r>
    </w:p>
    <w:tbl>
      <w:tblPr>
        <w:tblStyle w:val="TableGrid"/>
        <w:tblW w:w="0" w:type="auto"/>
        <w:jc w:val="center"/>
        <w:tblLook w:val="04A0" w:firstRow="1" w:lastRow="0" w:firstColumn="1" w:lastColumn="0" w:noHBand="0" w:noVBand="1"/>
      </w:tblPr>
      <w:tblGrid>
        <w:gridCol w:w="2410"/>
        <w:gridCol w:w="1559"/>
        <w:gridCol w:w="1418"/>
      </w:tblGrid>
      <w:tr w:rsidR="00BF415A" w:rsidRPr="00BF415A" w14:paraId="37AEEAD6" w14:textId="77777777" w:rsidTr="0055767B">
        <w:trPr>
          <w:jc w:val="center"/>
        </w:trPr>
        <w:tc>
          <w:tcPr>
            <w:tcW w:w="2410" w:type="dxa"/>
            <w:vAlign w:val="center"/>
          </w:tcPr>
          <w:p w14:paraId="76A26326" w14:textId="77777777" w:rsidR="00F74705" w:rsidRPr="00BF415A" w:rsidRDefault="00F74705" w:rsidP="0055767B">
            <w:pPr>
              <w:spacing w:before="40" w:after="40"/>
              <w:rPr>
                <w:rFonts w:cs="Arial"/>
                <w:bCs/>
                <w:color w:val="000000" w:themeColor="text1"/>
                <w:sz w:val="14"/>
                <w:szCs w:val="14"/>
              </w:rPr>
            </w:pPr>
            <w:r w:rsidRPr="00BF415A">
              <w:rPr>
                <w:rFonts w:cs="Arial"/>
                <w:b/>
                <w:color w:val="000000" w:themeColor="text1"/>
                <w:sz w:val="14"/>
                <w:szCs w:val="14"/>
              </w:rPr>
              <w:br w:type="page"/>
            </w:r>
          </w:p>
        </w:tc>
        <w:tc>
          <w:tcPr>
            <w:tcW w:w="1559" w:type="dxa"/>
            <w:vAlign w:val="center"/>
          </w:tcPr>
          <w:p w14:paraId="4EC294C7" w14:textId="757428BD" w:rsidR="00F74705" w:rsidRPr="00BF415A" w:rsidRDefault="00F74705" w:rsidP="0055767B">
            <w:pPr>
              <w:spacing w:before="40" w:after="40"/>
              <w:jc w:val="center"/>
              <w:rPr>
                <w:rFonts w:cs="Arial"/>
                <w:bCs/>
                <w:color w:val="000000" w:themeColor="text1"/>
                <w:sz w:val="14"/>
                <w:szCs w:val="14"/>
              </w:rPr>
            </w:pPr>
            <w:r w:rsidRPr="00BF415A">
              <w:rPr>
                <w:rFonts w:cs="Arial"/>
                <w:bCs/>
                <w:color w:val="000000" w:themeColor="text1"/>
                <w:sz w:val="14"/>
                <w:szCs w:val="14"/>
              </w:rPr>
              <w:t>Home-</w:t>
            </w:r>
            <w:r w:rsidR="00AC37FD" w:rsidRPr="00BF415A">
              <w:rPr>
                <w:rFonts w:cs="Arial"/>
                <w:bCs/>
                <w:color w:val="000000" w:themeColor="text1"/>
                <w:sz w:val="14"/>
                <w:szCs w:val="14"/>
              </w:rPr>
              <w:t>o</w:t>
            </w:r>
            <w:r w:rsidRPr="00BF415A">
              <w:rPr>
                <w:rFonts w:cs="Arial"/>
                <w:bCs/>
                <w:color w:val="000000" w:themeColor="text1"/>
                <w:sz w:val="14"/>
                <w:szCs w:val="14"/>
              </w:rPr>
              <w:t>wner</w:t>
            </w:r>
          </w:p>
        </w:tc>
        <w:tc>
          <w:tcPr>
            <w:tcW w:w="1418" w:type="dxa"/>
            <w:vAlign w:val="center"/>
          </w:tcPr>
          <w:p w14:paraId="19D26665" w14:textId="77777777" w:rsidR="00F74705" w:rsidRPr="00BF415A" w:rsidRDefault="00F74705" w:rsidP="0055767B">
            <w:pPr>
              <w:spacing w:before="40" w:after="40"/>
              <w:jc w:val="center"/>
              <w:rPr>
                <w:rFonts w:cs="Arial"/>
                <w:bCs/>
                <w:color w:val="000000" w:themeColor="text1"/>
                <w:sz w:val="14"/>
                <w:szCs w:val="14"/>
              </w:rPr>
            </w:pPr>
            <w:r w:rsidRPr="00BF415A">
              <w:rPr>
                <w:rFonts w:cs="Arial"/>
                <w:bCs/>
                <w:color w:val="000000" w:themeColor="text1"/>
                <w:sz w:val="14"/>
                <w:szCs w:val="14"/>
              </w:rPr>
              <w:t>Have mortgage</w:t>
            </w:r>
          </w:p>
        </w:tc>
      </w:tr>
      <w:tr w:rsidR="00BF415A" w:rsidRPr="00BF415A" w14:paraId="64B4C2A4" w14:textId="77777777" w:rsidTr="0055767B">
        <w:trPr>
          <w:jc w:val="center"/>
        </w:trPr>
        <w:tc>
          <w:tcPr>
            <w:tcW w:w="2410" w:type="dxa"/>
            <w:vAlign w:val="center"/>
          </w:tcPr>
          <w:p w14:paraId="4C73EBC8" w14:textId="77777777" w:rsidR="00F74705" w:rsidRPr="00BF415A" w:rsidRDefault="00F74705" w:rsidP="0055767B">
            <w:pPr>
              <w:spacing w:before="40" w:after="40"/>
              <w:rPr>
                <w:rFonts w:cs="Arial"/>
                <w:bCs/>
                <w:color w:val="000000" w:themeColor="text1"/>
                <w:sz w:val="14"/>
                <w:szCs w:val="14"/>
              </w:rPr>
            </w:pPr>
            <w:r w:rsidRPr="00BF415A">
              <w:rPr>
                <w:rFonts w:cs="Arial"/>
                <w:bCs/>
                <w:color w:val="000000" w:themeColor="text1"/>
                <w:sz w:val="14"/>
                <w:szCs w:val="14"/>
              </w:rPr>
              <w:t>Have to work for financial reasons</w:t>
            </w:r>
          </w:p>
        </w:tc>
        <w:tc>
          <w:tcPr>
            <w:tcW w:w="1559" w:type="dxa"/>
            <w:vAlign w:val="center"/>
          </w:tcPr>
          <w:p w14:paraId="162941E8" w14:textId="77777777" w:rsidR="00F74705" w:rsidRPr="00BF415A" w:rsidRDefault="00F74705" w:rsidP="0055767B">
            <w:pPr>
              <w:spacing w:before="40" w:after="40"/>
              <w:jc w:val="center"/>
              <w:rPr>
                <w:rFonts w:cs="Arial"/>
                <w:bCs/>
                <w:color w:val="000000" w:themeColor="text1"/>
                <w:sz w:val="14"/>
                <w:szCs w:val="14"/>
              </w:rPr>
            </w:pPr>
            <w:r w:rsidRPr="00BF415A">
              <w:rPr>
                <w:rFonts w:cs="Arial"/>
                <w:bCs/>
                <w:color w:val="000000" w:themeColor="text1"/>
                <w:sz w:val="14"/>
                <w:szCs w:val="14"/>
              </w:rPr>
              <w:t>74%</w:t>
            </w:r>
          </w:p>
        </w:tc>
        <w:tc>
          <w:tcPr>
            <w:tcW w:w="1418" w:type="dxa"/>
            <w:vAlign w:val="center"/>
          </w:tcPr>
          <w:p w14:paraId="47D22A7C" w14:textId="77777777" w:rsidR="00F74705" w:rsidRPr="00BF415A" w:rsidRDefault="00F74705" w:rsidP="0055767B">
            <w:pPr>
              <w:spacing w:before="40" w:after="40"/>
              <w:jc w:val="center"/>
              <w:rPr>
                <w:rFonts w:cs="Arial"/>
                <w:bCs/>
                <w:color w:val="000000" w:themeColor="text1"/>
                <w:sz w:val="14"/>
                <w:szCs w:val="14"/>
              </w:rPr>
            </w:pPr>
            <w:r w:rsidRPr="00BF415A">
              <w:rPr>
                <w:rFonts w:cs="Arial"/>
                <w:bCs/>
                <w:color w:val="000000" w:themeColor="text1"/>
                <w:sz w:val="14"/>
                <w:szCs w:val="14"/>
              </w:rPr>
              <w:t>44%</w:t>
            </w:r>
          </w:p>
        </w:tc>
      </w:tr>
      <w:tr w:rsidR="00F61618" w:rsidRPr="00BF415A" w14:paraId="03CB6F7A" w14:textId="77777777" w:rsidTr="0055767B">
        <w:trPr>
          <w:jc w:val="center"/>
        </w:trPr>
        <w:tc>
          <w:tcPr>
            <w:tcW w:w="2410" w:type="dxa"/>
            <w:vAlign w:val="center"/>
          </w:tcPr>
          <w:p w14:paraId="059C077E" w14:textId="77777777" w:rsidR="00F74705" w:rsidRPr="00BF415A" w:rsidRDefault="00F74705" w:rsidP="0055767B">
            <w:pPr>
              <w:spacing w:before="40" w:after="40"/>
              <w:rPr>
                <w:rFonts w:cs="Arial"/>
                <w:bCs/>
                <w:color w:val="000000" w:themeColor="text1"/>
                <w:sz w:val="14"/>
                <w:szCs w:val="14"/>
              </w:rPr>
            </w:pPr>
            <w:r w:rsidRPr="00BF415A">
              <w:rPr>
                <w:rFonts w:cs="Arial"/>
                <w:bCs/>
                <w:color w:val="000000" w:themeColor="text1"/>
                <w:sz w:val="14"/>
                <w:szCs w:val="14"/>
              </w:rPr>
              <w:t>Want to work</w:t>
            </w:r>
          </w:p>
        </w:tc>
        <w:tc>
          <w:tcPr>
            <w:tcW w:w="1559" w:type="dxa"/>
            <w:vAlign w:val="center"/>
          </w:tcPr>
          <w:p w14:paraId="4DD80E31" w14:textId="77777777" w:rsidR="00F74705" w:rsidRPr="00BF415A" w:rsidRDefault="00F74705" w:rsidP="0055767B">
            <w:pPr>
              <w:spacing w:before="40" w:after="40"/>
              <w:jc w:val="center"/>
              <w:rPr>
                <w:rFonts w:cs="Arial"/>
                <w:bCs/>
                <w:color w:val="000000" w:themeColor="text1"/>
                <w:sz w:val="14"/>
                <w:szCs w:val="14"/>
              </w:rPr>
            </w:pPr>
            <w:r w:rsidRPr="00BF415A">
              <w:rPr>
                <w:rFonts w:cs="Arial"/>
                <w:bCs/>
                <w:color w:val="000000" w:themeColor="text1"/>
                <w:sz w:val="14"/>
                <w:szCs w:val="14"/>
              </w:rPr>
              <w:t>91%</w:t>
            </w:r>
          </w:p>
        </w:tc>
        <w:tc>
          <w:tcPr>
            <w:tcW w:w="1418" w:type="dxa"/>
            <w:vAlign w:val="center"/>
          </w:tcPr>
          <w:p w14:paraId="74A54816" w14:textId="77777777" w:rsidR="00F74705" w:rsidRPr="00BF415A" w:rsidRDefault="00F74705" w:rsidP="0055767B">
            <w:pPr>
              <w:spacing w:before="40" w:after="40"/>
              <w:jc w:val="center"/>
              <w:rPr>
                <w:rFonts w:cs="Arial"/>
                <w:bCs/>
                <w:color w:val="000000" w:themeColor="text1"/>
                <w:sz w:val="14"/>
                <w:szCs w:val="14"/>
              </w:rPr>
            </w:pPr>
            <w:r w:rsidRPr="00BF415A">
              <w:rPr>
                <w:rFonts w:cs="Arial"/>
                <w:bCs/>
                <w:color w:val="000000" w:themeColor="text1"/>
                <w:sz w:val="14"/>
                <w:szCs w:val="14"/>
              </w:rPr>
              <w:t>15%</w:t>
            </w:r>
          </w:p>
        </w:tc>
      </w:tr>
    </w:tbl>
    <w:p w14:paraId="2E805BFC" w14:textId="0A842287" w:rsidR="00851B74" w:rsidRPr="00BF415A" w:rsidRDefault="00851B74" w:rsidP="00F74705">
      <w:pPr>
        <w:rPr>
          <w:rFonts w:cs="Arial"/>
          <w:bCs/>
          <w:color w:val="000000" w:themeColor="text1"/>
          <w:sz w:val="14"/>
          <w:szCs w:val="14"/>
        </w:rPr>
      </w:pPr>
    </w:p>
    <w:p w14:paraId="3DD974D4" w14:textId="77777777" w:rsidR="006200F2" w:rsidRPr="00BF415A" w:rsidRDefault="006200F2">
      <w:pPr>
        <w:rPr>
          <w:rFonts w:cs="Arial"/>
          <w:bCs/>
          <w:color w:val="000000" w:themeColor="text1"/>
          <w:sz w:val="14"/>
          <w:szCs w:val="14"/>
        </w:rPr>
      </w:pPr>
    </w:p>
    <w:p w14:paraId="217F6CC3" w14:textId="77777777" w:rsidR="00894D42" w:rsidRPr="00BF415A" w:rsidRDefault="00894D42" w:rsidP="00894D42">
      <w:pPr>
        <w:jc w:val="both"/>
        <w:rPr>
          <w:rFonts w:ascii="Corbel" w:hAnsi="Corbel"/>
          <w:color w:val="000000" w:themeColor="text1"/>
        </w:rPr>
      </w:pPr>
    </w:p>
    <w:p w14:paraId="2B0E8474" w14:textId="77777777" w:rsidR="00894D42" w:rsidRPr="00BF415A" w:rsidRDefault="00894D42" w:rsidP="00894D42">
      <w:pPr>
        <w:jc w:val="both"/>
        <w:rPr>
          <w:rFonts w:ascii="Corbel" w:hAnsi="Corbel"/>
          <w:color w:val="000000" w:themeColor="text1"/>
        </w:rPr>
      </w:pPr>
    </w:p>
    <w:p w14:paraId="736D85FE" w14:textId="77777777" w:rsidR="00894D42" w:rsidRPr="00BF415A" w:rsidRDefault="00894D42" w:rsidP="00894D42">
      <w:pPr>
        <w:jc w:val="both"/>
        <w:rPr>
          <w:rFonts w:ascii="Corbel" w:hAnsi="Corbel"/>
          <w:color w:val="000000" w:themeColor="text1"/>
        </w:rPr>
      </w:pPr>
    </w:p>
    <w:p w14:paraId="44ED3D17" w14:textId="77777777" w:rsidR="00894D42" w:rsidRPr="00BF415A" w:rsidRDefault="00894D42" w:rsidP="00894D42">
      <w:pPr>
        <w:jc w:val="both"/>
        <w:rPr>
          <w:rFonts w:ascii="Corbel" w:hAnsi="Corbel"/>
          <w:color w:val="000000" w:themeColor="text1"/>
        </w:rPr>
      </w:pPr>
    </w:p>
    <w:p w14:paraId="3E821862" w14:textId="77777777" w:rsidR="00F24440" w:rsidRPr="00BF415A" w:rsidRDefault="00F24440">
      <w:pPr>
        <w:rPr>
          <w:rFonts w:cs="Arial"/>
          <w:bCs/>
          <w:color w:val="000000" w:themeColor="text1"/>
          <w:sz w:val="20"/>
        </w:rPr>
      </w:pPr>
      <w:r w:rsidRPr="00BF415A">
        <w:rPr>
          <w:rFonts w:cs="Arial"/>
          <w:bCs/>
          <w:color w:val="000000" w:themeColor="text1"/>
          <w:sz w:val="20"/>
        </w:rPr>
        <w:br w:type="page"/>
      </w:r>
    </w:p>
    <w:bookmarkEnd w:id="3"/>
    <w:p w14:paraId="15E570F2" w14:textId="77777777" w:rsidR="00616B00" w:rsidRPr="00BF415A" w:rsidRDefault="00616B00" w:rsidP="00616B00">
      <w:pPr>
        <w:rPr>
          <w:rFonts w:cs="Arial"/>
          <w:b/>
          <w:bCs/>
          <w:color w:val="000000" w:themeColor="text1"/>
          <w:szCs w:val="22"/>
        </w:rPr>
      </w:pPr>
      <w:r w:rsidRPr="00BF415A">
        <w:rPr>
          <w:rFonts w:cs="Arial"/>
          <w:b/>
          <w:bCs/>
          <w:color w:val="000000" w:themeColor="text1"/>
          <w:szCs w:val="22"/>
        </w:rPr>
        <w:lastRenderedPageBreak/>
        <w:t>Ethnicity</w:t>
      </w:r>
    </w:p>
    <w:p w14:paraId="1E2AAC43" w14:textId="77777777" w:rsidR="00616B00" w:rsidRPr="00BF415A" w:rsidRDefault="00616B00" w:rsidP="00616B00">
      <w:pPr>
        <w:jc w:val="both"/>
        <w:rPr>
          <w:rFonts w:cs="Arial"/>
          <w:b/>
          <w:bCs/>
          <w:color w:val="000000" w:themeColor="text1"/>
          <w:sz w:val="20"/>
          <w:szCs w:val="22"/>
        </w:rPr>
      </w:pPr>
    </w:p>
    <w:p w14:paraId="661F5097" w14:textId="20FC13B9" w:rsidR="00616B00" w:rsidRPr="00BF415A" w:rsidRDefault="00E270AB" w:rsidP="00616B00">
      <w:pPr>
        <w:jc w:val="both"/>
        <w:rPr>
          <w:rFonts w:cs="Arial"/>
          <w:color w:val="000000" w:themeColor="text1"/>
          <w:sz w:val="20"/>
          <w:szCs w:val="22"/>
        </w:rPr>
      </w:pPr>
      <w:r w:rsidRPr="00BF415A">
        <w:rPr>
          <w:rFonts w:cs="Arial"/>
          <w:color w:val="000000" w:themeColor="text1"/>
          <w:sz w:val="20"/>
          <w:szCs w:val="22"/>
        </w:rPr>
        <w:t xml:space="preserve">The older New Zealand age group is slowly becoming more ethnically diverse, though still predominantly ‘European’ </w:t>
      </w:r>
      <w:r w:rsidR="002C4BB1" w:rsidRPr="00BF415A">
        <w:rPr>
          <w:rFonts w:cs="Arial"/>
          <w:color w:val="000000" w:themeColor="text1"/>
          <w:sz w:val="20"/>
          <w:szCs w:val="22"/>
        </w:rPr>
        <w:t>(</w:t>
      </w:r>
      <w:r w:rsidRPr="00BF415A">
        <w:rPr>
          <w:rFonts w:cs="Arial"/>
          <w:color w:val="000000" w:themeColor="text1"/>
          <w:sz w:val="20"/>
          <w:szCs w:val="22"/>
        </w:rPr>
        <w:t>currently around 78%</w:t>
      </w:r>
      <w:r w:rsidR="002C4BB1" w:rsidRPr="00BF415A">
        <w:rPr>
          <w:rFonts w:cs="Arial"/>
          <w:color w:val="000000" w:themeColor="text1"/>
          <w:sz w:val="20"/>
          <w:szCs w:val="22"/>
        </w:rPr>
        <w:t xml:space="preserve">), </w:t>
      </w:r>
      <w:r w:rsidRPr="00BF415A">
        <w:rPr>
          <w:rFonts w:cs="Arial"/>
          <w:color w:val="000000" w:themeColor="text1"/>
          <w:sz w:val="20"/>
          <w:szCs w:val="22"/>
        </w:rPr>
        <w:t xml:space="preserve">and less diverse than other age groups and the population as a whole (see </w:t>
      </w:r>
      <w:r w:rsidRPr="00BF415A">
        <w:rPr>
          <w:rFonts w:cs="Arial"/>
          <w:b/>
          <w:bCs/>
          <w:color w:val="000000" w:themeColor="text1"/>
          <w:sz w:val="20"/>
          <w:szCs w:val="22"/>
        </w:rPr>
        <w:t xml:space="preserve">Figure </w:t>
      </w:r>
      <w:r w:rsidR="008957B1" w:rsidRPr="00BF415A">
        <w:rPr>
          <w:rFonts w:cs="Arial"/>
          <w:b/>
          <w:bCs/>
          <w:color w:val="000000" w:themeColor="text1"/>
          <w:sz w:val="20"/>
          <w:szCs w:val="22"/>
        </w:rPr>
        <w:t>A.7</w:t>
      </w:r>
      <w:r w:rsidRPr="00BF415A">
        <w:rPr>
          <w:rFonts w:cs="Arial"/>
          <w:color w:val="000000" w:themeColor="text1"/>
          <w:sz w:val="20"/>
          <w:szCs w:val="22"/>
        </w:rPr>
        <w:t xml:space="preserve"> and </w:t>
      </w:r>
      <w:r w:rsidRPr="00BF415A">
        <w:rPr>
          <w:rFonts w:cs="Arial"/>
          <w:b/>
          <w:bCs/>
          <w:color w:val="000000" w:themeColor="text1"/>
          <w:sz w:val="20"/>
          <w:szCs w:val="22"/>
        </w:rPr>
        <w:t>Table</w:t>
      </w:r>
      <w:r w:rsidR="008957B1" w:rsidRPr="00BF415A">
        <w:rPr>
          <w:rFonts w:cs="Arial"/>
          <w:b/>
          <w:bCs/>
          <w:color w:val="000000" w:themeColor="text1"/>
          <w:sz w:val="20"/>
          <w:szCs w:val="22"/>
        </w:rPr>
        <w:t xml:space="preserve"> A.3</w:t>
      </w:r>
      <w:r w:rsidRPr="00BF415A">
        <w:rPr>
          <w:rFonts w:cs="Arial"/>
          <w:color w:val="000000" w:themeColor="text1"/>
          <w:sz w:val="20"/>
          <w:szCs w:val="22"/>
        </w:rPr>
        <w:t xml:space="preserve"> below).</w:t>
      </w:r>
      <w:r w:rsidR="002C4BB1" w:rsidRPr="00BF415A">
        <w:rPr>
          <w:rFonts w:cs="Arial"/>
          <w:color w:val="000000" w:themeColor="text1"/>
          <w:sz w:val="20"/>
          <w:szCs w:val="22"/>
        </w:rPr>
        <w:t xml:space="preserve"> Stats NZ projections for 2043</w:t>
      </w:r>
    </w:p>
    <w:p w14:paraId="5A63B148" w14:textId="77777777" w:rsidR="00616B00" w:rsidRPr="00BF415A" w:rsidRDefault="00616B00" w:rsidP="00616B00">
      <w:pPr>
        <w:jc w:val="both"/>
        <w:rPr>
          <w:rFonts w:cs="Arial"/>
          <w:color w:val="000000" w:themeColor="text1"/>
          <w:sz w:val="20"/>
          <w:szCs w:val="22"/>
        </w:rPr>
      </w:pPr>
    </w:p>
    <w:p w14:paraId="3D94FDBC" w14:textId="3B4DB150" w:rsidR="00616B00" w:rsidRPr="00BF415A" w:rsidRDefault="00616B00" w:rsidP="00616B00">
      <w:pPr>
        <w:jc w:val="center"/>
        <w:rPr>
          <w:b/>
          <w:color w:val="000000" w:themeColor="text1"/>
          <w:sz w:val="18"/>
        </w:rPr>
      </w:pPr>
      <w:r w:rsidRPr="00BF415A">
        <w:rPr>
          <w:noProof/>
          <w:color w:val="000000" w:themeColor="text1"/>
        </w:rPr>
        <w:t xml:space="preserve"> </w:t>
      </w:r>
      <w:r w:rsidRPr="00BF415A">
        <w:rPr>
          <w:b/>
          <w:color w:val="000000" w:themeColor="text1"/>
          <w:sz w:val="18"/>
        </w:rPr>
        <w:t xml:space="preserve">Figure </w:t>
      </w:r>
      <w:r w:rsidR="008957B1" w:rsidRPr="00BF415A">
        <w:rPr>
          <w:b/>
          <w:color w:val="000000" w:themeColor="text1"/>
          <w:sz w:val="18"/>
        </w:rPr>
        <w:t>A.7</w:t>
      </w:r>
    </w:p>
    <w:p w14:paraId="17D6E253" w14:textId="77777777" w:rsidR="00616B00" w:rsidRPr="00BF415A" w:rsidRDefault="00616B00" w:rsidP="00616B00">
      <w:pPr>
        <w:jc w:val="center"/>
        <w:rPr>
          <w:b/>
          <w:color w:val="000000" w:themeColor="text1"/>
          <w:sz w:val="18"/>
        </w:rPr>
      </w:pPr>
      <w:r w:rsidRPr="00BF415A">
        <w:rPr>
          <w:noProof/>
          <w:color w:val="000000" w:themeColor="text1"/>
        </w:rPr>
        <w:drawing>
          <wp:anchor distT="0" distB="0" distL="114300" distR="114300" simplePos="0" relativeHeight="251864576" behindDoc="0" locked="0" layoutInCell="1" allowOverlap="1" wp14:anchorId="5F581CFB" wp14:editId="525CA4BF">
            <wp:simplePos x="0" y="0"/>
            <wp:positionH relativeFrom="column">
              <wp:posOffset>2799080</wp:posOffset>
            </wp:positionH>
            <wp:positionV relativeFrom="paragraph">
              <wp:posOffset>203200</wp:posOffset>
            </wp:positionV>
            <wp:extent cx="2635250" cy="1722120"/>
            <wp:effectExtent l="0" t="0" r="0" b="0"/>
            <wp:wrapTopAndBottom/>
            <wp:docPr id="372267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6754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5250" cy="1722120"/>
                    </a:xfrm>
                    <a:prstGeom prst="rect">
                      <a:avLst/>
                    </a:prstGeom>
                  </pic:spPr>
                </pic:pic>
              </a:graphicData>
            </a:graphic>
            <wp14:sizeRelH relativeFrom="page">
              <wp14:pctWidth>0</wp14:pctWidth>
            </wp14:sizeRelH>
            <wp14:sizeRelV relativeFrom="page">
              <wp14:pctHeight>0</wp14:pctHeight>
            </wp14:sizeRelV>
          </wp:anchor>
        </w:drawing>
      </w:r>
      <w:r w:rsidRPr="00BF415A">
        <w:rPr>
          <w:noProof/>
          <w:color w:val="000000" w:themeColor="text1"/>
        </w:rPr>
        <w:drawing>
          <wp:anchor distT="0" distB="0" distL="114300" distR="114300" simplePos="0" relativeHeight="251863552" behindDoc="0" locked="0" layoutInCell="1" allowOverlap="1" wp14:anchorId="47290BE0" wp14:editId="0CB97E13">
            <wp:simplePos x="0" y="0"/>
            <wp:positionH relativeFrom="margin">
              <wp:align>left</wp:align>
            </wp:positionH>
            <wp:positionV relativeFrom="paragraph">
              <wp:posOffset>201930</wp:posOffset>
            </wp:positionV>
            <wp:extent cx="2654300" cy="1734820"/>
            <wp:effectExtent l="0" t="0" r="0" b="0"/>
            <wp:wrapTopAndBottom/>
            <wp:docPr id="1082635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3557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4300" cy="1734820"/>
                    </a:xfrm>
                    <a:prstGeom prst="rect">
                      <a:avLst/>
                    </a:prstGeom>
                  </pic:spPr>
                </pic:pic>
              </a:graphicData>
            </a:graphic>
            <wp14:sizeRelH relativeFrom="page">
              <wp14:pctWidth>0</wp14:pctWidth>
            </wp14:sizeRelH>
            <wp14:sizeRelV relativeFrom="page">
              <wp14:pctHeight>0</wp14:pctHeight>
            </wp14:sizeRelV>
          </wp:anchor>
        </w:drawing>
      </w:r>
      <w:r w:rsidRPr="00BF415A">
        <w:rPr>
          <w:noProof/>
          <w:color w:val="000000" w:themeColor="text1"/>
        </w:rPr>
        <w:t xml:space="preserve">   </w:t>
      </w:r>
      <w:r w:rsidRPr="00BF415A">
        <w:rPr>
          <w:b/>
          <w:color w:val="000000" w:themeColor="text1"/>
          <w:sz w:val="18"/>
        </w:rPr>
        <w:t xml:space="preserve">Ethnicity of older New Zealanders (65+) and of those under 18 years, HES 2023-24 </w:t>
      </w:r>
    </w:p>
    <w:p w14:paraId="29B55981" w14:textId="77777777" w:rsidR="00616B00" w:rsidRPr="00BF415A" w:rsidRDefault="00616B00" w:rsidP="00616B00">
      <w:pPr>
        <w:jc w:val="center"/>
        <w:rPr>
          <w:b/>
          <w:color w:val="000000" w:themeColor="text1"/>
          <w:sz w:val="18"/>
        </w:rPr>
      </w:pPr>
    </w:p>
    <w:p w14:paraId="2D376B0D" w14:textId="77777777" w:rsidR="00616B00" w:rsidRPr="00BF415A" w:rsidRDefault="00616B00" w:rsidP="00616B00">
      <w:pPr>
        <w:jc w:val="center"/>
        <w:rPr>
          <w:b/>
          <w:color w:val="000000" w:themeColor="text1"/>
          <w:sz w:val="18"/>
        </w:rPr>
      </w:pPr>
    </w:p>
    <w:p w14:paraId="4212AC9C" w14:textId="56BE4CDF" w:rsidR="00616B00" w:rsidRPr="00BF415A" w:rsidRDefault="00616B00" w:rsidP="00616B00">
      <w:pPr>
        <w:jc w:val="center"/>
        <w:rPr>
          <w:b/>
          <w:color w:val="000000" w:themeColor="text1"/>
          <w:sz w:val="18"/>
        </w:rPr>
      </w:pPr>
      <w:r w:rsidRPr="00BF415A">
        <w:rPr>
          <w:b/>
          <w:color w:val="000000" w:themeColor="text1"/>
          <w:sz w:val="18"/>
        </w:rPr>
        <w:t>Table</w:t>
      </w:r>
      <w:r w:rsidR="008957B1" w:rsidRPr="00BF415A">
        <w:rPr>
          <w:b/>
          <w:color w:val="000000" w:themeColor="text1"/>
          <w:sz w:val="18"/>
        </w:rPr>
        <w:t xml:space="preserve"> A.3</w:t>
      </w:r>
    </w:p>
    <w:p w14:paraId="6174C32C" w14:textId="77777777" w:rsidR="00616B00" w:rsidRPr="00BF415A" w:rsidRDefault="00616B00" w:rsidP="00616B00">
      <w:pPr>
        <w:spacing w:after="120"/>
        <w:jc w:val="center"/>
        <w:rPr>
          <w:b/>
          <w:color w:val="000000" w:themeColor="text1"/>
          <w:sz w:val="18"/>
        </w:rPr>
      </w:pPr>
      <w:r w:rsidRPr="00BF415A">
        <w:rPr>
          <w:noProof/>
          <w:color w:val="000000" w:themeColor="text1"/>
        </w:rPr>
        <w:t xml:space="preserve"> </w:t>
      </w:r>
      <w:r w:rsidRPr="00BF415A">
        <w:rPr>
          <w:b/>
          <w:color w:val="000000" w:themeColor="text1"/>
          <w:sz w:val="18"/>
        </w:rPr>
        <w:t>Ethnicity of older New Zealanders (65+) and of younger age-groups, HES 2023-24</w:t>
      </w:r>
    </w:p>
    <w:tbl>
      <w:tblPr>
        <w:tblStyle w:val="TableGrid"/>
        <w:tblW w:w="0" w:type="auto"/>
        <w:jc w:val="center"/>
        <w:tblLayout w:type="fixed"/>
        <w:tblLook w:val="04A0" w:firstRow="1" w:lastRow="0" w:firstColumn="1" w:lastColumn="0" w:noHBand="0" w:noVBand="1"/>
      </w:tblPr>
      <w:tblGrid>
        <w:gridCol w:w="1413"/>
        <w:gridCol w:w="850"/>
        <w:gridCol w:w="851"/>
        <w:gridCol w:w="992"/>
        <w:gridCol w:w="992"/>
        <w:gridCol w:w="992"/>
      </w:tblGrid>
      <w:tr w:rsidR="00BF415A" w:rsidRPr="00BF415A" w14:paraId="7B452523" w14:textId="77777777" w:rsidTr="00D57F52">
        <w:trPr>
          <w:trHeight w:val="227"/>
          <w:jc w:val="center"/>
        </w:trPr>
        <w:tc>
          <w:tcPr>
            <w:tcW w:w="1413" w:type="dxa"/>
            <w:noWrap/>
            <w:tcMar>
              <w:left w:w="57" w:type="dxa"/>
              <w:right w:w="57" w:type="dxa"/>
            </w:tcMar>
            <w:vAlign w:val="center"/>
          </w:tcPr>
          <w:p w14:paraId="57705B68" w14:textId="77777777" w:rsidR="00616B00" w:rsidRPr="00BF415A" w:rsidRDefault="00616B00" w:rsidP="00D57F52">
            <w:pPr>
              <w:spacing w:before="40" w:after="40"/>
              <w:rPr>
                <w:color w:val="000000" w:themeColor="text1"/>
                <w:sz w:val="14"/>
                <w:szCs w:val="14"/>
              </w:rPr>
            </w:pPr>
          </w:p>
        </w:tc>
        <w:tc>
          <w:tcPr>
            <w:tcW w:w="1701" w:type="dxa"/>
            <w:gridSpan w:val="2"/>
            <w:noWrap/>
            <w:tcMar>
              <w:left w:w="57" w:type="dxa"/>
              <w:right w:w="57" w:type="dxa"/>
            </w:tcMar>
            <w:vAlign w:val="center"/>
          </w:tcPr>
          <w:p w14:paraId="0C6F7841"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65+</w:t>
            </w:r>
          </w:p>
        </w:tc>
        <w:tc>
          <w:tcPr>
            <w:tcW w:w="992" w:type="dxa"/>
            <w:vAlign w:val="center"/>
          </w:tcPr>
          <w:p w14:paraId="2B65166E"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45-64</w:t>
            </w:r>
          </w:p>
        </w:tc>
        <w:tc>
          <w:tcPr>
            <w:tcW w:w="992" w:type="dxa"/>
            <w:vAlign w:val="center"/>
          </w:tcPr>
          <w:p w14:paraId="601A3201"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0-17</w:t>
            </w:r>
          </w:p>
        </w:tc>
        <w:tc>
          <w:tcPr>
            <w:tcW w:w="992" w:type="dxa"/>
            <w:vAlign w:val="center"/>
          </w:tcPr>
          <w:p w14:paraId="67FD4B78"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All</w:t>
            </w:r>
          </w:p>
        </w:tc>
      </w:tr>
      <w:tr w:rsidR="00BF415A" w:rsidRPr="00BF415A" w14:paraId="717CC002" w14:textId="77777777" w:rsidTr="00D57F52">
        <w:trPr>
          <w:trHeight w:val="227"/>
          <w:jc w:val="center"/>
        </w:trPr>
        <w:tc>
          <w:tcPr>
            <w:tcW w:w="1413" w:type="dxa"/>
            <w:noWrap/>
            <w:tcMar>
              <w:left w:w="57" w:type="dxa"/>
              <w:right w:w="57" w:type="dxa"/>
            </w:tcMar>
            <w:vAlign w:val="center"/>
            <w:hideMark/>
          </w:tcPr>
          <w:p w14:paraId="26AEBB29" w14:textId="77777777" w:rsidR="00616B00" w:rsidRPr="00BF415A" w:rsidRDefault="00616B00" w:rsidP="00D57F52">
            <w:pPr>
              <w:spacing w:before="40" w:after="40"/>
              <w:rPr>
                <w:color w:val="000000" w:themeColor="text1"/>
                <w:sz w:val="14"/>
                <w:szCs w:val="14"/>
              </w:rPr>
            </w:pPr>
            <w:r w:rsidRPr="00BF415A">
              <w:rPr>
                <w:color w:val="000000" w:themeColor="text1"/>
                <w:sz w:val="14"/>
                <w:szCs w:val="14"/>
              </w:rPr>
              <w:t> </w:t>
            </w:r>
          </w:p>
        </w:tc>
        <w:tc>
          <w:tcPr>
            <w:tcW w:w="850" w:type="dxa"/>
            <w:noWrap/>
            <w:tcMar>
              <w:left w:w="57" w:type="dxa"/>
              <w:right w:w="57" w:type="dxa"/>
            </w:tcMar>
            <w:vAlign w:val="center"/>
          </w:tcPr>
          <w:p w14:paraId="184EC8B9"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w:t>
            </w:r>
          </w:p>
        </w:tc>
        <w:tc>
          <w:tcPr>
            <w:tcW w:w="851" w:type="dxa"/>
            <w:noWrap/>
            <w:tcMar>
              <w:left w:w="57" w:type="dxa"/>
              <w:right w:w="57" w:type="dxa"/>
            </w:tcMar>
            <w:vAlign w:val="center"/>
          </w:tcPr>
          <w:p w14:paraId="217716DC"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w:t>
            </w:r>
          </w:p>
        </w:tc>
        <w:tc>
          <w:tcPr>
            <w:tcW w:w="992" w:type="dxa"/>
            <w:vAlign w:val="center"/>
          </w:tcPr>
          <w:p w14:paraId="70B4AB7E"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w:t>
            </w:r>
          </w:p>
        </w:tc>
        <w:tc>
          <w:tcPr>
            <w:tcW w:w="992" w:type="dxa"/>
            <w:vAlign w:val="center"/>
          </w:tcPr>
          <w:p w14:paraId="5E23FC1B"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w:t>
            </w:r>
          </w:p>
        </w:tc>
        <w:tc>
          <w:tcPr>
            <w:tcW w:w="992" w:type="dxa"/>
            <w:vAlign w:val="center"/>
          </w:tcPr>
          <w:p w14:paraId="258B710D" w14:textId="77777777" w:rsidR="00616B00" w:rsidRPr="00BF415A" w:rsidRDefault="00616B00" w:rsidP="00D57F52">
            <w:pPr>
              <w:spacing w:before="40" w:after="40"/>
              <w:jc w:val="center"/>
              <w:rPr>
                <w:b/>
                <w:bCs/>
                <w:color w:val="000000" w:themeColor="text1"/>
                <w:sz w:val="14"/>
                <w:szCs w:val="14"/>
              </w:rPr>
            </w:pPr>
            <w:r w:rsidRPr="00BF415A">
              <w:rPr>
                <w:b/>
                <w:bCs/>
                <w:color w:val="000000" w:themeColor="text1"/>
                <w:sz w:val="14"/>
                <w:szCs w:val="14"/>
              </w:rPr>
              <w:t>%</w:t>
            </w:r>
          </w:p>
        </w:tc>
      </w:tr>
      <w:tr w:rsidR="00BF415A" w:rsidRPr="00BF415A" w14:paraId="54D66258" w14:textId="77777777" w:rsidTr="00D57F52">
        <w:trPr>
          <w:trHeight w:val="227"/>
          <w:jc w:val="center"/>
        </w:trPr>
        <w:tc>
          <w:tcPr>
            <w:tcW w:w="1413" w:type="dxa"/>
            <w:noWrap/>
            <w:vAlign w:val="center"/>
          </w:tcPr>
          <w:p w14:paraId="59DF0715" w14:textId="77777777" w:rsidR="00616B00" w:rsidRPr="00BF415A" w:rsidRDefault="00616B00" w:rsidP="00D57F52">
            <w:pPr>
              <w:spacing w:before="40" w:after="40"/>
              <w:rPr>
                <w:b/>
                <w:bCs/>
                <w:color w:val="000000" w:themeColor="text1"/>
                <w:sz w:val="14"/>
                <w:szCs w:val="14"/>
              </w:rPr>
            </w:pPr>
            <w:r w:rsidRPr="00BF415A">
              <w:rPr>
                <w:b/>
                <w:bCs/>
                <w:color w:val="000000" w:themeColor="text1"/>
                <w:sz w:val="14"/>
                <w:szCs w:val="14"/>
              </w:rPr>
              <w:t>All in group</w:t>
            </w:r>
          </w:p>
        </w:tc>
        <w:tc>
          <w:tcPr>
            <w:tcW w:w="850" w:type="dxa"/>
            <w:noWrap/>
            <w:vAlign w:val="center"/>
          </w:tcPr>
          <w:p w14:paraId="5C1FA24B"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879,000</w:t>
            </w:r>
          </w:p>
        </w:tc>
        <w:tc>
          <w:tcPr>
            <w:tcW w:w="851" w:type="dxa"/>
            <w:noWrap/>
            <w:vAlign w:val="center"/>
          </w:tcPr>
          <w:p w14:paraId="44A20624"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100</w:t>
            </w:r>
          </w:p>
        </w:tc>
        <w:tc>
          <w:tcPr>
            <w:tcW w:w="992" w:type="dxa"/>
            <w:vAlign w:val="center"/>
          </w:tcPr>
          <w:p w14:paraId="16D26654"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100</w:t>
            </w:r>
          </w:p>
        </w:tc>
        <w:tc>
          <w:tcPr>
            <w:tcW w:w="992" w:type="dxa"/>
            <w:vAlign w:val="center"/>
          </w:tcPr>
          <w:p w14:paraId="20AC506D"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100</w:t>
            </w:r>
          </w:p>
        </w:tc>
        <w:tc>
          <w:tcPr>
            <w:tcW w:w="992" w:type="dxa"/>
            <w:vAlign w:val="center"/>
          </w:tcPr>
          <w:p w14:paraId="0D962A03"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100</w:t>
            </w:r>
          </w:p>
        </w:tc>
      </w:tr>
      <w:tr w:rsidR="00BF415A" w:rsidRPr="00BF415A" w14:paraId="25394F8E" w14:textId="77777777" w:rsidTr="00D57F52">
        <w:trPr>
          <w:trHeight w:val="227"/>
          <w:jc w:val="center"/>
        </w:trPr>
        <w:tc>
          <w:tcPr>
            <w:tcW w:w="1413" w:type="dxa"/>
            <w:noWrap/>
            <w:tcMar>
              <w:left w:w="142" w:type="dxa"/>
              <w:right w:w="0" w:type="dxa"/>
            </w:tcMar>
            <w:vAlign w:val="center"/>
          </w:tcPr>
          <w:p w14:paraId="3F87BF15" w14:textId="77777777" w:rsidR="00616B00" w:rsidRPr="00BF415A" w:rsidRDefault="00616B00" w:rsidP="00D57F52">
            <w:pPr>
              <w:spacing w:before="40" w:after="40"/>
              <w:ind w:left="32"/>
              <w:rPr>
                <w:b/>
                <w:bCs/>
                <w:color w:val="000000" w:themeColor="text1"/>
                <w:sz w:val="14"/>
                <w:szCs w:val="14"/>
              </w:rPr>
            </w:pPr>
            <w:r w:rsidRPr="00BF415A">
              <w:rPr>
                <w:b/>
                <w:bCs/>
                <w:color w:val="000000" w:themeColor="text1"/>
                <w:sz w:val="14"/>
                <w:szCs w:val="14"/>
              </w:rPr>
              <w:t xml:space="preserve">European </w:t>
            </w:r>
          </w:p>
        </w:tc>
        <w:tc>
          <w:tcPr>
            <w:tcW w:w="850" w:type="dxa"/>
            <w:noWrap/>
            <w:vAlign w:val="center"/>
          </w:tcPr>
          <w:p w14:paraId="55BA5ECC"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682,000</w:t>
            </w:r>
          </w:p>
        </w:tc>
        <w:tc>
          <w:tcPr>
            <w:tcW w:w="851" w:type="dxa"/>
            <w:noWrap/>
            <w:vAlign w:val="center"/>
          </w:tcPr>
          <w:p w14:paraId="69D38D9A"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78</w:t>
            </w:r>
          </w:p>
        </w:tc>
        <w:tc>
          <w:tcPr>
            <w:tcW w:w="992" w:type="dxa"/>
            <w:vAlign w:val="center"/>
          </w:tcPr>
          <w:p w14:paraId="73EC3072"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65</w:t>
            </w:r>
          </w:p>
        </w:tc>
        <w:tc>
          <w:tcPr>
            <w:tcW w:w="992" w:type="dxa"/>
            <w:vAlign w:val="center"/>
          </w:tcPr>
          <w:p w14:paraId="470B8E02"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50</w:t>
            </w:r>
          </w:p>
        </w:tc>
        <w:tc>
          <w:tcPr>
            <w:tcW w:w="992" w:type="dxa"/>
            <w:vAlign w:val="center"/>
          </w:tcPr>
          <w:p w14:paraId="2153C1AA"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58</w:t>
            </w:r>
          </w:p>
        </w:tc>
      </w:tr>
      <w:tr w:rsidR="00BF415A" w:rsidRPr="00BF415A" w14:paraId="2436CDD0" w14:textId="77777777" w:rsidTr="00D57F52">
        <w:trPr>
          <w:trHeight w:val="227"/>
          <w:jc w:val="center"/>
        </w:trPr>
        <w:tc>
          <w:tcPr>
            <w:tcW w:w="1413" w:type="dxa"/>
            <w:noWrap/>
            <w:tcMar>
              <w:left w:w="142" w:type="dxa"/>
              <w:right w:w="0" w:type="dxa"/>
            </w:tcMar>
            <w:vAlign w:val="center"/>
          </w:tcPr>
          <w:p w14:paraId="22ADC84A" w14:textId="77777777" w:rsidR="00616B00" w:rsidRPr="00BF415A" w:rsidRDefault="00616B00" w:rsidP="00D57F52">
            <w:pPr>
              <w:spacing w:before="40" w:after="40"/>
              <w:ind w:left="32"/>
              <w:rPr>
                <w:b/>
                <w:bCs/>
                <w:color w:val="000000" w:themeColor="text1"/>
                <w:sz w:val="14"/>
                <w:szCs w:val="14"/>
                <w:lang w:eastAsia="en-NZ"/>
              </w:rPr>
            </w:pPr>
            <w:r w:rsidRPr="00BF415A">
              <w:rPr>
                <w:b/>
                <w:bCs/>
                <w:color w:val="000000" w:themeColor="text1"/>
                <w:sz w:val="14"/>
                <w:szCs w:val="14"/>
              </w:rPr>
              <w:t>M</w:t>
            </w:r>
            <w:r w:rsidRPr="00BF415A">
              <w:rPr>
                <w:b/>
                <w:bCs/>
                <w:color w:val="000000" w:themeColor="text1"/>
                <w:sz w:val="14"/>
                <w:szCs w:val="14"/>
                <w:shd w:val="clear" w:color="auto" w:fill="FFFFFF"/>
              </w:rPr>
              <w:t>ā</w:t>
            </w:r>
            <w:r w:rsidRPr="00BF415A">
              <w:rPr>
                <w:b/>
                <w:bCs/>
                <w:color w:val="000000" w:themeColor="text1"/>
                <w:sz w:val="14"/>
                <w:szCs w:val="14"/>
              </w:rPr>
              <w:t xml:space="preserve">ori </w:t>
            </w:r>
          </w:p>
        </w:tc>
        <w:tc>
          <w:tcPr>
            <w:tcW w:w="850" w:type="dxa"/>
            <w:noWrap/>
            <w:vAlign w:val="center"/>
          </w:tcPr>
          <w:p w14:paraId="7FE98037"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78,000</w:t>
            </w:r>
          </w:p>
        </w:tc>
        <w:tc>
          <w:tcPr>
            <w:tcW w:w="851" w:type="dxa"/>
            <w:noWrap/>
            <w:vAlign w:val="center"/>
          </w:tcPr>
          <w:p w14:paraId="3BE8CD2B"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9</w:t>
            </w:r>
          </w:p>
        </w:tc>
        <w:tc>
          <w:tcPr>
            <w:tcW w:w="992" w:type="dxa"/>
            <w:vAlign w:val="center"/>
          </w:tcPr>
          <w:p w14:paraId="6D13C8F4"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12</w:t>
            </w:r>
          </w:p>
        </w:tc>
        <w:tc>
          <w:tcPr>
            <w:tcW w:w="992" w:type="dxa"/>
            <w:vAlign w:val="center"/>
          </w:tcPr>
          <w:p w14:paraId="2B112CC8"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20</w:t>
            </w:r>
          </w:p>
        </w:tc>
        <w:tc>
          <w:tcPr>
            <w:tcW w:w="992" w:type="dxa"/>
            <w:vAlign w:val="center"/>
          </w:tcPr>
          <w:p w14:paraId="4CEFBD1D"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15</w:t>
            </w:r>
          </w:p>
        </w:tc>
      </w:tr>
      <w:tr w:rsidR="00BF415A" w:rsidRPr="00BF415A" w14:paraId="3E0D8933" w14:textId="77777777" w:rsidTr="00D57F52">
        <w:trPr>
          <w:trHeight w:val="227"/>
          <w:jc w:val="center"/>
        </w:trPr>
        <w:tc>
          <w:tcPr>
            <w:tcW w:w="1413" w:type="dxa"/>
            <w:noWrap/>
            <w:tcMar>
              <w:left w:w="142" w:type="dxa"/>
              <w:right w:w="0" w:type="dxa"/>
            </w:tcMar>
            <w:vAlign w:val="center"/>
          </w:tcPr>
          <w:p w14:paraId="65827AF4" w14:textId="77777777" w:rsidR="00616B00" w:rsidRPr="00BF415A" w:rsidRDefault="00616B00" w:rsidP="00D57F52">
            <w:pPr>
              <w:spacing w:before="40" w:after="40"/>
              <w:ind w:left="32"/>
              <w:rPr>
                <w:b/>
                <w:bCs/>
                <w:color w:val="000000" w:themeColor="text1"/>
                <w:sz w:val="14"/>
                <w:szCs w:val="14"/>
              </w:rPr>
            </w:pPr>
            <w:r w:rsidRPr="00BF415A">
              <w:rPr>
                <w:b/>
                <w:bCs/>
                <w:color w:val="000000" w:themeColor="text1"/>
                <w:sz w:val="14"/>
                <w:szCs w:val="14"/>
              </w:rPr>
              <w:t xml:space="preserve">Asian </w:t>
            </w:r>
          </w:p>
        </w:tc>
        <w:tc>
          <w:tcPr>
            <w:tcW w:w="850" w:type="dxa"/>
            <w:noWrap/>
            <w:vAlign w:val="center"/>
          </w:tcPr>
          <w:p w14:paraId="59B3CD0A"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63,000</w:t>
            </w:r>
          </w:p>
        </w:tc>
        <w:tc>
          <w:tcPr>
            <w:tcW w:w="851" w:type="dxa"/>
            <w:noWrap/>
            <w:vAlign w:val="center"/>
          </w:tcPr>
          <w:p w14:paraId="61CDCFC6"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7</w:t>
            </w:r>
          </w:p>
        </w:tc>
        <w:tc>
          <w:tcPr>
            <w:tcW w:w="992" w:type="dxa"/>
            <w:vAlign w:val="center"/>
          </w:tcPr>
          <w:p w14:paraId="2FA8C249"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14</w:t>
            </w:r>
          </w:p>
        </w:tc>
        <w:tc>
          <w:tcPr>
            <w:tcW w:w="992" w:type="dxa"/>
            <w:vAlign w:val="center"/>
          </w:tcPr>
          <w:p w14:paraId="78323ED0"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11</w:t>
            </w:r>
          </w:p>
        </w:tc>
        <w:tc>
          <w:tcPr>
            <w:tcW w:w="992" w:type="dxa"/>
            <w:vAlign w:val="center"/>
          </w:tcPr>
          <w:p w14:paraId="3AA098AA"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16</w:t>
            </w:r>
          </w:p>
        </w:tc>
      </w:tr>
      <w:tr w:rsidR="00BF415A" w:rsidRPr="00BF415A" w14:paraId="78F1B217" w14:textId="77777777" w:rsidTr="00D57F52">
        <w:trPr>
          <w:trHeight w:val="227"/>
          <w:jc w:val="center"/>
        </w:trPr>
        <w:tc>
          <w:tcPr>
            <w:tcW w:w="1413" w:type="dxa"/>
            <w:noWrap/>
            <w:tcMar>
              <w:left w:w="142" w:type="dxa"/>
              <w:right w:w="0" w:type="dxa"/>
            </w:tcMar>
            <w:vAlign w:val="center"/>
          </w:tcPr>
          <w:p w14:paraId="28554265" w14:textId="77777777" w:rsidR="00616B00" w:rsidRPr="00BF415A" w:rsidRDefault="00616B00" w:rsidP="00D57F52">
            <w:pPr>
              <w:spacing w:before="40" w:after="40"/>
              <w:ind w:left="32"/>
              <w:rPr>
                <w:b/>
                <w:bCs/>
                <w:color w:val="000000" w:themeColor="text1"/>
                <w:sz w:val="14"/>
                <w:szCs w:val="14"/>
              </w:rPr>
            </w:pPr>
            <w:r w:rsidRPr="00BF415A">
              <w:rPr>
                <w:b/>
                <w:bCs/>
                <w:color w:val="000000" w:themeColor="text1"/>
                <w:sz w:val="14"/>
                <w:szCs w:val="14"/>
              </w:rPr>
              <w:t>Pacific</w:t>
            </w:r>
          </w:p>
        </w:tc>
        <w:tc>
          <w:tcPr>
            <w:tcW w:w="850" w:type="dxa"/>
            <w:noWrap/>
            <w:vAlign w:val="center"/>
          </w:tcPr>
          <w:p w14:paraId="69E0E080"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31,000</w:t>
            </w:r>
          </w:p>
        </w:tc>
        <w:tc>
          <w:tcPr>
            <w:tcW w:w="851" w:type="dxa"/>
            <w:noWrap/>
            <w:vAlign w:val="center"/>
          </w:tcPr>
          <w:p w14:paraId="73117719"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4</w:t>
            </w:r>
          </w:p>
        </w:tc>
        <w:tc>
          <w:tcPr>
            <w:tcW w:w="992" w:type="dxa"/>
            <w:vAlign w:val="center"/>
          </w:tcPr>
          <w:p w14:paraId="0012E9CE"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7</w:t>
            </w:r>
          </w:p>
        </w:tc>
        <w:tc>
          <w:tcPr>
            <w:tcW w:w="992" w:type="dxa"/>
            <w:vAlign w:val="center"/>
          </w:tcPr>
          <w:p w14:paraId="70A030B7"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16</w:t>
            </w:r>
          </w:p>
        </w:tc>
        <w:tc>
          <w:tcPr>
            <w:tcW w:w="992" w:type="dxa"/>
            <w:vAlign w:val="center"/>
          </w:tcPr>
          <w:p w14:paraId="4C79D51E"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8</w:t>
            </w:r>
          </w:p>
        </w:tc>
      </w:tr>
      <w:tr w:rsidR="00BF415A" w:rsidRPr="00BF415A" w14:paraId="1FF7AE20" w14:textId="77777777" w:rsidTr="00D57F52">
        <w:trPr>
          <w:trHeight w:val="227"/>
          <w:jc w:val="center"/>
        </w:trPr>
        <w:tc>
          <w:tcPr>
            <w:tcW w:w="1413" w:type="dxa"/>
            <w:noWrap/>
            <w:tcMar>
              <w:left w:w="142" w:type="dxa"/>
              <w:right w:w="0" w:type="dxa"/>
            </w:tcMar>
            <w:vAlign w:val="center"/>
          </w:tcPr>
          <w:p w14:paraId="6B4A2685" w14:textId="77777777" w:rsidR="00616B00" w:rsidRPr="00BF415A" w:rsidRDefault="00616B00" w:rsidP="00D57F52">
            <w:pPr>
              <w:spacing w:before="40" w:after="40"/>
              <w:ind w:left="32"/>
              <w:rPr>
                <w:b/>
                <w:bCs/>
                <w:color w:val="000000" w:themeColor="text1"/>
                <w:sz w:val="14"/>
                <w:szCs w:val="14"/>
              </w:rPr>
            </w:pPr>
            <w:r w:rsidRPr="00BF415A">
              <w:rPr>
                <w:b/>
                <w:bCs/>
                <w:color w:val="000000" w:themeColor="text1"/>
                <w:sz w:val="14"/>
                <w:szCs w:val="14"/>
              </w:rPr>
              <w:t xml:space="preserve">Other </w:t>
            </w:r>
          </w:p>
        </w:tc>
        <w:tc>
          <w:tcPr>
            <w:tcW w:w="850" w:type="dxa"/>
            <w:noWrap/>
            <w:vAlign w:val="center"/>
          </w:tcPr>
          <w:p w14:paraId="16B4BA6C"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26,000</w:t>
            </w:r>
          </w:p>
        </w:tc>
        <w:tc>
          <w:tcPr>
            <w:tcW w:w="851" w:type="dxa"/>
            <w:noWrap/>
            <w:vAlign w:val="center"/>
          </w:tcPr>
          <w:p w14:paraId="2E608FB0"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3</w:t>
            </w:r>
          </w:p>
        </w:tc>
        <w:tc>
          <w:tcPr>
            <w:tcW w:w="992" w:type="dxa"/>
            <w:vAlign w:val="center"/>
          </w:tcPr>
          <w:p w14:paraId="49750D3B"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3</w:t>
            </w:r>
          </w:p>
        </w:tc>
        <w:tc>
          <w:tcPr>
            <w:tcW w:w="992" w:type="dxa"/>
            <w:vAlign w:val="center"/>
          </w:tcPr>
          <w:p w14:paraId="2A89766A"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3</w:t>
            </w:r>
          </w:p>
        </w:tc>
        <w:tc>
          <w:tcPr>
            <w:tcW w:w="992" w:type="dxa"/>
            <w:vAlign w:val="center"/>
          </w:tcPr>
          <w:p w14:paraId="76907C26" w14:textId="77777777" w:rsidR="00616B00" w:rsidRPr="00BF415A" w:rsidRDefault="00616B00" w:rsidP="00D57F52">
            <w:pPr>
              <w:spacing w:before="40" w:after="40"/>
              <w:jc w:val="center"/>
              <w:rPr>
                <w:color w:val="000000" w:themeColor="text1"/>
                <w:sz w:val="14"/>
                <w:szCs w:val="14"/>
              </w:rPr>
            </w:pPr>
            <w:r w:rsidRPr="00BF415A">
              <w:rPr>
                <w:color w:val="000000" w:themeColor="text1"/>
                <w:sz w:val="14"/>
                <w:szCs w:val="14"/>
              </w:rPr>
              <w:t>3</w:t>
            </w:r>
          </w:p>
        </w:tc>
      </w:tr>
    </w:tbl>
    <w:p w14:paraId="46548908" w14:textId="77777777" w:rsidR="00406083" w:rsidRPr="00BF415A" w:rsidRDefault="00406083" w:rsidP="00406083">
      <w:pPr>
        <w:rPr>
          <w:rFonts w:cs="Arial"/>
          <w:b/>
          <w:bCs/>
          <w:color w:val="000000" w:themeColor="text1"/>
          <w:sz w:val="20"/>
        </w:rPr>
      </w:pPr>
    </w:p>
    <w:p w14:paraId="0A384448" w14:textId="32200422" w:rsidR="00406083" w:rsidRPr="00BF415A" w:rsidRDefault="00406083" w:rsidP="00406083">
      <w:pPr>
        <w:jc w:val="center"/>
        <w:rPr>
          <w:b/>
          <w:color w:val="000000" w:themeColor="text1"/>
          <w:sz w:val="18"/>
        </w:rPr>
      </w:pPr>
      <w:bookmarkStart w:id="6" w:name="_Hlk204321271"/>
      <w:r w:rsidRPr="00BF415A">
        <w:rPr>
          <w:b/>
          <w:color w:val="000000" w:themeColor="text1"/>
          <w:sz w:val="18"/>
        </w:rPr>
        <w:t xml:space="preserve">Table </w:t>
      </w:r>
      <w:r w:rsidR="008957B1" w:rsidRPr="00BF415A">
        <w:rPr>
          <w:b/>
          <w:color w:val="000000" w:themeColor="text1"/>
          <w:sz w:val="18"/>
        </w:rPr>
        <w:t>A.4</w:t>
      </w:r>
    </w:p>
    <w:p w14:paraId="2BA03F32" w14:textId="6B48EB77" w:rsidR="00406083" w:rsidRPr="00BF415A" w:rsidRDefault="00266654" w:rsidP="00406083">
      <w:pPr>
        <w:spacing w:after="120"/>
        <w:jc w:val="center"/>
        <w:rPr>
          <w:b/>
          <w:color w:val="000000" w:themeColor="text1"/>
          <w:sz w:val="18"/>
        </w:rPr>
      </w:pPr>
      <w:r w:rsidRPr="00BF415A">
        <w:rPr>
          <w:b/>
          <w:color w:val="000000" w:themeColor="text1"/>
          <w:sz w:val="18"/>
        </w:rPr>
        <w:t xml:space="preserve">The changing ethnic composition of </w:t>
      </w:r>
      <w:r w:rsidR="0099219B" w:rsidRPr="00BF415A">
        <w:rPr>
          <w:b/>
          <w:color w:val="000000" w:themeColor="text1"/>
          <w:sz w:val="18"/>
        </w:rPr>
        <w:t xml:space="preserve">the </w:t>
      </w:r>
      <w:r w:rsidRPr="00BF415A">
        <w:rPr>
          <w:b/>
          <w:color w:val="000000" w:themeColor="text1"/>
          <w:sz w:val="18"/>
        </w:rPr>
        <w:t>older New Zealander</w:t>
      </w:r>
      <w:r w:rsidR="0099219B" w:rsidRPr="00BF415A">
        <w:rPr>
          <w:b/>
          <w:color w:val="000000" w:themeColor="text1"/>
          <w:sz w:val="18"/>
        </w:rPr>
        <w:t xml:space="preserve"> population</w:t>
      </w:r>
      <w:r w:rsidRPr="00BF415A">
        <w:rPr>
          <w:b/>
          <w:color w:val="000000" w:themeColor="text1"/>
          <w:sz w:val="18"/>
        </w:rPr>
        <w:t xml:space="preserve"> (65+)</w:t>
      </w:r>
      <w:r w:rsidR="008B60CF" w:rsidRPr="00BF415A">
        <w:rPr>
          <w:b/>
          <w:color w:val="000000" w:themeColor="text1"/>
          <w:sz w:val="18"/>
        </w:rPr>
        <w:t>, total ethnicity</w:t>
      </w:r>
    </w:p>
    <w:bookmarkEnd w:id="6"/>
    <w:tbl>
      <w:tblPr>
        <w:tblStyle w:val="TableGrid"/>
        <w:tblW w:w="0" w:type="auto"/>
        <w:jc w:val="center"/>
        <w:tblLayout w:type="fixed"/>
        <w:tblLook w:val="04A0" w:firstRow="1" w:lastRow="0" w:firstColumn="1" w:lastColumn="0" w:noHBand="0" w:noVBand="1"/>
      </w:tblPr>
      <w:tblGrid>
        <w:gridCol w:w="1271"/>
        <w:gridCol w:w="1559"/>
        <w:gridCol w:w="1276"/>
        <w:gridCol w:w="1134"/>
        <w:gridCol w:w="992"/>
      </w:tblGrid>
      <w:tr w:rsidR="00BF415A" w:rsidRPr="00BF415A" w14:paraId="0DACBD16" w14:textId="77777777" w:rsidTr="008B60CF">
        <w:trPr>
          <w:trHeight w:val="227"/>
          <w:jc w:val="center"/>
        </w:trPr>
        <w:tc>
          <w:tcPr>
            <w:tcW w:w="1271" w:type="dxa"/>
            <w:noWrap/>
            <w:tcMar>
              <w:left w:w="57" w:type="dxa"/>
              <w:right w:w="57" w:type="dxa"/>
            </w:tcMar>
            <w:vAlign w:val="center"/>
          </w:tcPr>
          <w:p w14:paraId="668DA6A2" w14:textId="77777777" w:rsidR="006E4E48" w:rsidRPr="00BF415A" w:rsidRDefault="006E4E48" w:rsidP="0073461A">
            <w:pPr>
              <w:spacing w:before="40" w:after="40"/>
              <w:rPr>
                <w:color w:val="000000" w:themeColor="text1"/>
                <w:sz w:val="14"/>
                <w:szCs w:val="14"/>
              </w:rPr>
            </w:pPr>
          </w:p>
        </w:tc>
        <w:tc>
          <w:tcPr>
            <w:tcW w:w="1559" w:type="dxa"/>
            <w:vAlign w:val="center"/>
          </w:tcPr>
          <w:p w14:paraId="633E846B" w14:textId="77777777" w:rsidR="006E4E48" w:rsidRPr="00BF415A" w:rsidRDefault="006E4E48" w:rsidP="0073461A">
            <w:pPr>
              <w:spacing w:before="40" w:after="40"/>
              <w:jc w:val="center"/>
              <w:rPr>
                <w:b/>
                <w:bCs/>
                <w:color w:val="000000" w:themeColor="text1"/>
                <w:sz w:val="14"/>
                <w:szCs w:val="14"/>
              </w:rPr>
            </w:pPr>
            <w:r w:rsidRPr="00BF415A">
              <w:rPr>
                <w:b/>
                <w:bCs/>
                <w:color w:val="000000" w:themeColor="text1"/>
                <w:sz w:val="14"/>
                <w:szCs w:val="14"/>
              </w:rPr>
              <w:t>HES</w:t>
            </w:r>
          </w:p>
        </w:tc>
        <w:tc>
          <w:tcPr>
            <w:tcW w:w="1276" w:type="dxa"/>
            <w:vAlign w:val="center"/>
          </w:tcPr>
          <w:p w14:paraId="706AE877" w14:textId="77777777" w:rsidR="006E4E48" w:rsidRPr="00BF415A" w:rsidRDefault="006E4E48" w:rsidP="0073461A">
            <w:pPr>
              <w:spacing w:before="40" w:after="40"/>
              <w:jc w:val="center"/>
              <w:rPr>
                <w:b/>
                <w:bCs/>
                <w:color w:val="000000" w:themeColor="text1"/>
                <w:sz w:val="14"/>
                <w:szCs w:val="14"/>
              </w:rPr>
            </w:pPr>
            <w:r w:rsidRPr="00BF415A">
              <w:rPr>
                <w:b/>
                <w:bCs/>
                <w:color w:val="000000" w:themeColor="text1"/>
                <w:sz w:val="14"/>
                <w:szCs w:val="14"/>
              </w:rPr>
              <w:t>HES</w:t>
            </w:r>
          </w:p>
        </w:tc>
        <w:tc>
          <w:tcPr>
            <w:tcW w:w="1134" w:type="dxa"/>
          </w:tcPr>
          <w:p w14:paraId="50651723" w14:textId="6FA1B8B1" w:rsidR="006E4E48" w:rsidRPr="00BF415A" w:rsidRDefault="006E4E48" w:rsidP="0073461A">
            <w:pPr>
              <w:spacing w:before="40" w:after="40"/>
              <w:jc w:val="center"/>
              <w:rPr>
                <w:b/>
                <w:bCs/>
                <w:color w:val="000000" w:themeColor="text1"/>
                <w:sz w:val="14"/>
                <w:szCs w:val="14"/>
              </w:rPr>
            </w:pPr>
            <w:r w:rsidRPr="00BF415A">
              <w:rPr>
                <w:b/>
                <w:bCs/>
                <w:color w:val="000000" w:themeColor="text1"/>
                <w:sz w:val="14"/>
                <w:szCs w:val="14"/>
              </w:rPr>
              <w:t xml:space="preserve">StatsNZ projection – </w:t>
            </w:r>
            <w:r w:rsidR="008B60CF" w:rsidRPr="00BF415A">
              <w:rPr>
                <w:b/>
                <w:bCs/>
                <w:color w:val="000000" w:themeColor="text1"/>
                <w:sz w:val="14"/>
                <w:szCs w:val="14"/>
              </w:rPr>
              <w:t>recalibrated to 100% total</w:t>
            </w:r>
          </w:p>
        </w:tc>
        <w:tc>
          <w:tcPr>
            <w:tcW w:w="992" w:type="dxa"/>
            <w:vAlign w:val="center"/>
          </w:tcPr>
          <w:p w14:paraId="513587EF" w14:textId="77777777" w:rsidR="006E4E48" w:rsidRPr="00BF415A" w:rsidRDefault="006E4E48" w:rsidP="0073461A">
            <w:pPr>
              <w:spacing w:before="40" w:after="40"/>
              <w:jc w:val="center"/>
              <w:rPr>
                <w:b/>
                <w:bCs/>
                <w:color w:val="000000" w:themeColor="text1"/>
                <w:sz w:val="14"/>
                <w:szCs w:val="14"/>
              </w:rPr>
            </w:pPr>
            <w:r w:rsidRPr="00BF415A">
              <w:rPr>
                <w:b/>
                <w:bCs/>
                <w:color w:val="000000" w:themeColor="text1"/>
                <w:sz w:val="14"/>
                <w:szCs w:val="14"/>
              </w:rPr>
              <w:t>StatsNZ projection</w:t>
            </w:r>
          </w:p>
        </w:tc>
      </w:tr>
      <w:tr w:rsidR="00BF415A" w:rsidRPr="00BF415A" w14:paraId="47A34C24" w14:textId="77777777" w:rsidTr="008B60CF">
        <w:trPr>
          <w:trHeight w:val="227"/>
          <w:jc w:val="center"/>
        </w:trPr>
        <w:tc>
          <w:tcPr>
            <w:tcW w:w="1271" w:type="dxa"/>
            <w:noWrap/>
            <w:tcMar>
              <w:left w:w="57" w:type="dxa"/>
              <w:right w:w="57" w:type="dxa"/>
            </w:tcMar>
            <w:vAlign w:val="center"/>
            <w:hideMark/>
          </w:tcPr>
          <w:p w14:paraId="36DE9FA1" w14:textId="77777777" w:rsidR="006E4E48" w:rsidRPr="00BF415A" w:rsidRDefault="006E4E48" w:rsidP="0073461A">
            <w:pPr>
              <w:spacing w:before="40" w:after="40"/>
              <w:rPr>
                <w:color w:val="000000" w:themeColor="text1"/>
                <w:sz w:val="14"/>
                <w:szCs w:val="14"/>
              </w:rPr>
            </w:pPr>
            <w:r w:rsidRPr="00BF415A">
              <w:rPr>
                <w:color w:val="000000" w:themeColor="text1"/>
                <w:sz w:val="14"/>
                <w:szCs w:val="14"/>
              </w:rPr>
              <w:t> </w:t>
            </w:r>
          </w:p>
        </w:tc>
        <w:tc>
          <w:tcPr>
            <w:tcW w:w="1559" w:type="dxa"/>
            <w:vAlign w:val="center"/>
          </w:tcPr>
          <w:p w14:paraId="159EA487" w14:textId="77777777" w:rsidR="006E4E48" w:rsidRPr="00BF415A" w:rsidRDefault="006E4E48" w:rsidP="0073461A">
            <w:pPr>
              <w:spacing w:before="40" w:after="40"/>
              <w:jc w:val="center"/>
              <w:rPr>
                <w:b/>
                <w:bCs/>
                <w:color w:val="000000" w:themeColor="text1"/>
                <w:sz w:val="14"/>
                <w:szCs w:val="14"/>
              </w:rPr>
            </w:pPr>
            <w:r w:rsidRPr="00BF415A">
              <w:rPr>
                <w:b/>
                <w:bCs/>
                <w:color w:val="000000" w:themeColor="text1"/>
                <w:sz w:val="14"/>
                <w:szCs w:val="14"/>
              </w:rPr>
              <w:t>2008 to 2010 (avg)</w:t>
            </w:r>
          </w:p>
        </w:tc>
        <w:tc>
          <w:tcPr>
            <w:tcW w:w="1276" w:type="dxa"/>
            <w:vAlign w:val="center"/>
          </w:tcPr>
          <w:p w14:paraId="021A9C00" w14:textId="77777777" w:rsidR="006E4E48" w:rsidRPr="00BF415A" w:rsidRDefault="006E4E48" w:rsidP="0073461A">
            <w:pPr>
              <w:spacing w:before="40" w:after="40"/>
              <w:jc w:val="center"/>
              <w:rPr>
                <w:b/>
                <w:bCs/>
                <w:color w:val="000000" w:themeColor="text1"/>
                <w:sz w:val="14"/>
                <w:szCs w:val="14"/>
              </w:rPr>
            </w:pPr>
            <w:r w:rsidRPr="00BF415A">
              <w:rPr>
                <w:b/>
                <w:bCs/>
                <w:color w:val="000000" w:themeColor="text1"/>
                <w:sz w:val="14"/>
                <w:szCs w:val="14"/>
              </w:rPr>
              <w:t>2024</w:t>
            </w:r>
          </w:p>
        </w:tc>
        <w:tc>
          <w:tcPr>
            <w:tcW w:w="1134" w:type="dxa"/>
          </w:tcPr>
          <w:p w14:paraId="51DF4E04" w14:textId="77777777" w:rsidR="006E4E48" w:rsidRPr="00BF415A" w:rsidRDefault="006E4E48" w:rsidP="0073461A">
            <w:pPr>
              <w:spacing w:before="40" w:after="40"/>
              <w:jc w:val="center"/>
              <w:rPr>
                <w:b/>
                <w:bCs/>
                <w:color w:val="000000" w:themeColor="text1"/>
                <w:sz w:val="14"/>
                <w:szCs w:val="14"/>
              </w:rPr>
            </w:pPr>
            <w:r w:rsidRPr="00BF415A">
              <w:rPr>
                <w:b/>
                <w:bCs/>
                <w:color w:val="000000" w:themeColor="text1"/>
                <w:sz w:val="14"/>
                <w:szCs w:val="14"/>
              </w:rPr>
              <w:t>2043</w:t>
            </w:r>
          </w:p>
        </w:tc>
        <w:tc>
          <w:tcPr>
            <w:tcW w:w="992" w:type="dxa"/>
            <w:vAlign w:val="center"/>
          </w:tcPr>
          <w:p w14:paraId="7EC0DB20" w14:textId="77777777" w:rsidR="006E4E48" w:rsidRPr="00BF415A" w:rsidRDefault="006E4E48" w:rsidP="0073461A">
            <w:pPr>
              <w:spacing w:before="40" w:after="40"/>
              <w:jc w:val="center"/>
              <w:rPr>
                <w:b/>
                <w:bCs/>
                <w:color w:val="000000" w:themeColor="text1"/>
                <w:sz w:val="14"/>
                <w:szCs w:val="14"/>
              </w:rPr>
            </w:pPr>
            <w:r w:rsidRPr="00BF415A">
              <w:rPr>
                <w:b/>
                <w:bCs/>
                <w:color w:val="000000" w:themeColor="text1"/>
                <w:sz w:val="14"/>
                <w:szCs w:val="14"/>
              </w:rPr>
              <w:t>2043</w:t>
            </w:r>
          </w:p>
        </w:tc>
      </w:tr>
      <w:tr w:rsidR="00BF415A" w:rsidRPr="00BF415A" w14:paraId="113A4BA9" w14:textId="77777777" w:rsidTr="008B60CF">
        <w:trPr>
          <w:trHeight w:val="227"/>
          <w:jc w:val="center"/>
        </w:trPr>
        <w:tc>
          <w:tcPr>
            <w:tcW w:w="1271" w:type="dxa"/>
            <w:noWrap/>
            <w:tcMar>
              <w:left w:w="142" w:type="dxa"/>
              <w:right w:w="0" w:type="dxa"/>
            </w:tcMar>
            <w:vAlign w:val="center"/>
          </w:tcPr>
          <w:p w14:paraId="5EACE21C" w14:textId="77777777" w:rsidR="006E4E48" w:rsidRPr="00BF415A" w:rsidRDefault="006E4E48" w:rsidP="0073461A">
            <w:pPr>
              <w:spacing w:before="40" w:after="40"/>
              <w:ind w:left="32"/>
              <w:rPr>
                <w:b/>
                <w:bCs/>
                <w:color w:val="000000" w:themeColor="text1"/>
                <w:sz w:val="14"/>
                <w:szCs w:val="14"/>
              </w:rPr>
            </w:pPr>
            <w:r w:rsidRPr="00BF415A">
              <w:rPr>
                <w:b/>
                <w:bCs/>
                <w:color w:val="000000" w:themeColor="text1"/>
                <w:sz w:val="14"/>
                <w:szCs w:val="14"/>
              </w:rPr>
              <w:t xml:space="preserve">European </w:t>
            </w:r>
          </w:p>
        </w:tc>
        <w:tc>
          <w:tcPr>
            <w:tcW w:w="1559" w:type="dxa"/>
            <w:vAlign w:val="center"/>
          </w:tcPr>
          <w:p w14:paraId="296B2EA1"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84</w:t>
            </w:r>
          </w:p>
        </w:tc>
        <w:tc>
          <w:tcPr>
            <w:tcW w:w="1276" w:type="dxa"/>
            <w:vAlign w:val="center"/>
          </w:tcPr>
          <w:p w14:paraId="0FE8A3E4"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78</w:t>
            </w:r>
          </w:p>
        </w:tc>
        <w:tc>
          <w:tcPr>
            <w:tcW w:w="1134" w:type="dxa"/>
            <w:vAlign w:val="bottom"/>
          </w:tcPr>
          <w:p w14:paraId="6AE42DA7"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70</w:t>
            </w:r>
          </w:p>
        </w:tc>
        <w:tc>
          <w:tcPr>
            <w:tcW w:w="992" w:type="dxa"/>
            <w:vAlign w:val="center"/>
          </w:tcPr>
          <w:p w14:paraId="4EB858FA"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75</w:t>
            </w:r>
          </w:p>
        </w:tc>
      </w:tr>
      <w:tr w:rsidR="00BF415A" w:rsidRPr="00BF415A" w14:paraId="5C987714" w14:textId="77777777" w:rsidTr="008B60CF">
        <w:trPr>
          <w:trHeight w:val="227"/>
          <w:jc w:val="center"/>
        </w:trPr>
        <w:tc>
          <w:tcPr>
            <w:tcW w:w="1271" w:type="dxa"/>
            <w:noWrap/>
            <w:tcMar>
              <w:left w:w="142" w:type="dxa"/>
              <w:right w:w="0" w:type="dxa"/>
            </w:tcMar>
            <w:vAlign w:val="center"/>
          </w:tcPr>
          <w:p w14:paraId="047547E6" w14:textId="77777777" w:rsidR="006E4E48" w:rsidRPr="00BF415A" w:rsidRDefault="006E4E48" w:rsidP="0073461A">
            <w:pPr>
              <w:spacing w:before="40" w:after="40"/>
              <w:ind w:left="32"/>
              <w:rPr>
                <w:b/>
                <w:bCs/>
                <w:color w:val="000000" w:themeColor="text1"/>
                <w:sz w:val="14"/>
                <w:szCs w:val="14"/>
                <w:lang w:eastAsia="en-NZ"/>
              </w:rPr>
            </w:pPr>
            <w:r w:rsidRPr="00BF415A">
              <w:rPr>
                <w:b/>
                <w:bCs/>
                <w:color w:val="000000" w:themeColor="text1"/>
                <w:sz w:val="14"/>
                <w:szCs w:val="14"/>
              </w:rPr>
              <w:t>M</w:t>
            </w:r>
            <w:r w:rsidRPr="00BF415A">
              <w:rPr>
                <w:b/>
                <w:bCs/>
                <w:color w:val="000000" w:themeColor="text1"/>
                <w:sz w:val="14"/>
                <w:szCs w:val="14"/>
                <w:shd w:val="clear" w:color="auto" w:fill="FFFFFF"/>
              </w:rPr>
              <w:t>ā</w:t>
            </w:r>
            <w:r w:rsidRPr="00BF415A">
              <w:rPr>
                <w:b/>
                <w:bCs/>
                <w:color w:val="000000" w:themeColor="text1"/>
                <w:sz w:val="14"/>
                <w:szCs w:val="14"/>
              </w:rPr>
              <w:t xml:space="preserve">ori </w:t>
            </w:r>
          </w:p>
        </w:tc>
        <w:tc>
          <w:tcPr>
            <w:tcW w:w="1559" w:type="dxa"/>
            <w:vAlign w:val="center"/>
          </w:tcPr>
          <w:p w14:paraId="2253EA32"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5</w:t>
            </w:r>
          </w:p>
        </w:tc>
        <w:tc>
          <w:tcPr>
            <w:tcW w:w="1276" w:type="dxa"/>
            <w:vAlign w:val="center"/>
          </w:tcPr>
          <w:p w14:paraId="084C3704"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9</w:t>
            </w:r>
          </w:p>
        </w:tc>
        <w:tc>
          <w:tcPr>
            <w:tcW w:w="1134" w:type="dxa"/>
            <w:vAlign w:val="bottom"/>
          </w:tcPr>
          <w:p w14:paraId="6EE7466E"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10</w:t>
            </w:r>
          </w:p>
        </w:tc>
        <w:tc>
          <w:tcPr>
            <w:tcW w:w="992" w:type="dxa"/>
            <w:vAlign w:val="center"/>
          </w:tcPr>
          <w:p w14:paraId="3985C9B8"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11</w:t>
            </w:r>
          </w:p>
        </w:tc>
      </w:tr>
      <w:tr w:rsidR="00BF415A" w:rsidRPr="00BF415A" w14:paraId="34D55D75" w14:textId="77777777" w:rsidTr="008B60CF">
        <w:trPr>
          <w:trHeight w:val="227"/>
          <w:jc w:val="center"/>
        </w:trPr>
        <w:tc>
          <w:tcPr>
            <w:tcW w:w="1271" w:type="dxa"/>
            <w:noWrap/>
            <w:tcMar>
              <w:left w:w="142" w:type="dxa"/>
              <w:right w:w="0" w:type="dxa"/>
            </w:tcMar>
            <w:vAlign w:val="center"/>
          </w:tcPr>
          <w:p w14:paraId="601D0EEF" w14:textId="77777777" w:rsidR="006E4E48" w:rsidRPr="00BF415A" w:rsidRDefault="006E4E48" w:rsidP="0073461A">
            <w:pPr>
              <w:spacing w:before="40" w:after="40"/>
              <w:ind w:left="32"/>
              <w:rPr>
                <w:b/>
                <w:bCs/>
                <w:color w:val="000000" w:themeColor="text1"/>
                <w:sz w:val="14"/>
                <w:szCs w:val="14"/>
              </w:rPr>
            </w:pPr>
            <w:r w:rsidRPr="00BF415A">
              <w:rPr>
                <w:b/>
                <w:bCs/>
                <w:color w:val="000000" w:themeColor="text1"/>
                <w:sz w:val="14"/>
                <w:szCs w:val="14"/>
              </w:rPr>
              <w:t xml:space="preserve">Asian </w:t>
            </w:r>
          </w:p>
        </w:tc>
        <w:tc>
          <w:tcPr>
            <w:tcW w:w="1559" w:type="dxa"/>
            <w:vAlign w:val="center"/>
          </w:tcPr>
          <w:p w14:paraId="55D2CA67"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4</w:t>
            </w:r>
          </w:p>
        </w:tc>
        <w:tc>
          <w:tcPr>
            <w:tcW w:w="1276" w:type="dxa"/>
            <w:vAlign w:val="center"/>
          </w:tcPr>
          <w:p w14:paraId="12ABBA9F"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7</w:t>
            </w:r>
          </w:p>
        </w:tc>
        <w:tc>
          <w:tcPr>
            <w:tcW w:w="1134" w:type="dxa"/>
            <w:vAlign w:val="bottom"/>
          </w:tcPr>
          <w:p w14:paraId="61231A23"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14</w:t>
            </w:r>
          </w:p>
        </w:tc>
        <w:tc>
          <w:tcPr>
            <w:tcW w:w="992" w:type="dxa"/>
            <w:vAlign w:val="center"/>
          </w:tcPr>
          <w:p w14:paraId="1AAE8948"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15</w:t>
            </w:r>
          </w:p>
        </w:tc>
      </w:tr>
      <w:tr w:rsidR="00BF415A" w:rsidRPr="00BF415A" w14:paraId="73453190" w14:textId="77777777" w:rsidTr="008B60CF">
        <w:trPr>
          <w:trHeight w:val="227"/>
          <w:jc w:val="center"/>
        </w:trPr>
        <w:tc>
          <w:tcPr>
            <w:tcW w:w="1271" w:type="dxa"/>
            <w:noWrap/>
            <w:tcMar>
              <w:left w:w="142" w:type="dxa"/>
              <w:right w:w="0" w:type="dxa"/>
            </w:tcMar>
            <w:vAlign w:val="center"/>
          </w:tcPr>
          <w:p w14:paraId="786F2439" w14:textId="77777777" w:rsidR="006E4E48" w:rsidRPr="00BF415A" w:rsidRDefault="006E4E48" w:rsidP="0073461A">
            <w:pPr>
              <w:spacing w:before="40" w:after="40"/>
              <w:ind w:left="32"/>
              <w:rPr>
                <w:b/>
                <w:bCs/>
                <w:color w:val="000000" w:themeColor="text1"/>
                <w:sz w:val="14"/>
                <w:szCs w:val="14"/>
              </w:rPr>
            </w:pPr>
            <w:r w:rsidRPr="00BF415A">
              <w:rPr>
                <w:b/>
                <w:bCs/>
                <w:color w:val="000000" w:themeColor="text1"/>
                <w:sz w:val="14"/>
                <w:szCs w:val="14"/>
              </w:rPr>
              <w:t>Pacific</w:t>
            </w:r>
          </w:p>
        </w:tc>
        <w:tc>
          <w:tcPr>
            <w:tcW w:w="1559" w:type="dxa"/>
            <w:vAlign w:val="center"/>
          </w:tcPr>
          <w:p w14:paraId="5ACD8CED"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2</w:t>
            </w:r>
          </w:p>
        </w:tc>
        <w:tc>
          <w:tcPr>
            <w:tcW w:w="1276" w:type="dxa"/>
            <w:vAlign w:val="center"/>
          </w:tcPr>
          <w:p w14:paraId="1AA4416F"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4</w:t>
            </w:r>
          </w:p>
        </w:tc>
        <w:tc>
          <w:tcPr>
            <w:tcW w:w="1134" w:type="dxa"/>
            <w:vAlign w:val="bottom"/>
          </w:tcPr>
          <w:p w14:paraId="2A6EF0EE"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5</w:t>
            </w:r>
          </w:p>
        </w:tc>
        <w:tc>
          <w:tcPr>
            <w:tcW w:w="992" w:type="dxa"/>
            <w:vAlign w:val="center"/>
          </w:tcPr>
          <w:p w14:paraId="7D1D9760"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5</w:t>
            </w:r>
          </w:p>
        </w:tc>
      </w:tr>
      <w:tr w:rsidR="00BF415A" w:rsidRPr="00BF415A" w14:paraId="1C81D5C7" w14:textId="77777777" w:rsidTr="008B60CF">
        <w:trPr>
          <w:trHeight w:val="227"/>
          <w:jc w:val="center"/>
        </w:trPr>
        <w:tc>
          <w:tcPr>
            <w:tcW w:w="1271" w:type="dxa"/>
            <w:noWrap/>
            <w:tcMar>
              <w:left w:w="142" w:type="dxa"/>
              <w:right w:w="0" w:type="dxa"/>
            </w:tcMar>
            <w:vAlign w:val="center"/>
          </w:tcPr>
          <w:p w14:paraId="408B4C89" w14:textId="77777777" w:rsidR="006E4E48" w:rsidRPr="00BF415A" w:rsidRDefault="006E4E48" w:rsidP="0073461A">
            <w:pPr>
              <w:spacing w:before="40" w:after="40"/>
              <w:ind w:left="32"/>
              <w:rPr>
                <w:b/>
                <w:bCs/>
                <w:color w:val="000000" w:themeColor="text1"/>
                <w:sz w:val="14"/>
                <w:szCs w:val="14"/>
              </w:rPr>
            </w:pPr>
            <w:r w:rsidRPr="00BF415A">
              <w:rPr>
                <w:b/>
                <w:bCs/>
                <w:color w:val="000000" w:themeColor="text1"/>
                <w:sz w:val="14"/>
                <w:szCs w:val="14"/>
              </w:rPr>
              <w:t xml:space="preserve">Other </w:t>
            </w:r>
          </w:p>
        </w:tc>
        <w:tc>
          <w:tcPr>
            <w:tcW w:w="1559" w:type="dxa"/>
            <w:vAlign w:val="center"/>
          </w:tcPr>
          <w:p w14:paraId="3B03FAE9"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4</w:t>
            </w:r>
          </w:p>
        </w:tc>
        <w:tc>
          <w:tcPr>
            <w:tcW w:w="1276" w:type="dxa"/>
            <w:vAlign w:val="center"/>
          </w:tcPr>
          <w:p w14:paraId="22BDA000"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3</w:t>
            </w:r>
          </w:p>
        </w:tc>
        <w:tc>
          <w:tcPr>
            <w:tcW w:w="1134" w:type="dxa"/>
            <w:vAlign w:val="bottom"/>
          </w:tcPr>
          <w:p w14:paraId="5FAFF44B"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w:t>
            </w:r>
          </w:p>
        </w:tc>
        <w:tc>
          <w:tcPr>
            <w:tcW w:w="992" w:type="dxa"/>
            <w:vAlign w:val="center"/>
          </w:tcPr>
          <w:p w14:paraId="7C3BC858"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w:t>
            </w:r>
          </w:p>
        </w:tc>
      </w:tr>
      <w:tr w:rsidR="00BF415A" w:rsidRPr="00BF415A" w14:paraId="27158C66" w14:textId="77777777" w:rsidTr="008B60CF">
        <w:trPr>
          <w:trHeight w:val="227"/>
          <w:jc w:val="center"/>
        </w:trPr>
        <w:tc>
          <w:tcPr>
            <w:tcW w:w="1271" w:type="dxa"/>
            <w:noWrap/>
            <w:tcMar>
              <w:left w:w="142" w:type="dxa"/>
              <w:right w:w="0" w:type="dxa"/>
            </w:tcMar>
            <w:vAlign w:val="center"/>
          </w:tcPr>
          <w:p w14:paraId="3BF2E5DF" w14:textId="77777777" w:rsidR="006E4E48" w:rsidRPr="00BF415A" w:rsidRDefault="006E4E48" w:rsidP="0073461A">
            <w:pPr>
              <w:spacing w:before="40" w:after="40"/>
              <w:ind w:left="32"/>
              <w:rPr>
                <w:b/>
                <w:bCs/>
                <w:color w:val="000000" w:themeColor="text1"/>
                <w:sz w:val="14"/>
                <w:szCs w:val="14"/>
              </w:rPr>
            </w:pPr>
            <w:r w:rsidRPr="00BF415A">
              <w:rPr>
                <w:b/>
                <w:bCs/>
                <w:color w:val="000000" w:themeColor="text1"/>
                <w:sz w:val="14"/>
                <w:szCs w:val="14"/>
              </w:rPr>
              <w:t>TOTAL</w:t>
            </w:r>
          </w:p>
        </w:tc>
        <w:tc>
          <w:tcPr>
            <w:tcW w:w="1559" w:type="dxa"/>
            <w:vAlign w:val="center"/>
          </w:tcPr>
          <w:p w14:paraId="706966CA"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100</w:t>
            </w:r>
          </w:p>
        </w:tc>
        <w:tc>
          <w:tcPr>
            <w:tcW w:w="1276" w:type="dxa"/>
            <w:vAlign w:val="center"/>
          </w:tcPr>
          <w:p w14:paraId="169937DD"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100</w:t>
            </w:r>
          </w:p>
        </w:tc>
        <w:tc>
          <w:tcPr>
            <w:tcW w:w="1134" w:type="dxa"/>
          </w:tcPr>
          <w:p w14:paraId="0F00E318"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100</w:t>
            </w:r>
          </w:p>
        </w:tc>
        <w:tc>
          <w:tcPr>
            <w:tcW w:w="992" w:type="dxa"/>
            <w:vAlign w:val="center"/>
          </w:tcPr>
          <w:p w14:paraId="3014BFF9" w14:textId="77777777" w:rsidR="006E4E48" w:rsidRPr="00BF415A" w:rsidRDefault="006E4E48" w:rsidP="0073461A">
            <w:pPr>
              <w:spacing w:before="40" w:after="40"/>
              <w:jc w:val="center"/>
              <w:rPr>
                <w:color w:val="000000" w:themeColor="text1"/>
                <w:sz w:val="14"/>
                <w:szCs w:val="14"/>
              </w:rPr>
            </w:pPr>
            <w:r w:rsidRPr="00BF415A">
              <w:rPr>
                <w:color w:val="000000" w:themeColor="text1"/>
                <w:sz w:val="14"/>
                <w:szCs w:val="14"/>
              </w:rPr>
              <w:t>107</w:t>
            </w:r>
          </w:p>
        </w:tc>
      </w:tr>
    </w:tbl>
    <w:p w14:paraId="4E0C9BA7" w14:textId="77777777" w:rsidR="006E4E48" w:rsidRPr="00BF415A" w:rsidRDefault="006E4E48" w:rsidP="006E4E48">
      <w:pPr>
        <w:rPr>
          <w:color w:val="000000" w:themeColor="text1"/>
          <w:sz w:val="18"/>
          <w:szCs w:val="18"/>
        </w:rPr>
      </w:pPr>
    </w:p>
    <w:p w14:paraId="54BC30D1" w14:textId="77777777" w:rsidR="006E4E48" w:rsidRPr="00BF415A" w:rsidRDefault="006E4E48">
      <w:pPr>
        <w:pStyle w:val="ListParagraph"/>
        <w:numPr>
          <w:ilvl w:val="0"/>
          <w:numId w:val="41"/>
        </w:numPr>
        <w:ind w:left="1134" w:right="544" w:hanging="284"/>
        <w:rPr>
          <w:color w:val="000000" w:themeColor="text1"/>
          <w:sz w:val="18"/>
          <w:szCs w:val="18"/>
        </w:rPr>
      </w:pPr>
      <w:r w:rsidRPr="00BF415A">
        <w:rPr>
          <w:color w:val="000000" w:themeColor="text1"/>
          <w:sz w:val="18"/>
          <w:szCs w:val="18"/>
        </w:rPr>
        <w:t>Source for StatsNZ projections:</w:t>
      </w:r>
    </w:p>
    <w:p w14:paraId="52A9ADAC" w14:textId="77777777" w:rsidR="006E4E48" w:rsidRPr="00BF415A" w:rsidRDefault="006E4E48" w:rsidP="00B54245">
      <w:pPr>
        <w:pStyle w:val="ListParagraph"/>
        <w:ind w:left="1134" w:right="544"/>
        <w:rPr>
          <w:rStyle w:val="Hyperlink"/>
          <w:color w:val="000000" w:themeColor="text1"/>
          <w:sz w:val="18"/>
          <w:szCs w:val="18"/>
        </w:rPr>
      </w:pPr>
      <w:hyperlink r:id="rId19" w:history="1">
        <w:r w:rsidRPr="00BF415A">
          <w:rPr>
            <w:rStyle w:val="Hyperlink"/>
            <w:color w:val="000000" w:themeColor="text1"/>
            <w:sz w:val="18"/>
            <w:szCs w:val="18"/>
          </w:rPr>
          <w:t>National ethnic population projections: 2018(base)–2043 (update) | Stats NZ</w:t>
        </w:r>
      </w:hyperlink>
    </w:p>
    <w:p w14:paraId="156477F9" w14:textId="5744F7C0" w:rsidR="008B60CF" w:rsidRPr="00BF415A" w:rsidRDefault="008B60CF">
      <w:pPr>
        <w:pStyle w:val="ListParagraph"/>
        <w:numPr>
          <w:ilvl w:val="0"/>
          <w:numId w:val="41"/>
        </w:numPr>
        <w:spacing w:before="60"/>
        <w:ind w:left="1134" w:right="544" w:hanging="284"/>
        <w:rPr>
          <w:rStyle w:val="Hyperlink"/>
          <w:color w:val="000000" w:themeColor="text1"/>
          <w:sz w:val="18"/>
          <w:szCs w:val="18"/>
          <w:u w:val="none"/>
        </w:rPr>
      </w:pPr>
      <w:r w:rsidRPr="00BF415A">
        <w:rPr>
          <w:rStyle w:val="Hyperlink"/>
          <w:color w:val="000000" w:themeColor="text1"/>
          <w:sz w:val="18"/>
          <w:szCs w:val="18"/>
          <w:u w:val="none"/>
        </w:rPr>
        <w:t>The</w:t>
      </w:r>
      <w:r w:rsidR="00B54245" w:rsidRPr="00BF415A">
        <w:rPr>
          <w:rStyle w:val="Hyperlink"/>
          <w:color w:val="000000" w:themeColor="text1"/>
          <w:sz w:val="18"/>
          <w:szCs w:val="18"/>
          <w:u w:val="none"/>
        </w:rPr>
        <w:t xml:space="preserve"> </w:t>
      </w:r>
      <w:r w:rsidRPr="00BF415A">
        <w:rPr>
          <w:rStyle w:val="Hyperlink"/>
          <w:color w:val="000000" w:themeColor="text1"/>
          <w:sz w:val="18"/>
          <w:szCs w:val="18"/>
          <w:u w:val="none"/>
        </w:rPr>
        <w:t>analysis in the table uses the total ethnicity approach. Each person’s total ethnicity is counted which means that individuals can be counted more than once. Hence the ‘107%’ in the right-hand column. The recalibrated percentages in the second-from-right column multiply the right-hand column by 100/107 to give a 100% total and to square with th</w:t>
      </w:r>
      <w:r w:rsidR="00B54245" w:rsidRPr="00BF415A">
        <w:rPr>
          <w:rStyle w:val="Hyperlink"/>
          <w:color w:val="000000" w:themeColor="text1"/>
          <w:sz w:val="18"/>
          <w:szCs w:val="18"/>
          <w:u w:val="none"/>
        </w:rPr>
        <w:t>e</w:t>
      </w:r>
      <w:r w:rsidRPr="00BF415A">
        <w:rPr>
          <w:rStyle w:val="Hyperlink"/>
          <w:color w:val="000000" w:themeColor="text1"/>
          <w:sz w:val="18"/>
          <w:szCs w:val="18"/>
          <w:u w:val="none"/>
        </w:rPr>
        <w:t xml:space="preserve"> approach in the other columns.</w:t>
      </w:r>
    </w:p>
    <w:p w14:paraId="527880F7" w14:textId="77777777" w:rsidR="006E4E48" w:rsidRPr="00BF415A" w:rsidRDefault="006E4E48" w:rsidP="00B54245">
      <w:pPr>
        <w:ind w:left="1134" w:right="544"/>
        <w:rPr>
          <w:rStyle w:val="Hyperlink"/>
          <w:color w:val="000000" w:themeColor="text1"/>
          <w:sz w:val="18"/>
          <w:szCs w:val="18"/>
        </w:rPr>
      </w:pPr>
    </w:p>
    <w:p w14:paraId="1977E4EA" w14:textId="77777777" w:rsidR="00B54245" w:rsidRPr="00BF415A" w:rsidRDefault="00B54245">
      <w:pPr>
        <w:rPr>
          <w:b/>
          <w:color w:val="000000" w:themeColor="text1"/>
          <w:szCs w:val="22"/>
        </w:rPr>
      </w:pPr>
      <w:r w:rsidRPr="00BF415A">
        <w:rPr>
          <w:b/>
          <w:color w:val="000000" w:themeColor="text1"/>
          <w:szCs w:val="22"/>
        </w:rPr>
        <w:br w:type="page"/>
      </w:r>
    </w:p>
    <w:p w14:paraId="589649E8" w14:textId="252F0FA5" w:rsidR="00781CE8" w:rsidRPr="003815BF" w:rsidRDefault="00781CE8" w:rsidP="00781CE8">
      <w:pPr>
        <w:rPr>
          <w:b/>
          <w:color w:val="000000" w:themeColor="text1"/>
          <w:szCs w:val="22"/>
        </w:rPr>
      </w:pPr>
      <w:r w:rsidRPr="003815BF">
        <w:rPr>
          <w:b/>
          <w:color w:val="000000" w:themeColor="text1"/>
          <w:szCs w:val="22"/>
        </w:rPr>
        <w:lastRenderedPageBreak/>
        <w:t>Inflation</w:t>
      </w:r>
    </w:p>
    <w:p w14:paraId="4B712155" w14:textId="77777777" w:rsidR="00203B68" w:rsidRPr="003815BF" w:rsidRDefault="00203B68" w:rsidP="00781CE8">
      <w:pPr>
        <w:jc w:val="both"/>
        <w:rPr>
          <w:bCs/>
          <w:color w:val="000000" w:themeColor="text1"/>
          <w:sz w:val="20"/>
        </w:rPr>
      </w:pPr>
    </w:p>
    <w:p w14:paraId="0B6DD521" w14:textId="569AE0D1" w:rsidR="00672554" w:rsidRPr="003815BF" w:rsidRDefault="00203B68" w:rsidP="00781CE8">
      <w:pPr>
        <w:jc w:val="both"/>
        <w:rPr>
          <w:bCs/>
          <w:color w:val="000000" w:themeColor="text1"/>
          <w:sz w:val="20"/>
        </w:rPr>
      </w:pPr>
      <w:r w:rsidRPr="003815BF">
        <w:rPr>
          <w:bCs/>
          <w:color w:val="000000" w:themeColor="text1"/>
          <w:sz w:val="20"/>
        </w:rPr>
        <w:t>General CPI inflation</w:t>
      </w:r>
      <w:r w:rsidR="00112A9D" w:rsidRPr="003815BF">
        <w:rPr>
          <w:bCs/>
          <w:color w:val="000000" w:themeColor="text1"/>
          <w:sz w:val="20"/>
        </w:rPr>
        <w:t>,</w:t>
      </w:r>
      <w:r w:rsidRPr="003815BF">
        <w:rPr>
          <w:bCs/>
          <w:color w:val="000000" w:themeColor="text1"/>
          <w:sz w:val="20"/>
        </w:rPr>
        <w:t xml:space="preserve"> food</w:t>
      </w:r>
      <w:r w:rsidR="00112A9D" w:rsidRPr="003815BF">
        <w:rPr>
          <w:bCs/>
          <w:color w:val="000000" w:themeColor="text1"/>
          <w:sz w:val="20"/>
        </w:rPr>
        <w:t>/grocery</w:t>
      </w:r>
      <w:r w:rsidRPr="003815BF">
        <w:rPr>
          <w:bCs/>
          <w:color w:val="000000" w:themeColor="text1"/>
          <w:sz w:val="20"/>
        </w:rPr>
        <w:t xml:space="preserve"> inflation</w:t>
      </w:r>
      <w:r w:rsidR="00112A9D" w:rsidRPr="003815BF">
        <w:rPr>
          <w:bCs/>
          <w:color w:val="000000" w:themeColor="text1"/>
          <w:sz w:val="20"/>
        </w:rPr>
        <w:t xml:space="preserve"> and power inflation are important </w:t>
      </w:r>
      <w:r w:rsidR="009A458C" w:rsidRPr="003815BF">
        <w:rPr>
          <w:bCs/>
          <w:color w:val="000000" w:themeColor="text1"/>
          <w:sz w:val="20"/>
        </w:rPr>
        <w:t xml:space="preserve">factors to consider for understanding </w:t>
      </w:r>
      <w:r w:rsidR="00672554" w:rsidRPr="003815BF">
        <w:rPr>
          <w:bCs/>
          <w:color w:val="000000" w:themeColor="text1"/>
          <w:sz w:val="20"/>
        </w:rPr>
        <w:t xml:space="preserve">recent trends in </w:t>
      </w:r>
      <w:r w:rsidR="009A458C" w:rsidRPr="003815BF">
        <w:rPr>
          <w:bCs/>
          <w:color w:val="000000" w:themeColor="text1"/>
          <w:sz w:val="20"/>
        </w:rPr>
        <w:t>the financial and material wellbeing of older New Zealanders</w:t>
      </w:r>
      <w:r w:rsidR="004046D3" w:rsidRPr="003815BF">
        <w:rPr>
          <w:bCs/>
          <w:color w:val="000000" w:themeColor="text1"/>
          <w:sz w:val="20"/>
        </w:rPr>
        <w:t xml:space="preserve"> The impacts are especially strong for</w:t>
      </w:r>
      <w:r w:rsidR="009A458C" w:rsidRPr="003815BF">
        <w:rPr>
          <w:bCs/>
          <w:color w:val="000000" w:themeColor="text1"/>
          <w:sz w:val="20"/>
        </w:rPr>
        <w:t xml:space="preserve"> those who</w:t>
      </w:r>
      <w:r w:rsidR="00672554" w:rsidRPr="003815BF">
        <w:rPr>
          <w:bCs/>
          <w:color w:val="000000" w:themeColor="text1"/>
          <w:sz w:val="20"/>
        </w:rPr>
        <w:t xml:space="preserve"> rent or have a mortgage; have little income each week apart from NZS, the </w:t>
      </w:r>
      <w:r w:rsidR="007C5DBF" w:rsidRPr="003815BF">
        <w:rPr>
          <w:bCs/>
          <w:color w:val="000000" w:themeColor="text1"/>
          <w:sz w:val="20"/>
        </w:rPr>
        <w:t>WEP</w:t>
      </w:r>
      <w:r w:rsidR="00672554" w:rsidRPr="003815BF">
        <w:rPr>
          <w:bCs/>
          <w:color w:val="000000" w:themeColor="text1"/>
          <w:sz w:val="20"/>
        </w:rPr>
        <w:t xml:space="preserve"> and the </w:t>
      </w:r>
      <w:r w:rsidR="007C5DBF" w:rsidRPr="003815BF">
        <w:rPr>
          <w:bCs/>
          <w:color w:val="000000" w:themeColor="text1"/>
          <w:sz w:val="20"/>
        </w:rPr>
        <w:t>AS</w:t>
      </w:r>
      <w:r w:rsidR="00672554" w:rsidRPr="003815BF">
        <w:rPr>
          <w:bCs/>
          <w:color w:val="000000" w:themeColor="text1"/>
          <w:sz w:val="20"/>
        </w:rPr>
        <w:t xml:space="preserve"> if eligible; and little in the way of liquid assets to draw on apart from perhaps their ring-fenced emergency savings for a serious ‘rainy day’ event such as dental work or a health crisis.</w:t>
      </w:r>
    </w:p>
    <w:p w14:paraId="0C03D811" w14:textId="77777777" w:rsidR="00672554" w:rsidRPr="003815BF" w:rsidRDefault="00672554" w:rsidP="00781CE8">
      <w:pPr>
        <w:jc w:val="both"/>
        <w:rPr>
          <w:bCs/>
          <w:color w:val="000000" w:themeColor="text1"/>
          <w:sz w:val="20"/>
        </w:rPr>
      </w:pPr>
    </w:p>
    <w:p w14:paraId="785344B6" w14:textId="21A9965D" w:rsidR="00655903" w:rsidRPr="003815BF" w:rsidRDefault="00655903" w:rsidP="00655903">
      <w:pPr>
        <w:jc w:val="both"/>
        <w:rPr>
          <w:bCs/>
          <w:color w:val="000000" w:themeColor="text1"/>
          <w:sz w:val="20"/>
        </w:rPr>
      </w:pPr>
      <w:r w:rsidRPr="003815BF">
        <w:rPr>
          <w:b/>
          <w:color w:val="000000" w:themeColor="text1"/>
          <w:sz w:val="20"/>
        </w:rPr>
        <w:t>Figure A.</w:t>
      </w:r>
      <w:r w:rsidR="008957B1" w:rsidRPr="003815BF">
        <w:rPr>
          <w:b/>
          <w:color w:val="000000" w:themeColor="text1"/>
          <w:sz w:val="20"/>
        </w:rPr>
        <w:t>8</w:t>
      </w:r>
      <w:r w:rsidRPr="003815BF">
        <w:rPr>
          <w:bCs/>
          <w:color w:val="000000" w:themeColor="text1"/>
          <w:sz w:val="20"/>
        </w:rPr>
        <w:t xml:space="preserve"> shows the percentage change from the same quarter in the previous year for food inflation, household energy inflation and the general CPI inflation in recent years.</w:t>
      </w:r>
    </w:p>
    <w:p w14:paraId="2D7FE1D2" w14:textId="77777777" w:rsidR="00655903" w:rsidRPr="003815BF" w:rsidRDefault="00655903" w:rsidP="00655903">
      <w:pPr>
        <w:jc w:val="both"/>
        <w:rPr>
          <w:bCs/>
          <w:color w:val="000000" w:themeColor="text1"/>
          <w:sz w:val="20"/>
        </w:rPr>
      </w:pPr>
    </w:p>
    <w:p w14:paraId="369D79F1" w14:textId="087622DC" w:rsidR="00672554" w:rsidRPr="003815BF" w:rsidRDefault="004046D3" w:rsidP="00781CE8">
      <w:pPr>
        <w:jc w:val="both"/>
        <w:rPr>
          <w:bCs/>
          <w:color w:val="000000" w:themeColor="text1"/>
          <w:sz w:val="20"/>
        </w:rPr>
      </w:pPr>
      <w:r w:rsidRPr="003815BF">
        <w:rPr>
          <w:bCs/>
          <w:color w:val="000000" w:themeColor="text1"/>
          <w:sz w:val="20"/>
        </w:rPr>
        <w:t>The latest HES ran from July 2023 to June 2024. Many of the relevant questions ask about ‘the previous 12 months’, so those interviewed early in the survey will reflect</w:t>
      </w:r>
      <w:r w:rsidR="00655903" w:rsidRPr="003815BF">
        <w:rPr>
          <w:bCs/>
          <w:color w:val="000000" w:themeColor="text1"/>
          <w:sz w:val="20"/>
        </w:rPr>
        <w:t xml:space="preserve"> their circumstances </w:t>
      </w:r>
      <w:r w:rsidRPr="003815BF">
        <w:rPr>
          <w:bCs/>
          <w:color w:val="000000" w:themeColor="text1"/>
          <w:sz w:val="20"/>
        </w:rPr>
        <w:t xml:space="preserve">in the 2022-23 period. </w:t>
      </w:r>
      <w:r w:rsidR="00655903" w:rsidRPr="003815BF">
        <w:rPr>
          <w:bCs/>
          <w:color w:val="000000" w:themeColor="text1"/>
          <w:sz w:val="20"/>
        </w:rPr>
        <w:t xml:space="preserve">While the 2023-24 HES will be giving information in the main about 2023-24, it will also reflect 2022-23 to a considerable degree too. The dashed </w:t>
      </w:r>
      <w:r w:rsidRPr="003815BF">
        <w:rPr>
          <w:bCs/>
          <w:color w:val="000000" w:themeColor="text1"/>
          <w:sz w:val="20"/>
        </w:rPr>
        <w:t xml:space="preserve">vertical lines </w:t>
      </w:r>
      <w:r w:rsidR="00655903" w:rsidRPr="003815BF">
        <w:rPr>
          <w:bCs/>
          <w:color w:val="000000" w:themeColor="text1"/>
          <w:sz w:val="20"/>
        </w:rPr>
        <w:t>are a reminder of the extended period</w:t>
      </w:r>
      <w:r w:rsidR="00FE0CCA" w:rsidRPr="003815BF">
        <w:rPr>
          <w:bCs/>
          <w:color w:val="000000" w:themeColor="text1"/>
          <w:sz w:val="20"/>
        </w:rPr>
        <w:t xml:space="preserve"> and the seriously high levels of inflation at the time.</w:t>
      </w:r>
    </w:p>
    <w:p w14:paraId="7EBDC9CA" w14:textId="77777777" w:rsidR="00FE0CCA" w:rsidRPr="003815BF" w:rsidRDefault="00FE0CCA" w:rsidP="00781CE8">
      <w:pPr>
        <w:jc w:val="both"/>
        <w:rPr>
          <w:bCs/>
          <w:color w:val="000000" w:themeColor="text1"/>
          <w:sz w:val="20"/>
        </w:rPr>
      </w:pPr>
    </w:p>
    <w:p w14:paraId="58E9EF35" w14:textId="7965764A" w:rsidR="00781CE8" w:rsidRPr="003815BF" w:rsidRDefault="00FE0CCA" w:rsidP="00781CE8">
      <w:pPr>
        <w:jc w:val="both"/>
        <w:rPr>
          <w:bCs/>
          <w:color w:val="000000" w:themeColor="text1"/>
          <w:sz w:val="20"/>
        </w:rPr>
      </w:pPr>
      <w:r w:rsidRPr="003815BF">
        <w:rPr>
          <w:bCs/>
          <w:color w:val="000000" w:themeColor="text1"/>
          <w:sz w:val="20"/>
        </w:rPr>
        <w:t>Since the HES 2023-24 finished its data collection on 30 June 2024, both food and power inflation have risen</w:t>
      </w:r>
      <w:r w:rsidR="002A56A3" w:rsidRPr="003815BF">
        <w:rPr>
          <w:bCs/>
          <w:color w:val="000000" w:themeColor="text1"/>
          <w:sz w:val="20"/>
        </w:rPr>
        <w:t xml:space="preserve"> strongly</w:t>
      </w:r>
      <w:r w:rsidRPr="003815BF">
        <w:rPr>
          <w:bCs/>
          <w:color w:val="000000" w:themeColor="text1"/>
          <w:sz w:val="20"/>
        </w:rPr>
        <w:t>. This will undoubtedly have made life more difficult for the already vulnerable and those close to the edge. This impact should be captured in the 2024-25 survey,</w:t>
      </w:r>
      <w:r w:rsidR="00E61791" w:rsidRPr="003815BF">
        <w:rPr>
          <w:bCs/>
          <w:color w:val="000000" w:themeColor="text1"/>
          <w:sz w:val="20"/>
        </w:rPr>
        <w:t xml:space="preserve"> </w:t>
      </w:r>
      <w:r w:rsidRPr="003815BF">
        <w:rPr>
          <w:bCs/>
          <w:color w:val="000000" w:themeColor="text1"/>
          <w:sz w:val="20"/>
        </w:rPr>
        <w:t>but is by definition not a part of the 2023-24 survey, the latest we have.</w:t>
      </w:r>
    </w:p>
    <w:p w14:paraId="218AA18B" w14:textId="77777777" w:rsidR="00781CE8" w:rsidRPr="003815BF" w:rsidRDefault="00781CE8" w:rsidP="00781CE8">
      <w:pPr>
        <w:jc w:val="both"/>
        <w:rPr>
          <w:b/>
          <w:color w:val="000000" w:themeColor="text1"/>
          <w:sz w:val="20"/>
        </w:rPr>
      </w:pPr>
    </w:p>
    <w:p w14:paraId="5E640A71" w14:textId="4222725F" w:rsidR="00781CE8" w:rsidRPr="003815BF" w:rsidRDefault="00781CE8" w:rsidP="00781CE8">
      <w:pPr>
        <w:jc w:val="center"/>
        <w:rPr>
          <w:b/>
          <w:color w:val="000000" w:themeColor="text1"/>
          <w:sz w:val="18"/>
          <w:szCs w:val="18"/>
        </w:rPr>
      </w:pPr>
      <w:r w:rsidRPr="003815BF">
        <w:rPr>
          <w:b/>
          <w:color w:val="000000" w:themeColor="text1"/>
          <w:sz w:val="18"/>
          <w:szCs w:val="18"/>
        </w:rPr>
        <w:t>Figure A.</w:t>
      </w:r>
      <w:r w:rsidR="001B5988" w:rsidRPr="003815BF">
        <w:rPr>
          <w:b/>
          <w:color w:val="000000" w:themeColor="text1"/>
          <w:sz w:val="18"/>
          <w:szCs w:val="18"/>
        </w:rPr>
        <w:t>8</w:t>
      </w:r>
    </w:p>
    <w:p w14:paraId="3EF16CB0" w14:textId="567DF373" w:rsidR="00781CE8" w:rsidRPr="003815BF" w:rsidRDefault="004046D3" w:rsidP="00781CE8">
      <w:pPr>
        <w:jc w:val="center"/>
        <w:rPr>
          <w:b/>
          <w:color w:val="000000" w:themeColor="text1"/>
          <w:sz w:val="18"/>
          <w:szCs w:val="18"/>
        </w:rPr>
      </w:pPr>
      <w:r w:rsidRPr="003815BF">
        <w:rPr>
          <w:noProof/>
          <w:color w:val="000000" w:themeColor="text1"/>
        </w:rPr>
        <w:drawing>
          <wp:anchor distT="0" distB="0" distL="114300" distR="114300" simplePos="0" relativeHeight="251885056" behindDoc="0" locked="0" layoutInCell="1" allowOverlap="1" wp14:anchorId="1383E919" wp14:editId="1CD7782C">
            <wp:simplePos x="0" y="0"/>
            <wp:positionH relativeFrom="margin">
              <wp:align>center</wp:align>
            </wp:positionH>
            <wp:positionV relativeFrom="paragraph">
              <wp:posOffset>165100</wp:posOffset>
            </wp:positionV>
            <wp:extent cx="3714115" cy="2289175"/>
            <wp:effectExtent l="0" t="0" r="635" b="0"/>
            <wp:wrapTopAndBottom/>
            <wp:docPr id="161086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6268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4115" cy="2289175"/>
                    </a:xfrm>
                    <a:prstGeom prst="rect">
                      <a:avLst/>
                    </a:prstGeom>
                  </pic:spPr>
                </pic:pic>
              </a:graphicData>
            </a:graphic>
            <wp14:sizeRelH relativeFrom="page">
              <wp14:pctWidth>0</wp14:pctWidth>
            </wp14:sizeRelH>
            <wp14:sizeRelV relativeFrom="page">
              <wp14:pctHeight>0</wp14:pctHeight>
            </wp14:sizeRelV>
          </wp:anchor>
        </w:drawing>
      </w:r>
      <w:r w:rsidR="00781CE8" w:rsidRPr="003815BF">
        <w:rPr>
          <w:b/>
          <w:color w:val="000000" w:themeColor="text1"/>
          <w:sz w:val="18"/>
          <w:szCs w:val="18"/>
        </w:rPr>
        <w:t>Food inflation</w:t>
      </w:r>
      <w:r w:rsidRPr="003815BF">
        <w:rPr>
          <w:b/>
          <w:color w:val="000000" w:themeColor="text1"/>
          <w:sz w:val="18"/>
          <w:szCs w:val="18"/>
        </w:rPr>
        <w:t>, household energy inflation</w:t>
      </w:r>
      <w:r w:rsidR="00781CE8" w:rsidRPr="003815BF">
        <w:rPr>
          <w:b/>
          <w:color w:val="000000" w:themeColor="text1"/>
          <w:sz w:val="18"/>
          <w:szCs w:val="18"/>
        </w:rPr>
        <w:t xml:space="preserve"> and general CPI inflation</w:t>
      </w:r>
      <w:r w:rsidRPr="003815BF">
        <w:rPr>
          <w:b/>
          <w:color w:val="000000" w:themeColor="text1"/>
          <w:sz w:val="18"/>
          <w:szCs w:val="18"/>
        </w:rPr>
        <w:t xml:space="preserve"> -</w:t>
      </w:r>
      <w:r w:rsidR="00781CE8" w:rsidRPr="003815BF">
        <w:rPr>
          <w:b/>
          <w:color w:val="000000" w:themeColor="text1"/>
          <w:sz w:val="18"/>
          <w:szCs w:val="18"/>
        </w:rPr>
        <w:t xml:space="preserve"> annual % change</w:t>
      </w:r>
    </w:p>
    <w:p w14:paraId="5E98D229" w14:textId="7D6BE026" w:rsidR="00406083" w:rsidRPr="003815BF" w:rsidRDefault="00406083">
      <w:pPr>
        <w:rPr>
          <w:b/>
          <w:color w:val="000000" w:themeColor="text1"/>
          <w:sz w:val="32"/>
          <w:szCs w:val="32"/>
        </w:rPr>
      </w:pPr>
    </w:p>
    <w:p w14:paraId="6212B7C8" w14:textId="34764ADC" w:rsidR="00FD0CE2" w:rsidRPr="003815BF" w:rsidRDefault="00FD0CE2" w:rsidP="00FD0CE2">
      <w:pPr>
        <w:rPr>
          <w:rFonts w:cs="Arial"/>
          <w:color w:val="000000" w:themeColor="text1"/>
          <w:sz w:val="20"/>
        </w:rPr>
      </w:pPr>
      <w:r w:rsidRPr="003815BF">
        <w:rPr>
          <w:rFonts w:cs="Arial"/>
          <w:color w:val="000000" w:themeColor="text1"/>
          <w:sz w:val="20"/>
        </w:rPr>
        <w:t>Local Authority Rates and insurance costs have increased significantly and in excess of the general CPI in recent years and this is likely to continue. This is a significant issue for older homeowners who are heavily reliant on the pension.</w:t>
      </w:r>
    </w:p>
    <w:p w14:paraId="17311CFC" w14:textId="77777777" w:rsidR="00E418F2" w:rsidRPr="003815BF" w:rsidRDefault="00E418F2">
      <w:pPr>
        <w:rPr>
          <w:b/>
          <w:color w:val="000000" w:themeColor="text1"/>
          <w:sz w:val="32"/>
          <w:szCs w:val="32"/>
        </w:rPr>
      </w:pPr>
      <w:r w:rsidRPr="003815BF">
        <w:rPr>
          <w:b/>
          <w:color w:val="000000" w:themeColor="text1"/>
          <w:sz w:val="32"/>
          <w:szCs w:val="32"/>
        </w:rPr>
        <w:br w:type="page"/>
      </w:r>
    </w:p>
    <w:p w14:paraId="74CCFA64" w14:textId="1B4DEAB0" w:rsidR="005A2F80" w:rsidRPr="003815BF" w:rsidRDefault="005A2F80" w:rsidP="000A0A58">
      <w:pPr>
        <w:rPr>
          <w:b/>
          <w:color w:val="000000" w:themeColor="text1"/>
          <w:sz w:val="32"/>
          <w:szCs w:val="32"/>
        </w:rPr>
      </w:pPr>
      <w:r w:rsidRPr="003815BF">
        <w:rPr>
          <w:b/>
          <w:color w:val="000000" w:themeColor="text1"/>
          <w:sz w:val="32"/>
          <w:szCs w:val="32"/>
        </w:rPr>
        <w:lastRenderedPageBreak/>
        <w:t xml:space="preserve">Part </w:t>
      </w:r>
      <w:r w:rsidR="007C7169" w:rsidRPr="003815BF">
        <w:rPr>
          <w:b/>
          <w:color w:val="000000" w:themeColor="text1"/>
          <w:sz w:val="32"/>
          <w:szCs w:val="32"/>
        </w:rPr>
        <w:t>B</w:t>
      </w:r>
      <w:r w:rsidRPr="003815BF">
        <w:rPr>
          <w:b/>
          <w:color w:val="000000" w:themeColor="text1"/>
          <w:sz w:val="32"/>
          <w:szCs w:val="32"/>
        </w:rPr>
        <w:t xml:space="preserve">: </w:t>
      </w:r>
    </w:p>
    <w:p w14:paraId="59D52C1B" w14:textId="70AA7980" w:rsidR="007E5128" w:rsidRPr="003815BF" w:rsidRDefault="005A2F80" w:rsidP="000A0A58">
      <w:pPr>
        <w:rPr>
          <w:b/>
          <w:color w:val="000000" w:themeColor="text1"/>
          <w:sz w:val="32"/>
          <w:szCs w:val="32"/>
        </w:rPr>
      </w:pPr>
      <w:r w:rsidRPr="003815BF">
        <w:rPr>
          <w:b/>
          <w:color w:val="000000" w:themeColor="text1"/>
          <w:sz w:val="32"/>
          <w:szCs w:val="32"/>
        </w:rPr>
        <w:t>The household i</w:t>
      </w:r>
      <w:r w:rsidR="00AF7D41" w:rsidRPr="003815BF">
        <w:rPr>
          <w:b/>
          <w:color w:val="000000" w:themeColor="text1"/>
          <w:sz w:val="32"/>
          <w:szCs w:val="32"/>
        </w:rPr>
        <w:t>ncomes</w:t>
      </w:r>
      <w:r w:rsidRPr="003815BF">
        <w:rPr>
          <w:b/>
          <w:color w:val="000000" w:themeColor="text1"/>
          <w:sz w:val="32"/>
          <w:szCs w:val="32"/>
        </w:rPr>
        <w:t xml:space="preserve"> of older New Zealanders</w:t>
      </w:r>
    </w:p>
    <w:p w14:paraId="2FC3933F" w14:textId="46F46DE2" w:rsidR="007E5128" w:rsidRPr="003815BF" w:rsidRDefault="007E5128" w:rsidP="000A0A58">
      <w:pPr>
        <w:rPr>
          <w:b/>
          <w:color w:val="000000" w:themeColor="text1"/>
          <w:sz w:val="20"/>
        </w:rPr>
      </w:pPr>
    </w:p>
    <w:p w14:paraId="6E7338D0" w14:textId="1B644BA4" w:rsidR="007C5DBF" w:rsidRPr="003815BF" w:rsidRDefault="00A17903" w:rsidP="007C5DBF">
      <w:pPr>
        <w:widowControl w:val="0"/>
        <w:autoSpaceDE w:val="0"/>
        <w:autoSpaceDN w:val="0"/>
        <w:ind w:right="339"/>
        <w:jc w:val="both"/>
        <w:rPr>
          <w:rFonts w:cs="Arial"/>
          <w:bCs/>
          <w:color w:val="000000" w:themeColor="text1"/>
          <w:sz w:val="20"/>
          <w:szCs w:val="22"/>
          <w:lang w:val="en-NZ"/>
        </w:rPr>
      </w:pPr>
      <w:r w:rsidRPr="003815BF">
        <w:rPr>
          <w:rFonts w:cs="Arial"/>
          <w:bCs/>
          <w:color w:val="000000" w:themeColor="text1"/>
          <w:sz w:val="20"/>
          <w:szCs w:val="22"/>
          <w:lang w:val="en-NZ"/>
        </w:rPr>
        <w:t xml:space="preserve">Even though </w:t>
      </w:r>
      <w:r w:rsidR="00237804" w:rsidRPr="003815BF">
        <w:rPr>
          <w:rFonts w:cs="Arial"/>
          <w:bCs/>
          <w:color w:val="000000" w:themeColor="text1"/>
          <w:sz w:val="20"/>
          <w:szCs w:val="22"/>
          <w:lang w:val="en-NZ"/>
        </w:rPr>
        <w:t xml:space="preserve">factors other than income have a major impact on the financial and material wellbeing of older New Zealanders (eg </w:t>
      </w:r>
      <w:r w:rsidR="00536FC6" w:rsidRPr="003815BF">
        <w:rPr>
          <w:rFonts w:cs="Arial"/>
          <w:bCs/>
          <w:color w:val="000000" w:themeColor="text1"/>
          <w:sz w:val="20"/>
          <w:szCs w:val="22"/>
          <w:lang w:val="en-NZ"/>
        </w:rPr>
        <w:t>the level of savings</w:t>
      </w:r>
      <w:r w:rsidR="004F2B25" w:rsidRPr="003815BF">
        <w:rPr>
          <w:rFonts w:cs="Arial"/>
          <w:bCs/>
          <w:color w:val="000000" w:themeColor="text1"/>
          <w:sz w:val="20"/>
          <w:szCs w:val="22"/>
          <w:lang w:val="en-NZ"/>
        </w:rPr>
        <w:t xml:space="preserve">, support from the wider family, </w:t>
      </w:r>
      <w:r w:rsidRPr="003815BF">
        <w:rPr>
          <w:rFonts w:cs="Arial"/>
          <w:bCs/>
          <w:color w:val="000000" w:themeColor="text1"/>
          <w:sz w:val="20"/>
          <w:szCs w:val="22"/>
          <w:lang w:val="en-NZ"/>
        </w:rPr>
        <w:t xml:space="preserve">non-income resources </w:t>
      </w:r>
      <w:r w:rsidR="00536FC6" w:rsidRPr="003815BF">
        <w:rPr>
          <w:rFonts w:cs="Arial"/>
          <w:bCs/>
          <w:color w:val="000000" w:themeColor="text1"/>
          <w:sz w:val="20"/>
          <w:szCs w:val="22"/>
          <w:lang w:val="en-NZ"/>
        </w:rPr>
        <w:t>such as consumer durables</w:t>
      </w:r>
      <w:r w:rsidR="00B55973" w:rsidRPr="003815BF">
        <w:rPr>
          <w:rFonts w:cs="Arial"/>
          <w:bCs/>
          <w:color w:val="000000" w:themeColor="text1"/>
          <w:sz w:val="20"/>
          <w:szCs w:val="22"/>
          <w:lang w:val="en-NZ"/>
        </w:rPr>
        <w:t>,</w:t>
      </w:r>
      <w:r w:rsidR="00237804" w:rsidRPr="003815BF">
        <w:rPr>
          <w:rFonts w:cs="Arial"/>
          <w:bCs/>
          <w:color w:val="000000" w:themeColor="text1"/>
          <w:sz w:val="20"/>
          <w:szCs w:val="22"/>
          <w:lang w:val="en-NZ"/>
        </w:rPr>
        <w:t xml:space="preserve"> home ownership, and so on, together with special demands on the household budget such as</w:t>
      </w:r>
      <w:r w:rsidR="00B55973" w:rsidRPr="003815BF">
        <w:rPr>
          <w:rFonts w:cs="Arial"/>
          <w:bCs/>
          <w:color w:val="000000" w:themeColor="text1"/>
          <w:sz w:val="20"/>
          <w:szCs w:val="22"/>
          <w:lang w:val="en-NZ"/>
        </w:rPr>
        <w:t xml:space="preserve"> debt-servicing and health costs</w:t>
      </w:r>
      <w:r w:rsidR="00237804" w:rsidRPr="003815BF">
        <w:rPr>
          <w:rFonts w:cs="Arial"/>
          <w:bCs/>
          <w:color w:val="000000" w:themeColor="text1"/>
          <w:sz w:val="20"/>
          <w:szCs w:val="22"/>
          <w:lang w:val="en-NZ"/>
        </w:rPr>
        <w:t xml:space="preserve">), </w:t>
      </w:r>
      <w:r w:rsidRPr="003815BF">
        <w:rPr>
          <w:rFonts w:cs="Arial"/>
          <w:bCs/>
          <w:color w:val="000000" w:themeColor="text1"/>
          <w:sz w:val="20"/>
          <w:szCs w:val="22"/>
          <w:lang w:val="en-NZ"/>
        </w:rPr>
        <w:t>household income is nevertheless a critical resource</w:t>
      </w:r>
      <w:r w:rsidR="007C5DBF" w:rsidRPr="003815BF">
        <w:rPr>
          <w:rFonts w:cs="Arial"/>
          <w:bCs/>
          <w:color w:val="000000" w:themeColor="text1"/>
          <w:sz w:val="20"/>
          <w:szCs w:val="22"/>
          <w:lang w:val="en-NZ"/>
        </w:rPr>
        <w:t>.</w:t>
      </w:r>
      <w:r w:rsidR="007C5DBF" w:rsidRPr="003815BF">
        <w:rPr>
          <w:rStyle w:val="FootnoteReference"/>
          <w:color w:val="000000" w:themeColor="text1"/>
          <w:sz w:val="20"/>
        </w:rPr>
        <w:footnoteReference w:id="13"/>
      </w:r>
      <w:r w:rsidR="007C5DBF" w:rsidRPr="003815BF">
        <w:rPr>
          <w:rFonts w:cs="Arial"/>
          <w:bCs/>
          <w:color w:val="000000" w:themeColor="text1"/>
          <w:sz w:val="20"/>
          <w:szCs w:val="22"/>
          <w:lang w:val="en-NZ"/>
        </w:rPr>
        <w:t xml:space="preserve"> </w:t>
      </w:r>
    </w:p>
    <w:p w14:paraId="16C62637" w14:textId="77777777" w:rsidR="007C5DBF" w:rsidRPr="003815BF" w:rsidRDefault="007C5DBF" w:rsidP="007C5DBF">
      <w:pPr>
        <w:widowControl w:val="0"/>
        <w:autoSpaceDE w:val="0"/>
        <w:autoSpaceDN w:val="0"/>
        <w:ind w:right="339"/>
        <w:jc w:val="both"/>
        <w:rPr>
          <w:rFonts w:cs="Arial"/>
          <w:bCs/>
          <w:color w:val="000000" w:themeColor="text1"/>
          <w:sz w:val="20"/>
          <w:szCs w:val="22"/>
          <w:lang w:val="en-NZ"/>
        </w:rPr>
      </w:pPr>
    </w:p>
    <w:p w14:paraId="18DDCBF8" w14:textId="5557723B" w:rsidR="007C5DBF" w:rsidRPr="003815BF" w:rsidRDefault="007C5DBF" w:rsidP="007C5DBF">
      <w:pPr>
        <w:widowControl w:val="0"/>
        <w:autoSpaceDE w:val="0"/>
        <w:autoSpaceDN w:val="0"/>
        <w:ind w:right="339"/>
        <w:jc w:val="both"/>
        <w:rPr>
          <w:color w:val="000000" w:themeColor="text1"/>
          <w:sz w:val="20"/>
        </w:rPr>
      </w:pPr>
      <w:r w:rsidRPr="003815BF">
        <w:rPr>
          <w:rFonts w:cs="Arial"/>
          <w:bCs/>
          <w:color w:val="000000" w:themeColor="text1"/>
          <w:sz w:val="20"/>
          <w:szCs w:val="22"/>
          <w:lang w:val="en-NZ"/>
        </w:rPr>
        <w:t>The</w:t>
      </w:r>
      <w:r w:rsidRPr="003815BF">
        <w:rPr>
          <w:bCs/>
          <w:color w:val="000000" w:themeColor="text1"/>
          <w:sz w:val="20"/>
        </w:rPr>
        <w:t xml:space="preserve"> monitoring and understanding of income levels is a very important aspect of the fuller picture. For most older New Zealanders, household income is a major resource that contributes to financial and material wellbeing. The information has public policy relevance as income is a key factor that governments have some control over through NZS, the WEP, AS, DA and through policy settings that impact retirement savings, tenure and so on. Monitoring and understanding the differing proportions in the sources of income and how these have been changing over time is also an important understanding to have.</w:t>
      </w:r>
    </w:p>
    <w:p w14:paraId="0FE6B214" w14:textId="77777777" w:rsidR="007C5DBF" w:rsidRPr="003815BF" w:rsidRDefault="007C5DBF" w:rsidP="007C5DBF">
      <w:pPr>
        <w:rPr>
          <w:bCs/>
          <w:color w:val="000000" w:themeColor="text1"/>
          <w:sz w:val="20"/>
        </w:rPr>
      </w:pPr>
    </w:p>
    <w:p w14:paraId="512B852C" w14:textId="32042242" w:rsidR="00E53A71" w:rsidRPr="003815BF" w:rsidRDefault="00E53A71" w:rsidP="000A0A58">
      <w:pPr>
        <w:rPr>
          <w:rFonts w:cs="Arial"/>
          <w:bCs/>
          <w:color w:val="000000" w:themeColor="text1"/>
          <w:sz w:val="20"/>
          <w:szCs w:val="22"/>
          <w:lang w:val="en-NZ"/>
        </w:rPr>
      </w:pPr>
    </w:p>
    <w:p w14:paraId="6C561F33" w14:textId="5F98F606" w:rsidR="00E53A71" w:rsidRPr="003815BF" w:rsidRDefault="00E53A71" w:rsidP="000A0A58">
      <w:pPr>
        <w:rPr>
          <w:rFonts w:cs="Arial"/>
          <w:bCs/>
          <w:color w:val="000000" w:themeColor="text1"/>
          <w:sz w:val="20"/>
          <w:szCs w:val="22"/>
          <w:lang w:val="en-NZ"/>
        </w:rPr>
      </w:pPr>
      <w:r w:rsidRPr="003815BF">
        <w:rPr>
          <w:rFonts w:cs="Arial"/>
          <w:bCs/>
          <w:color w:val="000000" w:themeColor="text1"/>
          <w:sz w:val="20"/>
          <w:szCs w:val="22"/>
          <w:lang w:val="en-NZ"/>
        </w:rPr>
        <w:t xml:space="preserve">This section </w:t>
      </w:r>
      <w:r w:rsidR="00B55973" w:rsidRPr="003815BF">
        <w:rPr>
          <w:rFonts w:cs="Arial"/>
          <w:bCs/>
          <w:color w:val="000000" w:themeColor="text1"/>
          <w:sz w:val="20"/>
          <w:szCs w:val="22"/>
          <w:lang w:val="en-NZ"/>
        </w:rPr>
        <w:t>reports on</w:t>
      </w:r>
      <w:r w:rsidR="002E096A" w:rsidRPr="003815BF">
        <w:rPr>
          <w:rFonts w:cs="Arial"/>
          <w:bCs/>
          <w:color w:val="000000" w:themeColor="text1"/>
          <w:sz w:val="20"/>
          <w:szCs w:val="22"/>
          <w:lang w:val="en-NZ"/>
        </w:rPr>
        <w:t>:</w:t>
      </w:r>
    </w:p>
    <w:p w14:paraId="6EE1DCA4" w14:textId="2BD5C762" w:rsidR="00093A02" w:rsidRPr="003815BF" w:rsidRDefault="00CD1E56">
      <w:pPr>
        <w:pStyle w:val="ListParagraph"/>
        <w:numPr>
          <w:ilvl w:val="0"/>
          <w:numId w:val="21"/>
        </w:numPr>
        <w:spacing w:before="60"/>
        <w:ind w:left="714" w:hanging="357"/>
        <w:rPr>
          <w:color w:val="000000" w:themeColor="text1"/>
          <w:sz w:val="20"/>
        </w:rPr>
      </w:pPr>
      <w:r w:rsidRPr="003815BF">
        <w:rPr>
          <w:color w:val="000000" w:themeColor="text1"/>
          <w:sz w:val="20"/>
        </w:rPr>
        <w:t xml:space="preserve">The </w:t>
      </w:r>
      <w:r w:rsidR="00093A02" w:rsidRPr="003815BF">
        <w:rPr>
          <w:color w:val="000000" w:themeColor="text1"/>
          <w:sz w:val="20"/>
        </w:rPr>
        <w:t>BHC distribution, locating the 65+ in the overall distribution – the pensioner spike</w:t>
      </w:r>
    </w:p>
    <w:p w14:paraId="69DA6BB3" w14:textId="53708767" w:rsidR="00093A02" w:rsidRPr="003815BF" w:rsidRDefault="00093A02">
      <w:pPr>
        <w:pStyle w:val="ListParagraph"/>
        <w:numPr>
          <w:ilvl w:val="0"/>
          <w:numId w:val="21"/>
        </w:numPr>
        <w:spacing w:before="60"/>
        <w:ind w:left="714" w:hanging="357"/>
        <w:rPr>
          <w:color w:val="000000" w:themeColor="text1"/>
          <w:sz w:val="20"/>
        </w:rPr>
      </w:pPr>
      <w:r w:rsidRPr="003815BF">
        <w:rPr>
          <w:color w:val="000000" w:themeColor="text1"/>
          <w:sz w:val="20"/>
        </w:rPr>
        <w:t>NZS relative to wages and median household income</w:t>
      </w:r>
    </w:p>
    <w:p w14:paraId="7B62900F" w14:textId="77777777" w:rsidR="00093A02" w:rsidRPr="003815BF" w:rsidRDefault="00093A02">
      <w:pPr>
        <w:pStyle w:val="ListParagraph"/>
        <w:numPr>
          <w:ilvl w:val="0"/>
          <w:numId w:val="21"/>
        </w:numPr>
        <w:spacing w:before="60"/>
        <w:ind w:left="714" w:hanging="357"/>
        <w:rPr>
          <w:color w:val="000000" w:themeColor="text1"/>
          <w:sz w:val="20"/>
        </w:rPr>
      </w:pPr>
      <w:r w:rsidRPr="003815BF">
        <w:rPr>
          <w:color w:val="000000" w:themeColor="text1"/>
          <w:sz w:val="20"/>
        </w:rPr>
        <w:t>Low-income measures, including the sensitivity of low-income rates to the threshold used (because of pensioner spike and movement of NZS relative to median)</w:t>
      </w:r>
    </w:p>
    <w:p w14:paraId="47806E35" w14:textId="2A1BBACA" w:rsidR="00093A02" w:rsidRPr="003815BF" w:rsidRDefault="00CD1E56">
      <w:pPr>
        <w:pStyle w:val="ListParagraph"/>
        <w:numPr>
          <w:ilvl w:val="0"/>
          <w:numId w:val="21"/>
        </w:numPr>
        <w:spacing w:before="60"/>
        <w:ind w:left="714" w:hanging="357"/>
        <w:rPr>
          <w:color w:val="000000" w:themeColor="text1"/>
          <w:sz w:val="20"/>
        </w:rPr>
      </w:pPr>
      <w:r w:rsidRPr="003815BF">
        <w:rPr>
          <w:color w:val="000000" w:themeColor="text1"/>
          <w:sz w:val="20"/>
        </w:rPr>
        <w:t xml:space="preserve">The </w:t>
      </w:r>
      <w:r w:rsidR="00093A02" w:rsidRPr="003815BF">
        <w:rPr>
          <w:color w:val="000000" w:themeColor="text1"/>
          <w:sz w:val="20"/>
        </w:rPr>
        <w:t>AHC distribution, locating the 65+ in the overall distribution</w:t>
      </w:r>
    </w:p>
    <w:p w14:paraId="7986AD07" w14:textId="77777777" w:rsidR="00CD1E56" w:rsidRPr="003815BF" w:rsidRDefault="00093A02">
      <w:pPr>
        <w:pStyle w:val="ListParagraph"/>
        <w:numPr>
          <w:ilvl w:val="0"/>
          <w:numId w:val="21"/>
        </w:numPr>
        <w:spacing w:before="60"/>
        <w:ind w:left="714" w:hanging="357"/>
        <w:rPr>
          <w:color w:val="000000" w:themeColor="text1"/>
          <w:sz w:val="20"/>
        </w:rPr>
      </w:pPr>
      <w:r w:rsidRPr="003815BF">
        <w:rPr>
          <w:color w:val="000000" w:themeColor="text1"/>
          <w:sz w:val="20"/>
        </w:rPr>
        <w:t>Trends in the real BHC and AHC incomes for the households in which older New Zealanders live</w:t>
      </w:r>
    </w:p>
    <w:p w14:paraId="5638C850" w14:textId="4792EC22" w:rsidR="00093A02" w:rsidRPr="003815BF" w:rsidRDefault="00CD1E56">
      <w:pPr>
        <w:pStyle w:val="ListParagraph"/>
        <w:numPr>
          <w:ilvl w:val="0"/>
          <w:numId w:val="21"/>
        </w:numPr>
        <w:spacing w:before="60"/>
        <w:ind w:left="714" w:hanging="357"/>
        <w:rPr>
          <w:color w:val="000000" w:themeColor="text1"/>
          <w:sz w:val="20"/>
        </w:rPr>
      </w:pPr>
      <w:r w:rsidRPr="003815BF">
        <w:rPr>
          <w:color w:val="000000" w:themeColor="text1"/>
          <w:sz w:val="20"/>
        </w:rPr>
        <w:t>Sources of income for older New Zealanders</w:t>
      </w:r>
      <w:r w:rsidR="00057809" w:rsidRPr="003815BF">
        <w:rPr>
          <w:color w:val="000000" w:themeColor="text1"/>
          <w:sz w:val="20"/>
        </w:rPr>
        <w:t>,</w:t>
      </w:r>
      <w:r w:rsidRPr="003815BF">
        <w:rPr>
          <w:color w:val="000000" w:themeColor="text1"/>
          <w:sz w:val="20"/>
        </w:rPr>
        <w:t xml:space="preserve"> including the proportion of gross income that comes from government sources for different BHC income levels</w:t>
      </w:r>
    </w:p>
    <w:p w14:paraId="16EB9B76" w14:textId="11521B10" w:rsidR="00DA2FA4" w:rsidRPr="003815BF" w:rsidRDefault="00DA2FA4">
      <w:pPr>
        <w:rPr>
          <w:rFonts w:cs="Arial"/>
          <w:b/>
          <w:color w:val="000000" w:themeColor="text1"/>
          <w:sz w:val="20"/>
          <w:szCs w:val="22"/>
          <w:lang w:val="en-NZ"/>
        </w:rPr>
      </w:pPr>
      <w:r w:rsidRPr="003815BF">
        <w:rPr>
          <w:rFonts w:cs="Arial"/>
          <w:b/>
          <w:color w:val="000000" w:themeColor="text1"/>
          <w:sz w:val="20"/>
          <w:szCs w:val="22"/>
          <w:lang w:val="en-NZ"/>
        </w:rPr>
        <w:br w:type="page"/>
      </w:r>
    </w:p>
    <w:p w14:paraId="5B845EBD" w14:textId="7E3C9A44" w:rsidR="000528A7" w:rsidRPr="003815BF" w:rsidRDefault="000528A7" w:rsidP="000A0A58">
      <w:pPr>
        <w:rPr>
          <w:rFonts w:cs="Arial"/>
          <w:b/>
          <w:color w:val="000000" w:themeColor="text1"/>
          <w:sz w:val="24"/>
          <w:szCs w:val="24"/>
          <w:lang w:val="en-NZ"/>
        </w:rPr>
      </w:pPr>
      <w:r w:rsidRPr="003815BF">
        <w:rPr>
          <w:rFonts w:cs="Arial"/>
          <w:b/>
          <w:color w:val="000000" w:themeColor="text1"/>
          <w:sz w:val="24"/>
          <w:szCs w:val="24"/>
          <w:lang w:val="en-NZ"/>
        </w:rPr>
        <w:lastRenderedPageBreak/>
        <w:t>The BHC incomes of older New Zealanders</w:t>
      </w:r>
      <w:r w:rsidR="00477FC6" w:rsidRPr="003815BF">
        <w:rPr>
          <w:rFonts w:cs="Arial"/>
          <w:b/>
          <w:color w:val="000000" w:themeColor="text1"/>
          <w:sz w:val="24"/>
          <w:szCs w:val="24"/>
          <w:lang w:val="en-NZ"/>
        </w:rPr>
        <w:t xml:space="preserve"> and ‘the pensioner spike’</w:t>
      </w:r>
    </w:p>
    <w:p w14:paraId="00336D2E" w14:textId="77777777" w:rsidR="000528A7" w:rsidRPr="003815BF" w:rsidRDefault="000528A7" w:rsidP="000528A7">
      <w:pPr>
        <w:pStyle w:val="Heading1"/>
        <w:jc w:val="both"/>
        <w:rPr>
          <w:color w:val="000000" w:themeColor="text1"/>
          <w:sz w:val="20"/>
          <w:szCs w:val="22"/>
        </w:rPr>
      </w:pPr>
    </w:p>
    <w:p w14:paraId="4FF01C22" w14:textId="7E6708ED" w:rsidR="000528A7" w:rsidRPr="003815BF" w:rsidRDefault="000528A7" w:rsidP="000528A7">
      <w:pPr>
        <w:pStyle w:val="Heading1"/>
        <w:jc w:val="both"/>
        <w:rPr>
          <w:b w:val="0"/>
          <w:color w:val="000000" w:themeColor="text1"/>
          <w:sz w:val="20"/>
          <w:szCs w:val="22"/>
        </w:rPr>
      </w:pPr>
      <w:r w:rsidRPr="003815BF">
        <w:rPr>
          <w:color w:val="000000" w:themeColor="text1"/>
          <w:sz w:val="20"/>
          <w:szCs w:val="22"/>
        </w:rPr>
        <w:t xml:space="preserve">Figure </w:t>
      </w:r>
      <w:r w:rsidR="00E20E85" w:rsidRPr="003815BF">
        <w:rPr>
          <w:color w:val="000000" w:themeColor="text1"/>
          <w:sz w:val="20"/>
          <w:szCs w:val="22"/>
        </w:rPr>
        <w:t>B</w:t>
      </w:r>
      <w:r w:rsidRPr="003815BF">
        <w:rPr>
          <w:color w:val="000000" w:themeColor="text1"/>
          <w:sz w:val="20"/>
          <w:szCs w:val="22"/>
        </w:rPr>
        <w:t>.1</w:t>
      </w:r>
      <w:r w:rsidRPr="003815BF">
        <w:rPr>
          <w:b w:val="0"/>
          <w:color w:val="000000" w:themeColor="text1"/>
          <w:sz w:val="20"/>
          <w:szCs w:val="22"/>
        </w:rPr>
        <w:t xml:space="preserve"> shows the distribution of equivalised household disposable income for individuals</w:t>
      </w:r>
      <w:r w:rsidR="001009FF" w:rsidRPr="003815BF">
        <w:rPr>
          <w:b w:val="0"/>
          <w:color w:val="000000" w:themeColor="text1"/>
          <w:sz w:val="20"/>
          <w:szCs w:val="22"/>
        </w:rPr>
        <w:t xml:space="preserve"> aged 65+.</w:t>
      </w:r>
      <w:r w:rsidRPr="003815BF">
        <w:rPr>
          <w:b w:val="0"/>
          <w:color w:val="000000" w:themeColor="text1"/>
          <w:sz w:val="20"/>
          <w:szCs w:val="22"/>
        </w:rPr>
        <w:t xml:space="preserve"> </w:t>
      </w:r>
      <w:r w:rsidR="001009FF" w:rsidRPr="003815BF">
        <w:rPr>
          <w:b w:val="0"/>
          <w:color w:val="000000" w:themeColor="text1"/>
          <w:sz w:val="20"/>
          <w:szCs w:val="22"/>
        </w:rPr>
        <w:t>The i</w:t>
      </w:r>
      <w:r w:rsidRPr="003815BF">
        <w:rPr>
          <w:b w:val="0"/>
          <w:color w:val="000000" w:themeColor="text1"/>
          <w:sz w:val="20"/>
          <w:szCs w:val="22"/>
        </w:rPr>
        <w:t>ndividuals are grouped by their household incomes in multiples of $1500 pa ($30 pw). The graph clearly shows the ‘</w:t>
      </w:r>
      <w:r w:rsidRPr="003815BF">
        <w:rPr>
          <w:b w:val="0"/>
          <w:color w:val="000000" w:themeColor="text1"/>
          <w:sz w:val="20"/>
          <w:szCs w:val="22"/>
          <w:u w:val="single"/>
        </w:rPr>
        <w:t>pensioner spike</w:t>
      </w:r>
      <w:r w:rsidRPr="003815BF">
        <w:rPr>
          <w:b w:val="0"/>
          <w:color w:val="000000" w:themeColor="text1"/>
          <w:sz w:val="20"/>
          <w:szCs w:val="22"/>
        </w:rPr>
        <w:t>’ at close to the 50% of median poverty line, and also the high proportion with incomes between 50% and 60% of the median (~2</w:t>
      </w:r>
      <w:r w:rsidR="000274A3" w:rsidRPr="003815BF">
        <w:rPr>
          <w:b w:val="0"/>
          <w:color w:val="000000" w:themeColor="text1"/>
          <w:sz w:val="20"/>
          <w:szCs w:val="22"/>
        </w:rPr>
        <w:t>0</w:t>
      </w:r>
      <w:r w:rsidRPr="003815BF">
        <w:rPr>
          <w:b w:val="0"/>
          <w:color w:val="000000" w:themeColor="text1"/>
          <w:sz w:val="20"/>
          <w:szCs w:val="22"/>
        </w:rPr>
        <w:t xml:space="preserve">%). </w:t>
      </w:r>
    </w:p>
    <w:p w14:paraId="49741473" w14:textId="528597CE" w:rsidR="000528A7" w:rsidRPr="003815BF" w:rsidRDefault="000528A7" w:rsidP="000528A7">
      <w:pPr>
        <w:pStyle w:val="Heading1"/>
        <w:jc w:val="both"/>
        <w:rPr>
          <w:b w:val="0"/>
          <w:color w:val="000000" w:themeColor="text1"/>
          <w:sz w:val="20"/>
          <w:szCs w:val="22"/>
        </w:rPr>
      </w:pPr>
    </w:p>
    <w:p w14:paraId="3F9F87CC" w14:textId="79709BF2" w:rsidR="006E35D6" w:rsidRPr="00E21222" w:rsidRDefault="000528A7" w:rsidP="000528A7">
      <w:pPr>
        <w:pStyle w:val="Heading1"/>
        <w:jc w:val="both"/>
        <w:rPr>
          <w:b w:val="0"/>
          <w:color w:val="000000" w:themeColor="text1"/>
          <w:sz w:val="20"/>
          <w:szCs w:val="22"/>
        </w:rPr>
      </w:pPr>
      <w:r w:rsidRPr="003815BF">
        <w:rPr>
          <w:b w:val="0"/>
          <w:color w:val="000000" w:themeColor="text1"/>
          <w:sz w:val="20"/>
          <w:szCs w:val="22"/>
        </w:rPr>
        <w:t xml:space="preserve">The spike is a direct consequence of (a) New Zealand having a universal </w:t>
      </w:r>
      <w:r w:rsidR="000274A3" w:rsidRPr="003815BF">
        <w:rPr>
          <w:b w:val="0"/>
          <w:color w:val="000000" w:themeColor="text1"/>
          <w:sz w:val="20"/>
          <w:szCs w:val="22"/>
        </w:rPr>
        <w:t>NZS (</w:t>
      </w:r>
      <w:r w:rsidRPr="003815BF">
        <w:rPr>
          <w:b w:val="0"/>
          <w:color w:val="000000" w:themeColor="text1"/>
          <w:sz w:val="20"/>
          <w:szCs w:val="22"/>
        </w:rPr>
        <w:t>New Zealand Superannuation</w:t>
      </w:r>
      <w:r w:rsidR="000274A3" w:rsidRPr="003815BF">
        <w:rPr>
          <w:b w:val="0"/>
          <w:color w:val="000000" w:themeColor="text1"/>
          <w:sz w:val="20"/>
          <w:szCs w:val="22"/>
        </w:rPr>
        <w:t>)</w:t>
      </w:r>
      <w:r w:rsidRPr="003815BF">
        <w:rPr>
          <w:b w:val="0"/>
          <w:color w:val="000000" w:themeColor="text1"/>
          <w:sz w:val="20"/>
          <w:szCs w:val="22"/>
        </w:rPr>
        <w:t xml:space="preserve"> that is neither income nor asset tested, and (b) there being a large proportion of older New Zealanders with very little other income over and above NZS. </w:t>
      </w:r>
      <w:r w:rsidR="003815BF" w:rsidRPr="003815BF">
        <w:rPr>
          <w:b w:val="0"/>
          <w:color w:val="000000" w:themeColor="text1"/>
          <w:sz w:val="20"/>
          <w:szCs w:val="22"/>
        </w:rPr>
        <w:t>Further</w:t>
      </w:r>
      <w:r w:rsidR="006E35D6" w:rsidRPr="003815BF">
        <w:rPr>
          <w:b w:val="0"/>
          <w:color w:val="000000" w:themeColor="text1"/>
          <w:sz w:val="20"/>
          <w:szCs w:val="22"/>
        </w:rPr>
        <w:t xml:space="preserve"> information on the latter point is reported </w:t>
      </w:r>
      <w:r w:rsidR="00E20E85" w:rsidRPr="003815BF">
        <w:rPr>
          <w:b w:val="0"/>
          <w:color w:val="000000" w:themeColor="text1"/>
          <w:sz w:val="20"/>
          <w:szCs w:val="22"/>
        </w:rPr>
        <w:t>on pp23ff</w:t>
      </w:r>
      <w:r w:rsidR="006E35D6" w:rsidRPr="003815BF">
        <w:rPr>
          <w:b w:val="0"/>
          <w:color w:val="000000" w:themeColor="text1"/>
          <w:sz w:val="20"/>
          <w:szCs w:val="22"/>
        </w:rPr>
        <w:t xml:space="preserve"> below.</w:t>
      </w:r>
      <w:r w:rsidR="006E35D6" w:rsidRPr="00E21222">
        <w:rPr>
          <w:b w:val="0"/>
          <w:color w:val="000000" w:themeColor="text1"/>
          <w:sz w:val="20"/>
          <w:szCs w:val="22"/>
        </w:rPr>
        <w:t xml:space="preserve"> </w:t>
      </w:r>
    </w:p>
    <w:p w14:paraId="1A75B12B" w14:textId="77777777" w:rsidR="005122BB" w:rsidRPr="00E21222" w:rsidRDefault="005122BB" w:rsidP="000528A7">
      <w:pPr>
        <w:pStyle w:val="Heading1"/>
        <w:jc w:val="both"/>
        <w:rPr>
          <w:b w:val="0"/>
          <w:color w:val="000000" w:themeColor="text1"/>
          <w:sz w:val="20"/>
          <w:szCs w:val="22"/>
        </w:rPr>
      </w:pPr>
    </w:p>
    <w:p w14:paraId="3379CB35" w14:textId="735241EB" w:rsidR="000528A7" w:rsidRPr="00E21222" w:rsidRDefault="000528A7" w:rsidP="000528A7">
      <w:pPr>
        <w:jc w:val="center"/>
        <w:rPr>
          <w:rFonts w:cs="Arial"/>
          <w:b/>
          <w:color w:val="000000" w:themeColor="text1"/>
          <w:sz w:val="18"/>
          <w:lang w:val="en-NZ"/>
        </w:rPr>
      </w:pPr>
      <w:r w:rsidRPr="00E21222">
        <w:rPr>
          <w:rFonts w:cs="Arial"/>
          <w:b/>
          <w:color w:val="000000" w:themeColor="text1"/>
          <w:sz w:val="18"/>
          <w:lang w:val="en-NZ"/>
        </w:rPr>
        <w:t>Figure</w:t>
      </w:r>
      <w:r w:rsidR="00E20E85" w:rsidRPr="00E21222">
        <w:rPr>
          <w:rFonts w:cs="Arial"/>
          <w:b/>
          <w:color w:val="000000" w:themeColor="text1"/>
          <w:sz w:val="18"/>
          <w:lang w:val="en-NZ"/>
        </w:rPr>
        <w:t xml:space="preserve"> B</w:t>
      </w:r>
      <w:r w:rsidRPr="00E21222">
        <w:rPr>
          <w:rFonts w:cs="Arial"/>
          <w:b/>
          <w:color w:val="000000" w:themeColor="text1"/>
          <w:sz w:val="18"/>
          <w:lang w:val="en-NZ"/>
        </w:rPr>
        <w:t>.1</w:t>
      </w:r>
    </w:p>
    <w:p w14:paraId="627574A9" w14:textId="44A46CF3" w:rsidR="000528A7" w:rsidRPr="00E21222" w:rsidRDefault="000528A7" w:rsidP="000528A7">
      <w:pPr>
        <w:jc w:val="center"/>
        <w:rPr>
          <w:rFonts w:cs="Arial"/>
          <w:b/>
          <w:color w:val="000000" w:themeColor="text1"/>
          <w:sz w:val="18"/>
          <w:lang w:val="en-NZ"/>
        </w:rPr>
      </w:pPr>
      <w:r w:rsidRPr="00E21222">
        <w:rPr>
          <w:rFonts w:cs="Arial"/>
          <w:b/>
          <w:color w:val="000000" w:themeColor="text1"/>
          <w:sz w:val="18"/>
          <w:lang w:val="en-NZ"/>
        </w:rPr>
        <w:t>BHC household income distribution for older New Zealanders</w:t>
      </w:r>
      <w:r w:rsidR="001A7F3E" w:rsidRPr="00E21222">
        <w:rPr>
          <w:rFonts w:cs="Arial"/>
          <w:b/>
          <w:color w:val="000000" w:themeColor="text1"/>
          <w:sz w:val="18"/>
          <w:lang w:val="en-NZ"/>
        </w:rPr>
        <w:t xml:space="preserve"> (65+)</w:t>
      </w:r>
      <w:r w:rsidRPr="00E21222">
        <w:rPr>
          <w:rFonts w:cs="Arial"/>
          <w:b/>
          <w:color w:val="000000" w:themeColor="text1"/>
          <w:sz w:val="18"/>
          <w:lang w:val="en-NZ"/>
        </w:rPr>
        <w:t xml:space="preserve"> relative </w:t>
      </w:r>
      <w:r w:rsidR="00057809">
        <w:rPr>
          <w:rFonts w:cs="Arial"/>
          <w:b/>
          <w:color w:val="000000" w:themeColor="text1"/>
          <w:sz w:val="18"/>
          <w:lang w:val="en-NZ"/>
        </w:rPr>
        <w:t xml:space="preserve">to </w:t>
      </w:r>
      <w:r w:rsidRPr="00E21222">
        <w:rPr>
          <w:rFonts w:cs="Arial"/>
          <w:b/>
          <w:color w:val="000000" w:themeColor="text1"/>
          <w:sz w:val="18"/>
          <w:lang w:val="en-NZ"/>
        </w:rPr>
        <w:t xml:space="preserve">the rest of population, </w:t>
      </w:r>
    </w:p>
    <w:p w14:paraId="3AAB9591" w14:textId="22BC79A2" w:rsidR="00D12910" w:rsidRPr="00E21222" w:rsidRDefault="009A6F75" w:rsidP="00D12910">
      <w:pPr>
        <w:jc w:val="center"/>
        <w:rPr>
          <w:rFonts w:cs="Arial"/>
          <w:b/>
          <w:color w:val="000000" w:themeColor="text1"/>
          <w:sz w:val="18"/>
          <w:lang w:val="en-NZ"/>
        </w:rPr>
      </w:pPr>
      <w:r w:rsidRPr="00E21222">
        <w:rPr>
          <w:noProof/>
          <w:color w:val="000000" w:themeColor="text1"/>
        </w:rPr>
        <w:drawing>
          <wp:anchor distT="0" distB="0" distL="114300" distR="114300" simplePos="0" relativeHeight="251676672" behindDoc="0" locked="0" layoutInCell="1" allowOverlap="1" wp14:anchorId="2A53A899" wp14:editId="7D09D3B9">
            <wp:simplePos x="0" y="0"/>
            <wp:positionH relativeFrom="margin">
              <wp:posOffset>722630</wp:posOffset>
            </wp:positionH>
            <wp:positionV relativeFrom="paragraph">
              <wp:posOffset>207010</wp:posOffset>
            </wp:positionV>
            <wp:extent cx="4083050" cy="2571750"/>
            <wp:effectExtent l="0" t="0" r="0" b="0"/>
            <wp:wrapTopAndBottom/>
            <wp:docPr id="796584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84258" name=""/>
                    <pic:cNvPicPr/>
                  </pic:nvPicPr>
                  <pic:blipFill>
                    <a:blip r:embed="rId21">
                      <a:extLst>
                        <a:ext uri="{28A0092B-C50C-407E-A947-70E740481C1C}">
                          <a14:useLocalDpi xmlns:a14="http://schemas.microsoft.com/office/drawing/2010/main" val="0"/>
                        </a:ext>
                      </a:extLst>
                    </a:blip>
                    <a:stretch>
                      <a:fillRect/>
                    </a:stretch>
                  </pic:blipFill>
                  <pic:spPr>
                    <a:xfrm>
                      <a:off x="0" y="0"/>
                      <a:ext cx="4083050" cy="2571750"/>
                    </a:xfrm>
                    <a:prstGeom prst="rect">
                      <a:avLst/>
                    </a:prstGeom>
                  </pic:spPr>
                </pic:pic>
              </a:graphicData>
            </a:graphic>
            <wp14:sizeRelH relativeFrom="page">
              <wp14:pctWidth>0</wp14:pctWidth>
            </wp14:sizeRelH>
            <wp14:sizeRelV relativeFrom="page">
              <wp14:pctHeight>0</wp14:pctHeight>
            </wp14:sizeRelV>
          </wp:anchor>
        </w:drawing>
      </w:r>
      <w:r w:rsidR="000528A7" w:rsidRPr="00E21222">
        <w:rPr>
          <w:rFonts w:cs="Arial"/>
          <w:b/>
          <w:color w:val="000000" w:themeColor="text1"/>
          <w:sz w:val="18"/>
          <w:lang w:val="en-NZ"/>
        </w:rPr>
        <w:t xml:space="preserve">HES </w:t>
      </w:r>
      <w:r w:rsidR="00723738" w:rsidRPr="00E21222">
        <w:rPr>
          <w:rFonts w:cs="Arial"/>
          <w:b/>
          <w:color w:val="000000" w:themeColor="text1"/>
          <w:sz w:val="18"/>
          <w:lang w:val="en-NZ"/>
        </w:rPr>
        <w:t>20</w:t>
      </w:r>
      <w:r w:rsidR="00D61BFD" w:rsidRPr="00E21222">
        <w:rPr>
          <w:rFonts w:cs="Arial"/>
          <w:b/>
          <w:color w:val="000000" w:themeColor="text1"/>
          <w:sz w:val="18"/>
          <w:lang w:val="en-NZ"/>
        </w:rPr>
        <w:t>2</w:t>
      </w:r>
      <w:r w:rsidR="0006639F" w:rsidRPr="00E21222">
        <w:rPr>
          <w:rFonts w:cs="Arial"/>
          <w:b/>
          <w:color w:val="000000" w:themeColor="text1"/>
          <w:sz w:val="18"/>
          <w:lang w:val="en-NZ"/>
        </w:rPr>
        <w:t>2</w:t>
      </w:r>
      <w:r w:rsidR="00D61BFD" w:rsidRPr="00E21222">
        <w:rPr>
          <w:rFonts w:cs="Arial"/>
          <w:b/>
          <w:color w:val="000000" w:themeColor="text1"/>
          <w:sz w:val="18"/>
          <w:lang w:val="en-NZ"/>
        </w:rPr>
        <w:t>-</w:t>
      </w:r>
      <w:r w:rsidR="00723738" w:rsidRPr="00E21222">
        <w:rPr>
          <w:rFonts w:cs="Arial"/>
          <w:b/>
          <w:color w:val="000000" w:themeColor="text1"/>
          <w:sz w:val="18"/>
          <w:lang w:val="en-NZ"/>
        </w:rPr>
        <w:t>2</w:t>
      </w:r>
      <w:r w:rsidR="0006639F" w:rsidRPr="00E21222">
        <w:rPr>
          <w:rFonts w:cs="Arial"/>
          <w:b/>
          <w:color w:val="000000" w:themeColor="text1"/>
          <w:sz w:val="18"/>
          <w:lang w:val="en-NZ"/>
        </w:rPr>
        <w:t>3</w:t>
      </w:r>
    </w:p>
    <w:p w14:paraId="10BFE7E6" w14:textId="5B4D5ABC" w:rsidR="00D12910" w:rsidRPr="00E21222" w:rsidRDefault="00D12910" w:rsidP="00D12910">
      <w:pPr>
        <w:pStyle w:val="Heading1"/>
        <w:jc w:val="both"/>
        <w:rPr>
          <w:b w:val="0"/>
          <w:color w:val="000000" w:themeColor="text1"/>
          <w:sz w:val="20"/>
          <w:szCs w:val="22"/>
        </w:rPr>
      </w:pPr>
    </w:p>
    <w:p w14:paraId="2F145DE2" w14:textId="7ABEE4C1" w:rsidR="00477FC6" w:rsidRPr="00E21222" w:rsidRDefault="00477FC6" w:rsidP="00477FC6">
      <w:pPr>
        <w:pStyle w:val="Heading1"/>
        <w:jc w:val="both"/>
        <w:rPr>
          <w:b w:val="0"/>
          <w:color w:val="000000" w:themeColor="text1"/>
          <w:sz w:val="20"/>
          <w:szCs w:val="20"/>
        </w:rPr>
      </w:pPr>
      <w:r w:rsidRPr="00E21222">
        <w:rPr>
          <w:b w:val="0"/>
          <w:color w:val="000000" w:themeColor="text1"/>
          <w:sz w:val="20"/>
          <w:szCs w:val="20"/>
        </w:rPr>
        <w:t xml:space="preserve">The presence of the spike has a significant impact on the reported </w:t>
      </w:r>
      <w:r w:rsidR="008C7846" w:rsidRPr="00E21222">
        <w:rPr>
          <w:b w:val="0"/>
          <w:color w:val="000000" w:themeColor="text1"/>
          <w:sz w:val="20"/>
          <w:szCs w:val="20"/>
        </w:rPr>
        <w:t xml:space="preserve">BHC </w:t>
      </w:r>
      <w:r w:rsidRPr="00E21222">
        <w:rPr>
          <w:b w:val="0"/>
          <w:color w:val="000000" w:themeColor="text1"/>
          <w:sz w:val="20"/>
          <w:szCs w:val="20"/>
        </w:rPr>
        <w:t>low-income ‘poverty’ rates, depending on where the value of NZS sits relative to the median household income and therefore to the BHC 50 and BHC 60 thresholds (see below).</w:t>
      </w:r>
    </w:p>
    <w:p w14:paraId="4B989D4F" w14:textId="77777777" w:rsidR="001009FF" w:rsidRPr="00E21222" w:rsidRDefault="001009FF" w:rsidP="001009FF">
      <w:pPr>
        <w:rPr>
          <w:color w:val="000000" w:themeColor="text1"/>
          <w:sz w:val="20"/>
          <w:lang w:val="en-NZ"/>
        </w:rPr>
      </w:pPr>
    </w:p>
    <w:p w14:paraId="421BDB67" w14:textId="1DC16777" w:rsidR="00843795" w:rsidRPr="00E21222" w:rsidRDefault="001009FF" w:rsidP="00843795">
      <w:pPr>
        <w:rPr>
          <w:color w:val="000000" w:themeColor="text1"/>
          <w:sz w:val="20"/>
          <w:lang w:val="en-NZ"/>
        </w:rPr>
      </w:pPr>
      <w:r w:rsidRPr="00E21222">
        <w:rPr>
          <w:color w:val="000000" w:themeColor="text1"/>
          <w:sz w:val="20"/>
          <w:lang w:val="en-NZ"/>
        </w:rPr>
        <w:t xml:space="preserve">There is also a ‘pensioner spike’ for AHC incomes but it is less pronounced / more spread out than the BHC spike, reflecting the range of housing costs experienced by lower income 65+ households (see Figure </w:t>
      </w:r>
      <w:r w:rsidR="00D6776A" w:rsidRPr="00E21222">
        <w:rPr>
          <w:color w:val="000000" w:themeColor="text1"/>
          <w:sz w:val="20"/>
          <w:lang w:val="en-NZ"/>
        </w:rPr>
        <w:t>B</w:t>
      </w:r>
      <w:r w:rsidRPr="00E21222">
        <w:rPr>
          <w:color w:val="000000" w:themeColor="text1"/>
          <w:sz w:val="20"/>
          <w:lang w:val="en-NZ"/>
        </w:rPr>
        <w:t xml:space="preserve">.8 below). </w:t>
      </w:r>
    </w:p>
    <w:p w14:paraId="019F31BC" w14:textId="77777777" w:rsidR="00843795" w:rsidRPr="00E21222" w:rsidRDefault="00843795" w:rsidP="00843795">
      <w:pPr>
        <w:rPr>
          <w:color w:val="000000" w:themeColor="text1"/>
          <w:sz w:val="20"/>
          <w:lang w:val="en-NZ"/>
        </w:rPr>
      </w:pPr>
    </w:p>
    <w:p w14:paraId="660B9C51" w14:textId="77777777" w:rsidR="00843795" w:rsidRPr="00E21222" w:rsidRDefault="00843795" w:rsidP="00843795">
      <w:pPr>
        <w:rPr>
          <w:color w:val="000000" w:themeColor="text1"/>
          <w:sz w:val="20"/>
          <w:lang w:val="en-NZ"/>
        </w:rPr>
      </w:pPr>
    </w:p>
    <w:p w14:paraId="3DBBA4DF" w14:textId="6F71569A" w:rsidR="00843795" w:rsidRPr="00E21222" w:rsidRDefault="00843795">
      <w:pPr>
        <w:rPr>
          <w:b/>
          <w:color w:val="000000" w:themeColor="text1"/>
          <w:sz w:val="20"/>
        </w:rPr>
      </w:pPr>
      <w:r w:rsidRPr="00E21222">
        <w:rPr>
          <w:b/>
          <w:color w:val="000000" w:themeColor="text1"/>
          <w:sz w:val="20"/>
        </w:rPr>
        <w:br w:type="page"/>
      </w:r>
    </w:p>
    <w:p w14:paraId="58E21414" w14:textId="6A14372C" w:rsidR="000528A7" w:rsidRPr="00E21222" w:rsidRDefault="000528A7" w:rsidP="000528A7">
      <w:pPr>
        <w:jc w:val="both"/>
        <w:rPr>
          <w:b/>
          <w:color w:val="000000" w:themeColor="text1"/>
          <w:sz w:val="20"/>
        </w:rPr>
      </w:pPr>
      <w:r w:rsidRPr="00E21222">
        <w:rPr>
          <w:b/>
          <w:color w:val="000000" w:themeColor="text1"/>
          <w:sz w:val="24"/>
          <w:szCs w:val="24"/>
        </w:rPr>
        <w:lastRenderedPageBreak/>
        <w:t xml:space="preserve">NZS relative to average earnings and median </w:t>
      </w:r>
      <w:r w:rsidR="000E1EFD" w:rsidRPr="00E21222">
        <w:rPr>
          <w:b/>
          <w:color w:val="000000" w:themeColor="text1"/>
          <w:sz w:val="24"/>
          <w:szCs w:val="24"/>
        </w:rPr>
        <w:t xml:space="preserve">BHC </w:t>
      </w:r>
      <w:r w:rsidRPr="00E21222">
        <w:rPr>
          <w:b/>
          <w:color w:val="000000" w:themeColor="text1"/>
          <w:sz w:val="24"/>
          <w:szCs w:val="24"/>
        </w:rPr>
        <w:t>household income</w:t>
      </w:r>
    </w:p>
    <w:p w14:paraId="742918C2" w14:textId="601431A8" w:rsidR="000528A7" w:rsidRPr="00E21222" w:rsidRDefault="000528A7" w:rsidP="000528A7">
      <w:pPr>
        <w:pStyle w:val="Heading1"/>
        <w:jc w:val="both"/>
        <w:rPr>
          <w:b w:val="0"/>
          <w:color w:val="000000" w:themeColor="text1"/>
          <w:sz w:val="20"/>
          <w:szCs w:val="22"/>
          <w:lang w:val="en-GB"/>
        </w:rPr>
      </w:pPr>
    </w:p>
    <w:p w14:paraId="67A7ADFB" w14:textId="6624FAC7" w:rsidR="000528A7" w:rsidRPr="00E21222" w:rsidRDefault="000528A7" w:rsidP="000528A7">
      <w:pPr>
        <w:pStyle w:val="Heading1"/>
        <w:jc w:val="both"/>
        <w:rPr>
          <w:b w:val="0"/>
          <w:color w:val="000000" w:themeColor="text1"/>
          <w:sz w:val="20"/>
          <w:szCs w:val="22"/>
        </w:rPr>
      </w:pPr>
      <w:r w:rsidRPr="00E21222">
        <w:rPr>
          <w:b w:val="0"/>
          <w:color w:val="000000" w:themeColor="text1"/>
          <w:sz w:val="20"/>
          <w:szCs w:val="22"/>
          <w:lang w:val="en-GB"/>
        </w:rPr>
        <w:t>For a large proportion of older New Zealanders, NZS provides the bulk of their income</w:t>
      </w:r>
      <w:r w:rsidR="00D12910" w:rsidRPr="00E21222">
        <w:rPr>
          <w:b w:val="0"/>
          <w:color w:val="000000" w:themeColor="text1"/>
          <w:sz w:val="20"/>
          <w:szCs w:val="22"/>
          <w:lang w:val="en-GB"/>
        </w:rPr>
        <w:t xml:space="preserve"> (see below </w:t>
      </w:r>
      <w:r w:rsidR="00D6776A" w:rsidRPr="00E21222">
        <w:rPr>
          <w:b w:val="0"/>
          <w:color w:val="000000" w:themeColor="text1"/>
          <w:sz w:val="20"/>
          <w:szCs w:val="22"/>
          <w:lang w:val="en-GB"/>
        </w:rPr>
        <w:t>pp23ff</w:t>
      </w:r>
      <w:r w:rsidR="00D12910" w:rsidRPr="00E21222">
        <w:rPr>
          <w:b w:val="0"/>
          <w:color w:val="000000" w:themeColor="text1"/>
          <w:sz w:val="20"/>
          <w:szCs w:val="22"/>
          <w:lang w:val="en-GB"/>
        </w:rPr>
        <w:t xml:space="preserve"> for details)</w:t>
      </w:r>
      <w:r w:rsidRPr="00E21222">
        <w:rPr>
          <w:b w:val="0"/>
          <w:color w:val="000000" w:themeColor="text1"/>
          <w:sz w:val="20"/>
          <w:szCs w:val="22"/>
          <w:lang w:val="en-GB"/>
        </w:rPr>
        <w:t>.</w:t>
      </w:r>
      <w:r w:rsidR="00B37A06" w:rsidRPr="00E21222">
        <w:rPr>
          <w:b w:val="0"/>
          <w:color w:val="000000" w:themeColor="text1"/>
          <w:sz w:val="20"/>
          <w:szCs w:val="22"/>
          <w:lang w:val="en-GB"/>
        </w:rPr>
        <w:t xml:space="preserve"> </w:t>
      </w:r>
      <w:r w:rsidRPr="00E21222">
        <w:rPr>
          <w:b w:val="0"/>
          <w:color w:val="000000" w:themeColor="text1"/>
          <w:sz w:val="20"/>
          <w:szCs w:val="22"/>
        </w:rPr>
        <w:t xml:space="preserve">In assessing the </w:t>
      </w:r>
      <w:r w:rsidR="009A6F75" w:rsidRPr="00E21222">
        <w:rPr>
          <w:b w:val="0"/>
          <w:color w:val="000000" w:themeColor="text1"/>
          <w:sz w:val="20"/>
          <w:szCs w:val="22"/>
        </w:rPr>
        <w:t xml:space="preserve">financial and </w:t>
      </w:r>
      <w:r w:rsidRPr="00E21222">
        <w:rPr>
          <w:b w:val="0"/>
          <w:color w:val="000000" w:themeColor="text1"/>
          <w:sz w:val="20"/>
          <w:szCs w:val="22"/>
        </w:rPr>
        <w:t>material wellbeing of older New Zealanders it is therefore useful to know how NZS tracks:</w:t>
      </w:r>
    </w:p>
    <w:p w14:paraId="26CA586B" w14:textId="77777777" w:rsidR="000528A7" w:rsidRPr="00E21222" w:rsidRDefault="000528A7">
      <w:pPr>
        <w:pStyle w:val="Heading1"/>
        <w:numPr>
          <w:ilvl w:val="0"/>
          <w:numId w:val="13"/>
        </w:numPr>
        <w:spacing w:before="60"/>
        <w:jc w:val="both"/>
        <w:rPr>
          <w:b w:val="0"/>
          <w:color w:val="000000" w:themeColor="text1"/>
          <w:sz w:val="20"/>
          <w:szCs w:val="22"/>
        </w:rPr>
      </w:pPr>
      <w:r w:rsidRPr="00E21222">
        <w:rPr>
          <w:b w:val="0"/>
          <w:color w:val="000000" w:themeColor="text1"/>
          <w:sz w:val="20"/>
          <w:szCs w:val="22"/>
        </w:rPr>
        <w:t>in real terms</w:t>
      </w:r>
    </w:p>
    <w:p w14:paraId="3BAEB95E" w14:textId="13C437B3" w:rsidR="000528A7" w:rsidRPr="00E21222" w:rsidRDefault="000528A7">
      <w:pPr>
        <w:pStyle w:val="Heading1"/>
        <w:numPr>
          <w:ilvl w:val="0"/>
          <w:numId w:val="13"/>
        </w:numPr>
        <w:spacing w:before="60"/>
        <w:jc w:val="both"/>
        <w:rPr>
          <w:b w:val="0"/>
          <w:color w:val="000000" w:themeColor="text1"/>
          <w:sz w:val="20"/>
          <w:szCs w:val="22"/>
        </w:rPr>
      </w:pPr>
      <w:r w:rsidRPr="00E21222">
        <w:rPr>
          <w:b w:val="0"/>
          <w:color w:val="000000" w:themeColor="text1"/>
          <w:sz w:val="20"/>
          <w:szCs w:val="22"/>
        </w:rPr>
        <w:t xml:space="preserve">relative to average </w:t>
      </w:r>
      <w:r w:rsidR="00932D8B">
        <w:rPr>
          <w:b w:val="0"/>
          <w:color w:val="000000" w:themeColor="text1"/>
          <w:sz w:val="20"/>
          <w:szCs w:val="22"/>
        </w:rPr>
        <w:t>earnings</w:t>
      </w:r>
    </w:p>
    <w:p w14:paraId="390A2357" w14:textId="77777777" w:rsidR="000528A7" w:rsidRPr="00E21222" w:rsidRDefault="000528A7">
      <w:pPr>
        <w:pStyle w:val="Heading1"/>
        <w:numPr>
          <w:ilvl w:val="0"/>
          <w:numId w:val="13"/>
        </w:numPr>
        <w:spacing w:before="60"/>
        <w:jc w:val="both"/>
        <w:rPr>
          <w:b w:val="0"/>
          <w:color w:val="000000" w:themeColor="text1"/>
          <w:sz w:val="20"/>
          <w:szCs w:val="22"/>
        </w:rPr>
      </w:pPr>
      <w:r w:rsidRPr="00E21222">
        <w:rPr>
          <w:b w:val="0"/>
          <w:color w:val="000000" w:themeColor="text1"/>
          <w:sz w:val="20"/>
          <w:szCs w:val="22"/>
        </w:rPr>
        <w:t>relative to median household incomes.</w:t>
      </w:r>
    </w:p>
    <w:p w14:paraId="54FA926D" w14:textId="77777777" w:rsidR="000528A7" w:rsidRPr="00E21222" w:rsidRDefault="000528A7" w:rsidP="000528A7">
      <w:pPr>
        <w:rPr>
          <w:color w:val="000000" w:themeColor="text1"/>
          <w:sz w:val="20"/>
          <w:lang w:val="en-NZ"/>
        </w:rPr>
      </w:pPr>
    </w:p>
    <w:p w14:paraId="2BD046ED" w14:textId="6A9E8E24" w:rsidR="000528A7" w:rsidRPr="003815BF" w:rsidRDefault="000528A7" w:rsidP="000528A7">
      <w:pPr>
        <w:jc w:val="both"/>
        <w:rPr>
          <w:color w:val="000000" w:themeColor="text1"/>
          <w:sz w:val="20"/>
          <w:lang w:val="en-NZ"/>
        </w:rPr>
      </w:pPr>
      <w:r w:rsidRPr="00E21222">
        <w:rPr>
          <w:color w:val="000000" w:themeColor="text1"/>
          <w:sz w:val="20"/>
          <w:lang w:val="en-NZ"/>
        </w:rPr>
        <w:t xml:space="preserve">In these comparisons, NZS is the equivalised NZS which puts couple and single living alone rates at </w:t>
      </w:r>
      <w:r w:rsidR="005F3A64" w:rsidRPr="00E21222">
        <w:rPr>
          <w:color w:val="000000" w:themeColor="text1"/>
          <w:sz w:val="20"/>
          <w:lang w:val="en-NZ"/>
        </w:rPr>
        <w:t xml:space="preserve">very </w:t>
      </w:r>
      <w:r w:rsidR="00B37A06" w:rsidRPr="00E21222">
        <w:rPr>
          <w:color w:val="000000" w:themeColor="text1"/>
          <w:sz w:val="20"/>
          <w:lang w:val="en-NZ"/>
        </w:rPr>
        <w:t xml:space="preserve">close to the </w:t>
      </w:r>
      <w:r w:rsidRPr="00E21222">
        <w:rPr>
          <w:color w:val="000000" w:themeColor="text1"/>
          <w:sz w:val="20"/>
          <w:lang w:val="en-NZ"/>
        </w:rPr>
        <w:t>same equivalised dollar value</w:t>
      </w:r>
      <w:r w:rsidR="00B37A06" w:rsidRPr="00E21222">
        <w:rPr>
          <w:color w:val="000000" w:themeColor="text1"/>
          <w:sz w:val="20"/>
          <w:lang w:val="en-NZ"/>
        </w:rPr>
        <w:t xml:space="preserve"> when using th</w:t>
      </w:r>
      <w:r w:rsidR="00790E2A" w:rsidRPr="00E21222">
        <w:rPr>
          <w:color w:val="000000" w:themeColor="text1"/>
          <w:sz w:val="20"/>
          <w:lang w:val="en-NZ"/>
        </w:rPr>
        <w:t>e ‘</w:t>
      </w:r>
      <w:r w:rsidR="00B37A06" w:rsidRPr="00E21222">
        <w:rPr>
          <w:color w:val="000000" w:themeColor="text1"/>
          <w:sz w:val="20"/>
          <w:lang w:val="en-NZ"/>
        </w:rPr>
        <w:t>modified OECD</w:t>
      </w:r>
      <w:r w:rsidR="00790E2A" w:rsidRPr="00E21222">
        <w:rPr>
          <w:color w:val="000000" w:themeColor="text1"/>
          <w:sz w:val="20"/>
          <w:lang w:val="en-NZ"/>
        </w:rPr>
        <w:t xml:space="preserve"> </w:t>
      </w:r>
      <w:r w:rsidR="00B37A06" w:rsidRPr="00E21222">
        <w:rPr>
          <w:color w:val="000000" w:themeColor="text1"/>
          <w:sz w:val="20"/>
          <w:lang w:val="en-NZ"/>
        </w:rPr>
        <w:t>scale</w:t>
      </w:r>
      <w:r w:rsidR="00790E2A" w:rsidRPr="00E21222">
        <w:rPr>
          <w:color w:val="000000" w:themeColor="text1"/>
          <w:sz w:val="20"/>
          <w:lang w:val="en-NZ"/>
        </w:rPr>
        <w:t>’</w:t>
      </w:r>
      <w:r w:rsidRPr="00E21222">
        <w:rPr>
          <w:color w:val="000000" w:themeColor="text1"/>
          <w:sz w:val="20"/>
          <w:lang w:val="en-NZ"/>
        </w:rPr>
        <w:t>.</w:t>
      </w:r>
      <w:r w:rsidRPr="00E21222">
        <w:rPr>
          <w:rStyle w:val="FootnoteReference"/>
          <w:b/>
          <w:color w:val="000000" w:themeColor="text1"/>
          <w:sz w:val="20"/>
          <w:szCs w:val="22"/>
        </w:rPr>
        <w:footnoteReference w:id="14"/>
      </w:r>
      <w:r w:rsidRPr="00E21222">
        <w:rPr>
          <w:b/>
          <w:color w:val="000000" w:themeColor="text1"/>
          <w:sz w:val="20"/>
          <w:szCs w:val="22"/>
        </w:rPr>
        <w:t xml:space="preserve"> </w:t>
      </w:r>
      <w:r w:rsidRPr="00E21222">
        <w:rPr>
          <w:color w:val="000000" w:themeColor="text1"/>
          <w:sz w:val="20"/>
          <w:lang w:val="en-NZ"/>
        </w:rPr>
        <w:t>Average earnings are net average ordinary time weekly earnings (NAOTWE), and median incomes are median equivalised household disposable incomes.</w:t>
      </w:r>
      <w:r w:rsidR="00AF1187" w:rsidRPr="00E21222">
        <w:rPr>
          <w:color w:val="000000" w:themeColor="text1"/>
          <w:sz w:val="20"/>
          <w:lang w:val="en-NZ"/>
        </w:rPr>
        <w:t xml:space="preserve"> </w:t>
      </w:r>
      <w:r w:rsidRPr="00E21222">
        <w:rPr>
          <w:color w:val="000000" w:themeColor="text1"/>
          <w:sz w:val="20"/>
          <w:lang w:val="en-NZ"/>
        </w:rPr>
        <w:t xml:space="preserve">Average earnings are just one factor impacting on household incomes. Another major factor is the total number of hours of paid employment being worked by households. These hours have been increasing, so household incomes have risen more rapidly than average wages (since c1994). </w:t>
      </w:r>
      <w:r w:rsidR="005F3A64" w:rsidRPr="00E21222">
        <w:rPr>
          <w:color w:val="000000" w:themeColor="text1"/>
          <w:sz w:val="20"/>
          <w:lang w:val="en-NZ"/>
        </w:rPr>
        <w:t>Tax cuts at various times</w:t>
      </w:r>
      <w:r w:rsidRPr="00E21222">
        <w:rPr>
          <w:color w:val="000000" w:themeColor="text1"/>
          <w:sz w:val="20"/>
          <w:lang w:val="en-NZ"/>
        </w:rPr>
        <w:t xml:space="preserve"> also increased net average wages and after-tax household incomes, though the GFC put a (temporary) halt to the steady rise </w:t>
      </w:r>
      <w:r w:rsidRPr="003815BF">
        <w:rPr>
          <w:color w:val="000000" w:themeColor="text1"/>
          <w:sz w:val="20"/>
          <w:lang w:val="en-NZ"/>
        </w:rPr>
        <w:t>in the median.</w:t>
      </w:r>
      <w:r w:rsidR="00712BF5" w:rsidRPr="003815BF">
        <w:rPr>
          <w:color w:val="000000" w:themeColor="text1"/>
          <w:sz w:val="20"/>
          <w:lang w:val="en-NZ"/>
        </w:rPr>
        <w:t xml:space="preserve"> The recent flattening of the </w:t>
      </w:r>
      <w:r w:rsidR="00932D8B" w:rsidRPr="003815BF">
        <w:rPr>
          <w:color w:val="000000" w:themeColor="text1"/>
          <w:sz w:val="20"/>
          <w:lang w:val="en-NZ"/>
        </w:rPr>
        <w:t>earnings</w:t>
      </w:r>
      <w:r w:rsidR="00712BF5" w:rsidRPr="003815BF">
        <w:rPr>
          <w:color w:val="000000" w:themeColor="text1"/>
          <w:sz w:val="20"/>
          <w:lang w:val="en-NZ"/>
        </w:rPr>
        <w:t xml:space="preserve"> and household income lines in </w:t>
      </w:r>
      <w:r w:rsidR="00712BF5" w:rsidRPr="003815BF">
        <w:rPr>
          <w:b/>
          <w:bCs/>
          <w:color w:val="000000" w:themeColor="text1"/>
          <w:sz w:val="20"/>
          <w:lang w:val="en-NZ"/>
        </w:rPr>
        <w:t xml:space="preserve">Figure </w:t>
      </w:r>
      <w:r w:rsidR="00D6776A" w:rsidRPr="003815BF">
        <w:rPr>
          <w:b/>
          <w:bCs/>
          <w:color w:val="000000" w:themeColor="text1"/>
          <w:sz w:val="20"/>
          <w:lang w:val="en-NZ"/>
        </w:rPr>
        <w:t>B</w:t>
      </w:r>
      <w:r w:rsidR="00712BF5" w:rsidRPr="003815BF">
        <w:rPr>
          <w:b/>
          <w:bCs/>
          <w:color w:val="000000" w:themeColor="text1"/>
          <w:sz w:val="20"/>
          <w:lang w:val="en-NZ"/>
        </w:rPr>
        <w:t xml:space="preserve">.2 </w:t>
      </w:r>
      <w:r w:rsidR="005F3A64" w:rsidRPr="003815BF">
        <w:rPr>
          <w:color w:val="000000" w:themeColor="text1"/>
          <w:sz w:val="20"/>
          <w:lang w:val="en-NZ"/>
        </w:rPr>
        <w:t xml:space="preserve">to a large degree </w:t>
      </w:r>
      <w:r w:rsidR="00712BF5" w:rsidRPr="003815BF">
        <w:rPr>
          <w:color w:val="000000" w:themeColor="text1"/>
          <w:sz w:val="20"/>
          <w:lang w:val="en-NZ"/>
        </w:rPr>
        <w:t>reflects the COVID impact</w:t>
      </w:r>
      <w:r w:rsidR="00A374D1" w:rsidRPr="003815BF">
        <w:rPr>
          <w:color w:val="000000" w:themeColor="text1"/>
          <w:sz w:val="20"/>
          <w:lang w:val="en-NZ"/>
        </w:rPr>
        <w:t xml:space="preserve"> and subsequent downturn.</w:t>
      </w:r>
      <w:r w:rsidR="00712BF5" w:rsidRPr="003815BF">
        <w:rPr>
          <w:color w:val="000000" w:themeColor="text1"/>
          <w:sz w:val="20"/>
          <w:lang w:val="en-NZ"/>
        </w:rPr>
        <w:t xml:space="preserve"> </w:t>
      </w:r>
    </w:p>
    <w:p w14:paraId="703DB814" w14:textId="77777777" w:rsidR="000528A7" w:rsidRPr="003815BF" w:rsidRDefault="000528A7" w:rsidP="000528A7">
      <w:pPr>
        <w:jc w:val="both"/>
        <w:rPr>
          <w:b/>
          <w:color w:val="000000" w:themeColor="text1"/>
          <w:sz w:val="20"/>
          <w:lang w:val="en-NZ"/>
        </w:rPr>
      </w:pPr>
    </w:p>
    <w:p w14:paraId="0ACBCA22" w14:textId="6179DD73" w:rsidR="000528A7" w:rsidRPr="00E21222" w:rsidRDefault="00712BF5" w:rsidP="000528A7">
      <w:pPr>
        <w:jc w:val="both"/>
        <w:rPr>
          <w:color w:val="000000" w:themeColor="text1"/>
          <w:sz w:val="20"/>
          <w:lang w:val="en-NZ"/>
        </w:rPr>
      </w:pPr>
      <w:r w:rsidRPr="00E21222">
        <w:rPr>
          <w:bCs/>
          <w:color w:val="000000" w:themeColor="text1"/>
          <w:sz w:val="20"/>
          <w:lang w:val="en-NZ"/>
        </w:rPr>
        <w:t xml:space="preserve">The bottom line in </w:t>
      </w:r>
      <w:r w:rsidR="000528A7" w:rsidRPr="00E21222">
        <w:rPr>
          <w:bCs/>
          <w:color w:val="000000" w:themeColor="text1"/>
          <w:sz w:val="20"/>
          <w:lang w:val="en-NZ"/>
        </w:rPr>
        <w:t xml:space="preserve">Figure </w:t>
      </w:r>
      <w:r w:rsidR="00A374D1">
        <w:rPr>
          <w:bCs/>
          <w:color w:val="000000" w:themeColor="text1"/>
          <w:sz w:val="20"/>
          <w:lang w:val="en-NZ"/>
        </w:rPr>
        <w:t>B</w:t>
      </w:r>
      <w:r w:rsidR="000528A7" w:rsidRPr="00E21222">
        <w:rPr>
          <w:bCs/>
          <w:color w:val="000000" w:themeColor="text1"/>
          <w:sz w:val="20"/>
          <w:lang w:val="en-NZ"/>
        </w:rPr>
        <w:t>.2</w:t>
      </w:r>
      <w:r w:rsidR="000528A7" w:rsidRPr="00E21222">
        <w:rPr>
          <w:color w:val="000000" w:themeColor="text1"/>
          <w:sz w:val="20"/>
          <w:lang w:val="en-NZ"/>
        </w:rPr>
        <w:t xml:space="preserve"> shows that the value of NZS (and its predecessors) remained reasonably steady in real terms from the mid</w:t>
      </w:r>
      <w:r w:rsidRPr="00E21222">
        <w:rPr>
          <w:color w:val="000000" w:themeColor="text1"/>
          <w:sz w:val="20"/>
          <w:lang w:val="en-NZ"/>
        </w:rPr>
        <w:t>-</w:t>
      </w:r>
      <w:r w:rsidR="000528A7" w:rsidRPr="00E21222">
        <w:rPr>
          <w:color w:val="000000" w:themeColor="text1"/>
          <w:sz w:val="20"/>
          <w:lang w:val="en-NZ"/>
        </w:rPr>
        <w:t>1980s through to 2007, whereas there were considerable movements in average earnings and median household incomes in the period. From 2007 to 20</w:t>
      </w:r>
      <w:r w:rsidRPr="00E21222">
        <w:rPr>
          <w:color w:val="000000" w:themeColor="text1"/>
          <w:sz w:val="20"/>
          <w:lang w:val="en-NZ"/>
        </w:rPr>
        <w:t>2</w:t>
      </w:r>
      <w:r w:rsidR="00191566" w:rsidRPr="00E21222">
        <w:rPr>
          <w:color w:val="000000" w:themeColor="text1"/>
          <w:sz w:val="20"/>
          <w:lang w:val="en-NZ"/>
        </w:rPr>
        <w:t>4</w:t>
      </w:r>
      <w:r w:rsidR="000528A7" w:rsidRPr="00E21222">
        <w:rPr>
          <w:color w:val="000000" w:themeColor="text1"/>
          <w:sz w:val="20"/>
          <w:lang w:val="en-NZ"/>
        </w:rPr>
        <w:t xml:space="preserve"> NZS rose by </w:t>
      </w:r>
      <w:r w:rsidRPr="00E21222">
        <w:rPr>
          <w:color w:val="000000" w:themeColor="text1"/>
          <w:sz w:val="20"/>
          <w:lang w:val="en-NZ"/>
        </w:rPr>
        <w:t>2</w:t>
      </w:r>
      <w:r w:rsidR="00191566" w:rsidRPr="00E21222">
        <w:rPr>
          <w:color w:val="000000" w:themeColor="text1"/>
          <w:sz w:val="20"/>
          <w:lang w:val="en-NZ"/>
        </w:rPr>
        <w:t>1</w:t>
      </w:r>
      <w:r w:rsidR="000528A7" w:rsidRPr="00E21222">
        <w:rPr>
          <w:color w:val="000000" w:themeColor="text1"/>
          <w:sz w:val="20"/>
          <w:lang w:val="en-NZ"/>
        </w:rPr>
        <w:t>% in real terms, as a result of the rising NAOTWE</w:t>
      </w:r>
      <w:r w:rsidR="00330A14" w:rsidRPr="00E21222">
        <w:rPr>
          <w:color w:val="000000" w:themeColor="text1"/>
          <w:sz w:val="20"/>
          <w:lang w:val="en-NZ"/>
        </w:rPr>
        <w:t xml:space="preserve"> (a combination of gross wage rises and tax cuts)</w:t>
      </w:r>
      <w:r w:rsidR="000528A7" w:rsidRPr="00E21222">
        <w:rPr>
          <w:color w:val="000000" w:themeColor="text1"/>
          <w:sz w:val="20"/>
          <w:lang w:val="en-NZ"/>
        </w:rPr>
        <w:t>.</w:t>
      </w:r>
    </w:p>
    <w:p w14:paraId="47163F5C" w14:textId="77777777" w:rsidR="000528A7" w:rsidRPr="00E21222" w:rsidRDefault="000528A7" w:rsidP="000528A7">
      <w:pPr>
        <w:jc w:val="both"/>
        <w:rPr>
          <w:color w:val="000000" w:themeColor="text1"/>
          <w:sz w:val="20"/>
          <w:lang w:val="en-NZ"/>
        </w:rPr>
      </w:pPr>
    </w:p>
    <w:p w14:paraId="3B89916D" w14:textId="47D767CF" w:rsidR="000528A7" w:rsidRPr="00E21222" w:rsidRDefault="000528A7" w:rsidP="000528A7">
      <w:pPr>
        <w:jc w:val="center"/>
        <w:rPr>
          <w:b/>
          <w:color w:val="000000" w:themeColor="text1"/>
          <w:sz w:val="18"/>
          <w:lang w:val="en-NZ"/>
        </w:rPr>
      </w:pPr>
      <w:r w:rsidRPr="00E21222">
        <w:rPr>
          <w:b/>
          <w:color w:val="000000" w:themeColor="text1"/>
          <w:sz w:val="18"/>
          <w:lang w:val="en-NZ"/>
        </w:rPr>
        <w:t xml:space="preserve">Figure </w:t>
      </w:r>
      <w:r w:rsidR="00D6776A" w:rsidRPr="00E21222">
        <w:rPr>
          <w:b/>
          <w:color w:val="000000" w:themeColor="text1"/>
          <w:sz w:val="18"/>
          <w:lang w:val="en-NZ"/>
        </w:rPr>
        <w:t>B</w:t>
      </w:r>
      <w:r w:rsidRPr="00E21222">
        <w:rPr>
          <w:b/>
          <w:color w:val="000000" w:themeColor="text1"/>
          <w:sz w:val="18"/>
          <w:lang w:val="en-NZ"/>
        </w:rPr>
        <w:t>.2</w:t>
      </w:r>
    </w:p>
    <w:p w14:paraId="279CD6BE" w14:textId="4BC6B8E7" w:rsidR="000528A7" w:rsidRPr="00E21222" w:rsidRDefault="009A6F75" w:rsidP="000528A7">
      <w:pPr>
        <w:jc w:val="center"/>
        <w:rPr>
          <w:b/>
          <w:color w:val="000000" w:themeColor="text1"/>
          <w:sz w:val="18"/>
          <w:lang w:val="en-NZ"/>
        </w:rPr>
      </w:pPr>
      <w:r w:rsidRPr="00E21222">
        <w:rPr>
          <w:noProof/>
          <w:color w:val="000000" w:themeColor="text1"/>
        </w:rPr>
        <w:drawing>
          <wp:anchor distT="0" distB="0" distL="114300" distR="114300" simplePos="0" relativeHeight="251771392" behindDoc="0" locked="0" layoutInCell="1" allowOverlap="1" wp14:anchorId="0D215F77" wp14:editId="301C8863">
            <wp:simplePos x="0" y="0"/>
            <wp:positionH relativeFrom="margin">
              <wp:align>center</wp:align>
            </wp:positionH>
            <wp:positionV relativeFrom="paragraph">
              <wp:posOffset>186055</wp:posOffset>
            </wp:positionV>
            <wp:extent cx="3514090" cy="2242820"/>
            <wp:effectExtent l="0" t="0" r="0" b="5080"/>
            <wp:wrapTopAndBottom/>
            <wp:docPr id="31368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8247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4090" cy="2242820"/>
                    </a:xfrm>
                    <a:prstGeom prst="rect">
                      <a:avLst/>
                    </a:prstGeom>
                  </pic:spPr>
                </pic:pic>
              </a:graphicData>
            </a:graphic>
            <wp14:sizeRelH relativeFrom="page">
              <wp14:pctWidth>0</wp14:pctWidth>
            </wp14:sizeRelH>
            <wp14:sizeRelV relativeFrom="page">
              <wp14:pctHeight>0</wp14:pctHeight>
            </wp14:sizeRelV>
          </wp:anchor>
        </w:drawing>
      </w:r>
      <w:r w:rsidR="000528A7" w:rsidRPr="00E21222">
        <w:rPr>
          <w:b/>
          <w:color w:val="000000" w:themeColor="text1"/>
          <w:sz w:val="18"/>
          <w:lang w:val="en-NZ"/>
        </w:rPr>
        <w:t>Trends in average earnings, median household incomes and NZS (in $20</w:t>
      </w:r>
      <w:r w:rsidR="00324626" w:rsidRPr="00E21222">
        <w:rPr>
          <w:b/>
          <w:color w:val="000000" w:themeColor="text1"/>
          <w:sz w:val="18"/>
          <w:lang w:val="en-NZ"/>
        </w:rPr>
        <w:t>2</w:t>
      </w:r>
      <w:r w:rsidRPr="00E21222">
        <w:rPr>
          <w:b/>
          <w:color w:val="000000" w:themeColor="text1"/>
          <w:sz w:val="18"/>
          <w:lang w:val="en-NZ"/>
        </w:rPr>
        <w:t>3</w:t>
      </w:r>
      <w:r w:rsidR="000528A7" w:rsidRPr="00E21222">
        <w:rPr>
          <w:b/>
          <w:color w:val="000000" w:themeColor="text1"/>
          <w:sz w:val="18"/>
          <w:lang w:val="en-NZ"/>
        </w:rPr>
        <w:t>)</w:t>
      </w:r>
    </w:p>
    <w:p w14:paraId="46E71030" w14:textId="521EDDEF" w:rsidR="000528A7" w:rsidRPr="00E21222" w:rsidRDefault="000528A7" w:rsidP="000528A7">
      <w:pPr>
        <w:jc w:val="center"/>
        <w:rPr>
          <w:color w:val="000000" w:themeColor="text1"/>
        </w:rPr>
      </w:pPr>
    </w:p>
    <w:p w14:paraId="2964E11F" w14:textId="5715DCF8" w:rsidR="000528A7" w:rsidRPr="003815BF" w:rsidRDefault="000528A7" w:rsidP="00B91A7D">
      <w:pPr>
        <w:spacing w:before="60"/>
        <w:jc w:val="both"/>
        <w:rPr>
          <w:color w:val="000000" w:themeColor="text1"/>
          <w:sz w:val="20"/>
          <w:lang w:val="en-NZ"/>
        </w:rPr>
      </w:pPr>
      <w:r w:rsidRPr="00E21222">
        <w:rPr>
          <w:b/>
          <w:color w:val="000000" w:themeColor="text1"/>
          <w:sz w:val="20"/>
          <w:lang w:val="en-NZ"/>
        </w:rPr>
        <w:br w:type="page"/>
      </w:r>
      <w:r w:rsidRPr="003815BF">
        <w:rPr>
          <w:b/>
          <w:color w:val="000000" w:themeColor="text1"/>
          <w:sz w:val="20"/>
          <w:lang w:val="en-NZ"/>
        </w:rPr>
        <w:lastRenderedPageBreak/>
        <w:t xml:space="preserve">Figure </w:t>
      </w:r>
      <w:r w:rsidR="00D6776A" w:rsidRPr="003815BF">
        <w:rPr>
          <w:b/>
          <w:color w:val="000000" w:themeColor="text1"/>
          <w:sz w:val="20"/>
          <w:lang w:val="en-NZ"/>
        </w:rPr>
        <w:t>B</w:t>
      </w:r>
      <w:r w:rsidRPr="003815BF">
        <w:rPr>
          <w:b/>
          <w:color w:val="000000" w:themeColor="text1"/>
          <w:sz w:val="20"/>
          <w:lang w:val="en-NZ"/>
        </w:rPr>
        <w:t xml:space="preserve">.3 </w:t>
      </w:r>
      <w:r w:rsidRPr="003815BF">
        <w:rPr>
          <w:color w:val="000000" w:themeColor="text1"/>
          <w:sz w:val="20"/>
          <w:lang w:val="en-NZ"/>
        </w:rPr>
        <w:t>reformats the information</w:t>
      </w:r>
      <w:r w:rsidRPr="003815BF">
        <w:rPr>
          <w:b/>
          <w:color w:val="000000" w:themeColor="text1"/>
          <w:sz w:val="20"/>
          <w:lang w:val="en-NZ"/>
        </w:rPr>
        <w:t xml:space="preserve"> </w:t>
      </w:r>
      <w:r w:rsidRPr="003815BF">
        <w:rPr>
          <w:color w:val="000000" w:themeColor="text1"/>
          <w:sz w:val="20"/>
          <w:lang w:val="en-NZ"/>
        </w:rPr>
        <w:t xml:space="preserve">in Figure I.2 to </w:t>
      </w:r>
      <w:r w:rsidR="003E1E35" w:rsidRPr="003815BF">
        <w:rPr>
          <w:color w:val="000000" w:themeColor="text1"/>
          <w:sz w:val="20"/>
          <w:lang w:val="en-NZ"/>
        </w:rPr>
        <w:t xml:space="preserve">more directly </w:t>
      </w:r>
      <w:r w:rsidRPr="003815BF">
        <w:rPr>
          <w:color w:val="000000" w:themeColor="text1"/>
          <w:sz w:val="20"/>
          <w:lang w:val="en-NZ"/>
        </w:rPr>
        <w:t xml:space="preserve">show the trends in NZS relative to average earnings and median household income. </w:t>
      </w:r>
    </w:p>
    <w:p w14:paraId="5DD54E97" w14:textId="77777777" w:rsidR="00085E80" w:rsidRPr="003815BF" w:rsidRDefault="000528A7">
      <w:pPr>
        <w:pStyle w:val="ListParagraph"/>
        <w:numPr>
          <w:ilvl w:val="0"/>
          <w:numId w:val="25"/>
        </w:numPr>
        <w:spacing w:before="60"/>
        <w:ind w:left="567"/>
        <w:jc w:val="both"/>
        <w:rPr>
          <w:color w:val="000000" w:themeColor="text1"/>
          <w:sz w:val="20"/>
          <w:lang w:val="en-NZ"/>
        </w:rPr>
      </w:pPr>
      <w:r w:rsidRPr="003815BF">
        <w:rPr>
          <w:color w:val="000000" w:themeColor="text1"/>
          <w:sz w:val="20"/>
          <w:lang w:val="en-NZ"/>
        </w:rPr>
        <w:t xml:space="preserve">NZS declined in value relative to median household incomes </w:t>
      </w:r>
      <w:r w:rsidR="00DB371D" w:rsidRPr="003815BF">
        <w:rPr>
          <w:color w:val="000000" w:themeColor="text1"/>
          <w:sz w:val="20"/>
          <w:lang w:val="en-NZ"/>
        </w:rPr>
        <w:t>from</w:t>
      </w:r>
      <w:r w:rsidRPr="003815BF">
        <w:rPr>
          <w:color w:val="000000" w:themeColor="text1"/>
          <w:sz w:val="20"/>
          <w:lang w:val="en-NZ"/>
        </w:rPr>
        <w:t xml:space="preserve"> the mid</w:t>
      </w:r>
      <w:r w:rsidR="00471863" w:rsidRPr="003815BF">
        <w:rPr>
          <w:color w:val="000000" w:themeColor="text1"/>
          <w:sz w:val="20"/>
          <w:lang w:val="en-NZ"/>
        </w:rPr>
        <w:t>-</w:t>
      </w:r>
      <w:r w:rsidRPr="003815BF">
        <w:rPr>
          <w:color w:val="000000" w:themeColor="text1"/>
          <w:sz w:val="20"/>
          <w:lang w:val="en-NZ"/>
        </w:rPr>
        <w:t>1990s</w:t>
      </w:r>
      <w:r w:rsidR="00DB371D" w:rsidRPr="003815BF">
        <w:rPr>
          <w:color w:val="000000" w:themeColor="text1"/>
          <w:sz w:val="20"/>
          <w:lang w:val="en-NZ"/>
        </w:rPr>
        <w:t xml:space="preserve"> to 2009</w:t>
      </w:r>
      <w:r w:rsidRPr="003815BF">
        <w:rPr>
          <w:color w:val="000000" w:themeColor="text1"/>
          <w:sz w:val="20"/>
          <w:lang w:val="en-NZ"/>
        </w:rPr>
        <w:t xml:space="preserve">. This is because median household income </w:t>
      </w:r>
      <w:r w:rsidR="00DB371D" w:rsidRPr="003815BF">
        <w:rPr>
          <w:color w:val="000000" w:themeColor="text1"/>
          <w:sz w:val="20"/>
          <w:lang w:val="en-NZ"/>
        </w:rPr>
        <w:t>rose</w:t>
      </w:r>
      <w:r w:rsidRPr="003815BF">
        <w:rPr>
          <w:color w:val="000000" w:themeColor="text1"/>
          <w:sz w:val="20"/>
          <w:lang w:val="en-NZ"/>
        </w:rPr>
        <w:t xml:space="preserve"> steadily in real terms, while the value of NZS did not change greatly in real terms </w:t>
      </w:r>
      <w:r w:rsidR="00DB371D" w:rsidRPr="003815BF">
        <w:rPr>
          <w:color w:val="000000" w:themeColor="text1"/>
          <w:sz w:val="20"/>
          <w:lang w:val="en-NZ"/>
        </w:rPr>
        <w:t>in the period</w:t>
      </w:r>
      <w:r w:rsidRPr="003815BF">
        <w:rPr>
          <w:color w:val="000000" w:themeColor="text1"/>
          <w:sz w:val="20"/>
          <w:lang w:val="en-NZ"/>
        </w:rPr>
        <w:t>.</w:t>
      </w:r>
      <w:r w:rsidR="00085E80" w:rsidRPr="003815BF">
        <w:rPr>
          <w:color w:val="000000" w:themeColor="text1"/>
          <w:sz w:val="20"/>
          <w:lang w:val="en-NZ"/>
        </w:rPr>
        <w:t xml:space="preserve"> </w:t>
      </w:r>
    </w:p>
    <w:p w14:paraId="14736B9F" w14:textId="6BBC53AE" w:rsidR="00085E80" w:rsidRPr="003815BF" w:rsidRDefault="00085E80">
      <w:pPr>
        <w:pStyle w:val="ListParagraph"/>
        <w:numPr>
          <w:ilvl w:val="0"/>
          <w:numId w:val="25"/>
        </w:numPr>
        <w:spacing w:before="60"/>
        <w:ind w:left="567"/>
        <w:jc w:val="both"/>
        <w:rPr>
          <w:color w:val="000000" w:themeColor="text1"/>
          <w:sz w:val="20"/>
          <w:lang w:val="en-NZ"/>
        </w:rPr>
      </w:pPr>
      <w:r w:rsidRPr="003815BF">
        <w:rPr>
          <w:color w:val="000000" w:themeColor="text1"/>
          <w:sz w:val="20"/>
          <w:lang w:val="en-NZ"/>
        </w:rPr>
        <w:t xml:space="preserve">From 2009 to 2013 NZS rose in real terms relative to median household income as </w:t>
      </w:r>
      <w:r w:rsidR="00B91A7D" w:rsidRPr="003815BF">
        <w:rPr>
          <w:color w:val="000000" w:themeColor="text1"/>
          <w:sz w:val="20"/>
          <w:lang w:val="en-NZ"/>
        </w:rPr>
        <w:t>median income</w:t>
      </w:r>
      <w:r w:rsidRPr="003815BF">
        <w:rPr>
          <w:color w:val="000000" w:themeColor="text1"/>
          <w:sz w:val="20"/>
          <w:lang w:val="en-NZ"/>
        </w:rPr>
        <w:t xml:space="preserve"> plateaued during and after the GFC (see Fig I.2 above).</w:t>
      </w:r>
      <w:r w:rsidR="000528A7" w:rsidRPr="003815BF">
        <w:rPr>
          <w:color w:val="000000" w:themeColor="text1"/>
          <w:sz w:val="20"/>
          <w:lang w:val="en-NZ"/>
        </w:rPr>
        <w:t xml:space="preserve"> </w:t>
      </w:r>
    </w:p>
    <w:p w14:paraId="608E327C" w14:textId="62350A11" w:rsidR="00085E80" w:rsidRPr="003815BF" w:rsidRDefault="00085E80">
      <w:pPr>
        <w:pStyle w:val="ListParagraph"/>
        <w:numPr>
          <w:ilvl w:val="0"/>
          <w:numId w:val="25"/>
        </w:numPr>
        <w:spacing w:before="60"/>
        <w:ind w:left="567" w:hanging="357"/>
        <w:jc w:val="both"/>
        <w:rPr>
          <w:color w:val="000000" w:themeColor="text1"/>
          <w:sz w:val="20"/>
          <w:lang w:val="en-NZ"/>
        </w:rPr>
      </w:pPr>
      <w:r w:rsidRPr="003815BF">
        <w:rPr>
          <w:color w:val="000000" w:themeColor="text1"/>
          <w:sz w:val="20"/>
          <w:lang w:val="en-NZ"/>
        </w:rPr>
        <w:t>From 2013 to 2021 NZS again declined in value relative to median household income as median income steadily increased in real terms</w:t>
      </w:r>
      <w:r w:rsidR="00A10C6B" w:rsidRPr="003815BF">
        <w:rPr>
          <w:color w:val="000000" w:themeColor="text1"/>
          <w:sz w:val="20"/>
          <w:lang w:val="en-NZ"/>
        </w:rPr>
        <w:t xml:space="preserve">. In 2021 </w:t>
      </w:r>
      <w:r w:rsidR="00B91A7D" w:rsidRPr="003815BF">
        <w:rPr>
          <w:color w:val="000000" w:themeColor="text1"/>
          <w:sz w:val="20"/>
          <w:lang w:val="en-NZ"/>
        </w:rPr>
        <w:t>NZS ended up at around 4</w:t>
      </w:r>
      <w:r w:rsidR="00D9309C" w:rsidRPr="003815BF">
        <w:rPr>
          <w:color w:val="000000" w:themeColor="text1"/>
          <w:sz w:val="20"/>
          <w:lang w:val="en-NZ"/>
        </w:rPr>
        <w:t>9</w:t>
      </w:r>
      <w:r w:rsidR="00B91A7D" w:rsidRPr="003815BF">
        <w:rPr>
          <w:color w:val="000000" w:themeColor="text1"/>
          <w:sz w:val="20"/>
          <w:lang w:val="en-NZ"/>
        </w:rPr>
        <w:t>% of the median, which means that the BHC 50 low</w:t>
      </w:r>
      <w:r w:rsidR="00A10C6B" w:rsidRPr="003815BF">
        <w:rPr>
          <w:color w:val="000000" w:themeColor="text1"/>
          <w:sz w:val="20"/>
          <w:lang w:val="en-NZ"/>
        </w:rPr>
        <w:t>-</w:t>
      </w:r>
      <w:r w:rsidR="00B91A7D" w:rsidRPr="003815BF">
        <w:rPr>
          <w:color w:val="000000" w:themeColor="text1"/>
          <w:sz w:val="20"/>
          <w:lang w:val="en-NZ"/>
        </w:rPr>
        <w:t xml:space="preserve">income measure showed a large increase from that time. Those with NZS and very little more drop ‘below the line’. (See </w:t>
      </w:r>
      <w:r w:rsidR="00B91A7D" w:rsidRPr="003815BF">
        <w:rPr>
          <w:b/>
          <w:bCs/>
          <w:color w:val="000000" w:themeColor="text1"/>
          <w:sz w:val="20"/>
          <w:lang w:val="en-NZ"/>
        </w:rPr>
        <w:t xml:space="preserve">Table </w:t>
      </w:r>
      <w:r w:rsidR="00D6776A" w:rsidRPr="003815BF">
        <w:rPr>
          <w:b/>
          <w:bCs/>
          <w:color w:val="000000" w:themeColor="text1"/>
          <w:sz w:val="20"/>
          <w:lang w:val="en-NZ"/>
        </w:rPr>
        <w:t>B</w:t>
      </w:r>
      <w:r w:rsidR="00B91A7D" w:rsidRPr="003815BF">
        <w:rPr>
          <w:b/>
          <w:bCs/>
          <w:color w:val="000000" w:themeColor="text1"/>
          <w:sz w:val="20"/>
          <w:lang w:val="en-NZ"/>
        </w:rPr>
        <w:t>.</w:t>
      </w:r>
      <w:r w:rsidR="00D6776A" w:rsidRPr="003815BF">
        <w:rPr>
          <w:b/>
          <w:bCs/>
          <w:color w:val="000000" w:themeColor="text1"/>
          <w:sz w:val="20"/>
          <w:lang w:val="en-NZ"/>
        </w:rPr>
        <w:t>1</w:t>
      </w:r>
      <w:r w:rsidR="00B91A7D" w:rsidRPr="003815BF">
        <w:rPr>
          <w:color w:val="000000" w:themeColor="text1"/>
          <w:sz w:val="20"/>
          <w:lang w:val="en-NZ"/>
        </w:rPr>
        <w:t xml:space="preserve"> below).</w:t>
      </w:r>
    </w:p>
    <w:p w14:paraId="5A333322" w14:textId="4B7B117D" w:rsidR="00B91A7D" w:rsidRPr="003815BF" w:rsidRDefault="00B91A7D">
      <w:pPr>
        <w:pStyle w:val="ListParagraph"/>
        <w:numPr>
          <w:ilvl w:val="0"/>
          <w:numId w:val="25"/>
        </w:numPr>
        <w:spacing w:before="60"/>
        <w:ind w:left="567" w:hanging="357"/>
        <w:jc w:val="both"/>
        <w:rPr>
          <w:color w:val="000000" w:themeColor="text1"/>
          <w:sz w:val="20"/>
          <w:lang w:val="en-NZ"/>
        </w:rPr>
      </w:pPr>
      <w:r w:rsidRPr="003815BF">
        <w:rPr>
          <w:color w:val="000000" w:themeColor="text1"/>
          <w:sz w:val="20"/>
          <w:lang w:val="en-NZ"/>
        </w:rPr>
        <w:t>In the three years to the latest 2023-24 survey, median incomes have plateaued again in real terms, so NZS has remained at around 48% of median household income.</w:t>
      </w:r>
    </w:p>
    <w:p w14:paraId="7C5F70EF" w14:textId="77777777" w:rsidR="00B91A7D" w:rsidRPr="003815BF" w:rsidRDefault="00B91A7D" w:rsidP="00B91A7D">
      <w:pPr>
        <w:jc w:val="both"/>
        <w:rPr>
          <w:color w:val="000000" w:themeColor="text1"/>
          <w:sz w:val="20"/>
          <w:lang w:val="en-NZ"/>
        </w:rPr>
      </w:pPr>
    </w:p>
    <w:p w14:paraId="2273F6E8" w14:textId="640E5935" w:rsidR="00B91A7D" w:rsidRPr="003815BF" w:rsidRDefault="00B91A7D" w:rsidP="00B91A7D">
      <w:pPr>
        <w:jc w:val="both"/>
        <w:rPr>
          <w:color w:val="000000" w:themeColor="text1"/>
          <w:sz w:val="20"/>
          <w:lang w:val="en-NZ"/>
        </w:rPr>
      </w:pPr>
      <w:r w:rsidRPr="003815BF">
        <w:rPr>
          <w:color w:val="000000" w:themeColor="text1"/>
          <w:sz w:val="20"/>
          <w:lang w:val="en-NZ"/>
        </w:rPr>
        <w:t>In 20</w:t>
      </w:r>
      <w:r w:rsidR="00845C2E" w:rsidRPr="003815BF">
        <w:rPr>
          <w:color w:val="000000" w:themeColor="text1"/>
          <w:sz w:val="20"/>
          <w:lang w:val="en-NZ"/>
        </w:rPr>
        <w:t>24</w:t>
      </w:r>
      <w:r w:rsidRPr="003815BF">
        <w:rPr>
          <w:color w:val="000000" w:themeColor="text1"/>
          <w:sz w:val="20"/>
          <w:lang w:val="en-NZ"/>
        </w:rPr>
        <w:t>, the NZS married couple rate was at 67% of net average ordinary time weekly earnings</w:t>
      </w:r>
      <w:r w:rsidR="00D9309C" w:rsidRPr="003815BF">
        <w:rPr>
          <w:color w:val="000000" w:themeColor="text1"/>
          <w:sz w:val="20"/>
          <w:lang w:val="en-NZ"/>
        </w:rPr>
        <w:t>.</w:t>
      </w:r>
    </w:p>
    <w:p w14:paraId="612D7C70" w14:textId="4C3A63B5" w:rsidR="00330A14" w:rsidRPr="003815BF" w:rsidRDefault="00330A14" w:rsidP="00B91A7D">
      <w:pPr>
        <w:rPr>
          <w:b/>
          <w:color w:val="000000" w:themeColor="text1"/>
          <w:sz w:val="18"/>
          <w:lang w:val="en-NZ"/>
        </w:rPr>
      </w:pPr>
    </w:p>
    <w:p w14:paraId="290BB9B1" w14:textId="44321F97" w:rsidR="000528A7" w:rsidRPr="003815BF" w:rsidRDefault="000528A7" w:rsidP="000528A7">
      <w:pPr>
        <w:jc w:val="center"/>
        <w:rPr>
          <w:b/>
          <w:color w:val="000000" w:themeColor="text1"/>
          <w:sz w:val="18"/>
          <w:lang w:val="en-NZ"/>
        </w:rPr>
      </w:pPr>
      <w:r w:rsidRPr="003815BF">
        <w:rPr>
          <w:b/>
          <w:color w:val="000000" w:themeColor="text1"/>
          <w:sz w:val="18"/>
          <w:lang w:val="en-NZ"/>
        </w:rPr>
        <w:t xml:space="preserve">Figure </w:t>
      </w:r>
      <w:r w:rsidR="00D6776A" w:rsidRPr="003815BF">
        <w:rPr>
          <w:b/>
          <w:color w:val="000000" w:themeColor="text1"/>
          <w:sz w:val="18"/>
          <w:lang w:val="en-NZ"/>
        </w:rPr>
        <w:t>B</w:t>
      </w:r>
      <w:r w:rsidRPr="003815BF">
        <w:rPr>
          <w:b/>
          <w:color w:val="000000" w:themeColor="text1"/>
          <w:sz w:val="18"/>
          <w:lang w:val="en-NZ"/>
        </w:rPr>
        <w:t>.3</w:t>
      </w:r>
    </w:p>
    <w:p w14:paraId="41DF8F72" w14:textId="770FE31A" w:rsidR="000528A7" w:rsidRPr="003815BF" w:rsidRDefault="002424B2" w:rsidP="000528A7">
      <w:pPr>
        <w:jc w:val="center"/>
        <w:rPr>
          <w:b/>
          <w:color w:val="000000" w:themeColor="text1"/>
          <w:sz w:val="18"/>
        </w:rPr>
      </w:pPr>
      <w:r w:rsidRPr="003815BF">
        <w:rPr>
          <w:noProof/>
          <w:color w:val="000000" w:themeColor="text1"/>
        </w:rPr>
        <w:drawing>
          <wp:anchor distT="0" distB="0" distL="114300" distR="114300" simplePos="0" relativeHeight="251828736" behindDoc="0" locked="0" layoutInCell="1" allowOverlap="1" wp14:anchorId="6CA5EA3E" wp14:editId="5B873A75">
            <wp:simplePos x="0" y="0"/>
            <wp:positionH relativeFrom="margin">
              <wp:align>center</wp:align>
            </wp:positionH>
            <wp:positionV relativeFrom="paragraph">
              <wp:posOffset>217170</wp:posOffset>
            </wp:positionV>
            <wp:extent cx="3508375" cy="2238375"/>
            <wp:effectExtent l="0" t="0" r="0" b="9525"/>
            <wp:wrapTopAndBottom/>
            <wp:docPr id="129944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4949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8375" cy="2238375"/>
                    </a:xfrm>
                    <a:prstGeom prst="rect">
                      <a:avLst/>
                    </a:prstGeom>
                  </pic:spPr>
                </pic:pic>
              </a:graphicData>
            </a:graphic>
            <wp14:sizeRelH relativeFrom="page">
              <wp14:pctWidth>0</wp14:pctWidth>
            </wp14:sizeRelH>
            <wp14:sizeRelV relativeFrom="page">
              <wp14:pctHeight>0</wp14:pctHeight>
            </wp14:sizeRelV>
          </wp:anchor>
        </w:drawing>
      </w:r>
      <w:r w:rsidR="000528A7" w:rsidRPr="003815BF">
        <w:rPr>
          <w:b/>
          <w:color w:val="000000" w:themeColor="text1"/>
          <w:sz w:val="18"/>
        </w:rPr>
        <w:t>NZS relative to average earnings and median household incomes</w:t>
      </w:r>
    </w:p>
    <w:p w14:paraId="5C5CA42F" w14:textId="2AEEB79F" w:rsidR="007024F0" w:rsidRPr="003815BF" w:rsidRDefault="007024F0" w:rsidP="003233C1">
      <w:pPr>
        <w:spacing w:before="120"/>
        <w:jc w:val="center"/>
        <w:rPr>
          <w:b/>
          <w:color w:val="000000" w:themeColor="text1"/>
          <w:sz w:val="18"/>
        </w:rPr>
      </w:pPr>
      <w:r w:rsidRPr="003815BF">
        <w:rPr>
          <w:b/>
          <w:color w:val="000000" w:themeColor="text1"/>
          <w:sz w:val="18"/>
        </w:rPr>
        <w:t>Table</w:t>
      </w:r>
      <w:r w:rsidR="00D6776A" w:rsidRPr="003815BF">
        <w:rPr>
          <w:b/>
          <w:color w:val="000000" w:themeColor="text1"/>
          <w:sz w:val="18"/>
        </w:rPr>
        <w:t xml:space="preserve"> B</w:t>
      </w:r>
      <w:r w:rsidRPr="003815BF">
        <w:rPr>
          <w:b/>
          <w:color w:val="000000" w:themeColor="text1"/>
          <w:sz w:val="18"/>
        </w:rPr>
        <w:t>.1</w:t>
      </w:r>
    </w:p>
    <w:p w14:paraId="71FB5325" w14:textId="7AE1D7BF" w:rsidR="007024F0" w:rsidRPr="003815BF" w:rsidRDefault="007024F0" w:rsidP="007024F0">
      <w:pPr>
        <w:jc w:val="center"/>
        <w:rPr>
          <w:b/>
          <w:color w:val="000000" w:themeColor="text1"/>
          <w:sz w:val="18"/>
        </w:rPr>
      </w:pPr>
      <w:r w:rsidRPr="003815BF">
        <w:rPr>
          <w:b/>
          <w:color w:val="000000" w:themeColor="text1"/>
          <w:sz w:val="18"/>
        </w:rPr>
        <w:t xml:space="preserve">NZS relative to the median equivalised BHC household income median (%), </w:t>
      </w:r>
    </w:p>
    <w:p w14:paraId="2A7461CB" w14:textId="4287CF27" w:rsidR="007024F0" w:rsidRPr="003815BF" w:rsidRDefault="007024F0" w:rsidP="007024F0">
      <w:pPr>
        <w:spacing w:after="120"/>
        <w:jc w:val="center"/>
        <w:rPr>
          <w:b/>
          <w:color w:val="000000" w:themeColor="text1"/>
          <w:sz w:val="18"/>
        </w:rPr>
      </w:pPr>
      <w:r w:rsidRPr="003815BF">
        <w:rPr>
          <w:b/>
          <w:color w:val="000000" w:themeColor="text1"/>
          <w:sz w:val="18"/>
        </w:rPr>
        <w:t>using both the modified OECD scale and the square root scale as used by the OECD</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2"/>
        <w:gridCol w:w="359"/>
        <w:gridCol w:w="345"/>
        <w:gridCol w:w="353"/>
        <w:gridCol w:w="352"/>
        <w:gridCol w:w="352"/>
        <w:gridCol w:w="353"/>
        <w:gridCol w:w="352"/>
        <w:gridCol w:w="353"/>
        <w:gridCol w:w="352"/>
        <w:gridCol w:w="352"/>
        <w:gridCol w:w="353"/>
        <w:gridCol w:w="352"/>
        <w:gridCol w:w="352"/>
        <w:gridCol w:w="353"/>
        <w:gridCol w:w="352"/>
        <w:gridCol w:w="353"/>
        <w:gridCol w:w="352"/>
        <w:gridCol w:w="352"/>
        <w:gridCol w:w="353"/>
        <w:gridCol w:w="352"/>
        <w:gridCol w:w="353"/>
        <w:gridCol w:w="353"/>
      </w:tblGrid>
      <w:tr w:rsidR="003815BF" w:rsidRPr="003815BF" w14:paraId="01514547" w14:textId="77777777" w:rsidTr="00C966D2">
        <w:trPr>
          <w:trHeight w:hRule="exact" w:val="317"/>
          <w:jc w:val="center"/>
        </w:trPr>
        <w:tc>
          <w:tcPr>
            <w:tcW w:w="1062" w:type="dxa"/>
            <w:tcMar>
              <w:left w:w="58" w:type="dxa"/>
              <w:right w:w="58" w:type="dxa"/>
            </w:tcMar>
            <w:vAlign w:val="center"/>
          </w:tcPr>
          <w:p w14:paraId="4DD87E9D" w14:textId="77777777" w:rsidR="007024F0" w:rsidRPr="003815BF" w:rsidRDefault="007024F0" w:rsidP="00C966D2">
            <w:pPr>
              <w:rPr>
                <w:b/>
                <w:color w:val="000000" w:themeColor="text1"/>
                <w:sz w:val="14"/>
                <w:szCs w:val="16"/>
              </w:rPr>
            </w:pPr>
          </w:p>
        </w:tc>
        <w:tc>
          <w:tcPr>
            <w:tcW w:w="359" w:type="dxa"/>
            <w:shd w:val="clear" w:color="auto" w:fill="auto"/>
            <w:tcMar>
              <w:left w:w="28" w:type="dxa"/>
              <w:right w:w="28" w:type="dxa"/>
            </w:tcMar>
            <w:vAlign w:val="center"/>
          </w:tcPr>
          <w:p w14:paraId="057E2D06" w14:textId="77777777" w:rsidR="007024F0" w:rsidRPr="003815BF" w:rsidRDefault="007024F0" w:rsidP="00C966D2">
            <w:pPr>
              <w:jc w:val="center"/>
              <w:rPr>
                <w:b/>
                <w:color w:val="000000" w:themeColor="text1"/>
                <w:sz w:val="14"/>
                <w:szCs w:val="16"/>
              </w:rPr>
            </w:pPr>
            <w:r w:rsidRPr="003815BF">
              <w:rPr>
                <w:b/>
                <w:color w:val="000000" w:themeColor="text1"/>
                <w:sz w:val="14"/>
                <w:szCs w:val="16"/>
              </w:rPr>
              <w:t>84</w:t>
            </w:r>
          </w:p>
        </w:tc>
        <w:tc>
          <w:tcPr>
            <w:tcW w:w="345" w:type="dxa"/>
            <w:shd w:val="clear" w:color="auto" w:fill="auto"/>
            <w:tcMar>
              <w:left w:w="28" w:type="dxa"/>
              <w:right w:w="28" w:type="dxa"/>
            </w:tcMar>
            <w:vAlign w:val="center"/>
          </w:tcPr>
          <w:p w14:paraId="5491E671" w14:textId="77777777" w:rsidR="007024F0" w:rsidRPr="003815BF" w:rsidRDefault="007024F0" w:rsidP="00C966D2">
            <w:pPr>
              <w:jc w:val="center"/>
              <w:rPr>
                <w:b/>
                <w:color w:val="000000" w:themeColor="text1"/>
                <w:sz w:val="14"/>
                <w:szCs w:val="16"/>
              </w:rPr>
            </w:pPr>
            <w:r w:rsidRPr="003815BF">
              <w:rPr>
                <w:b/>
                <w:color w:val="000000" w:themeColor="text1"/>
                <w:sz w:val="14"/>
                <w:szCs w:val="16"/>
              </w:rPr>
              <w:t>86</w:t>
            </w:r>
          </w:p>
        </w:tc>
        <w:tc>
          <w:tcPr>
            <w:tcW w:w="353" w:type="dxa"/>
            <w:shd w:val="clear" w:color="auto" w:fill="auto"/>
            <w:tcMar>
              <w:left w:w="28" w:type="dxa"/>
              <w:right w:w="28" w:type="dxa"/>
            </w:tcMar>
            <w:vAlign w:val="center"/>
          </w:tcPr>
          <w:p w14:paraId="7C425DC8" w14:textId="77777777" w:rsidR="007024F0" w:rsidRPr="003815BF" w:rsidRDefault="007024F0" w:rsidP="00C966D2">
            <w:pPr>
              <w:jc w:val="center"/>
              <w:rPr>
                <w:b/>
                <w:color w:val="000000" w:themeColor="text1"/>
                <w:sz w:val="14"/>
                <w:szCs w:val="16"/>
              </w:rPr>
            </w:pPr>
            <w:r w:rsidRPr="003815BF">
              <w:rPr>
                <w:b/>
                <w:color w:val="000000" w:themeColor="text1"/>
                <w:sz w:val="14"/>
                <w:szCs w:val="16"/>
              </w:rPr>
              <w:t>88</w:t>
            </w:r>
          </w:p>
        </w:tc>
        <w:tc>
          <w:tcPr>
            <w:tcW w:w="352" w:type="dxa"/>
            <w:shd w:val="clear" w:color="auto" w:fill="auto"/>
            <w:tcMar>
              <w:left w:w="28" w:type="dxa"/>
              <w:right w:w="28" w:type="dxa"/>
            </w:tcMar>
            <w:vAlign w:val="center"/>
          </w:tcPr>
          <w:p w14:paraId="1914AE9B"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90</w:t>
            </w:r>
          </w:p>
        </w:tc>
        <w:tc>
          <w:tcPr>
            <w:tcW w:w="352" w:type="dxa"/>
            <w:shd w:val="clear" w:color="auto" w:fill="auto"/>
            <w:tcMar>
              <w:left w:w="28" w:type="dxa"/>
              <w:right w:w="28" w:type="dxa"/>
            </w:tcMar>
            <w:vAlign w:val="center"/>
          </w:tcPr>
          <w:p w14:paraId="497B27FB"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92</w:t>
            </w:r>
          </w:p>
        </w:tc>
        <w:tc>
          <w:tcPr>
            <w:tcW w:w="353" w:type="dxa"/>
            <w:shd w:val="clear" w:color="auto" w:fill="auto"/>
            <w:tcMar>
              <w:left w:w="28" w:type="dxa"/>
              <w:right w:w="28" w:type="dxa"/>
            </w:tcMar>
            <w:vAlign w:val="center"/>
          </w:tcPr>
          <w:p w14:paraId="14B9A074"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94</w:t>
            </w:r>
          </w:p>
        </w:tc>
        <w:tc>
          <w:tcPr>
            <w:tcW w:w="352" w:type="dxa"/>
            <w:shd w:val="clear" w:color="auto" w:fill="auto"/>
            <w:tcMar>
              <w:left w:w="28" w:type="dxa"/>
              <w:right w:w="28" w:type="dxa"/>
            </w:tcMar>
            <w:vAlign w:val="center"/>
          </w:tcPr>
          <w:p w14:paraId="304D3492"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96</w:t>
            </w:r>
          </w:p>
        </w:tc>
        <w:tc>
          <w:tcPr>
            <w:tcW w:w="353" w:type="dxa"/>
            <w:shd w:val="clear" w:color="auto" w:fill="auto"/>
            <w:tcMar>
              <w:left w:w="28" w:type="dxa"/>
              <w:right w:w="28" w:type="dxa"/>
            </w:tcMar>
            <w:vAlign w:val="center"/>
          </w:tcPr>
          <w:p w14:paraId="1CE681E2"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98</w:t>
            </w:r>
          </w:p>
        </w:tc>
        <w:tc>
          <w:tcPr>
            <w:tcW w:w="352" w:type="dxa"/>
            <w:shd w:val="clear" w:color="auto" w:fill="auto"/>
            <w:tcMar>
              <w:left w:w="28" w:type="dxa"/>
              <w:right w:w="28" w:type="dxa"/>
            </w:tcMar>
            <w:vAlign w:val="center"/>
          </w:tcPr>
          <w:p w14:paraId="52118175"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01</w:t>
            </w:r>
          </w:p>
        </w:tc>
        <w:tc>
          <w:tcPr>
            <w:tcW w:w="352" w:type="dxa"/>
            <w:shd w:val="clear" w:color="auto" w:fill="auto"/>
            <w:tcMar>
              <w:left w:w="28" w:type="dxa"/>
              <w:right w:w="28" w:type="dxa"/>
            </w:tcMar>
            <w:vAlign w:val="center"/>
          </w:tcPr>
          <w:p w14:paraId="04A054DA"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04</w:t>
            </w:r>
          </w:p>
        </w:tc>
        <w:tc>
          <w:tcPr>
            <w:tcW w:w="353" w:type="dxa"/>
            <w:shd w:val="clear" w:color="auto" w:fill="auto"/>
            <w:tcMar>
              <w:left w:w="28" w:type="dxa"/>
              <w:right w:w="28" w:type="dxa"/>
            </w:tcMar>
            <w:vAlign w:val="center"/>
          </w:tcPr>
          <w:p w14:paraId="15E3DF87"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07</w:t>
            </w:r>
          </w:p>
        </w:tc>
        <w:tc>
          <w:tcPr>
            <w:tcW w:w="352" w:type="dxa"/>
            <w:shd w:val="clear" w:color="auto" w:fill="auto"/>
            <w:tcMar>
              <w:left w:w="28" w:type="dxa"/>
              <w:right w:w="28" w:type="dxa"/>
            </w:tcMar>
            <w:vAlign w:val="center"/>
          </w:tcPr>
          <w:p w14:paraId="6202F796"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08</w:t>
            </w:r>
          </w:p>
        </w:tc>
        <w:tc>
          <w:tcPr>
            <w:tcW w:w="352" w:type="dxa"/>
            <w:shd w:val="clear" w:color="auto" w:fill="auto"/>
            <w:tcMar>
              <w:left w:w="28" w:type="dxa"/>
              <w:right w:w="28" w:type="dxa"/>
            </w:tcMar>
            <w:vAlign w:val="center"/>
          </w:tcPr>
          <w:p w14:paraId="26E12284"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09</w:t>
            </w:r>
          </w:p>
        </w:tc>
        <w:tc>
          <w:tcPr>
            <w:tcW w:w="353" w:type="dxa"/>
            <w:shd w:val="clear" w:color="auto" w:fill="auto"/>
            <w:tcMar>
              <w:left w:w="28" w:type="dxa"/>
              <w:right w:w="28" w:type="dxa"/>
            </w:tcMar>
            <w:vAlign w:val="center"/>
          </w:tcPr>
          <w:p w14:paraId="25F5E072"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10</w:t>
            </w:r>
          </w:p>
        </w:tc>
        <w:tc>
          <w:tcPr>
            <w:tcW w:w="352" w:type="dxa"/>
            <w:shd w:val="clear" w:color="auto" w:fill="auto"/>
            <w:tcMar>
              <w:left w:w="28" w:type="dxa"/>
              <w:right w:w="28" w:type="dxa"/>
            </w:tcMar>
            <w:vAlign w:val="center"/>
          </w:tcPr>
          <w:p w14:paraId="64B03B9F"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11</w:t>
            </w:r>
          </w:p>
        </w:tc>
        <w:tc>
          <w:tcPr>
            <w:tcW w:w="353" w:type="dxa"/>
            <w:shd w:val="clear" w:color="auto" w:fill="auto"/>
            <w:tcMar>
              <w:left w:w="28" w:type="dxa"/>
              <w:right w:w="28" w:type="dxa"/>
            </w:tcMar>
            <w:vAlign w:val="center"/>
          </w:tcPr>
          <w:p w14:paraId="57EC242B"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12</w:t>
            </w:r>
          </w:p>
        </w:tc>
        <w:tc>
          <w:tcPr>
            <w:tcW w:w="352" w:type="dxa"/>
            <w:shd w:val="clear" w:color="auto" w:fill="auto"/>
            <w:tcMar>
              <w:left w:w="28" w:type="dxa"/>
              <w:right w:w="28" w:type="dxa"/>
            </w:tcMar>
            <w:vAlign w:val="center"/>
          </w:tcPr>
          <w:p w14:paraId="1934648F"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13</w:t>
            </w:r>
          </w:p>
        </w:tc>
        <w:tc>
          <w:tcPr>
            <w:tcW w:w="352" w:type="dxa"/>
            <w:vAlign w:val="center"/>
          </w:tcPr>
          <w:p w14:paraId="0A027AC0"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14</w:t>
            </w:r>
          </w:p>
        </w:tc>
        <w:tc>
          <w:tcPr>
            <w:tcW w:w="353" w:type="dxa"/>
            <w:vAlign w:val="center"/>
          </w:tcPr>
          <w:p w14:paraId="1C2BBF17"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15</w:t>
            </w:r>
          </w:p>
        </w:tc>
        <w:tc>
          <w:tcPr>
            <w:tcW w:w="352" w:type="dxa"/>
            <w:vAlign w:val="center"/>
          </w:tcPr>
          <w:p w14:paraId="554E96B1"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16</w:t>
            </w:r>
          </w:p>
        </w:tc>
        <w:tc>
          <w:tcPr>
            <w:tcW w:w="353" w:type="dxa"/>
            <w:vAlign w:val="center"/>
          </w:tcPr>
          <w:p w14:paraId="42F7ED20"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17</w:t>
            </w:r>
          </w:p>
        </w:tc>
        <w:tc>
          <w:tcPr>
            <w:tcW w:w="353" w:type="dxa"/>
            <w:vAlign w:val="center"/>
          </w:tcPr>
          <w:p w14:paraId="3C50C2E3"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18</w:t>
            </w:r>
          </w:p>
        </w:tc>
      </w:tr>
      <w:tr w:rsidR="003815BF" w:rsidRPr="003815BF" w14:paraId="49EEA83D" w14:textId="77777777" w:rsidTr="00C966D2">
        <w:trPr>
          <w:jc w:val="center"/>
        </w:trPr>
        <w:tc>
          <w:tcPr>
            <w:tcW w:w="1062" w:type="dxa"/>
            <w:tcMar>
              <w:left w:w="58" w:type="dxa"/>
              <w:right w:w="58" w:type="dxa"/>
            </w:tcMar>
            <w:vAlign w:val="center"/>
          </w:tcPr>
          <w:p w14:paraId="25DB5ADC"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mOECD - all</w:t>
            </w:r>
          </w:p>
        </w:tc>
        <w:tc>
          <w:tcPr>
            <w:tcW w:w="359" w:type="dxa"/>
            <w:shd w:val="clear" w:color="auto" w:fill="auto"/>
            <w:tcMar>
              <w:left w:w="14" w:type="dxa"/>
              <w:right w:w="14" w:type="dxa"/>
            </w:tcMar>
            <w:vAlign w:val="center"/>
          </w:tcPr>
          <w:p w14:paraId="6B3967E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64</w:t>
            </w:r>
          </w:p>
        </w:tc>
        <w:tc>
          <w:tcPr>
            <w:tcW w:w="345" w:type="dxa"/>
            <w:shd w:val="clear" w:color="auto" w:fill="auto"/>
            <w:tcMar>
              <w:left w:w="14" w:type="dxa"/>
              <w:right w:w="14" w:type="dxa"/>
            </w:tcMar>
            <w:vAlign w:val="center"/>
          </w:tcPr>
          <w:p w14:paraId="14535D2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58</w:t>
            </w:r>
          </w:p>
        </w:tc>
        <w:tc>
          <w:tcPr>
            <w:tcW w:w="353" w:type="dxa"/>
            <w:shd w:val="clear" w:color="auto" w:fill="auto"/>
            <w:tcMar>
              <w:left w:w="14" w:type="dxa"/>
              <w:right w:w="14" w:type="dxa"/>
            </w:tcMar>
            <w:vAlign w:val="center"/>
          </w:tcPr>
          <w:p w14:paraId="5D2854D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58</w:t>
            </w:r>
          </w:p>
        </w:tc>
        <w:tc>
          <w:tcPr>
            <w:tcW w:w="352" w:type="dxa"/>
            <w:shd w:val="clear" w:color="auto" w:fill="auto"/>
            <w:tcMar>
              <w:left w:w="14" w:type="dxa"/>
              <w:right w:w="14" w:type="dxa"/>
            </w:tcMar>
            <w:vAlign w:val="center"/>
          </w:tcPr>
          <w:p w14:paraId="6F4B892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61</w:t>
            </w:r>
          </w:p>
        </w:tc>
        <w:tc>
          <w:tcPr>
            <w:tcW w:w="352" w:type="dxa"/>
            <w:shd w:val="clear" w:color="auto" w:fill="auto"/>
            <w:tcMar>
              <w:left w:w="14" w:type="dxa"/>
              <w:right w:w="14" w:type="dxa"/>
            </w:tcMar>
            <w:vAlign w:val="center"/>
          </w:tcPr>
          <w:p w14:paraId="3FD8ACB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67</w:t>
            </w:r>
          </w:p>
        </w:tc>
        <w:tc>
          <w:tcPr>
            <w:tcW w:w="353" w:type="dxa"/>
            <w:shd w:val="clear" w:color="auto" w:fill="auto"/>
            <w:tcMar>
              <w:left w:w="14" w:type="dxa"/>
              <w:right w:w="14" w:type="dxa"/>
            </w:tcMar>
            <w:vAlign w:val="center"/>
          </w:tcPr>
          <w:p w14:paraId="766636A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68</w:t>
            </w:r>
          </w:p>
        </w:tc>
        <w:tc>
          <w:tcPr>
            <w:tcW w:w="352" w:type="dxa"/>
            <w:shd w:val="clear" w:color="auto" w:fill="auto"/>
            <w:tcMar>
              <w:left w:w="14" w:type="dxa"/>
              <w:right w:w="14" w:type="dxa"/>
            </w:tcMar>
            <w:vAlign w:val="center"/>
          </w:tcPr>
          <w:p w14:paraId="4A4B868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63</w:t>
            </w:r>
          </w:p>
        </w:tc>
        <w:tc>
          <w:tcPr>
            <w:tcW w:w="353" w:type="dxa"/>
            <w:shd w:val="clear" w:color="auto" w:fill="auto"/>
            <w:tcMar>
              <w:left w:w="14" w:type="dxa"/>
              <w:right w:w="14" w:type="dxa"/>
            </w:tcMar>
            <w:vAlign w:val="center"/>
          </w:tcPr>
          <w:p w14:paraId="4E74A53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60</w:t>
            </w:r>
          </w:p>
        </w:tc>
        <w:tc>
          <w:tcPr>
            <w:tcW w:w="352" w:type="dxa"/>
            <w:shd w:val="clear" w:color="auto" w:fill="auto"/>
            <w:tcMar>
              <w:left w:w="14" w:type="dxa"/>
              <w:right w:w="14" w:type="dxa"/>
            </w:tcMar>
            <w:vAlign w:val="center"/>
          </w:tcPr>
          <w:p w14:paraId="6BF2DCF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60</w:t>
            </w:r>
          </w:p>
        </w:tc>
        <w:tc>
          <w:tcPr>
            <w:tcW w:w="352" w:type="dxa"/>
            <w:shd w:val="clear" w:color="auto" w:fill="auto"/>
            <w:tcMar>
              <w:left w:w="14" w:type="dxa"/>
              <w:right w:w="14" w:type="dxa"/>
            </w:tcMar>
            <w:vAlign w:val="center"/>
          </w:tcPr>
          <w:p w14:paraId="5F149D9D"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56</w:t>
            </w:r>
          </w:p>
        </w:tc>
        <w:tc>
          <w:tcPr>
            <w:tcW w:w="353" w:type="dxa"/>
            <w:shd w:val="clear" w:color="auto" w:fill="auto"/>
            <w:tcMar>
              <w:left w:w="14" w:type="dxa"/>
              <w:right w:w="14" w:type="dxa"/>
            </w:tcMar>
            <w:vAlign w:val="center"/>
          </w:tcPr>
          <w:p w14:paraId="34EF89C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52</w:t>
            </w:r>
          </w:p>
        </w:tc>
        <w:tc>
          <w:tcPr>
            <w:tcW w:w="352" w:type="dxa"/>
            <w:shd w:val="clear" w:color="auto" w:fill="auto"/>
            <w:tcMar>
              <w:left w:w="14" w:type="dxa"/>
              <w:right w:w="14" w:type="dxa"/>
            </w:tcMar>
            <w:vAlign w:val="center"/>
          </w:tcPr>
          <w:p w14:paraId="648610F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51</w:t>
            </w:r>
          </w:p>
        </w:tc>
        <w:tc>
          <w:tcPr>
            <w:tcW w:w="352" w:type="dxa"/>
            <w:shd w:val="clear" w:color="auto" w:fill="auto"/>
            <w:tcMar>
              <w:left w:w="14" w:type="dxa"/>
              <w:right w:w="14" w:type="dxa"/>
            </w:tcMar>
            <w:vAlign w:val="center"/>
          </w:tcPr>
          <w:p w14:paraId="0645432D"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50</w:t>
            </w:r>
          </w:p>
        </w:tc>
        <w:tc>
          <w:tcPr>
            <w:tcW w:w="353" w:type="dxa"/>
            <w:shd w:val="clear" w:color="auto" w:fill="auto"/>
            <w:tcMar>
              <w:left w:w="14" w:type="dxa"/>
              <w:right w:w="14" w:type="dxa"/>
            </w:tcMar>
            <w:vAlign w:val="center"/>
          </w:tcPr>
          <w:p w14:paraId="2A2EC35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53</w:t>
            </w:r>
          </w:p>
        </w:tc>
        <w:tc>
          <w:tcPr>
            <w:tcW w:w="352" w:type="dxa"/>
            <w:shd w:val="clear" w:color="auto" w:fill="auto"/>
            <w:tcMar>
              <w:left w:w="57" w:type="dxa"/>
              <w:right w:w="57" w:type="dxa"/>
            </w:tcMar>
            <w:vAlign w:val="center"/>
          </w:tcPr>
          <w:p w14:paraId="5F0941C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54</w:t>
            </w:r>
          </w:p>
        </w:tc>
        <w:tc>
          <w:tcPr>
            <w:tcW w:w="353" w:type="dxa"/>
            <w:shd w:val="clear" w:color="auto" w:fill="auto"/>
            <w:tcMar>
              <w:left w:w="57" w:type="dxa"/>
              <w:right w:w="57" w:type="dxa"/>
            </w:tcMar>
            <w:vAlign w:val="center"/>
          </w:tcPr>
          <w:p w14:paraId="012CCF87"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56</w:t>
            </w:r>
          </w:p>
        </w:tc>
        <w:tc>
          <w:tcPr>
            <w:tcW w:w="352" w:type="dxa"/>
            <w:shd w:val="clear" w:color="auto" w:fill="auto"/>
            <w:vAlign w:val="center"/>
          </w:tcPr>
          <w:p w14:paraId="2F2220E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56</w:t>
            </w:r>
          </w:p>
        </w:tc>
        <w:tc>
          <w:tcPr>
            <w:tcW w:w="352" w:type="dxa"/>
            <w:vAlign w:val="center"/>
          </w:tcPr>
          <w:p w14:paraId="4B55BE0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54</w:t>
            </w:r>
          </w:p>
        </w:tc>
        <w:tc>
          <w:tcPr>
            <w:tcW w:w="353" w:type="dxa"/>
            <w:vAlign w:val="center"/>
          </w:tcPr>
          <w:p w14:paraId="3367CBAD"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53</w:t>
            </w:r>
          </w:p>
        </w:tc>
        <w:tc>
          <w:tcPr>
            <w:tcW w:w="352" w:type="dxa"/>
            <w:vAlign w:val="center"/>
          </w:tcPr>
          <w:p w14:paraId="2FFD85C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55</w:t>
            </w:r>
          </w:p>
        </w:tc>
        <w:tc>
          <w:tcPr>
            <w:tcW w:w="353" w:type="dxa"/>
            <w:vAlign w:val="center"/>
          </w:tcPr>
          <w:p w14:paraId="2C01627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52</w:t>
            </w:r>
          </w:p>
        </w:tc>
        <w:tc>
          <w:tcPr>
            <w:tcW w:w="353" w:type="dxa"/>
            <w:vAlign w:val="center"/>
          </w:tcPr>
          <w:p w14:paraId="4C2BDDF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51</w:t>
            </w:r>
          </w:p>
        </w:tc>
      </w:tr>
      <w:tr w:rsidR="003815BF" w:rsidRPr="003815BF" w14:paraId="733CDD07" w14:textId="77777777" w:rsidTr="00C966D2">
        <w:trPr>
          <w:jc w:val="center"/>
        </w:trPr>
        <w:tc>
          <w:tcPr>
            <w:tcW w:w="1062" w:type="dxa"/>
            <w:tcMar>
              <w:left w:w="58" w:type="dxa"/>
              <w:right w:w="58" w:type="dxa"/>
            </w:tcMar>
            <w:vAlign w:val="center"/>
          </w:tcPr>
          <w:p w14:paraId="63B91AC1"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sq rt - MC</w:t>
            </w:r>
          </w:p>
        </w:tc>
        <w:tc>
          <w:tcPr>
            <w:tcW w:w="359" w:type="dxa"/>
            <w:shd w:val="clear" w:color="auto" w:fill="auto"/>
            <w:tcMar>
              <w:left w:w="14" w:type="dxa"/>
              <w:right w:w="14" w:type="dxa"/>
            </w:tcMar>
            <w:vAlign w:val="center"/>
          </w:tcPr>
          <w:p w14:paraId="4F443BD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w:t>
            </w:r>
          </w:p>
        </w:tc>
        <w:tc>
          <w:tcPr>
            <w:tcW w:w="345" w:type="dxa"/>
            <w:shd w:val="clear" w:color="auto" w:fill="auto"/>
            <w:tcMar>
              <w:left w:w="14" w:type="dxa"/>
              <w:right w:w="14" w:type="dxa"/>
            </w:tcMar>
            <w:vAlign w:val="center"/>
          </w:tcPr>
          <w:p w14:paraId="07B8D697"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w:t>
            </w:r>
          </w:p>
        </w:tc>
        <w:tc>
          <w:tcPr>
            <w:tcW w:w="353" w:type="dxa"/>
            <w:shd w:val="clear" w:color="auto" w:fill="auto"/>
            <w:tcMar>
              <w:left w:w="14" w:type="dxa"/>
              <w:right w:w="14" w:type="dxa"/>
            </w:tcMar>
            <w:vAlign w:val="center"/>
          </w:tcPr>
          <w:p w14:paraId="590D21C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56</w:t>
            </w:r>
          </w:p>
        </w:tc>
        <w:tc>
          <w:tcPr>
            <w:tcW w:w="352" w:type="dxa"/>
            <w:shd w:val="clear" w:color="auto" w:fill="auto"/>
            <w:tcMar>
              <w:left w:w="14" w:type="dxa"/>
              <w:right w:w="14" w:type="dxa"/>
            </w:tcMar>
            <w:vAlign w:val="center"/>
          </w:tcPr>
          <w:p w14:paraId="67D53DE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60</w:t>
            </w:r>
          </w:p>
        </w:tc>
        <w:tc>
          <w:tcPr>
            <w:tcW w:w="352" w:type="dxa"/>
            <w:shd w:val="clear" w:color="auto" w:fill="auto"/>
            <w:tcMar>
              <w:left w:w="14" w:type="dxa"/>
              <w:right w:w="14" w:type="dxa"/>
            </w:tcMar>
            <w:vAlign w:val="center"/>
          </w:tcPr>
          <w:p w14:paraId="7AB4E81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65</w:t>
            </w:r>
          </w:p>
        </w:tc>
        <w:tc>
          <w:tcPr>
            <w:tcW w:w="353" w:type="dxa"/>
            <w:shd w:val="clear" w:color="auto" w:fill="auto"/>
            <w:tcMar>
              <w:left w:w="14" w:type="dxa"/>
              <w:right w:w="14" w:type="dxa"/>
            </w:tcMar>
            <w:vAlign w:val="center"/>
          </w:tcPr>
          <w:p w14:paraId="0938890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66</w:t>
            </w:r>
          </w:p>
        </w:tc>
        <w:tc>
          <w:tcPr>
            <w:tcW w:w="352" w:type="dxa"/>
            <w:shd w:val="clear" w:color="auto" w:fill="auto"/>
            <w:tcMar>
              <w:left w:w="14" w:type="dxa"/>
              <w:right w:w="14" w:type="dxa"/>
            </w:tcMar>
            <w:vAlign w:val="center"/>
          </w:tcPr>
          <w:p w14:paraId="58EDC74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62</w:t>
            </w:r>
          </w:p>
        </w:tc>
        <w:tc>
          <w:tcPr>
            <w:tcW w:w="353" w:type="dxa"/>
            <w:shd w:val="clear" w:color="auto" w:fill="auto"/>
            <w:tcMar>
              <w:left w:w="14" w:type="dxa"/>
              <w:right w:w="14" w:type="dxa"/>
            </w:tcMar>
            <w:vAlign w:val="center"/>
          </w:tcPr>
          <w:p w14:paraId="3501F02A"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59</w:t>
            </w:r>
          </w:p>
        </w:tc>
        <w:tc>
          <w:tcPr>
            <w:tcW w:w="352" w:type="dxa"/>
            <w:shd w:val="clear" w:color="auto" w:fill="auto"/>
            <w:tcMar>
              <w:left w:w="14" w:type="dxa"/>
              <w:right w:w="14" w:type="dxa"/>
            </w:tcMar>
            <w:vAlign w:val="center"/>
          </w:tcPr>
          <w:p w14:paraId="2667562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57</w:t>
            </w:r>
          </w:p>
        </w:tc>
        <w:tc>
          <w:tcPr>
            <w:tcW w:w="352" w:type="dxa"/>
            <w:shd w:val="clear" w:color="auto" w:fill="auto"/>
            <w:tcMar>
              <w:left w:w="14" w:type="dxa"/>
              <w:right w:w="14" w:type="dxa"/>
            </w:tcMar>
            <w:vAlign w:val="center"/>
          </w:tcPr>
          <w:p w14:paraId="6560AFF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55</w:t>
            </w:r>
          </w:p>
        </w:tc>
        <w:tc>
          <w:tcPr>
            <w:tcW w:w="353" w:type="dxa"/>
            <w:shd w:val="clear" w:color="auto" w:fill="auto"/>
            <w:tcMar>
              <w:left w:w="14" w:type="dxa"/>
              <w:right w:w="14" w:type="dxa"/>
            </w:tcMar>
            <w:vAlign w:val="center"/>
          </w:tcPr>
          <w:p w14:paraId="494A9CF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50</w:t>
            </w:r>
          </w:p>
        </w:tc>
        <w:tc>
          <w:tcPr>
            <w:tcW w:w="352" w:type="dxa"/>
            <w:shd w:val="clear" w:color="auto" w:fill="auto"/>
            <w:tcMar>
              <w:left w:w="14" w:type="dxa"/>
              <w:right w:w="14" w:type="dxa"/>
            </w:tcMar>
            <w:vAlign w:val="center"/>
          </w:tcPr>
          <w:p w14:paraId="4E74CFED"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50</w:t>
            </w:r>
          </w:p>
        </w:tc>
        <w:tc>
          <w:tcPr>
            <w:tcW w:w="352" w:type="dxa"/>
            <w:shd w:val="clear" w:color="auto" w:fill="auto"/>
            <w:tcMar>
              <w:left w:w="14" w:type="dxa"/>
              <w:right w:w="14" w:type="dxa"/>
            </w:tcMar>
            <w:vAlign w:val="center"/>
          </w:tcPr>
          <w:p w14:paraId="72599E45"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49</w:t>
            </w:r>
          </w:p>
        </w:tc>
        <w:tc>
          <w:tcPr>
            <w:tcW w:w="353" w:type="dxa"/>
            <w:shd w:val="clear" w:color="auto" w:fill="auto"/>
            <w:tcMar>
              <w:left w:w="14" w:type="dxa"/>
              <w:right w:w="14" w:type="dxa"/>
            </w:tcMar>
            <w:vAlign w:val="center"/>
          </w:tcPr>
          <w:p w14:paraId="7319C1D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51</w:t>
            </w:r>
          </w:p>
        </w:tc>
        <w:tc>
          <w:tcPr>
            <w:tcW w:w="352" w:type="dxa"/>
            <w:shd w:val="clear" w:color="auto" w:fill="auto"/>
            <w:tcMar>
              <w:left w:w="57" w:type="dxa"/>
              <w:right w:w="57" w:type="dxa"/>
            </w:tcMar>
            <w:vAlign w:val="center"/>
          </w:tcPr>
          <w:p w14:paraId="3E2E29DA"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52</w:t>
            </w:r>
          </w:p>
        </w:tc>
        <w:tc>
          <w:tcPr>
            <w:tcW w:w="353" w:type="dxa"/>
            <w:shd w:val="clear" w:color="auto" w:fill="auto"/>
            <w:tcMar>
              <w:left w:w="57" w:type="dxa"/>
              <w:right w:w="57" w:type="dxa"/>
            </w:tcMar>
            <w:vAlign w:val="center"/>
          </w:tcPr>
          <w:p w14:paraId="0C085475"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53</w:t>
            </w:r>
          </w:p>
        </w:tc>
        <w:tc>
          <w:tcPr>
            <w:tcW w:w="352" w:type="dxa"/>
            <w:shd w:val="clear" w:color="auto" w:fill="auto"/>
            <w:vAlign w:val="center"/>
          </w:tcPr>
          <w:p w14:paraId="369CD23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54</w:t>
            </w:r>
          </w:p>
        </w:tc>
        <w:tc>
          <w:tcPr>
            <w:tcW w:w="352" w:type="dxa"/>
            <w:vAlign w:val="center"/>
          </w:tcPr>
          <w:p w14:paraId="3938526E"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52</w:t>
            </w:r>
          </w:p>
        </w:tc>
        <w:tc>
          <w:tcPr>
            <w:tcW w:w="353" w:type="dxa"/>
            <w:vAlign w:val="center"/>
          </w:tcPr>
          <w:p w14:paraId="40BF1B6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52</w:t>
            </w:r>
          </w:p>
        </w:tc>
        <w:tc>
          <w:tcPr>
            <w:tcW w:w="352" w:type="dxa"/>
            <w:vAlign w:val="center"/>
          </w:tcPr>
          <w:p w14:paraId="7E8A34C5"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53</w:t>
            </w:r>
          </w:p>
        </w:tc>
        <w:tc>
          <w:tcPr>
            <w:tcW w:w="353" w:type="dxa"/>
            <w:vAlign w:val="center"/>
          </w:tcPr>
          <w:p w14:paraId="1717764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51</w:t>
            </w:r>
          </w:p>
        </w:tc>
        <w:tc>
          <w:tcPr>
            <w:tcW w:w="353" w:type="dxa"/>
            <w:vAlign w:val="center"/>
          </w:tcPr>
          <w:p w14:paraId="7A2186CA"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49</w:t>
            </w:r>
          </w:p>
        </w:tc>
      </w:tr>
      <w:tr w:rsidR="003815BF" w:rsidRPr="003815BF" w14:paraId="4A16F4AD" w14:textId="77777777" w:rsidTr="00C966D2">
        <w:trPr>
          <w:jc w:val="center"/>
        </w:trPr>
        <w:tc>
          <w:tcPr>
            <w:tcW w:w="1062" w:type="dxa"/>
            <w:tcMar>
              <w:left w:w="58" w:type="dxa"/>
              <w:right w:w="58" w:type="dxa"/>
            </w:tcMar>
            <w:vAlign w:val="center"/>
          </w:tcPr>
          <w:p w14:paraId="00F85A3F"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sq rt -SLA</w:t>
            </w:r>
          </w:p>
        </w:tc>
        <w:tc>
          <w:tcPr>
            <w:tcW w:w="359" w:type="dxa"/>
            <w:shd w:val="clear" w:color="auto" w:fill="auto"/>
            <w:tcMar>
              <w:left w:w="14" w:type="dxa"/>
              <w:right w:w="14" w:type="dxa"/>
            </w:tcMar>
            <w:vAlign w:val="center"/>
          </w:tcPr>
          <w:p w14:paraId="52AACA6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w:t>
            </w:r>
          </w:p>
        </w:tc>
        <w:tc>
          <w:tcPr>
            <w:tcW w:w="345" w:type="dxa"/>
            <w:shd w:val="clear" w:color="auto" w:fill="auto"/>
            <w:tcMar>
              <w:left w:w="14" w:type="dxa"/>
              <w:right w:w="14" w:type="dxa"/>
            </w:tcMar>
            <w:vAlign w:val="center"/>
          </w:tcPr>
          <w:p w14:paraId="7D22942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w:t>
            </w:r>
          </w:p>
        </w:tc>
        <w:tc>
          <w:tcPr>
            <w:tcW w:w="353" w:type="dxa"/>
            <w:shd w:val="clear" w:color="auto" w:fill="auto"/>
            <w:tcMar>
              <w:left w:w="14" w:type="dxa"/>
              <w:right w:w="14" w:type="dxa"/>
            </w:tcMar>
            <w:vAlign w:val="center"/>
          </w:tcPr>
          <w:p w14:paraId="329A61DA"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52</w:t>
            </w:r>
          </w:p>
        </w:tc>
        <w:tc>
          <w:tcPr>
            <w:tcW w:w="352" w:type="dxa"/>
            <w:shd w:val="clear" w:color="auto" w:fill="auto"/>
            <w:tcMar>
              <w:left w:w="14" w:type="dxa"/>
              <w:right w:w="14" w:type="dxa"/>
            </w:tcMar>
            <w:vAlign w:val="center"/>
          </w:tcPr>
          <w:p w14:paraId="67A8BF5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55</w:t>
            </w:r>
          </w:p>
        </w:tc>
        <w:tc>
          <w:tcPr>
            <w:tcW w:w="352" w:type="dxa"/>
            <w:shd w:val="clear" w:color="auto" w:fill="auto"/>
            <w:tcMar>
              <w:left w:w="14" w:type="dxa"/>
              <w:right w:w="14" w:type="dxa"/>
            </w:tcMar>
            <w:vAlign w:val="center"/>
          </w:tcPr>
          <w:p w14:paraId="4FC1299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61</w:t>
            </w:r>
          </w:p>
        </w:tc>
        <w:tc>
          <w:tcPr>
            <w:tcW w:w="353" w:type="dxa"/>
            <w:shd w:val="clear" w:color="auto" w:fill="auto"/>
            <w:tcMar>
              <w:left w:w="14" w:type="dxa"/>
              <w:right w:w="14" w:type="dxa"/>
            </w:tcMar>
            <w:vAlign w:val="center"/>
          </w:tcPr>
          <w:p w14:paraId="4065A6E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61</w:t>
            </w:r>
          </w:p>
        </w:tc>
        <w:tc>
          <w:tcPr>
            <w:tcW w:w="352" w:type="dxa"/>
            <w:shd w:val="clear" w:color="auto" w:fill="auto"/>
            <w:tcMar>
              <w:left w:w="14" w:type="dxa"/>
              <w:right w:w="14" w:type="dxa"/>
            </w:tcMar>
            <w:vAlign w:val="center"/>
          </w:tcPr>
          <w:p w14:paraId="16BFC67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57</w:t>
            </w:r>
          </w:p>
        </w:tc>
        <w:tc>
          <w:tcPr>
            <w:tcW w:w="353" w:type="dxa"/>
            <w:shd w:val="clear" w:color="auto" w:fill="auto"/>
            <w:tcMar>
              <w:left w:w="14" w:type="dxa"/>
              <w:right w:w="14" w:type="dxa"/>
            </w:tcMar>
            <w:vAlign w:val="center"/>
          </w:tcPr>
          <w:p w14:paraId="562E0DC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54</w:t>
            </w:r>
          </w:p>
        </w:tc>
        <w:tc>
          <w:tcPr>
            <w:tcW w:w="352" w:type="dxa"/>
            <w:shd w:val="clear" w:color="auto" w:fill="auto"/>
            <w:tcMar>
              <w:left w:w="14" w:type="dxa"/>
              <w:right w:w="14" w:type="dxa"/>
            </w:tcMar>
            <w:vAlign w:val="center"/>
          </w:tcPr>
          <w:p w14:paraId="3FD2CAB5"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53</w:t>
            </w:r>
          </w:p>
        </w:tc>
        <w:tc>
          <w:tcPr>
            <w:tcW w:w="352" w:type="dxa"/>
            <w:shd w:val="clear" w:color="auto" w:fill="auto"/>
            <w:tcMar>
              <w:left w:w="14" w:type="dxa"/>
              <w:right w:w="14" w:type="dxa"/>
            </w:tcMar>
            <w:vAlign w:val="center"/>
          </w:tcPr>
          <w:p w14:paraId="14B7459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50</w:t>
            </w:r>
          </w:p>
        </w:tc>
        <w:tc>
          <w:tcPr>
            <w:tcW w:w="353" w:type="dxa"/>
            <w:shd w:val="clear" w:color="auto" w:fill="auto"/>
            <w:tcMar>
              <w:left w:w="14" w:type="dxa"/>
              <w:right w:w="14" w:type="dxa"/>
            </w:tcMar>
            <w:vAlign w:val="center"/>
          </w:tcPr>
          <w:p w14:paraId="55F48DE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46</w:t>
            </w:r>
          </w:p>
        </w:tc>
        <w:tc>
          <w:tcPr>
            <w:tcW w:w="352" w:type="dxa"/>
            <w:shd w:val="clear" w:color="auto" w:fill="auto"/>
            <w:tcMar>
              <w:left w:w="14" w:type="dxa"/>
              <w:right w:w="14" w:type="dxa"/>
            </w:tcMar>
            <w:vAlign w:val="center"/>
          </w:tcPr>
          <w:p w14:paraId="21F5135D"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46</w:t>
            </w:r>
          </w:p>
        </w:tc>
        <w:tc>
          <w:tcPr>
            <w:tcW w:w="352" w:type="dxa"/>
            <w:shd w:val="clear" w:color="auto" w:fill="auto"/>
            <w:tcMar>
              <w:left w:w="14" w:type="dxa"/>
              <w:right w:w="14" w:type="dxa"/>
            </w:tcMar>
            <w:vAlign w:val="center"/>
          </w:tcPr>
          <w:p w14:paraId="51F4A9F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45</w:t>
            </w:r>
          </w:p>
        </w:tc>
        <w:tc>
          <w:tcPr>
            <w:tcW w:w="353" w:type="dxa"/>
            <w:shd w:val="clear" w:color="auto" w:fill="auto"/>
            <w:tcMar>
              <w:left w:w="14" w:type="dxa"/>
              <w:right w:w="14" w:type="dxa"/>
            </w:tcMar>
            <w:vAlign w:val="center"/>
          </w:tcPr>
          <w:p w14:paraId="3228E74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47</w:t>
            </w:r>
          </w:p>
        </w:tc>
        <w:tc>
          <w:tcPr>
            <w:tcW w:w="352" w:type="dxa"/>
            <w:shd w:val="clear" w:color="auto" w:fill="auto"/>
            <w:tcMar>
              <w:left w:w="57" w:type="dxa"/>
              <w:right w:w="57" w:type="dxa"/>
            </w:tcMar>
            <w:vAlign w:val="center"/>
          </w:tcPr>
          <w:p w14:paraId="663E8A3A"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48</w:t>
            </w:r>
          </w:p>
        </w:tc>
        <w:tc>
          <w:tcPr>
            <w:tcW w:w="353" w:type="dxa"/>
            <w:shd w:val="clear" w:color="auto" w:fill="auto"/>
            <w:tcMar>
              <w:left w:w="57" w:type="dxa"/>
              <w:right w:w="57" w:type="dxa"/>
            </w:tcMar>
            <w:vAlign w:val="center"/>
          </w:tcPr>
          <w:p w14:paraId="0849CCA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49</w:t>
            </w:r>
          </w:p>
        </w:tc>
        <w:tc>
          <w:tcPr>
            <w:tcW w:w="352" w:type="dxa"/>
            <w:shd w:val="clear" w:color="auto" w:fill="auto"/>
            <w:vAlign w:val="center"/>
          </w:tcPr>
          <w:p w14:paraId="123E017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49</w:t>
            </w:r>
          </w:p>
        </w:tc>
        <w:tc>
          <w:tcPr>
            <w:tcW w:w="352" w:type="dxa"/>
            <w:vAlign w:val="center"/>
          </w:tcPr>
          <w:p w14:paraId="6FCBB67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48</w:t>
            </w:r>
          </w:p>
        </w:tc>
        <w:tc>
          <w:tcPr>
            <w:tcW w:w="353" w:type="dxa"/>
            <w:vAlign w:val="center"/>
          </w:tcPr>
          <w:p w14:paraId="75237A1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47</w:t>
            </w:r>
          </w:p>
        </w:tc>
        <w:tc>
          <w:tcPr>
            <w:tcW w:w="352" w:type="dxa"/>
            <w:vAlign w:val="center"/>
          </w:tcPr>
          <w:p w14:paraId="6D10EC5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48</w:t>
            </w:r>
          </w:p>
        </w:tc>
        <w:tc>
          <w:tcPr>
            <w:tcW w:w="353" w:type="dxa"/>
            <w:vAlign w:val="center"/>
          </w:tcPr>
          <w:p w14:paraId="3D48F51E"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47</w:t>
            </w:r>
          </w:p>
        </w:tc>
        <w:tc>
          <w:tcPr>
            <w:tcW w:w="353" w:type="dxa"/>
            <w:vAlign w:val="center"/>
          </w:tcPr>
          <w:p w14:paraId="32F05C7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45</w:t>
            </w:r>
          </w:p>
        </w:tc>
      </w:tr>
    </w:tbl>
    <w:p w14:paraId="6DB56F54" w14:textId="77777777" w:rsidR="007024F0" w:rsidRPr="003815BF" w:rsidRDefault="007024F0" w:rsidP="00F853F3">
      <w:pPr>
        <w:ind w:left="851" w:right="544" w:hanging="709"/>
        <w:jc w:val="both"/>
        <w:rPr>
          <w:color w:val="000000" w:themeColor="text1"/>
          <w:sz w:val="18"/>
          <w:szCs w:val="18"/>
        </w:rPr>
      </w:pPr>
    </w:p>
    <w:tbl>
      <w:tblPr>
        <w:tblW w:w="3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2"/>
        <w:gridCol w:w="353"/>
        <w:gridCol w:w="352"/>
        <w:gridCol w:w="352"/>
        <w:gridCol w:w="353"/>
        <w:gridCol w:w="352"/>
        <w:gridCol w:w="353"/>
      </w:tblGrid>
      <w:tr w:rsidR="003815BF" w:rsidRPr="003815BF" w14:paraId="4CD70494" w14:textId="77777777" w:rsidTr="00C966D2">
        <w:trPr>
          <w:trHeight w:hRule="exact" w:val="317"/>
          <w:jc w:val="center"/>
        </w:trPr>
        <w:tc>
          <w:tcPr>
            <w:tcW w:w="1062" w:type="dxa"/>
            <w:tcMar>
              <w:left w:w="58" w:type="dxa"/>
              <w:right w:w="58" w:type="dxa"/>
            </w:tcMar>
            <w:vAlign w:val="center"/>
          </w:tcPr>
          <w:p w14:paraId="647CEB97" w14:textId="77777777" w:rsidR="007024F0" w:rsidRPr="003815BF" w:rsidRDefault="007024F0" w:rsidP="00D9309C">
            <w:pPr>
              <w:rPr>
                <w:b/>
                <w:color w:val="000000" w:themeColor="text1"/>
                <w:sz w:val="14"/>
                <w:szCs w:val="16"/>
              </w:rPr>
            </w:pPr>
          </w:p>
        </w:tc>
        <w:tc>
          <w:tcPr>
            <w:tcW w:w="353" w:type="dxa"/>
            <w:shd w:val="clear" w:color="auto" w:fill="auto"/>
            <w:tcMar>
              <w:left w:w="28" w:type="dxa"/>
              <w:right w:w="28" w:type="dxa"/>
            </w:tcMar>
            <w:vAlign w:val="center"/>
          </w:tcPr>
          <w:p w14:paraId="2766E649" w14:textId="77777777" w:rsidR="007024F0" w:rsidRPr="003815BF" w:rsidRDefault="007024F0" w:rsidP="00D9309C">
            <w:pPr>
              <w:jc w:val="center"/>
              <w:rPr>
                <w:b/>
                <w:color w:val="000000" w:themeColor="text1"/>
                <w:sz w:val="14"/>
                <w:szCs w:val="16"/>
              </w:rPr>
            </w:pPr>
            <w:r w:rsidRPr="003815BF">
              <w:rPr>
                <w:b/>
                <w:color w:val="000000" w:themeColor="text1"/>
                <w:sz w:val="14"/>
                <w:szCs w:val="16"/>
              </w:rPr>
              <w:t>19</w:t>
            </w:r>
          </w:p>
        </w:tc>
        <w:tc>
          <w:tcPr>
            <w:tcW w:w="352" w:type="dxa"/>
            <w:shd w:val="clear" w:color="auto" w:fill="auto"/>
            <w:tcMar>
              <w:left w:w="28" w:type="dxa"/>
              <w:right w:w="28" w:type="dxa"/>
            </w:tcMar>
            <w:vAlign w:val="center"/>
          </w:tcPr>
          <w:p w14:paraId="319D3D9C" w14:textId="77777777" w:rsidR="007024F0" w:rsidRPr="003815BF" w:rsidRDefault="007024F0" w:rsidP="00D9309C">
            <w:pPr>
              <w:jc w:val="center"/>
              <w:rPr>
                <w:b/>
                <w:color w:val="000000" w:themeColor="text1"/>
                <w:sz w:val="14"/>
                <w:szCs w:val="16"/>
              </w:rPr>
            </w:pPr>
            <w:r w:rsidRPr="003815BF">
              <w:rPr>
                <w:b/>
                <w:color w:val="000000" w:themeColor="text1"/>
                <w:sz w:val="14"/>
                <w:szCs w:val="16"/>
              </w:rPr>
              <w:t>20</w:t>
            </w:r>
          </w:p>
        </w:tc>
        <w:tc>
          <w:tcPr>
            <w:tcW w:w="352" w:type="dxa"/>
            <w:vAlign w:val="center"/>
          </w:tcPr>
          <w:p w14:paraId="78516143" w14:textId="77777777" w:rsidR="007024F0" w:rsidRPr="003815BF" w:rsidRDefault="007024F0" w:rsidP="00D9309C">
            <w:pPr>
              <w:jc w:val="center"/>
              <w:rPr>
                <w:b/>
                <w:color w:val="000000" w:themeColor="text1"/>
                <w:sz w:val="14"/>
                <w:szCs w:val="16"/>
              </w:rPr>
            </w:pPr>
            <w:r w:rsidRPr="003815BF">
              <w:rPr>
                <w:b/>
                <w:color w:val="000000" w:themeColor="text1"/>
                <w:sz w:val="14"/>
                <w:szCs w:val="16"/>
              </w:rPr>
              <w:t>21</w:t>
            </w:r>
          </w:p>
        </w:tc>
        <w:tc>
          <w:tcPr>
            <w:tcW w:w="353" w:type="dxa"/>
            <w:vAlign w:val="center"/>
          </w:tcPr>
          <w:p w14:paraId="650D2E24" w14:textId="77777777" w:rsidR="007024F0" w:rsidRPr="003815BF" w:rsidRDefault="007024F0" w:rsidP="00D9309C">
            <w:pPr>
              <w:jc w:val="center"/>
              <w:rPr>
                <w:b/>
                <w:color w:val="000000" w:themeColor="text1"/>
                <w:sz w:val="14"/>
                <w:szCs w:val="16"/>
              </w:rPr>
            </w:pPr>
            <w:r w:rsidRPr="003815BF">
              <w:rPr>
                <w:b/>
                <w:color w:val="000000" w:themeColor="text1"/>
                <w:sz w:val="14"/>
                <w:szCs w:val="16"/>
              </w:rPr>
              <w:t>22</w:t>
            </w:r>
          </w:p>
        </w:tc>
        <w:tc>
          <w:tcPr>
            <w:tcW w:w="352" w:type="dxa"/>
            <w:vAlign w:val="center"/>
          </w:tcPr>
          <w:p w14:paraId="45AFFD02" w14:textId="77777777" w:rsidR="007024F0" w:rsidRPr="003815BF" w:rsidRDefault="007024F0" w:rsidP="00D9309C">
            <w:pPr>
              <w:jc w:val="center"/>
              <w:rPr>
                <w:b/>
                <w:color w:val="000000" w:themeColor="text1"/>
                <w:sz w:val="14"/>
                <w:szCs w:val="16"/>
              </w:rPr>
            </w:pPr>
            <w:r w:rsidRPr="003815BF">
              <w:rPr>
                <w:b/>
                <w:color w:val="000000" w:themeColor="text1"/>
                <w:sz w:val="14"/>
                <w:szCs w:val="16"/>
              </w:rPr>
              <w:t>23</w:t>
            </w:r>
          </w:p>
        </w:tc>
        <w:tc>
          <w:tcPr>
            <w:tcW w:w="353" w:type="dxa"/>
            <w:vAlign w:val="center"/>
          </w:tcPr>
          <w:p w14:paraId="0B8A1F14" w14:textId="77777777" w:rsidR="007024F0" w:rsidRPr="003815BF" w:rsidRDefault="007024F0" w:rsidP="00D9309C">
            <w:pPr>
              <w:jc w:val="center"/>
              <w:rPr>
                <w:b/>
                <w:color w:val="000000" w:themeColor="text1"/>
                <w:sz w:val="14"/>
                <w:szCs w:val="16"/>
              </w:rPr>
            </w:pPr>
            <w:r w:rsidRPr="003815BF">
              <w:rPr>
                <w:b/>
                <w:color w:val="000000" w:themeColor="text1"/>
                <w:sz w:val="14"/>
                <w:szCs w:val="16"/>
              </w:rPr>
              <w:t>24</w:t>
            </w:r>
          </w:p>
        </w:tc>
      </w:tr>
      <w:tr w:rsidR="003815BF" w:rsidRPr="003815BF" w14:paraId="31E19FCB" w14:textId="77777777" w:rsidTr="00C966D2">
        <w:trPr>
          <w:jc w:val="center"/>
        </w:trPr>
        <w:tc>
          <w:tcPr>
            <w:tcW w:w="1062" w:type="dxa"/>
            <w:tcMar>
              <w:left w:w="58" w:type="dxa"/>
              <w:right w:w="58" w:type="dxa"/>
            </w:tcMar>
            <w:vAlign w:val="center"/>
          </w:tcPr>
          <w:p w14:paraId="6FD77216"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mOECD - all</w:t>
            </w:r>
          </w:p>
        </w:tc>
        <w:tc>
          <w:tcPr>
            <w:tcW w:w="353" w:type="dxa"/>
            <w:shd w:val="clear" w:color="auto" w:fill="auto"/>
            <w:tcMar>
              <w:left w:w="57" w:type="dxa"/>
              <w:right w:w="57" w:type="dxa"/>
            </w:tcMar>
            <w:vAlign w:val="center"/>
          </w:tcPr>
          <w:p w14:paraId="3740AB6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51</w:t>
            </w:r>
          </w:p>
        </w:tc>
        <w:tc>
          <w:tcPr>
            <w:tcW w:w="352" w:type="dxa"/>
            <w:shd w:val="clear" w:color="auto" w:fill="auto"/>
            <w:vAlign w:val="center"/>
          </w:tcPr>
          <w:p w14:paraId="46FC808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51</w:t>
            </w:r>
          </w:p>
        </w:tc>
        <w:tc>
          <w:tcPr>
            <w:tcW w:w="352" w:type="dxa"/>
            <w:shd w:val="clear" w:color="auto" w:fill="auto"/>
            <w:vAlign w:val="center"/>
          </w:tcPr>
          <w:p w14:paraId="5FDBD3B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49</w:t>
            </w:r>
          </w:p>
        </w:tc>
        <w:tc>
          <w:tcPr>
            <w:tcW w:w="353" w:type="dxa"/>
            <w:shd w:val="clear" w:color="auto" w:fill="auto"/>
            <w:vAlign w:val="center"/>
          </w:tcPr>
          <w:p w14:paraId="0F57274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48</w:t>
            </w:r>
          </w:p>
        </w:tc>
        <w:tc>
          <w:tcPr>
            <w:tcW w:w="352" w:type="dxa"/>
            <w:shd w:val="clear" w:color="auto" w:fill="auto"/>
            <w:vAlign w:val="center"/>
          </w:tcPr>
          <w:p w14:paraId="1D8A5697"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48</w:t>
            </w:r>
          </w:p>
        </w:tc>
        <w:tc>
          <w:tcPr>
            <w:tcW w:w="353" w:type="dxa"/>
            <w:shd w:val="clear" w:color="auto" w:fill="auto"/>
            <w:vAlign w:val="center"/>
          </w:tcPr>
          <w:p w14:paraId="5F288E22"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48</w:t>
            </w:r>
          </w:p>
        </w:tc>
      </w:tr>
      <w:tr w:rsidR="003815BF" w:rsidRPr="003815BF" w14:paraId="4868EF72" w14:textId="77777777" w:rsidTr="00C966D2">
        <w:trPr>
          <w:jc w:val="center"/>
        </w:trPr>
        <w:tc>
          <w:tcPr>
            <w:tcW w:w="1062" w:type="dxa"/>
            <w:tcMar>
              <w:left w:w="58" w:type="dxa"/>
              <w:right w:w="58" w:type="dxa"/>
            </w:tcMar>
            <w:vAlign w:val="center"/>
          </w:tcPr>
          <w:p w14:paraId="37BC08BC"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sq rt - MC</w:t>
            </w:r>
          </w:p>
        </w:tc>
        <w:tc>
          <w:tcPr>
            <w:tcW w:w="353" w:type="dxa"/>
            <w:shd w:val="clear" w:color="auto" w:fill="auto"/>
            <w:tcMar>
              <w:left w:w="57" w:type="dxa"/>
              <w:right w:w="57" w:type="dxa"/>
            </w:tcMar>
            <w:vAlign w:val="center"/>
          </w:tcPr>
          <w:p w14:paraId="43A7F3E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49</w:t>
            </w:r>
          </w:p>
        </w:tc>
        <w:tc>
          <w:tcPr>
            <w:tcW w:w="352" w:type="dxa"/>
            <w:shd w:val="clear" w:color="auto" w:fill="auto"/>
            <w:vAlign w:val="center"/>
          </w:tcPr>
          <w:p w14:paraId="1D44DC6E"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50</w:t>
            </w:r>
          </w:p>
        </w:tc>
        <w:tc>
          <w:tcPr>
            <w:tcW w:w="352" w:type="dxa"/>
            <w:shd w:val="clear" w:color="auto" w:fill="auto"/>
            <w:vAlign w:val="center"/>
          </w:tcPr>
          <w:p w14:paraId="75C936E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48</w:t>
            </w:r>
          </w:p>
        </w:tc>
        <w:tc>
          <w:tcPr>
            <w:tcW w:w="353" w:type="dxa"/>
            <w:shd w:val="clear" w:color="auto" w:fill="auto"/>
            <w:vAlign w:val="center"/>
          </w:tcPr>
          <w:p w14:paraId="434D59E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46</w:t>
            </w:r>
          </w:p>
        </w:tc>
        <w:tc>
          <w:tcPr>
            <w:tcW w:w="352" w:type="dxa"/>
            <w:shd w:val="clear" w:color="auto" w:fill="auto"/>
            <w:vAlign w:val="center"/>
          </w:tcPr>
          <w:p w14:paraId="097E95C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47</w:t>
            </w:r>
          </w:p>
        </w:tc>
        <w:tc>
          <w:tcPr>
            <w:tcW w:w="353" w:type="dxa"/>
            <w:shd w:val="clear" w:color="auto" w:fill="auto"/>
            <w:vAlign w:val="center"/>
          </w:tcPr>
          <w:p w14:paraId="58441F1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47</w:t>
            </w:r>
          </w:p>
        </w:tc>
      </w:tr>
      <w:tr w:rsidR="0013371F" w:rsidRPr="003815BF" w14:paraId="42643C8C" w14:textId="77777777" w:rsidTr="00C966D2">
        <w:trPr>
          <w:jc w:val="center"/>
        </w:trPr>
        <w:tc>
          <w:tcPr>
            <w:tcW w:w="1062" w:type="dxa"/>
            <w:tcMar>
              <w:left w:w="58" w:type="dxa"/>
              <w:right w:w="58" w:type="dxa"/>
            </w:tcMar>
            <w:vAlign w:val="center"/>
          </w:tcPr>
          <w:p w14:paraId="7CB6D68E"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sq rt -SLA</w:t>
            </w:r>
          </w:p>
        </w:tc>
        <w:tc>
          <w:tcPr>
            <w:tcW w:w="353" w:type="dxa"/>
            <w:shd w:val="clear" w:color="auto" w:fill="auto"/>
            <w:tcMar>
              <w:left w:w="57" w:type="dxa"/>
              <w:right w:w="57" w:type="dxa"/>
            </w:tcMar>
            <w:vAlign w:val="center"/>
          </w:tcPr>
          <w:p w14:paraId="0D52063E"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45</w:t>
            </w:r>
          </w:p>
        </w:tc>
        <w:tc>
          <w:tcPr>
            <w:tcW w:w="352" w:type="dxa"/>
            <w:shd w:val="clear" w:color="auto" w:fill="auto"/>
            <w:vAlign w:val="center"/>
          </w:tcPr>
          <w:p w14:paraId="1EC6275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46</w:t>
            </w:r>
          </w:p>
        </w:tc>
        <w:tc>
          <w:tcPr>
            <w:tcW w:w="352" w:type="dxa"/>
            <w:shd w:val="clear" w:color="auto" w:fill="auto"/>
            <w:vAlign w:val="center"/>
          </w:tcPr>
          <w:p w14:paraId="32E095B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44</w:t>
            </w:r>
          </w:p>
        </w:tc>
        <w:tc>
          <w:tcPr>
            <w:tcW w:w="353" w:type="dxa"/>
            <w:shd w:val="clear" w:color="auto" w:fill="auto"/>
            <w:vAlign w:val="center"/>
          </w:tcPr>
          <w:p w14:paraId="6CDB73A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42</w:t>
            </w:r>
          </w:p>
        </w:tc>
        <w:tc>
          <w:tcPr>
            <w:tcW w:w="352" w:type="dxa"/>
            <w:shd w:val="clear" w:color="auto" w:fill="auto"/>
            <w:vAlign w:val="center"/>
          </w:tcPr>
          <w:p w14:paraId="39F0AB0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43</w:t>
            </w:r>
          </w:p>
        </w:tc>
        <w:tc>
          <w:tcPr>
            <w:tcW w:w="353" w:type="dxa"/>
            <w:shd w:val="clear" w:color="auto" w:fill="auto"/>
            <w:vAlign w:val="center"/>
          </w:tcPr>
          <w:p w14:paraId="60DE11F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6"/>
              </w:rPr>
              <w:t>43</w:t>
            </w:r>
          </w:p>
        </w:tc>
      </w:tr>
    </w:tbl>
    <w:p w14:paraId="19B11537" w14:textId="77777777" w:rsidR="00D71363" w:rsidRPr="003815BF" w:rsidRDefault="00D71363" w:rsidP="00D71363">
      <w:pPr>
        <w:spacing w:after="60"/>
        <w:ind w:left="284" w:right="-45" w:hanging="426"/>
        <w:jc w:val="both"/>
        <w:rPr>
          <w:color w:val="000000" w:themeColor="text1"/>
          <w:sz w:val="16"/>
          <w:szCs w:val="16"/>
        </w:rPr>
      </w:pPr>
    </w:p>
    <w:p w14:paraId="5013A2F2" w14:textId="41C41046" w:rsidR="00D71363" w:rsidRPr="003815BF" w:rsidRDefault="007024F0" w:rsidP="00D71363">
      <w:pPr>
        <w:spacing w:after="60"/>
        <w:ind w:left="426" w:right="-45" w:hanging="426"/>
        <w:jc w:val="both"/>
        <w:rPr>
          <w:color w:val="000000" w:themeColor="text1"/>
          <w:sz w:val="16"/>
          <w:szCs w:val="16"/>
        </w:rPr>
      </w:pPr>
      <w:r w:rsidRPr="003815BF">
        <w:rPr>
          <w:color w:val="000000" w:themeColor="text1"/>
          <w:sz w:val="16"/>
          <w:szCs w:val="16"/>
        </w:rPr>
        <w:t>Note</w:t>
      </w:r>
      <w:r w:rsidR="00D71363" w:rsidRPr="003815BF">
        <w:rPr>
          <w:color w:val="000000" w:themeColor="text1"/>
          <w:sz w:val="16"/>
          <w:szCs w:val="16"/>
        </w:rPr>
        <w:t>s for Table:</w:t>
      </w:r>
    </w:p>
    <w:p w14:paraId="4487A9ED" w14:textId="3933F0D8" w:rsidR="00D71363" w:rsidRPr="003815BF" w:rsidRDefault="007024F0">
      <w:pPr>
        <w:pStyle w:val="ListParagraph"/>
        <w:numPr>
          <w:ilvl w:val="0"/>
          <w:numId w:val="26"/>
        </w:numPr>
        <w:spacing w:after="60"/>
        <w:ind w:left="426" w:right="-45" w:hanging="284"/>
        <w:jc w:val="both"/>
        <w:rPr>
          <w:color w:val="000000" w:themeColor="text1"/>
          <w:sz w:val="16"/>
          <w:szCs w:val="16"/>
        </w:rPr>
      </w:pPr>
      <w:r w:rsidRPr="003815BF">
        <w:rPr>
          <w:color w:val="000000" w:themeColor="text1"/>
          <w:sz w:val="16"/>
          <w:szCs w:val="16"/>
        </w:rPr>
        <w:t>NZS is updated on 1 April each year.</w:t>
      </w:r>
      <w:r w:rsidR="00D4470B" w:rsidRPr="003815BF">
        <w:rPr>
          <w:color w:val="000000" w:themeColor="text1"/>
          <w:sz w:val="16"/>
          <w:szCs w:val="16"/>
        </w:rPr>
        <w:t xml:space="preserve"> </w:t>
      </w:r>
      <w:r w:rsidRPr="003815BF">
        <w:rPr>
          <w:color w:val="000000" w:themeColor="text1"/>
          <w:sz w:val="16"/>
          <w:szCs w:val="16"/>
        </w:rPr>
        <w:t xml:space="preserve">The HES interviews are carried out from 1 July to 30 June. For Figure </w:t>
      </w:r>
      <w:r w:rsidR="00D4470B" w:rsidRPr="003815BF">
        <w:rPr>
          <w:color w:val="000000" w:themeColor="text1"/>
          <w:sz w:val="16"/>
          <w:szCs w:val="16"/>
        </w:rPr>
        <w:t>B</w:t>
      </w:r>
      <w:r w:rsidRPr="003815BF">
        <w:rPr>
          <w:color w:val="000000" w:themeColor="text1"/>
          <w:sz w:val="16"/>
          <w:szCs w:val="16"/>
        </w:rPr>
        <w:t>.3 and Table</w:t>
      </w:r>
      <w:r w:rsidR="00D4470B" w:rsidRPr="003815BF">
        <w:rPr>
          <w:color w:val="000000" w:themeColor="text1"/>
          <w:sz w:val="16"/>
          <w:szCs w:val="16"/>
        </w:rPr>
        <w:t xml:space="preserve"> B</w:t>
      </w:r>
      <w:r w:rsidRPr="003815BF">
        <w:rPr>
          <w:color w:val="000000" w:themeColor="text1"/>
          <w:sz w:val="16"/>
          <w:szCs w:val="16"/>
        </w:rPr>
        <w:t xml:space="preserve">.1, the NZS in year ‘n’ is compared with the HES median for year ‘n to n+1’.  For example, the 1 April 2009 NZS is compared with the median for the 2009-10 HES. This is a reasonable approximation, but note that the actual NZS amount received over the 12 months prior to interview depends on the actual interview date for each household. The trend of NZS relative to the household median income in Figure </w:t>
      </w:r>
      <w:r w:rsidR="00531E09" w:rsidRPr="003815BF">
        <w:rPr>
          <w:color w:val="000000" w:themeColor="text1"/>
          <w:sz w:val="16"/>
          <w:szCs w:val="16"/>
        </w:rPr>
        <w:t>B</w:t>
      </w:r>
      <w:r w:rsidRPr="003815BF">
        <w:rPr>
          <w:color w:val="000000" w:themeColor="text1"/>
          <w:sz w:val="16"/>
          <w:szCs w:val="16"/>
        </w:rPr>
        <w:t xml:space="preserve">.3 and Table </w:t>
      </w:r>
      <w:r w:rsidR="00531E09" w:rsidRPr="003815BF">
        <w:rPr>
          <w:color w:val="000000" w:themeColor="text1"/>
          <w:sz w:val="16"/>
          <w:szCs w:val="16"/>
        </w:rPr>
        <w:t>B</w:t>
      </w:r>
      <w:r w:rsidRPr="003815BF">
        <w:rPr>
          <w:color w:val="000000" w:themeColor="text1"/>
          <w:sz w:val="16"/>
          <w:szCs w:val="16"/>
        </w:rPr>
        <w:t xml:space="preserve">.1 is robust for </w:t>
      </w:r>
      <w:r w:rsidR="00F853F3" w:rsidRPr="003815BF">
        <w:rPr>
          <w:color w:val="000000" w:themeColor="text1"/>
          <w:sz w:val="16"/>
          <w:szCs w:val="16"/>
        </w:rPr>
        <w:t>the purpose used above</w:t>
      </w:r>
      <w:r w:rsidRPr="003815BF">
        <w:rPr>
          <w:color w:val="000000" w:themeColor="text1"/>
          <w:sz w:val="16"/>
          <w:szCs w:val="16"/>
        </w:rPr>
        <w:t xml:space="preserve">, but not for </w:t>
      </w:r>
      <w:r w:rsidR="00F853F3" w:rsidRPr="003815BF">
        <w:rPr>
          <w:color w:val="000000" w:themeColor="text1"/>
          <w:sz w:val="16"/>
          <w:szCs w:val="16"/>
        </w:rPr>
        <w:t>a precise forensic analysis.</w:t>
      </w:r>
      <w:r w:rsidRPr="003815BF">
        <w:rPr>
          <w:color w:val="000000" w:themeColor="text1"/>
          <w:sz w:val="16"/>
          <w:szCs w:val="16"/>
        </w:rPr>
        <w:t xml:space="preserve"> </w:t>
      </w:r>
    </w:p>
    <w:p w14:paraId="7649028A" w14:textId="02EFEED3" w:rsidR="00D71363" w:rsidRPr="003815BF" w:rsidRDefault="00D71363">
      <w:pPr>
        <w:pStyle w:val="ListParagraph"/>
        <w:numPr>
          <w:ilvl w:val="0"/>
          <w:numId w:val="26"/>
        </w:numPr>
        <w:spacing w:after="60"/>
        <w:ind w:left="426" w:right="-45" w:hanging="284"/>
        <w:jc w:val="both"/>
        <w:rPr>
          <w:color w:val="000000" w:themeColor="text1"/>
          <w:sz w:val="16"/>
          <w:szCs w:val="16"/>
        </w:rPr>
      </w:pPr>
      <w:r w:rsidRPr="003815BF">
        <w:rPr>
          <w:color w:val="000000" w:themeColor="text1"/>
          <w:sz w:val="16"/>
          <w:szCs w:val="16"/>
          <w:lang w:val="en-NZ"/>
        </w:rPr>
        <w:t xml:space="preserve">When the modified OECD equivalence scale is used the married couple (MC) and single living alone (SLA) NZS rates have almost the same dollar value. When the “square root” equivalence scale is used (as the OECD does) the two rates are numerically different when equivalised – hence the two OECD rows in Table </w:t>
      </w:r>
      <w:r w:rsidR="00531E09" w:rsidRPr="003815BF">
        <w:rPr>
          <w:color w:val="000000" w:themeColor="text1"/>
          <w:sz w:val="16"/>
          <w:szCs w:val="16"/>
          <w:lang w:val="en-NZ"/>
        </w:rPr>
        <w:t>B</w:t>
      </w:r>
      <w:r w:rsidRPr="003815BF">
        <w:rPr>
          <w:color w:val="000000" w:themeColor="text1"/>
          <w:sz w:val="16"/>
          <w:szCs w:val="16"/>
          <w:lang w:val="en-NZ"/>
        </w:rPr>
        <w:t>.1</w:t>
      </w:r>
      <w:r w:rsidR="003233C1" w:rsidRPr="003815BF">
        <w:rPr>
          <w:color w:val="000000" w:themeColor="text1"/>
          <w:sz w:val="16"/>
          <w:szCs w:val="16"/>
          <w:lang w:val="en-NZ"/>
        </w:rPr>
        <w:t>.</w:t>
      </w:r>
    </w:p>
    <w:p w14:paraId="3387C1FB" w14:textId="6EB6AD59" w:rsidR="000528A7" w:rsidRPr="003815BF" w:rsidRDefault="000528A7" w:rsidP="00C0337E">
      <w:pPr>
        <w:rPr>
          <w:rFonts w:cs="Arial"/>
          <w:b/>
          <w:color w:val="000000" w:themeColor="text1"/>
          <w:sz w:val="24"/>
          <w:szCs w:val="24"/>
          <w:lang w:val="en-NZ"/>
        </w:rPr>
      </w:pPr>
      <w:r w:rsidRPr="003815BF">
        <w:rPr>
          <w:rFonts w:cs="Arial"/>
          <w:b/>
          <w:color w:val="000000" w:themeColor="text1"/>
          <w:sz w:val="24"/>
          <w:szCs w:val="24"/>
          <w:lang w:val="en-NZ"/>
        </w:rPr>
        <w:lastRenderedPageBreak/>
        <w:t xml:space="preserve">Sensitivity of reported BHC </w:t>
      </w:r>
      <w:r w:rsidR="00356602" w:rsidRPr="003815BF">
        <w:rPr>
          <w:rFonts w:cs="Arial"/>
          <w:b/>
          <w:color w:val="000000" w:themeColor="text1"/>
          <w:sz w:val="24"/>
          <w:szCs w:val="24"/>
          <w:lang w:val="en-NZ"/>
        </w:rPr>
        <w:t>‘</w:t>
      </w:r>
      <w:r w:rsidRPr="003815BF">
        <w:rPr>
          <w:rFonts w:cs="Arial"/>
          <w:b/>
          <w:color w:val="000000" w:themeColor="text1"/>
          <w:sz w:val="24"/>
          <w:szCs w:val="24"/>
          <w:lang w:val="en-NZ"/>
        </w:rPr>
        <w:t>poverty</w:t>
      </w:r>
      <w:r w:rsidR="00356602" w:rsidRPr="003815BF">
        <w:rPr>
          <w:rFonts w:cs="Arial"/>
          <w:b/>
          <w:color w:val="000000" w:themeColor="text1"/>
          <w:sz w:val="24"/>
          <w:szCs w:val="24"/>
          <w:lang w:val="en-NZ"/>
        </w:rPr>
        <w:t>’</w:t>
      </w:r>
      <w:r w:rsidRPr="003815BF">
        <w:rPr>
          <w:rFonts w:cs="Arial"/>
          <w:b/>
          <w:color w:val="000000" w:themeColor="text1"/>
          <w:sz w:val="24"/>
          <w:szCs w:val="24"/>
          <w:lang w:val="en-NZ"/>
        </w:rPr>
        <w:t xml:space="preserve"> rates to the choice of poverty line</w:t>
      </w:r>
    </w:p>
    <w:p w14:paraId="7A297A9E" w14:textId="77777777" w:rsidR="000528A7" w:rsidRPr="003815BF" w:rsidRDefault="000528A7" w:rsidP="000528A7">
      <w:pPr>
        <w:jc w:val="both"/>
        <w:rPr>
          <w:rFonts w:cs="Arial"/>
          <w:color w:val="000000" w:themeColor="text1"/>
          <w:sz w:val="20"/>
          <w:szCs w:val="22"/>
          <w:lang w:val="en-NZ"/>
        </w:rPr>
      </w:pPr>
    </w:p>
    <w:p w14:paraId="2439EB17" w14:textId="54F7A043" w:rsidR="007A3F09" w:rsidRPr="003815BF" w:rsidRDefault="007A3F09" w:rsidP="00ED6B57">
      <w:pPr>
        <w:jc w:val="both"/>
        <w:rPr>
          <w:rFonts w:cs="Arial"/>
          <w:color w:val="000000" w:themeColor="text1"/>
          <w:sz w:val="20"/>
          <w:szCs w:val="22"/>
          <w:lang w:val="en-NZ"/>
        </w:rPr>
      </w:pPr>
      <w:r w:rsidRPr="003815BF">
        <w:rPr>
          <w:rFonts w:cs="Arial"/>
          <w:color w:val="000000" w:themeColor="text1"/>
          <w:sz w:val="20"/>
          <w:szCs w:val="22"/>
        </w:rPr>
        <w:t xml:space="preserve">While there is </w:t>
      </w:r>
      <w:r w:rsidR="002B3E91" w:rsidRPr="003815BF">
        <w:rPr>
          <w:rFonts w:cs="Arial"/>
          <w:color w:val="000000" w:themeColor="text1"/>
          <w:sz w:val="20"/>
          <w:szCs w:val="22"/>
        </w:rPr>
        <w:t xml:space="preserve">good </w:t>
      </w:r>
      <w:r w:rsidRPr="003815BF">
        <w:rPr>
          <w:rFonts w:cs="Arial"/>
          <w:color w:val="000000" w:themeColor="text1"/>
          <w:sz w:val="20"/>
          <w:szCs w:val="22"/>
        </w:rPr>
        <w:t>value in understanding how the incomes of low-income older households track relative to median household incomes, the use of household income on its own for understanding ‘poverty’ trends within a country has little if any value</w:t>
      </w:r>
      <w:r w:rsidR="001F25A8" w:rsidRPr="003815BF">
        <w:rPr>
          <w:rFonts w:cs="Arial"/>
          <w:color w:val="000000" w:themeColor="text1"/>
          <w:sz w:val="20"/>
          <w:szCs w:val="22"/>
        </w:rPr>
        <w:t>, especially for older New Zealanders.</w:t>
      </w:r>
      <w:r w:rsidRPr="003815BF">
        <w:rPr>
          <w:rFonts w:cs="Arial"/>
          <w:color w:val="000000" w:themeColor="text1"/>
          <w:sz w:val="20"/>
          <w:szCs w:val="22"/>
        </w:rPr>
        <w:t xml:space="preserve"> </w:t>
      </w:r>
      <w:r w:rsidR="00ED6B57" w:rsidRPr="003815BF">
        <w:rPr>
          <w:rFonts w:cs="Arial"/>
          <w:color w:val="000000" w:themeColor="text1"/>
          <w:sz w:val="20"/>
          <w:szCs w:val="22"/>
        </w:rPr>
        <w:t>For a given income</w:t>
      </w:r>
      <w:r w:rsidR="00E40511" w:rsidRPr="003815BF">
        <w:rPr>
          <w:rFonts w:cs="Arial"/>
          <w:color w:val="000000" w:themeColor="text1"/>
          <w:sz w:val="20"/>
          <w:szCs w:val="22"/>
        </w:rPr>
        <w:t xml:space="preserve">, </w:t>
      </w:r>
      <w:r w:rsidR="00EF6F84" w:rsidRPr="003815BF">
        <w:rPr>
          <w:rFonts w:cs="Arial"/>
          <w:color w:val="000000" w:themeColor="text1"/>
          <w:sz w:val="20"/>
          <w:szCs w:val="22"/>
          <w:lang w:val="en-NZ"/>
        </w:rPr>
        <w:t>household</w:t>
      </w:r>
      <w:r w:rsidRPr="003815BF">
        <w:rPr>
          <w:rFonts w:cs="Arial"/>
          <w:color w:val="000000" w:themeColor="text1"/>
          <w:sz w:val="20"/>
          <w:szCs w:val="22"/>
          <w:lang w:val="en-NZ"/>
        </w:rPr>
        <w:t xml:space="preserve"> tenure and access to savings have a material impact on actual day-to-day living</w:t>
      </w:r>
      <w:r w:rsidR="001F25A8" w:rsidRPr="003815BF">
        <w:rPr>
          <w:rFonts w:cs="Arial"/>
          <w:color w:val="000000" w:themeColor="text1"/>
          <w:sz w:val="20"/>
          <w:szCs w:val="22"/>
          <w:lang w:val="en-NZ"/>
        </w:rPr>
        <w:t xml:space="preserve"> </w:t>
      </w:r>
      <w:r w:rsidRPr="003815BF">
        <w:rPr>
          <w:rFonts w:cs="Arial"/>
          <w:color w:val="000000" w:themeColor="text1"/>
          <w:sz w:val="20"/>
          <w:szCs w:val="22"/>
          <w:lang w:val="en-NZ"/>
        </w:rPr>
        <w:t>standards</w:t>
      </w:r>
      <w:r w:rsidR="00ED6B57" w:rsidRPr="003815BF">
        <w:rPr>
          <w:rFonts w:cs="Arial"/>
          <w:color w:val="000000" w:themeColor="text1"/>
          <w:sz w:val="20"/>
          <w:szCs w:val="22"/>
          <w:lang w:val="en-NZ"/>
        </w:rPr>
        <w:t>.</w:t>
      </w:r>
      <w:r w:rsidR="001F25A8" w:rsidRPr="003815BF">
        <w:rPr>
          <w:rFonts w:cs="Arial"/>
          <w:color w:val="000000" w:themeColor="text1"/>
          <w:sz w:val="20"/>
          <w:szCs w:val="22"/>
          <w:lang w:val="en-NZ"/>
        </w:rPr>
        <w:t xml:space="preserve"> </w:t>
      </w:r>
      <w:r w:rsidRPr="003815BF">
        <w:rPr>
          <w:rFonts w:cs="Arial"/>
          <w:color w:val="000000" w:themeColor="text1"/>
          <w:sz w:val="20"/>
          <w:szCs w:val="22"/>
          <w:lang w:val="en-NZ"/>
        </w:rPr>
        <w:t>The</w:t>
      </w:r>
      <w:r w:rsidR="007A5C60" w:rsidRPr="003815BF">
        <w:rPr>
          <w:rFonts w:cs="Arial"/>
          <w:color w:val="000000" w:themeColor="text1"/>
          <w:sz w:val="20"/>
          <w:szCs w:val="22"/>
          <w:lang w:val="en-NZ"/>
        </w:rPr>
        <w:t xml:space="preserve"> </w:t>
      </w:r>
      <w:r w:rsidRPr="003815BF">
        <w:rPr>
          <w:rFonts w:cs="Arial"/>
          <w:color w:val="000000" w:themeColor="text1"/>
          <w:sz w:val="20"/>
          <w:szCs w:val="22"/>
          <w:lang w:val="en-NZ"/>
        </w:rPr>
        <w:t>pensioner spike in the income distribution noted in Figure</w:t>
      </w:r>
      <w:r w:rsidR="00EF6F84" w:rsidRPr="003815BF">
        <w:rPr>
          <w:rFonts w:cs="Arial"/>
          <w:color w:val="000000" w:themeColor="text1"/>
          <w:sz w:val="20"/>
          <w:szCs w:val="22"/>
          <w:lang w:val="en-NZ"/>
        </w:rPr>
        <w:t xml:space="preserve"> B</w:t>
      </w:r>
      <w:r w:rsidRPr="003815BF">
        <w:rPr>
          <w:rFonts w:cs="Arial"/>
          <w:color w:val="000000" w:themeColor="text1"/>
          <w:sz w:val="20"/>
          <w:szCs w:val="22"/>
          <w:lang w:val="en-NZ"/>
        </w:rPr>
        <w:t xml:space="preserve">.1 also has implications for reporting on income poverty for the 65+ and for comparisons of subgroups within the population as a whole. </w:t>
      </w:r>
      <w:r w:rsidRPr="003815BF">
        <w:rPr>
          <w:rFonts w:cs="Arial"/>
          <w:color w:val="000000" w:themeColor="text1"/>
          <w:sz w:val="20"/>
          <w:szCs w:val="22"/>
        </w:rPr>
        <w:t>For international comparisons the use of household incomes for ‘poverty’ comparisons is better avoided as it produces misleading findings.</w:t>
      </w:r>
      <w:r w:rsidR="007A5C60" w:rsidRPr="003815BF">
        <w:rPr>
          <w:rFonts w:cs="Arial"/>
          <w:color w:val="000000" w:themeColor="text1"/>
          <w:sz w:val="20"/>
          <w:szCs w:val="22"/>
        </w:rPr>
        <w:t xml:space="preserve"> Countries reporting very similar low-income rates can have quite different material hardship rates</w:t>
      </w:r>
      <w:r w:rsidR="007C1A1E" w:rsidRPr="003815BF">
        <w:rPr>
          <w:rFonts w:cs="Arial"/>
          <w:color w:val="000000" w:themeColor="text1"/>
          <w:sz w:val="20"/>
          <w:szCs w:val="22"/>
        </w:rPr>
        <w:t>.</w:t>
      </w:r>
    </w:p>
    <w:p w14:paraId="5F21A9CF" w14:textId="77777777" w:rsidR="007A3F09" w:rsidRPr="003815BF" w:rsidRDefault="007A3F09" w:rsidP="007A3F09">
      <w:pPr>
        <w:rPr>
          <w:rFonts w:cs="Arial"/>
          <w:color w:val="000000" w:themeColor="text1"/>
          <w:sz w:val="20"/>
          <w:szCs w:val="22"/>
        </w:rPr>
      </w:pPr>
    </w:p>
    <w:p w14:paraId="1F22C71E" w14:textId="564EA9BB" w:rsidR="007A3F09" w:rsidRPr="003815BF" w:rsidRDefault="002B3E91" w:rsidP="007A3F09">
      <w:pPr>
        <w:rPr>
          <w:rFonts w:cs="Arial"/>
          <w:color w:val="000000" w:themeColor="text1"/>
          <w:sz w:val="20"/>
          <w:szCs w:val="22"/>
        </w:rPr>
      </w:pPr>
      <w:r w:rsidRPr="003815BF">
        <w:rPr>
          <w:rFonts w:cs="Arial"/>
          <w:color w:val="000000" w:themeColor="text1"/>
          <w:sz w:val="20"/>
          <w:szCs w:val="22"/>
        </w:rPr>
        <w:t xml:space="preserve">The </w:t>
      </w:r>
      <w:r w:rsidR="007C1A1E" w:rsidRPr="003815BF">
        <w:rPr>
          <w:rFonts w:cs="Arial"/>
          <w:color w:val="000000" w:themeColor="text1"/>
          <w:sz w:val="20"/>
          <w:szCs w:val="22"/>
        </w:rPr>
        <w:t xml:space="preserve">main use for the </w:t>
      </w:r>
      <w:r w:rsidRPr="003815BF">
        <w:rPr>
          <w:rFonts w:cs="Arial"/>
          <w:color w:val="000000" w:themeColor="text1"/>
          <w:sz w:val="20"/>
          <w:szCs w:val="22"/>
        </w:rPr>
        <w:t xml:space="preserve">information </w:t>
      </w:r>
      <w:r w:rsidR="00374CBA" w:rsidRPr="003815BF">
        <w:rPr>
          <w:rFonts w:cs="Arial"/>
          <w:color w:val="000000" w:themeColor="text1"/>
          <w:sz w:val="20"/>
          <w:szCs w:val="22"/>
        </w:rPr>
        <w:t>below</w:t>
      </w:r>
      <w:r w:rsidRPr="003815BF">
        <w:rPr>
          <w:rFonts w:cs="Arial"/>
          <w:color w:val="000000" w:themeColor="text1"/>
          <w:sz w:val="20"/>
          <w:szCs w:val="22"/>
        </w:rPr>
        <w:t xml:space="preserve"> is to show how the incomes of low-income households track relative to the median. For </w:t>
      </w:r>
      <w:r w:rsidR="007C1A1E" w:rsidRPr="003815BF">
        <w:rPr>
          <w:rFonts w:cs="Arial"/>
          <w:color w:val="000000" w:themeColor="text1"/>
          <w:sz w:val="20"/>
          <w:szCs w:val="22"/>
        </w:rPr>
        <w:t>a better assessment of hardship</w:t>
      </w:r>
      <w:r w:rsidRPr="003815BF">
        <w:rPr>
          <w:rFonts w:cs="Arial"/>
          <w:color w:val="000000" w:themeColor="text1"/>
          <w:sz w:val="20"/>
          <w:szCs w:val="22"/>
        </w:rPr>
        <w:t xml:space="preserve"> levels this report uses</w:t>
      </w:r>
      <w:r w:rsidR="007C1A1E" w:rsidRPr="003815BF">
        <w:rPr>
          <w:rFonts w:cs="Arial"/>
          <w:color w:val="000000" w:themeColor="text1"/>
          <w:sz w:val="20"/>
          <w:szCs w:val="22"/>
        </w:rPr>
        <w:t xml:space="preserve"> </w:t>
      </w:r>
      <w:r w:rsidRPr="003815BF">
        <w:rPr>
          <w:rFonts w:cs="Arial"/>
          <w:color w:val="000000" w:themeColor="text1"/>
          <w:sz w:val="20"/>
          <w:szCs w:val="22"/>
        </w:rPr>
        <w:t xml:space="preserve">material hardship measures (see </w:t>
      </w:r>
      <w:r w:rsidR="00700C24" w:rsidRPr="003815BF">
        <w:rPr>
          <w:rFonts w:cs="Arial"/>
          <w:color w:val="000000" w:themeColor="text1"/>
          <w:sz w:val="20"/>
          <w:szCs w:val="22"/>
        </w:rPr>
        <w:t>Part C</w:t>
      </w:r>
      <w:r w:rsidRPr="003815BF">
        <w:rPr>
          <w:rFonts w:cs="Arial"/>
          <w:color w:val="000000" w:themeColor="text1"/>
          <w:sz w:val="20"/>
          <w:szCs w:val="22"/>
        </w:rPr>
        <w:t>) or a joint income-</w:t>
      </w:r>
      <w:r w:rsidR="007C1A1E" w:rsidRPr="003815BF">
        <w:rPr>
          <w:rFonts w:cs="Arial"/>
          <w:color w:val="000000" w:themeColor="text1"/>
          <w:sz w:val="20"/>
          <w:szCs w:val="22"/>
        </w:rPr>
        <w:t>savings</w:t>
      </w:r>
      <w:r w:rsidRPr="003815BF">
        <w:rPr>
          <w:rFonts w:cs="Arial"/>
          <w:color w:val="000000" w:themeColor="text1"/>
          <w:sz w:val="20"/>
          <w:szCs w:val="22"/>
        </w:rPr>
        <w:t xml:space="preserve"> approach (see </w:t>
      </w:r>
      <w:r w:rsidR="00700C24" w:rsidRPr="003815BF">
        <w:rPr>
          <w:rFonts w:cs="Arial"/>
          <w:color w:val="000000" w:themeColor="text1"/>
          <w:sz w:val="20"/>
          <w:szCs w:val="22"/>
        </w:rPr>
        <w:t>Part E</w:t>
      </w:r>
      <w:r w:rsidRPr="003815BF">
        <w:rPr>
          <w:rFonts w:cs="Arial"/>
          <w:color w:val="000000" w:themeColor="text1"/>
          <w:sz w:val="20"/>
          <w:szCs w:val="22"/>
        </w:rPr>
        <w:t>).</w:t>
      </w:r>
    </w:p>
    <w:p w14:paraId="119F771F" w14:textId="77777777" w:rsidR="007A3F09" w:rsidRPr="003815BF" w:rsidRDefault="007A3F09" w:rsidP="007A3F09">
      <w:pPr>
        <w:rPr>
          <w:rFonts w:cs="Arial"/>
          <w:color w:val="000000" w:themeColor="text1"/>
          <w:sz w:val="20"/>
          <w:szCs w:val="22"/>
        </w:rPr>
      </w:pPr>
    </w:p>
    <w:p w14:paraId="4CD3F894" w14:textId="036DB584" w:rsidR="008C6BED" w:rsidRPr="003815BF" w:rsidRDefault="000528A7" w:rsidP="00356602">
      <w:pPr>
        <w:spacing w:after="60"/>
        <w:jc w:val="both"/>
        <w:rPr>
          <w:rFonts w:cs="Arial"/>
          <w:color w:val="000000" w:themeColor="text1"/>
          <w:sz w:val="20"/>
          <w:szCs w:val="22"/>
          <w:lang w:val="en-NZ"/>
        </w:rPr>
      </w:pPr>
      <w:r w:rsidRPr="003815BF">
        <w:rPr>
          <w:rFonts w:cs="Arial"/>
          <w:b/>
          <w:color w:val="000000" w:themeColor="text1"/>
          <w:sz w:val="20"/>
          <w:szCs w:val="22"/>
          <w:lang w:val="en-NZ"/>
        </w:rPr>
        <w:t xml:space="preserve">Table </w:t>
      </w:r>
      <w:r w:rsidR="00EF6F84" w:rsidRPr="003815BF">
        <w:rPr>
          <w:rFonts w:cs="Arial"/>
          <w:b/>
          <w:color w:val="000000" w:themeColor="text1"/>
          <w:sz w:val="20"/>
          <w:szCs w:val="22"/>
          <w:lang w:val="en-NZ"/>
        </w:rPr>
        <w:t>B</w:t>
      </w:r>
      <w:r w:rsidRPr="003815BF">
        <w:rPr>
          <w:rFonts w:cs="Arial"/>
          <w:b/>
          <w:color w:val="000000" w:themeColor="text1"/>
          <w:sz w:val="20"/>
          <w:szCs w:val="22"/>
          <w:lang w:val="en-NZ"/>
        </w:rPr>
        <w:t xml:space="preserve">.2 </w:t>
      </w:r>
      <w:r w:rsidRPr="003815BF">
        <w:rPr>
          <w:rFonts w:cs="Arial"/>
          <w:color w:val="000000" w:themeColor="text1"/>
          <w:sz w:val="20"/>
          <w:szCs w:val="22"/>
          <w:lang w:val="en-NZ"/>
        </w:rPr>
        <w:t>shows the</w:t>
      </w:r>
      <w:r w:rsidR="000D1ED6" w:rsidRPr="003815BF">
        <w:rPr>
          <w:rFonts w:cs="Arial"/>
          <w:color w:val="000000" w:themeColor="text1"/>
          <w:sz w:val="20"/>
          <w:szCs w:val="22"/>
          <w:lang w:val="en-NZ"/>
        </w:rPr>
        <w:t xml:space="preserve"> </w:t>
      </w:r>
      <w:r w:rsidRPr="003815BF">
        <w:rPr>
          <w:rFonts w:cs="Arial"/>
          <w:color w:val="000000" w:themeColor="text1"/>
          <w:sz w:val="20"/>
          <w:szCs w:val="22"/>
          <w:lang w:val="en-NZ"/>
        </w:rPr>
        <w:t>proportion of older New Zealanders (65+) in households with incomes under</w:t>
      </w:r>
      <w:r w:rsidR="000D1ED6" w:rsidRPr="003815BF">
        <w:rPr>
          <w:rFonts w:cs="Arial"/>
          <w:color w:val="000000" w:themeColor="text1"/>
          <w:sz w:val="20"/>
          <w:szCs w:val="22"/>
          <w:lang w:val="en-NZ"/>
        </w:rPr>
        <w:t xml:space="preserve"> common BHC</w:t>
      </w:r>
      <w:r w:rsidR="00347FE8" w:rsidRPr="003815BF">
        <w:rPr>
          <w:rFonts w:cs="Arial"/>
          <w:color w:val="000000" w:themeColor="text1"/>
          <w:sz w:val="20"/>
          <w:szCs w:val="22"/>
          <w:lang w:val="en-NZ"/>
        </w:rPr>
        <w:t xml:space="preserve"> </w:t>
      </w:r>
      <w:r w:rsidR="000D1ED6" w:rsidRPr="003815BF">
        <w:rPr>
          <w:rFonts w:cs="Arial"/>
          <w:color w:val="000000" w:themeColor="text1"/>
          <w:sz w:val="20"/>
          <w:szCs w:val="22"/>
          <w:lang w:val="en-NZ"/>
        </w:rPr>
        <w:t>low-income lines, sometimes referred to as</w:t>
      </w:r>
      <w:r w:rsidRPr="003815BF">
        <w:rPr>
          <w:rFonts w:cs="Arial"/>
          <w:color w:val="000000" w:themeColor="text1"/>
          <w:sz w:val="20"/>
          <w:szCs w:val="22"/>
          <w:lang w:val="en-NZ"/>
        </w:rPr>
        <w:t xml:space="preserve"> </w:t>
      </w:r>
      <w:r w:rsidR="00C0337E" w:rsidRPr="003815BF">
        <w:rPr>
          <w:rFonts w:cs="Arial"/>
          <w:color w:val="000000" w:themeColor="text1"/>
          <w:sz w:val="20"/>
          <w:szCs w:val="22"/>
          <w:lang w:val="en-NZ"/>
        </w:rPr>
        <w:t>‘</w:t>
      </w:r>
      <w:r w:rsidRPr="003815BF">
        <w:rPr>
          <w:rFonts w:cs="Arial"/>
          <w:color w:val="000000" w:themeColor="text1"/>
          <w:sz w:val="20"/>
          <w:szCs w:val="22"/>
          <w:lang w:val="en-NZ"/>
        </w:rPr>
        <w:t>poverty lines</w:t>
      </w:r>
      <w:r w:rsidR="00C0337E" w:rsidRPr="003815BF">
        <w:rPr>
          <w:rFonts w:cs="Arial"/>
          <w:color w:val="000000" w:themeColor="text1"/>
          <w:sz w:val="20"/>
          <w:szCs w:val="22"/>
          <w:lang w:val="en-NZ"/>
        </w:rPr>
        <w:t>’</w:t>
      </w:r>
      <w:r w:rsidR="002F099E" w:rsidRPr="003815BF">
        <w:rPr>
          <w:rFonts w:cs="Arial"/>
          <w:color w:val="000000" w:themeColor="text1"/>
          <w:sz w:val="20"/>
          <w:szCs w:val="22"/>
          <w:lang w:val="en-NZ"/>
        </w:rPr>
        <w:t xml:space="preserve">. </w:t>
      </w:r>
      <w:r w:rsidR="00347FE8" w:rsidRPr="003815BF">
        <w:rPr>
          <w:rFonts w:cs="Arial"/>
          <w:color w:val="000000" w:themeColor="text1"/>
          <w:sz w:val="20"/>
          <w:szCs w:val="22"/>
          <w:lang w:val="en-NZ"/>
        </w:rPr>
        <w:t>The ones reported in the table use thresholds set as a proportion of the median.</w:t>
      </w:r>
      <w:r w:rsidR="008C6BED" w:rsidRPr="003815BF">
        <w:rPr>
          <w:rFonts w:cs="Arial"/>
          <w:color w:val="000000" w:themeColor="text1"/>
          <w:sz w:val="20"/>
          <w:szCs w:val="22"/>
          <w:lang w:val="en-NZ"/>
        </w:rPr>
        <w:t xml:space="preserve"> </w:t>
      </w:r>
      <w:r w:rsidR="002F099E" w:rsidRPr="003815BF">
        <w:rPr>
          <w:rFonts w:cs="Arial"/>
          <w:color w:val="000000" w:themeColor="text1"/>
          <w:sz w:val="20"/>
          <w:szCs w:val="22"/>
          <w:lang w:val="en-NZ"/>
        </w:rPr>
        <w:t>The first two rows use the ‘modified OECD’ equivalence scale</w:t>
      </w:r>
      <w:r w:rsidR="00347FE8" w:rsidRPr="003815BF">
        <w:rPr>
          <w:rFonts w:cs="Arial"/>
          <w:color w:val="000000" w:themeColor="text1"/>
          <w:sz w:val="20"/>
          <w:szCs w:val="22"/>
          <w:lang w:val="en-NZ"/>
        </w:rPr>
        <w:t xml:space="preserve"> to adjust household incomes for size and composition</w:t>
      </w:r>
      <w:r w:rsidR="002F099E" w:rsidRPr="003815BF">
        <w:rPr>
          <w:rFonts w:cs="Arial"/>
          <w:color w:val="000000" w:themeColor="text1"/>
          <w:sz w:val="20"/>
          <w:szCs w:val="22"/>
          <w:lang w:val="en-NZ"/>
        </w:rPr>
        <w:t xml:space="preserve"> </w:t>
      </w:r>
      <w:r w:rsidR="000D1ED6" w:rsidRPr="003815BF">
        <w:rPr>
          <w:rFonts w:cs="Arial"/>
          <w:color w:val="000000" w:themeColor="text1"/>
          <w:sz w:val="20"/>
          <w:szCs w:val="22"/>
          <w:lang w:val="en-NZ"/>
        </w:rPr>
        <w:t xml:space="preserve">– this scale is the most </w:t>
      </w:r>
      <w:r w:rsidR="002F099E" w:rsidRPr="003815BF">
        <w:rPr>
          <w:rFonts w:cs="Arial"/>
          <w:color w:val="000000" w:themeColor="text1"/>
          <w:sz w:val="20"/>
          <w:szCs w:val="22"/>
          <w:lang w:val="en-NZ"/>
        </w:rPr>
        <w:t xml:space="preserve">commonly </w:t>
      </w:r>
      <w:r w:rsidR="000D1ED6" w:rsidRPr="003815BF">
        <w:rPr>
          <w:rFonts w:cs="Arial"/>
          <w:color w:val="000000" w:themeColor="text1"/>
          <w:sz w:val="20"/>
          <w:szCs w:val="22"/>
          <w:lang w:val="en-NZ"/>
        </w:rPr>
        <w:t xml:space="preserve">used </w:t>
      </w:r>
      <w:r w:rsidR="009C61BD" w:rsidRPr="003815BF">
        <w:rPr>
          <w:rFonts w:cs="Arial"/>
          <w:color w:val="000000" w:themeColor="text1"/>
          <w:sz w:val="20"/>
          <w:szCs w:val="22"/>
          <w:lang w:val="en-NZ"/>
        </w:rPr>
        <w:t xml:space="preserve">one </w:t>
      </w:r>
      <w:r w:rsidR="000D1ED6" w:rsidRPr="003815BF">
        <w:rPr>
          <w:rFonts w:cs="Arial"/>
          <w:color w:val="000000" w:themeColor="text1"/>
          <w:sz w:val="20"/>
          <w:szCs w:val="22"/>
          <w:lang w:val="en-NZ"/>
        </w:rPr>
        <w:t>in household income research, including in all Eurostat publications. Stats NZ and MSD reports use the modified OECD scale</w:t>
      </w:r>
      <w:r w:rsidR="00374CBA" w:rsidRPr="003815BF">
        <w:rPr>
          <w:rFonts w:cs="Arial"/>
          <w:color w:val="000000" w:themeColor="text1"/>
          <w:sz w:val="20"/>
          <w:szCs w:val="22"/>
          <w:lang w:val="en-NZ"/>
        </w:rPr>
        <w:t xml:space="preserve">. </w:t>
      </w:r>
      <w:r w:rsidR="008C6BED" w:rsidRPr="003815BF">
        <w:rPr>
          <w:rFonts w:cs="Arial"/>
          <w:color w:val="000000" w:themeColor="text1"/>
          <w:sz w:val="20"/>
          <w:szCs w:val="22"/>
          <w:lang w:val="en-NZ"/>
        </w:rPr>
        <w:t>The bottom row use</w:t>
      </w:r>
      <w:r w:rsidR="001F25A8" w:rsidRPr="003815BF">
        <w:rPr>
          <w:rFonts w:cs="Arial"/>
          <w:color w:val="000000" w:themeColor="text1"/>
          <w:sz w:val="20"/>
          <w:szCs w:val="22"/>
          <w:lang w:val="en-NZ"/>
        </w:rPr>
        <w:t>s</w:t>
      </w:r>
      <w:r w:rsidR="008C6BED" w:rsidRPr="003815BF">
        <w:rPr>
          <w:rFonts w:cs="Arial"/>
          <w:color w:val="000000" w:themeColor="text1"/>
          <w:sz w:val="20"/>
          <w:szCs w:val="22"/>
          <w:lang w:val="en-NZ"/>
        </w:rPr>
        <w:t xml:space="preserve"> the ‘square root’ equivalence scale – this scale is used by the OECD in its household incomes analysis and related publications.</w:t>
      </w:r>
    </w:p>
    <w:p w14:paraId="081C4856" w14:textId="412ABA7A" w:rsidR="00347FE8" w:rsidRPr="003815BF" w:rsidRDefault="00347FE8">
      <w:pPr>
        <w:pStyle w:val="ListParagraph"/>
        <w:numPr>
          <w:ilvl w:val="0"/>
          <w:numId w:val="27"/>
        </w:numPr>
        <w:spacing w:after="60"/>
        <w:jc w:val="both"/>
        <w:rPr>
          <w:rFonts w:cs="Arial"/>
          <w:color w:val="000000" w:themeColor="text1"/>
          <w:sz w:val="20"/>
          <w:szCs w:val="22"/>
          <w:lang w:val="en-NZ"/>
        </w:rPr>
      </w:pPr>
      <w:r w:rsidRPr="003815BF">
        <w:rPr>
          <w:rFonts w:cs="Arial"/>
          <w:color w:val="000000" w:themeColor="text1"/>
          <w:sz w:val="20"/>
          <w:szCs w:val="22"/>
          <w:lang w:val="en-NZ"/>
        </w:rPr>
        <w:t xml:space="preserve">Using the BHC 50 measure with </w:t>
      </w:r>
      <w:r w:rsidR="008C6BED" w:rsidRPr="003815BF">
        <w:rPr>
          <w:rFonts w:cs="Arial"/>
          <w:color w:val="000000" w:themeColor="text1"/>
          <w:sz w:val="20"/>
          <w:szCs w:val="22"/>
          <w:lang w:val="en-NZ"/>
        </w:rPr>
        <w:t>the modified OECD</w:t>
      </w:r>
      <w:r w:rsidRPr="003815BF">
        <w:rPr>
          <w:rFonts w:cs="Arial"/>
          <w:color w:val="000000" w:themeColor="text1"/>
          <w:sz w:val="20"/>
          <w:szCs w:val="22"/>
          <w:lang w:val="en-NZ"/>
        </w:rPr>
        <w:t xml:space="preserve"> scale the reported </w:t>
      </w:r>
      <w:r w:rsidR="00374CBA" w:rsidRPr="003815BF">
        <w:rPr>
          <w:rFonts w:cs="Arial"/>
          <w:color w:val="000000" w:themeColor="text1"/>
          <w:sz w:val="20"/>
          <w:szCs w:val="22"/>
          <w:lang w:val="en-NZ"/>
        </w:rPr>
        <w:t>‘</w:t>
      </w:r>
      <w:r w:rsidRPr="003815BF">
        <w:rPr>
          <w:rFonts w:cs="Arial"/>
          <w:color w:val="000000" w:themeColor="text1"/>
          <w:sz w:val="20"/>
          <w:szCs w:val="22"/>
          <w:lang w:val="en-NZ"/>
        </w:rPr>
        <w:t>poverty</w:t>
      </w:r>
      <w:r w:rsidR="00374CBA" w:rsidRPr="003815BF">
        <w:rPr>
          <w:rFonts w:cs="Arial"/>
          <w:color w:val="000000" w:themeColor="text1"/>
          <w:sz w:val="20"/>
          <w:szCs w:val="22"/>
          <w:lang w:val="en-NZ"/>
        </w:rPr>
        <w:t>’</w:t>
      </w:r>
      <w:r w:rsidRPr="003815BF">
        <w:rPr>
          <w:rFonts w:cs="Arial"/>
          <w:color w:val="000000" w:themeColor="text1"/>
          <w:sz w:val="20"/>
          <w:szCs w:val="22"/>
          <w:lang w:val="en-NZ"/>
        </w:rPr>
        <w:t xml:space="preserve"> rate is consistently very low through to 2018, with a small rise in 2019 to 2021. The large increase for 2022 to 2024 corresponds to the period when the equivalised NZS value dropped below 50% of the median (to 48%) – see Table </w:t>
      </w:r>
      <w:r w:rsidR="00EF6F84" w:rsidRPr="003815BF">
        <w:rPr>
          <w:rFonts w:cs="Arial"/>
          <w:color w:val="000000" w:themeColor="text1"/>
          <w:sz w:val="20"/>
          <w:szCs w:val="22"/>
          <w:lang w:val="en-NZ"/>
        </w:rPr>
        <w:t>B</w:t>
      </w:r>
      <w:r w:rsidRPr="003815BF">
        <w:rPr>
          <w:rFonts w:cs="Arial"/>
          <w:color w:val="000000" w:themeColor="text1"/>
          <w:sz w:val="20"/>
          <w:szCs w:val="22"/>
          <w:lang w:val="en-NZ"/>
        </w:rPr>
        <w:t>.1 above.</w:t>
      </w:r>
    </w:p>
    <w:p w14:paraId="2A5B4F4B" w14:textId="45782033" w:rsidR="00347FE8" w:rsidRPr="003815BF" w:rsidRDefault="00347FE8">
      <w:pPr>
        <w:pStyle w:val="ListParagraph"/>
        <w:numPr>
          <w:ilvl w:val="0"/>
          <w:numId w:val="27"/>
        </w:numPr>
        <w:spacing w:after="60"/>
        <w:jc w:val="both"/>
        <w:rPr>
          <w:rFonts w:cs="Arial"/>
          <w:color w:val="000000" w:themeColor="text1"/>
          <w:sz w:val="20"/>
          <w:szCs w:val="22"/>
          <w:lang w:val="en-NZ"/>
        </w:rPr>
      </w:pPr>
      <w:r w:rsidRPr="003815BF">
        <w:rPr>
          <w:rFonts w:cs="Arial"/>
          <w:color w:val="000000" w:themeColor="text1"/>
          <w:sz w:val="20"/>
          <w:szCs w:val="22"/>
          <w:lang w:val="en-NZ"/>
        </w:rPr>
        <w:t>In contrast, using a 60% threshold and the modified OECD scale the poverty rates fell from 18% in 1990 to close to zero in the mid-1990s when the median fell in real terms and NZS was above the 60% threshold. By 2004, the rising median had led to 30% of older New Zealanders being classed as ‘in poverty’ on this measure and has remained high since (~40% on average over the last three surveys, 2022 to 2024).</w:t>
      </w:r>
      <w:r w:rsidR="000D1ED6" w:rsidRPr="003815BF">
        <w:rPr>
          <w:rFonts w:cs="Arial"/>
          <w:color w:val="000000" w:themeColor="text1"/>
          <w:sz w:val="20"/>
          <w:szCs w:val="22"/>
          <w:lang w:val="en-NZ"/>
        </w:rPr>
        <w:t xml:space="preserve"> </w:t>
      </w:r>
    </w:p>
    <w:p w14:paraId="4C6805B9" w14:textId="3D74CA06" w:rsidR="008C6BED" w:rsidRPr="003815BF" w:rsidRDefault="002F099E">
      <w:pPr>
        <w:pStyle w:val="ListParagraph"/>
        <w:numPr>
          <w:ilvl w:val="0"/>
          <w:numId w:val="28"/>
        </w:numPr>
        <w:spacing w:after="120"/>
        <w:ind w:left="714" w:hanging="357"/>
        <w:jc w:val="both"/>
        <w:rPr>
          <w:rFonts w:cs="Arial"/>
          <w:color w:val="000000" w:themeColor="text1"/>
          <w:sz w:val="20"/>
          <w:szCs w:val="22"/>
          <w:lang w:val="en-NZ"/>
        </w:rPr>
      </w:pPr>
      <w:r w:rsidRPr="003815BF">
        <w:rPr>
          <w:rFonts w:cs="Arial"/>
          <w:color w:val="000000" w:themeColor="text1"/>
          <w:sz w:val="20"/>
          <w:szCs w:val="22"/>
          <w:lang w:val="en-NZ"/>
        </w:rPr>
        <w:t xml:space="preserve">The BHC 50 </w:t>
      </w:r>
      <w:r w:rsidR="00085642" w:rsidRPr="003815BF">
        <w:rPr>
          <w:rFonts w:cs="Arial"/>
          <w:color w:val="000000" w:themeColor="text1"/>
          <w:sz w:val="20"/>
          <w:szCs w:val="22"/>
          <w:lang w:val="en-NZ"/>
        </w:rPr>
        <w:t>measure</w:t>
      </w:r>
      <w:r w:rsidR="008C6BED" w:rsidRPr="003815BF">
        <w:rPr>
          <w:rFonts w:cs="Arial"/>
          <w:color w:val="000000" w:themeColor="text1"/>
          <w:sz w:val="20"/>
          <w:szCs w:val="22"/>
          <w:lang w:val="en-NZ"/>
        </w:rPr>
        <w:t xml:space="preserve"> (with the square root scale) </w:t>
      </w:r>
      <w:r w:rsidR="00085642" w:rsidRPr="003815BF">
        <w:rPr>
          <w:rFonts w:cs="Arial"/>
          <w:color w:val="000000" w:themeColor="text1"/>
          <w:sz w:val="20"/>
          <w:szCs w:val="22"/>
          <w:lang w:val="en-NZ"/>
        </w:rPr>
        <w:t xml:space="preserve">is </w:t>
      </w:r>
      <w:r w:rsidRPr="003815BF">
        <w:rPr>
          <w:rFonts w:cs="Arial"/>
          <w:color w:val="000000" w:themeColor="text1"/>
          <w:sz w:val="20"/>
          <w:szCs w:val="22"/>
          <w:lang w:val="en-NZ"/>
        </w:rPr>
        <w:t xml:space="preserve">the one used most often in OECD publications. </w:t>
      </w:r>
      <w:r w:rsidR="00095D40" w:rsidRPr="003815BF">
        <w:rPr>
          <w:rFonts w:cs="Arial"/>
          <w:color w:val="000000" w:themeColor="text1"/>
          <w:sz w:val="20"/>
          <w:szCs w:val="22"/>
          <w:lang w:val="en-NZ"/>
        </w:rPr>
        <w:t xml:space="preserve">Using </w:t>
      </w:r>
      <w:r w:rsidR="00085642" w:rsidRPr="003815BF">
        <w:rPr>
          <w:rFonts w:cs="Arial"/>
          <w:color w:val="000000" w:themeColor="text1"/>
          <w:sz w:val="20"/>
          <w:szCs w:val="22"/>
          <w:lang w:val="en-NZ"/>
        </w:rPr>
        <w:t xml:space="preserve">that </w:t>
      </w:r>
      <w:r w:rsidR="00095D40" w:rsidRPr="003815BF">
        <w:rPr>
          <w:rFonts w:cs="Arial"/>
          <w:color w:val="000000" w:themeColor="text1"/>
          <w:sz w:val="20"/>
          <w:szCs w:val="22"/>
          <w:lang w:val="en-NZ"/>
        </w:rPr>
        <w:t>measure</w:t>
      </w:r>
      <w:r w:rsidR="00CA1831" w:rsidRPr="003815BF">
        <w:rPr>
          <w:rFonts w:cs="Arial"/>
          <w:color w:val="000000" w:themeColor="text1"/>
          <w:sz w:val="20"/>
          <w:szCs w:val="22"/>
          <w:lang w:val="en-NZ"/>
        </w:rPr>
        <w:t xml:space="preserve">, </w:t>
      </w:r>
      <w:r w:rsidR="00095D40" w:rsidRPr="003815BF">
        <w:rPr>
          <w:rFonts w:cs="Arial"/>
          <w:color w:val="000000" w:themeColor="text1"/>
          <w:sz w:val="20"/>
          <w:szCs w:val="22"/>
          <w:lang w:val="en-NZ"/>
        </w:rPr>
        <w:t>the third row s</w:t>
      </w:r>
      <w:r w:rsidR="00CA1831" w:rsidRPr="003815BF">
        <w:rPr>
          <w:rFonts w:cs="Arial"/>
          <w:color w:val="000000" w:themeColor="text1"/>
          <w:sz w:val="20"/>
          <w:szCs w:val="22"/>
          <w:lang w:val="en-NZ"/>
        </w:rPr>
        <w:t xml:space="preserve">hows </w:t>
      </w:r>
      <w:r w:rsidR="00095D40" w:rsidRPr="003815BF">
        <w:rPr>
          <w:rFonts w:cs="Arial"/>
          <w:color w:val="000000" w:themeColor="text1"/>
          <w:sz w:val="20"/>
          <w:szCs w:val="22"/>
          <w:lang w:val="en-NZ"/>
        </w:rPr>
        <w:t xml:space="preserve">a very low </w:t>
      </w:r>
      <w:r w:rsidR="00085642" w:rsidRPr="003815BF">
        <w:rPr>
          <w:rFonts w:cs="Arial"/>
          <w:color w:val="000000" w:themeColor="text1"/>
          <w:sz w:val="20"/>
          <w:szCs w:val="22"/>
          <w:lang w:val="en-NZ"/>
        </w:rPr>
        <w:t>‘</w:t>
      </w:r>
      <w:r w:rsidR="00095D40" w:rsidRPr="003815BF">
        <w:rPr>
          <w:rFonts w:cs="Arial"/>
          <w:color w:val="000000" w:themeColor="text1"/>
          <w:sz w:val="20"/>
          <w:szCs w:val="22"/>
          <w:lang w:val="en-NZ"/>
        </w:rPr>
        <w:t>poverty</w:t>
      </w:r>
      <w:r w:rsidR="00085642" w:rsidRPr="003815BF">
        <w:rPr>
          <w:rFonts w:cs="Arial"/>
          <w:color w:val="000000" w:themeColor="text1"/>
          <w:sz w:val="20"/>
          <w:szCs w:val="22"/>
          <w:lang w:val="en-NZ"/>
        </w:rPr>
        <w:t>’</w:t>
      </w:r>
      <w:r w:rsidR="00095D40" w:rsidRPr="003815BF">
        <w:rPr>
          <w:rFonts w:cs="Arial"/>
          <w:color w:val="000000" w:themeColor="text1"/>
          <w:sz w:val="20"/>
          <w:szCs w:val="22"/>
          <w:lang w:val="en-NZ"/>
        </w:rPr>
        <w:t xml:space="preserve"> rate </w:t>
      </w:r>
      <w:r w:rsidR="00CA1831" w:rsidRPr="003815BF">
        <w:rPr>
          <w:rFonts w:cs="Arial"/>
          <w:color w:val="000000" w:themeColor="text1"/>
          <w:sz w:val="20"/>
          <w:szCs w:val="22"/>
          <w:lang w:val="en-NZ"/>
        </w:rPr>
        <w:t xml:space="preserve">for </w:t>
      </w:r>
      <w:r w:rsidR="00085642" w:rsidRPr="003815BF">
        <w:rPr>
          <w:rFonts w:cs="Arial"/>
          <w:color w:val="000000" w:themeColor="text1"/>
          <w:sz w:val="20"/>
          <w:szCs w:val="22"/>
          <w:lang w:val="en-NZ"/>
        </w:rPr>
        <w:t xml:space="preserve">older New Zealanders for </w:t>
      </w:r>
      <w:r w:rsidR="00CA1831" w:rsidRPr="003815BF">
        <w:rPr>
          <w:rFonts w:cs="Arial"/>
          <w:color w:val="000000" w:themeColor="text1"/>
          <w:sz w:val="20"/>
          <w:szCs w:val="22"/>
          <w:lang w:val="en-NZ"/>
        </w:rPr>
        <w:t xml:space="preserve">the whole period 1984 to 2001. This was because the value of NZS was (well) above 50% of the median. By 2007 the value of NZS for those living alone had fallen below the 50% threshold (see Table </w:t>
      </w:r>
      <w:r w:rsidR="00EF6F84" w:rsidRPr="003815BF">
        <w:rPr>
          <w:rFonts w:cs="Arial"/>
          <w:color w:val="000000" w:themeColor="text1"/>
          <w:sz w:val="20"/>
          <w:szCs w:val="22"/>
          <w:lang w:val="en-NZ"/>
        </w:rPr>
        <w:t>B</w:t>
      </w:r>
      <w:r w:rsidR="00CA1831" w:rsidRPr="003815BF">
        <w:rPr>
          <w:rFonts w:cs="Arial"/>
          <w:color w:val="000000" w:themeColor="text1"/>
          <w:sz w:val="20"/>
          <w:szCs w:val="22"/>
          <w:lang w:val="en-NZ"/>
        </w:rPr>
        <w:t xml:space="preserve">.1 above), and the 50% of median ‘poverty’ rate had risen to 19% in 2009. It was 24% in the 2018 survey and </w:t>
      </w:r>
      <w:r w:rsidR="00085642" w:rsidRPr="003815BF">
        <w:rPr>
          <w:rFonts w:cs="Arial"/>
          <w:color w:val="000000" w:themeColor="text1"/>
          <w:sz w:val="20"/>
          <w:szCs w:val="22"/>
          <w:lang w:val="en-NZ"/>
        </w:rPr>
        <w:t xml:space="preserve">in the last two surveys (2023 and 2024) </w:t>
      </w:r>
      <w:r w:rsidR="00CA1831" w:rsidRPr="003815BF">
        <w:rPr>
          <w:rFonts w:cs="Arial"/>
          <w:color w:val="000000" w:themeColor="text1"/>
          <w:sz w:val="20"/>
          <w:szCs w:val="22"/>
          <w:lang w:val="en-NZ"/>
        </w:rPr>
        <w:t>ha</w:t>
      </w:r>
      <w:r w:rsidR="00356602" w:rsidRPr="003815BF">
        <w:rPr>
          <w:rFonts w:cs="Arial"/>
          <w:color w:val="000000" w:themeColor="text1"/>
          <w:sz w:val="20"/>
          <w:szCs w:val="22"/>
          <w:lang w:val="en-NZ"/>
        </w:rPr>
        <w:t>d</w:t>
      </w:r>
      <w:r w:rsidR="00CA1831" w:rsidRPr="003815BF">
        <w:rPr>
          <w:rFonts w:cs="Arial"/>
          <w:color w:val="000000" w:themeColor="text1"/>
          <w:sz w:val="20"/>
          <w:szCs w:val="22"/>
          <w:lang w:val="en-NZ"/>
        </w:rPr>
        <w:t xml:space="preserve"> risen to </w:t>
      </w:r>
      <w:r w:rsidR="00095D40" w:rsidRPr="003815BF">
        <w:rPr>
          <w:rFonts w:cs="Arial"/>
          <w:color w:val="000000" w:themeColor="text1"/>
          <w:sz w:val="20"/>
          <w:szCs w:val="22"/>
          <w:lang w:val="en-NZ"/>
        </w:rPr>
        <w:t>around 30</w:t>
      </w:r>
      <w:r w:rsidR="00CA1831" w:rsidRPr="003815BF">
        <w:rPr>
          <w:rFonts w:cs="Arial"/>
          <w:color w:val="000000" w:themeColor="text1"/>
          <w:sz w:val="20"/>
          <w:szCs w:val="22"/>
          <w:lang w:val="en-NZ"/>
        </w:rPr>
        <w:t>%</w:t>
      </w:r>
      <w:r w:rsidR="00085642" w:rsidRPr="003815BF">
        <w:rPr>
          <w:rFonts w:cs="Arial"/>
          <w:color w:val="000000" w:themeColor="text1"/>
          <w:sz w:val="20"/>
          <w:szCs w:val="22"/>
          <w:lang w:val="en-NZ"/>
        </w:rPr>
        <w:t xml:space="preserve">. </w:t>
      </w:r>
      <w:r w:rsidR="001F4290" w:rsidRPr="003815BF">
        <w:rPr>
          <w:rFonts w:cs="Arial"/>
          <w:color w:val="000000" w:themeColor="text1"/>
          <w:sz w:val="20"/>
          <w:szCs w:val="22"/>
          <w:lang w:val="en-NZ"/>
        </w:rPr>
        <w:t>When this measure is used in international league tables (eg by the OECD) it looks as if New Zealand currently has a very large</w:t>
      </w:r>
      <w:r w:rsidR="00085642" w:rsidRPr="003815BF">
        <w:rPr>
          <w:rFonts w:cs="Arial"/>
          <w:color w:val="000000" w:themeColor="text1"/>
          <w:sz w:val="20"/>
          <w:szCs w:val="22"/>
          <w:lang w:val="en-NZ"/>
        </w:rPr>
        <w:t xml:space="preserve"> ‘</w:t>
      </w:r>
      <w:r w:rsidR="001F4290" w:rsidRPr="003815BF">
        <w:rPr>
          <w:rFonts w:cs="Arial"/>
          <w:color w:val="000000" w:themeColor="text1"/>
          <w:sz w:val="20"/>
          <w:szCs w:val="22"/>
          <w:lang w:val="en-NZ"/>
        </w:rPr>
        <w:t>poverty</w:t>
      </w:r>
      <w:r w:rsidR="00085642" w:rsidRPr="003815BF">
        <w:rPr>
          <w:rFonts w:cs="Arial"/>
          <w:color w:val="000000" w:themeColor="text1"/>
          <w:sz w:val="20"/>
          <w:szCs w:val="22"/>
          <w:lang w:val="en-NZ"/>
        </w:rPr>
        <w:t>’</w:t>
      </w:r>
      <w:r w:rsidR="001F4290" w:rsidRPr="003815BF">
        <w:rPr>
          <w:rFonts w:cs="Arial"/>
          <w:color w:val="000000" w:themeColor="text1"/>
          <w:sz w:val="20"/>
          <w:szCs w:val="22"/>
          <w:lang w:val="en-NZ"/>
        </w:rPr>
        <w:t xml:space="preserve"> issue for older New Zealanders compared with </w:t>
      </w:r>
      <w:r w:rsidR="00356602" w:rsidRPr="003815BF">
        <w:rPr>
          <w:rFonts w:cs="Arial"/>
          <w:color w:val="000000" w:themeColor="text1"/>
          <w:sz w:val="20"/>
          <w:szCs w:val="22"/>
          <w:lang w:val="en-NZ"/>
        </w:rPr>
        <w:t xml:space="preserve">earlier years and with </w:t>
      </w:r>
      <w:r w:rsidR="001F4290" w:rsidRPr="003815BF">
        <w:rPr>
          <w:rFonts w:cs="Arial"/>
          <w:color w:val="000000" w:themeColor="text1"/>
          <w:sz w:val="20"/>
          <w:szCs w:val="22"/>
          <w:lang w:val="en-NZ"/>
        </w:rPr>
        <w:t>other OECD countries</w:t>
      </w:r>
      <w:r w:rsidR="00374CBA" w:rsidRPr="003815BF">
        <w:rPr>
          <w:rFonts w:cs="Arial"/>
          <w:color w:val="000000" w:themeColor="text1"/>
          <w:sz w:val="20"/>
          <w:szCs w:val="22"/>
          <w:lang w:val="en-NZ"/>
        </w:rPr>
        <w:t xml:space="preserve"> currently</w:t>
      </w:r>
      <w:r w:rsidR="001F4290" w:rsidRPr="003815BF">
        <w:rPr>
          <w:rFonts w:cs="Arial"/>
          <w:color w:val="000000" w:themeColor="text1"/>
          <w:sz w:val="20"/>
          <w:szCs w:val="22"/>
          <w:lang w:val="en-NZ"/>
        </w:rPr>
        <w:t>.</w:t>
      </w:r>
      <w:r w:rsidR="0068753A" w:rsidRPr="003815BF">
        <w:rPr>
          <w:rFonts w:cs="Arial"/>
          <w:color w:val="000000" w:themeColor="text1"/>
          <w:sz w:val="20"/>
          <w:szCs w:val="22"/>
          <w:lang w:val="en-NZ"/>
        </w:rPr>
        <w:t xml:space="preserve"> </w:t>
      </w:r>
      <w:r w:rsidR="008C6BED" w:rsidRPr="003815BF">
        <w:rPr>
          <w:rFonts w:cs="Arial"/>
          <w:color w:val="000000" w:themeColor="text1"/>
          <w:sz w:val="20"/>
          <w:szCs w:val="22"/>
          <w:lang w:val="en-NZ"/>
        </w:rPr>
        <w:t xml:space="preserve">When a material hardship measure is used, </w:t>
      </w:r>
      <w:r w:rsidR="008C6BED" w:rsidRPr="003815BF">
        <w:rPr>
          <w:rFonts w:cs="Arial"/>
          <w:color w:val="000000" w:themeColor="text1"/>
          <w:sz w:val="20"/>
          <w:szCs w:val="22"/>
        </w:rPr>
        <w:t xml:space="preserve">the overall hardship rate for older New Zealanders is shown to be quite low </w:t>
      </w:r>
      <w:r w:rsidR="00356602" w:rsidRPr="003815BF">
        <w:rPr>
          <w:rFonts w:cs="Arial"/>
          <w:color w:val="000000" w:themeColor="text1"/>
          <w:sz w:val="20"/>
          <w:szCs w:val="22"/>
        </w:rPr>
        <w:t xml:space="preserve">over time and </w:t>
      </w:r>
      <w:r w:rsidR="008C6BED" w:rsidRPr="003815BF">
        <w:rPr>
          <w:rFonts w:cs="Arial"/>
          <w:color w:val="000000" w:themeColor="text1"/>
          <w:sz w:val="20"/>
          <w:szCs w:val="22"/>
        </w:rPr>
        <w:t xml:space="preserve">relative to other OECD-type countries (see </w:t>
      </w:r>
      <w:r w:rsidR="00EF6F84" w:rsidRPr="003815BF">
        <w:rPr>
          <w:rFonts w:cs="Arial"/>
          <w:color w:val="000000" w:themeColor="text1"/>
          <w:sz w:val="20"/>
          <w:szCs w:val="22"/>
        </w:rPr>
        <w:t>Part C</w:t>
      </w:r>
      <w:r w:rsidR="008C6BED" w:rsidRPr="003815BF">
        <w:rPr>
          <w:rFonts w:cs="Arial"/>
          <w:color w:val="000000" w:themeColor="text1"/>
          <w:sz w:val="20"/>
          <w:szCs w:val="22"/>
        </w:rPr>
        <w:t>).</w:t>
      </w:r>
    </w:p>
    <w:p w14:paraId="50C3B1D2" w14:textId="51F2C51D" w:rsidR="007024F0" w:rsidRPr="003815BF" w:rsidRDefault="007024F0" w:rsidP="007024F0">
      <w:pPr>
        <w:jc w:val="center"/>
        <w:rPr>
          <w:b/>
          <w:color w:val="000000" w:themeColor="text1"/>
          <w:sz w:val="18"/>
        </w:rPr>
      </w:pPr>
      <w:r w:rsidRPr="003815BF">
        <w:rPr>
          <w:b/>
          <w:color w:val="000000" w:themeColor="text1"/>
          <w:sz w:val="18"/>
        </w:rPr>
        <w:t xml:space="preserve">Table </w:t>
      </w:r>
      <w:r w:rsidR="00EF6F84" w:rsidRPr="003815BF">
        <w:rPr>
          <w:b/>
          <w:color w:val="000000" w:themeColor="text1"/>
          <w:sz w:val="18"/>
        </w:rPr>
        <w:t>B</w:t>
      </w:r>
      <w:r w:rsidRPr="003815BF">
        <w:rPr>
          <w:b/>
          <w:color w:val="000000" w:themeColor="text1"/>
          <w:sz w:val="18"/>
        </w:rPr>
        <w:t>.2</w:t>
      </w:r>
    </w:p>
    <w:p w14:paraId="7E8999BB" w14:textId="77777777" w:rsidR="007024F0" w:rsidRPr="003815BF" w:rsidRDefault="007024F0" w:rsidP="007024F0">
      <w:pPr>
        <w:jc w:val="center"/>
        <w:rPr>
          <w:b/>
          <w:color w:val="000000" w:themeColor="text1"/>
          <w:sz w:val="18"/>
        </w:rPr>
      </w:pPr>
      <w:r w:rsidRPr="003815BF">
        <w:rPr>
          <w:b/>
          <w:color w:val="000000" w:themeColor="text1"/>
          <w:sz w:val="18"/>
        </w:rPr>
        <w:t>Proportion (%) of older New Zealanders (65+) in households with incomes below the BHC 50 and BHC 60 moving line (relative) low-income thresholds (‘poverty lines’), ‘moving line’ measures:</w:t>
      </w:r>
    </w:p>
    <w:p w14:paraId="7FDB8FF8" w14:textId="77777777" w:rsidR="007024F0" w:rsidRPr="003815BF" w:rsidRDefault="007024F0" w:rsidP="007024F0">
      <w:pPr>
        <w:spacing w:after="120"/>
        <w:jc w:val="center"/>
        <w:rPr>
          <w:b/>
          <w:color w:val="000000" w:themeColor="text1"/>
          <w:sz w:val="18"/>
        </w:rPr>
      </w:pPr>
      <w:r w:rsidRPr="003815BF">
        <w:rPr>
          <w:b/>
          <w:color w:val="000000" w:themeColor="text1"/>
          <w:sz w:val="18"/>
        </w:rPr>
        <w:t>with comparisons using different equivalence scales</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76"/>
        <w:gridCol w:w="392"/>
        <w:gridCol w:w="340"/>
        <w:gridCol w:w="340"/>
        <w:gridCol w:w="340"/>
        <w:gridCol w:w="341"/>
        <w:gridCol w:w="341"/>
        <w:gridCol w:w="341"/>
        <w:gridCol w:w="341"/>
        <w:gridCol w:w="341"/>
        <w:gridCol w:w="341"/>
        <w:gridCol w:w="341"/>
        <w:gridCol w:w="341"/>
        <w:gridCol w:w="341"/>
        <w:gridCol w:w="341"/>
        <w:gridCol w:w="341"/>
        <w:gridCol w:w="341"/>
        <w:gridCol w:w="341"/>
        <w:gridCol w:w="341"/>
        <w:gridCol w:w="341"/>
        <w:gridCol w:w="341"/>
        <w:gridCol w:w="341"/>
        <w:gridCol w:w="374"/>
      </w:tblGrid>
      <w:tr w:rsidR="003815BF" w:rsidRPr="003815BF" w14:paraId="1F0D7CD5" w14:textId="77777777" w:rsidTr="00374CBA">
        <w:trPr>
          <w:trHeight w:hRule="exact" w:val="283"/>
          <w:jc w:val="center"/>
        </w:trPr>
        <w:tc>
          <w:tcPr>
            <w:tcW w:w="1376" w:type="dxa"/>
            <w:tcBorders>
              <w:top w:val="nil"/>
              <w:left w:val="nil"/>
            </w:tcBorders>
            <w:shd w:val="clear" w:color="auto" w:fill="auto"/>
            <w:vAlign w:val="center"/>
          </w:tcPr>
          <w:p w14:paraId="252F12CF" w14:textId="77777777" w:rsidR="007024F0" w:rsidRPr="003815BF" w:rsidRDefault="007024F0" w:rsidP="00C966D2">
            <w:pPr>
              <w:jc w:val="center"/>
              <w:rPr>
                <w:b/>
                <w:color w:val="000000" w:themeColor="text1"/>
                <w:sz w:val="14"/>
                <w:szCs w:val="16"/>
              </w:rPr>
            </w:pPr>
          </w:p>
        </w:tc>
        <w:tc>
          <w:tcPr>
            <w:tcW w:w="392" w:type="dxa"/>
            <w:shd w:val="clear" w:color="auto" w:fill="auto"/>
            <w:tcMar>
              <w:left w:w="14" w:type="dxa"/>
              <w:right w:w="14" w:type="dxa"/>
            </w:tcMar>
            <w:vAlign w:val="center"/>
          </w:tcPr>
          <w:p w14:paraId="19F15077" w14:textId="77777777" w:rsidR="007024F0" w:rsidRPr="003815BF" w:rsidRDefault="007024F0" w:rsidP="00C966D2">
            <w:pPr>
              <w:jc w:val="center"/>
              <w:rPr>
                <w:b/>
                <w:color w:val="000000" w:themeColor="text1"/>
                <w:sz w:val="14"/>
                <w:szCs w:val="16"/>
              </w:rPr>
            </w:pPr>
            <w:r w:rsidRPr="003815BF">
              <w:rPr>
                <w:b/>
                <w:color w:val="000000" w:themeColor="text1"/>
                <w:sz w:val="14"/>
                <w:szCs w:val="16"/>
              </w:rPr>
              <w:t>84</w:t>
            </w:r>
          </w:p>
        </w:tc>
        <w:tc>
          <w:tcPr>
            <w:tcW w:w="340" w:type="dxa"/>
            <w:shd w:val="clear" w:color="auto" w:fill="auto"/>
            <w:tcMar>
              <w:left w:w="14" w:type="dxa"/>
              <w:right w:w="14" w:type="dxa"/>
            </w:tcMar>
            <w:vAlign w:val="center"/>
          </w:tcPr>
          <w:p w14:paraId="59A8A0B9" w14:textId="77777777" w:rsidR="007024F0" w:rsidRPr="003815BF" w:rsidRDefault="007024F0" w:rsidP="00C966D2">
            <w:pPr>
              <w:jc w:val="center"/>
              <w:rPr>
                <w:b/>
                <w:color w:val="000000" w:themeColor="text1"/>
                <w:sz w:val="14"/>
                <w:szCs w:val="16"/>
              </w:rPr>
            </w:pPr>
            <w:r w:rsidRPr="003815BF">
              <w:rPr>
                <w:b/>
                <w:color w:val="000000" w:themeColor="text1"/>
                <w:sz w:val="14"/>
                <w:szCs w:val="16"/>
              </w:rPr>
              <w:t>86</w:t>
            </w:r>
          </w:p>
        </w:tc>
        <w:tc>
          <w:tcPr>
            <w:tcW w:w="340" w:type="dxa"/>
            <w:shd w:val="clear" w:color="auto" w:fill="auto"/>
            <w:tcMar>
              <w:left w:w="14" w:type="dxa"/>
              <w:right w:w="14" w:type="dxa"/>
            </w:tcMar>
            <w:vAlign w:val="center"/>
          </w:tcPr>
          <w:p w14:paraId="352ABB97" w14:textId="77777777" w:rsidR="007024F0" w:rsidRPr="003815BF" w:rsidRDefault="007024F0" w:rsidP="00C966D2">
            <w:pPr>
              <w:jc w:val="center"/>
              <w:rPr>
                <w:b/>
                <w:color w:val="000000" w:themeColor="text1"/>
                <w:sz w:val="14"/>
                <w:szCs w:val="16"/>
              </w:rPr>
            </w:pPr>
            <w:r w:rsidRPr="003815BF">
              <w:rPr>
                <w:b/>
                <w:color w:val="000000" w:themeColor="text1"/>
                <w:sz w:val="14"/>
                <w:szCs w:val="16"/>
              </w:rPr>
              <w:t>88</w:t>
            </w:r>
          </w:p>
        </w:tc>
        <w:tc>
          <w:tcPr>
            <w:tcW w:w="340" w:type="dxa"/>
            <w:shd w:val="clear" w:color="auto" w:fill="auto"/>
            <w:tcMar>
              <w:left w:w="14" w:type="dxa"/>
              <w:right w:w="14" w:type="dxa"/>
            </w:tcMar>
            <w:vAlign w:val="center"/>
          </w:tcPr>
          <w:p w14:paraId="436B564A"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90</w:t>
            </w:r>
          </w:p>
        </w:tc>
        <w:tc>
          <w:tcPr>
            <w:tcW w:w="341" w:type="dxa"/>
            <w:shd w:val="clear" w:color="auto" w:fill="auto"/>
            <w:tcMar>
              <w:left w:w="14" w:type="dxa"/>
              <w:right w:w="14" w:type="dxa"/>
            </w:tcMar>
            <w:vAlign w:val="center"/>
          </w:tcPr>
          <w:p w14:paraId="07DA24D6"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92</w:t>
            </w:r>
          </w:p>
        </w:tc>
        <w:tc>
          <w:tcPr>
            <w:tcW w:w="341" w:type="dxa"/>
            <w:shd w:val="clear" w:color="auto" w:fill="auto"/>
            <w:tcMar>
              <w:left w:w="14" w:type="dxa"/>
              <w:right w:w="14" w:type="dxa"/>
            </w:tcMar>
            <w:vAlign w:val="center"/>
          </w:tcPr>
          <w:p w14:paraId="56C3D1F3"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94</w:t>
            </w:r>
          </w:p>
        </w:tc>
        <w:tc>
          <w:tcPr>
            <w:tcW w:w="341" w:type="dxa"/>
            <w:shd w:val="clear" w:color="auto" w:fill="auto"/>
            <w:tcMar>
              <w:left w:w="14" w:type="dxa"/>
              <w:right w:w="14" w:type="dxa"/>
            </w:tcMar>
            <w:vAlign w:val="center"/>
          </w:tcPr>
          <w:p w14:paraId="315A3790"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96</w:t>
            </w:r>
          </w:p>
        </w:tc>
        <w:tc>
          <w:tcPr>
            <w:tcW w:w="341" w:type="dxa"/>
            <w:shd w:val="clear" w:color="auto" w:fill="auto"/>
            <w:tcMar>
              <w:left w:w="14" w:type="dxa"/>
              <w:right w:w="14" w:type="dxa"/>
            </w:tcMar>
            <w:vAlign w:val="center"/>
          </w:tcPr>
          <w:p w14:paraId="6D125272" w14:textId="77777777" w:rsidR="007024F0" w:rsidRPr="003815BF" w:rsidRDefault="007024F0" w:rsidP="00C966D2">
            <w:pPr>
              <w:jc w:val="center"/>
              <w:rPr>
                <w:b/>
                <w:color w:val="000000" w:themeColor="text1"/>
                <w:sz w:val="14"/>
                <w:szCs w:val="16"/>
              </w:rPr>
            </w:pPr>
            <w:r w:rsidRPr="003815BF">
              <w:rPr>
                <w:b/>
                <w:color w:val="000000" w:themeColor="text1"/>
                <w:sz w:val="14"/>
                <w:szCs w:val="16"/>
              </w:rPr>
              <w:t>98</w:t>
            </w:r>
          </w:p>
        </w:tc>
        <w:tc>
          <w:tcPr>
            <w:tcW w:w="341" w:type="dxa"/>
            <w:shd w:val="clear" w:color="auto" w:fill="auto"/>
            <w:tcMar>
              <w:left w:w="14" w:type="dxa"/>
              <w:right w:w="14" w:type="dxa"/>
            </w:tcMar>
            <w:vAlign w:val="center"/>
          </w:tcPr>
          <w:p w14:paraId="72F1D606"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01</w:t>
            </w:r>
          </w:p>
        </w:tc>
        <w:tc>
          <w:tcPr>
            <w:tcW w:w="341" w:type="dxa"/>
            <w:shd w:val="clear" w:color="auto" w:fill="auto"/>
            <w:tcMar>
              <w:left w:w="14" w:type="dxa"/>
              <w:right w:w="14" w:type="dxa"/>
            </w:tcMar>
            <w:vAlign w:val="center"/>
          </w:tcPr>
          <w:p w14:paraId="42AC92B3"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04</w:t>
            </w:r>
          </w:p>
        </w:tc>
        <w:tc>
          <w:tcPr>
            <w:tcW w:w="341" w:type="dxa"/>
            <w:shd w:val="clear" w:color="auto" w:fill="auto"/>
            <w:tcMar>
              <w:left w:w="14" w:type="dxa"/>
              <w:right w:w="14" w:type="dxa"/>
            </w:tcMar>
            <w:vAlign w:val="center"/>
          </w:tcPr>
          <w:p w14:paraId="7184B3DE"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07</w:t>
            </w:r>
          </w:p>
        </w:tc>
        <w:tc>
          <w:tcPr>
            <w:tcW w:w="341" w:type="dxa"/>
            <w:vAlign w:val="center"/>
          </w:tcPr>
          <w:p w14:paraId="0AF5397F"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08</w:t>
            </w:r>
          </w:p>
        </w:tc>
        <w:tc>
          <w:tcPr>
            <w:tcW w:w="341" w:type="dxa"/>
            <w:shd w:val="clear" w:color="auto" w:fill="auto"/>
            <w:tcMar>
              <w:left w:w="14" w:type="dxa"/>
              <w:right w:w="14" w:type="dxa"/>
            </w:tcMar>
            <w:vAlign w:val="center"/>
          </w:tcPr>
          <w:p w14:paraId="7CAB7BB3" w14:textId="77777777" w:rsidR="007024F0" w:rsidRPr="003815BF" w:rsidRDefault="007024F0" w:rsidP="00C966D2">
            <w:pPr>
              <w:jc w:val="center"/>
              <w:rPr>
                <w:b/>
                <w:color w:val="000000" w:themeColor="text1"/>
                <w:sz w:val="14"/>
                <w:szCs w:val="16"/>
              </w:rPr>
            </w:pPr>
            <w:r w:rsidRPr="003815BF">
              <w:rPr>
                <w:b/>
                <w:color w:val="000000" w:themeColor="text1"/>
                <w:sz w:val="14"/>
                <w:szCs w:val="16"/>
              </w:rPr>
              <w:t>09</w:t>
            </w:r>
          </w:p>
        </w:tc>
        <w:tc>
          <w:tcPr>
            <w:tcW w:w="341" w:type="dxa"/>
            <w:shd w:val="clear" w:color="auto" w:fill="auto"/>
            <w:tcMar>
              <w:left w:w="14" w:type="dxa"/>
              <w:right w:w="14" w:type="dxa"/>
            </w:tcMar>
            <w:vAlign w:val="center"/>
          </w:tcPr>
          <w:p w14:paraId="59B57591"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10</w:t>
            </w:r>
          </w:p>
        </w:tc>
        <w:tc>
          <w:tcPr>
            <w:tcW w:w="341" w:type="dxa"/>
            <w:shd w:val="clear" w:color="auto" w:fill="auto"/>
            <w:vAlign w:val="center"/>
          </w:tcPr>
          <w:p w14:paraId="216C191D"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11</w:t>
            </w:r>
          </w:p>
        </w:tc>
        <w:tc>
          <w:tcPr>
            <w:tcW w:w="341" w:type="dxa"/>
            <w:shd w:val="clear" w:color="auto" w:fill="auto"/>
            <w:vAlign w:val="center"/>
          </w:tcPr>
          <w:p w14:paraId="4B0C346B"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12</w:t>
            </w:r>
          </w:p>
        </w:tc>
        <w:tc>
          <w:tcPr>
            <w:tcW w:w="341" w:type="dxa"/>
            <w:vAlign w:val="center"/>
          </w:tcPr>
          <w:p w14:paraId="2E43C045"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13</w:t>
            </w:r>
          </w:p>
        </w:tc>
        <w:tc>
          <w:tcPr>
            <w:tcW w:w="341" w:type="dxa"/>
            <w:vAlign w:val="center"/>
          </w:tcPr>
          <w:p w14:paraId="7833D0E8"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14</w:t>
            </w:r>
          </w:p>
        </w:tc>
        <w:tc>
          <w:tcPr>
            <w:tcW w:w="341" w:type="dxa"/>
            <w:vAlign w:val="center"/>
          </w:tcPr>
          <w:p w14:paraId="76E25D2C"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15</w:t>
            </w:r>
          </w:p>
        </w:tc>
        <w:tc>
          <w:tcPr>
            <w:tcW w:w="341" w:type="dxa"/>
            <w:vAlign w:val="center"/>
          </w:tcPr>
          <w:p w14:paraId="651D5BCA"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16</w:t>
            </w:r>
          </w:p>
        </w:tc>
        <w:tc>
          <w:tcPr>
            <w:tcW w:w="341" w:type="dxa"/>
            <w:vAlign w:val="center"/>
          </w:tcPr>
          <w:p w14:paraId="3257497F"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17</w:t>
            </w:r>
          </w:p>
        </w:tc>
        <w:tc>
          <w:tcPr>
            <w:tcW w:w="374" w:type="dxa"/>
            <w:vAlign w:val="center"/>
          </w:tcPr>
          <w:p w14:paraId="59AB634E"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18</w:t>
            </w:r>
          </w:p>
        </w:tc>
      </w:tr>
      <w:tr w:rsidR="003815BF" w:rsidRPr="003815BF" w14:paraId="042E35DF" w14:textId="77777777" w:rsidTr="00C966D2">
        <w:trPr>
          <w:jc w:val="center"/>
        </w:trPr>
        <w:tc>
          <w:tcPr>
            <w:tcW w:w="1376" w:type="dxa"/>
            <w:shd w:val="clear" w:color="auto" w:fill="auto"/>
            <w:vAlign w:val="center"/>
          </w:tcPr>
          <w:p w14:paraId="637AB485"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50% mOECD equiv</w:t>
            </w:r>
          </w:p>
        </w:tc>
        <w:tc>
          <w:tcPr>
            <w:tcW w:w="392" w:type="dxa"/>
            <w:shd w:val="clear" w:color="auto" w:fill="auto"/>
            <w:tcMar>
              <w:left w:w="14" w:type="dxa"/>
              <w:right w:w="14" w:type="dxa"/>
            </w:tcMar>
            <w:vAlign w:val="center"/>
          </w:tcPr>
          <w:p w14:paraId="756C348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0" w:type="dxa"/>
            <w:shd w:val="clear" w:color="auto" w:fill="auto"/>
            <w:tcMar>
              <w:left w:w="14" w:type="dxa"/>
              <w:right w:w="14" w:type="dxa"/>
            </w:tcMar>
            <w:vAlign w:val="center"/>
          </w:tcPr>
          <w:p w14:paraId="5328BDB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0" w:type="dxa"/>
            <w:shd w:val="clear" w:color="auto" w:fill="auto"/>
            <w:tcMar>
              <w:left w:w="14" w:type="dxa"/>
              <w:right w:w="14" w:type="dxa"/>
            </w:tcMar>
            <w:vAlign w:val="center"/>
          </w:tcPr>
          <w:p w14:paraId="5D03142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0" w:type="dxa"/>
            <w:shd w:val="clear" w:color="auto" w:fill="auto"/>
            <w:tcMar>
              <w:left w:w="14" w:type="dxa"/>
              <w:right w:w="14" w:type="dxa"/>
            </w:tcMar>
            <w:vAlign w:val="center"/>
          </w:tcPr>
          <w:p w14:paraId="5A2A2ED5"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1" w:type="dxa"/>
            <w:shd w:val="clear" w:color="auto" w:fill="auto"/>
            <w:tcMar>
              <w:left w:w="14" w:type="dxa"/>
              <w:right w:w="14" w:type="dxa"/>
            </w:tcMar>
            <w:vAlign w:val="center"/>
          </w:tcPr>
          <w:p w14:paraId="1F538077"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1" w:type="dxa"/>
            <w:shd w:val="clear" w:color="auto" w:fill="auto"/>
            <w:tcMar>
              <w:left w:w="14" w:type="dxa"/>
              <w:right w:w="14" w:type="dxa"/>
            </w:tcMar>
            <w:vAlign w:val="center"/>
          </w:tcPr>
          <w:p w14:paraId="61741BF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0</w:t>
            </w:r>
          </w:p>
        </w:tc>
        <w:tc>
          <w:tcPr>
            <w:tcW w:w="341" w:type="dxa"/>
            <w:shd w:val="clear" w:color="auto" w:fill="auto"/>
            <w:tcMar>
              <w:left w:w="14" w:type="dxa"/>
              <w:right w:w="14" w:type="dxa"/>
            </w:tcMar>
            <w:vAlign w:val="center"/>
          </w:tcPr>
          <w:p w14:paraId="3E61983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1" w:type="dxa"/>
            <w:shd w:val="clear" w:color="auto" w:fill="auto"/>
            <w:tcMar>
              <w:left w:w="14" w:type="dxa"/>
              <w:right w:w="14" w:type="dxa"/>
            </w:tcMar>
            <w:vAlign w:val="center"/>
          </w:tcPr>
          <w:p w14:paraId="411851E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w:t>
            </w:r>
          </w:p>
        </w:tc>
        <w:tc>
          <w:tcPr>
            <w:tcW w:w="341" w:type="dxa"/>
            <w:shd w:val="clear" w:color="auto" w:fill="auto"/>
            <w:tcMar>
              <w:left w:w="14" w:type="dxa"/>
              <w:right w:w="14" w:type="dxa"/>
            </w:tcMar>
            <w:vAlign w:val="center"/>
          </w:tcPr>
          <w:p w14:paraId="5D0A533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w:t>
            </w:r>
          </w:p>
        </w:tc>
        <w:tc>
          <w:tcPr>
            <w:tcW w:w="341" w:type="dxa"/>
            <w:shd w:val="clear" w:color="auto" w:fill="auto"/>
            <w:tcMar>
              <w:left w:w="14" w:type="dxa"/>
              <w:right w:w="14" w:type="dxa"/>
            </w:tcMar>
            <w:vAlign w:val="center"/>
          </w:tcPr>
          <w:p w14:paraId="7028734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shd w:val="clear" w:color="auto" w:fill="auto"/>
            <w:tcMar>
              <w:left w:w="14" w:type="dxa"/>
              <w:right w:w="14" w:type="dxa"/>
            </w:tcMar>
            <w:vAlign w:val="center"/>
          </w:tcPr>
          <w:p w14:paraId="5ADC1B8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6</w:t>
            </w:r>
          </w:p>
        </w:tc>
        <w:tc>
          <w:tcPr>
            <w:tcW w:w="341" w:type="dxa"/>
            <w:vAlign w:val="center"/>
          </w:tcPr>
          <w:p w14:paraId="4918D9B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shd w:val="clear" w:color="auto" w:fill="auto"/>
            <w:tcMar>
              <w:left w:w="14" w:type="dxa"/>
              <w:right w:w="14" w:type="dxa"/>
            </w:tcMar>
            <w:vAlign w:val="center"/>
          </w:tcPr>
          <w:p w14:paraId="5964385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shd w:val="clear" w:color="auto" w:fill="auto"/>
            <w:tcMar>
              <w:left w:w="14" w:type="dxa"/>
              <w:right w:w="14" w:type="dxa"/>
            </w:tcMar>
            <w:vAlign w:val="center"/>
          </w:tcPr>
          <w:p w14:paraId="74D3123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4</w:t>
            </w:r>
          </w:p>
        </w:tc>
        <w:tc>
          <w:tcPr>
            <w:tcW w:w="341" w:type="dxa"/>
            <w:shd w:val="clear" w:color="auto" w:fill="auto"/>
            <w:vAlign w:val="center"/>
          </w:tcPr>
          <w:p w14:paraId="606DA37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shd w:val="clear" w:color="auto" w:fill="auto"/>
            <w:vAlign w:val="center"/>
          </w:tcPr>
          <w:p w14:paraId="6923DE05"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w:t>
            </w:r>
          </w:p>
        </w:tc>
        <w:tc>
          <w:tcPr>
            <w:tcW w:w="341" w:type="dxa"/>
            <w:vAlign w:val="center"/>
          </w:tcPr>
          <w:p w14:paraId="200959F5"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vAlign w:val="center"/>
          </w:tcPr>
          <w:p w14:paraId="21CCD45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vAlign w:val="center"/>
          </w:tcPr>
          <w:p w14:paraId="49F9BF67"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vAlign w:val="center"/>
          </w:tcPr>
          <w:p w14:paraId="0D30B10E"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vAlign w:val="center"/>
          </w:tcPr>
          <w:p w14:paraId="2005296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4</w:t>
            </w:r>
          </w:p>
        </w:tc>
        <w:tc>
          <w:tcPr>
            <w:tcW w:w="374" w:type="dxa"/>
            <w:vAlign w:val="center"/>
          </w:tcPr>
          <w:p w14:paraId="0110FFB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5</w:t>
            </w:r>
          </w:p>
        </w:tc>
      </w:tr>
      <w:tr w:rsidR="003815BF" w:rsidRPr="003815BF" w14:paraId="69535985" w14:textId="77777777" w:rsidTr="00C966D2">
        <w:trPr>
          <w:jc w:val="center"/>
        </w:trPr>
        <w:tc>
          <w:tcPr>
            <w:tcW w:w="1376" w:type="dxa"/>
            <w:shd w:val="clear" w:color="auto" w:fill="auto"/>
            <w:vAlign w:val="center"/>
          </w:tcPr>
          <w:p w14:paraId="7BD55632"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60% mOECD equiv</w:t>
            </w:r>
          </w:p>
        </w:tc>
        <w:tc>
          <w:tcPr>
            <w:tcW w:w="392" w:type="dxa"/>
            <w:shd w:val="clear" w:color="auto" w:fill="auto"/>
            <w:tcMar>
              <w:left w:w="14" w:type="dxa"/>
              <w:right w:w="14" w:type="dxa"/>
            </w:tcMar>
            <w:vAlign w:val="center"/>
          </w:tcPr>
          <w:p w14:paraId="4258AB9E"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9</w:t>
            </w:r>
          </w:p>
        </w:tc>
        <w:tc>
          <w:tcPr>
            <w:tcW w:w="340" w:type="dxa"/>
            <w:shd w:val="clear" w:color="auto" w:fill="auto"/>
            <w:tcMar>
              <w:left w:w="14" w:type="dxa"/>
              <w:right w:w="14" w:type="dxa"/>
            </w:tcMar>
            <w:vAlign w:val="center"/>
          </w:tcPr>
          <w:p w14:paraId="5EBC92C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14</w:t>
            </w:r>
          </w:p>
        </w:tc>
        <w:tc>
          <w:tcPr>
            <w:tcW w:w="340" w:type="dxa"/>
            <w:shd w:val="clear" w:color="auto" w:fill="auto"/>
            <w:tcMar>
              <w:left w:w="14" w:type="dxa"/>
              <w:right w:w="14" w:type="dxa"/>
            </w:tcMar>
            <w:vAlign w:val="center"/>
          </w:tcPr>
          <w:p w14:paraId="0356E57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17</w:t>
            </w:r>
          </w:p>
        </w:tc>
        <w:tc>
          <w:tcPr>
            <w:tcW w:w="340" w:type="dxa"/>
            <w:shd w:val="clear" w:color="auto" w:fill="auto"/>
            <w:tcMar>
              <w:left w:w="14" w:type="dxa"/>
              <w:right w:w="14" w:type="dxa"/>
            </w:tcMar>
            <w:vAlign w:val="center"/>
          </w:tcPr>
          <w:p w14:paraId="37AD9032"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18</w:t>
            </w:r>
          </w:p>
        </w:tc>
        <w:tc>
          <w:tcPr>
            <w:tcW w:w="341" w:type="dxa"/>
            <w:shd w:val="clear" w:color="auto" w:fill="auto"/>
            <w:tcMar>
              <w:left w:w="14" w:type="dxa"/>
              <w:right w:w="14" w:type="dxa"/>
            </w:tcMar>
            <w:vAlign w:val="center"/>
          </w:tcPr>
          <w:p w14:paraId="1881AE1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w:t>
            </w:r>
          </w:p>
        </w:tc>
        <w:tc>
          <w:tcPr>
            <w:tcW w:w="341" w:type="dxa"/>
            <w:shd w:val="clear" w:color="auto" w:fill="auto"/>
            <w:tcMar>
              <w:left w:w="14" w:type="dxa"/>
              <w:right w:w="14" w:type="dxa"/>
            </w:tcMar>
            <w:vAlign w:val="center"/>
          </w:tcPr>
          <w:p w14:paraId="41FFD58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1" w:type="dxa"/>
            <w:shd w:val="clear" w:color="auto" w:fill="auto"/>
            <w:tcMar>
              <w:left w:w="14" w:type="dxa"/>
              <w:right w:w="14" w:type="dxa"/>
            </w:tcMar>
            <w:vAlign w:val="center"/>
          </w:tcPr>
          <w:p w14:paraId="0EB0B3CE"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shd w:val="clear" w:color="auto" w:fill="auto"/>
            <w:tcMar>
              <w:left w:w="14" w:type="dxa"/>
              <w:right w:w="14" w:type="dxa"/>
            </w:tcMar>
            <w:vAlign w:val="center"/>
          </w:tcPr>
          <w:p w14:paraId="2BEEAC0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5</w:t>
            </w:r>
          </w:p>
        </w:tc>
        <w:tc>
          <w:tcPr>
            <w:tcW w:w="341" w:type="dxa"/>
            <w:shd w:val="clear" w:color="auto" w:fill="auto"/>
            <w:tcMar>
              <w:left w:w="14" w:type="dxa"/>
              <w:right w:w="14" w:type="dxa"/>
            </w:tcMar>
            <w:vAlign w:val="center"/>
          </w:tcPr>
          <w:p w14:paraId="7E4B036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7</w:t>
            </w:r>
          </w:p>
        </w:tc>
        <w:tc>
          <w:tcPr>
            <w:tcW w:w="341" w:type="dxa"/>
            <w:shd w:val="clear" w:color="auto" w:fill="auto"/>
            <w:tcMar>
              <w:left w:w="14" w:type="dxa"/>
              <w:right w:w="14" w:type="dxa"/>
            </w:tcMar>
            <w:vAlign w:val="center"/>
          </w:tcPr>
          <w:p w14:paraId="1ECE655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30</w:t>
            </w:r>
          </w:p>
        </w:tc>
        <w:tc>
          <w:tcPr>
            <w:tcW w:w="341" w:type="dxa"/>
            <w:shd w:val="clear" w:color="auto" w:fill="auto"/>
            <w:tcMar>
              <w:left w:w="14" w:type="dxa"/>
              <w:right w:w="14" w:type="dxa"/>
            </w:tcMar>
            <w:vAlign w:val="center"/>
          </w:tcPr>
          <w:p w14:paraId="6F130CED"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36</w:t>
            </w:r>
          </w:p>
        </w:tc>
        <w:tc>
          <w:tcPr>
            <w:tcW w:w="341" w:type="dxa"/>
            <w:vAlign w:val="center"/>
          </w:tcPr>
          <w:p w14:paraId="48E3DB2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36</w:t>
            </w:r>
          </w:p>
        </w:tc>
        <w:tc>
          <w:tcPr>
            <w:tcW w:w="341" w:type="dxa"/>
            <w:shd w:val="clear" w:color="auto" w:fill="auto"/>
            <w:tcMar>
              <w:left w:w="14" w:type="dxa"/>
              <w:right w:w="14" w:type="dxa"/>
            </w:tcMar>
            <w:vAlign w:val="center"/>
          </w:tcPr>
          <w:p w14:paraId="685A64B7"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33</w:t>
            </w:r>
          </w:p>
        </w:tc>
        <w:tc>
          <w:tcPr>
            <w:tcW w:w="341" w:type="dxa"/>
            <w:shd w:val="clear" w:color="auto" w:fill="auto"/>
            <w:tcMar>
              <w:left w:w="14" w:type="dxa"/>
              <w:right w:w="14" w:type="dxa"/>
            </w:tcMar>
            <w:vAlign w:val="center"/>
          </w:tcPr>
          <w:p w14:paraId="6ED6B79D"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28</w:t>
            </w:r>
          </w:p>
        </w:tc>
        <w:tc>
          <w:tcPr>
            <w:tcW w:w="341" w:type="dxa"/>
            <w:shd w:val="clear" w:color="auto" w:fill="auto"/>
            <w:vAlign w:val="center"/>
          </w:tcPr>
          <w:p w14:paraId="3E4EFAE5"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28</w:t>
            </w:r>
          </w:p>
        </w:tc>
        <w:tc>
          <w:tcPr>
            <w:tcW w:w="341" w:type="dxa"/>
            <w:shd w:val="clear" w:color="auto" w:fill="auto"/>
            <w:vAlign w:val="center"/>
          </w:tcPr>
          <w:p w14:paraId="76FBFC9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25</w:t>
            </w:r>
          </w:p>
        </w:tc>
        <w:tc>
          <w:tcPr>
            <w:tcW w:w="341" w:type="dxa"/>
            <w:vAlign w:val="center"/>
          </w:tcPr>
          <w:p w14:paraId="3C15AE5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25</w:t>
            </w:r>
          </w:p>
        </w:tc>
        <w:tc>
          <w:tcPr>
            <w:tcW w:w="341" w:type="dxa"/>
            <w:vAlign w:val="center"/>
          </w:tcPr>
          <w:p w14:paraId="26CEA4D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31</w:t>
            </w:r>
          </w:p>
        </w:tc>
        <w:tc>
          <w:tcPr>
            <w:tcW w:w="341" w:type="dxa"/>
            <w:vAlign w:val="center"/>
          </w:tcPr>
          <w:p w14:paraId="60958B8A"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29</w:t>
            </w:r>
          </w:p>
        </w:tc>
        <w:tc>
          <w:tcPr>
            <w:tcW w:w="341" w:type="dxa"/>
            <w:vAlign w:val="center"/>
          </w:tcPr>
          <w:p w14:paraId="64170E0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29</w:t>
            </w:r>
          </w:p>
        </w:tc>
        <w:tc>
          <w:tcPr>
            <w:tcW w:w="341" w:type="dxa"/>
            <w:vAlign w:val="center"/>
          </w:tcPr>
          <w:p w14:paraId="638183F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32</w:t>
            </w:r>
          </w:p>
        </w:tc>
        <w:tc>
          <w:tcPr>
            <w:tcW w:w="374" w:type="dxa"/>
            <w:vAlign w:val="center"/>
          </w:tcPr>
          <w:p w14:paraId="7AB0BD1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34</w:t>
            </w:r>
          </w:p>
        </w:tc>
      </w:tr>
      <w:tr w:rsidR="00356602" w:rsidRPr="003815BF" w14:paraId="6C5E0556" w14:textId="77777777" w:rsidTr="00C966D2">
        <w:trPr>
          <w:jc w:val="center"/>
        </w:trPr>
        <w:tc>
          <w:tcPr>
            <w:tcW w:w="1376" w:type="dxa"/>
            <w:shd w:val="clear" w:color="auto" w:fill="auto"/>
            <w:vAlign w:val="center"/>
          </w:tcPr>
          <w:p w14:paraId="3D9E43D2"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50% sq rt equiv</w:t>
            </w:r>
          </w:p>
        </w:tc>
        <w:tc>
          <w:tcPr>
            <w:tcW w:w="392" w:type="dxa"/>
            <w:shd w:val="clear" w:color="auto" w:fill="auto"/>
            <w:tcMar>
              <w:left w:w="14" w:type="dxa"/>
              <w:right w:w="14" w:type="dxa"/>
            </w:tcMar>
            <w:vAlign w:val="center"/>
          </w:tcPr>
          <w:p w14:paraId="7B9C967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w:t>
            </w:r>
          </w:p>
        </w:tc>
        <w:tc>
          <w:tcPr>
            <w:tcW w:w="340" w:type="dxa"/>
            <w:shd w:val="clear" w:color="auto" w:fill="auto"/>
            <w:tcMar>
              <w:left w:w="14" w:type="dxa"/>
              <w:right w:w="14" w:type="dxa"/>
            </w:tcMar>
            <w:vAlign w:val="center"/>
          </w:tcPr>
          <w:p w14:paraId="414568DD"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0" w:type="dxa"/>
            <w:shd w:val="clear" w:color="auto" w:fill="auto"/>
            <w:tcMar>
              <w:left w:w="14" w:type="dxa"/>
              <w:right w:w="14" w:type="dxa"/>
            </w:tcMar>
            <w:vAlign w:val="center"/>
          </w:tcPr>
          <w:p w14:paraId="1ED4B61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8</w:t>
            </w:r>
          </w:p>
        </w:tc>
        <w:tc>
          <w:tcPr>
            <w:tcW w:w="340" w:type="dxa"/>
            <w:shd w:val="clear" w:color="auto" w:fill="auto"/>
            <w:tcMar>
              <w:left w:w="14" w:type="dxa"/>
              <w:right w:w="14" w:type="dxa"/>
            </w:tcMar>
            <w:vAlign w:val="center"/>
          </w:tcPr>
          <w:p w14:paraId="615A2EA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w:t>
            </w:r>
          </w:p>
        </w:tc>
        <w:tc>
          <w:tcPr>
            <w:tcW w:w="341" w:type="dxa"/>
            <w:shd w:val="clear" w:color="auto" w:fill="auto"/>
            <w:tcMar>
              <w:left w:w="14" w:type="dxa"/>
              <w:right w:w="14" w:type="dxa"/>
            </w:tcMar>
            <w:vAlign w:val="center"/>
          </w:tcPr>
          <w:p w14:paraId="5BBB98A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1" w:type="dxa"/>
            <w:shd w:val="clear" w:color="auto" w:fill="auto"/>
            <w:tcMar>
              <w:left w:w="14" w:type="dxa"/>
              <w:right w:w="14" w:type="dxa"/>
            </w:tcMar>
            <w:vAlign w:val="center"/>
          </w:tcPr>
          <w:p w14:paraId="46DC010E"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1" w:type="dxa"/>
            <w:shd w:val="clear" w:color="auto" w:fill="auto"/>
            <w:tcMar>
              <w:left w:w="14" w:type="dxa"/>
              <w:right w:w="14" w:type="dxa"/>
            </w:tcMar>
            <w:vAlign w:val="center"/>
          </w:tcPr>
          <w:p w14:paraId="01214D62"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w:t>
            </w:r>
          </w:p>
        </w:tc>
        <w:tc>
          <w:tcPr>
            <w:tcW w:w="341" w:type="dxa"/>
            <w:shd w:val="clear" w:color="auto" w:fill="auto"/>
            <w:tcMar>
              <w:left w:w="14" w:type="dxa"/>
              <w:right w:w="14" w:type="dxa"/>
            </w:tcMar>
            <w:vAlign w:val="center"/>
          </w:tcPr>
          <w:p w14:paraId="75A24D2A"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w:t>
            </w:r>
          </w:p>
        </w:tc>
        <w:tc>
          <w:tcPr>
            <w:tcW w:w="341" w:type="dxa"/>
            <w:shd w:val="clear" w:color="auto" w:fill="auto"/>
            <w:tcMar>
              <w:left w:w="14" w:type="dxa"/>
              <w:right w:w="14" w:type="dxa"/>
            </w:tcMar>
            <w:vAlign w:val="center"/>
          </w:tcPr>
          <w:p w14:paraId="6E7736A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w:t>
            </w:r>
          </w:p>
        </w:tc>
        <w:tc>
          <w:tcPr>
            <w:tcW w:w="341" w:type="dxa"/>
            <w:shd w:val="clear" w:color="auto" w:fill="auto"/>
            <w:tcMar>
              <w:left w:w="14" w:type="dxa"/>
              <w:right w:w="14" w:type="dxa"/>
            </w:tcMar>
            <w:vAlign w:val="center"/>
          </w:tcPr>
          <w:p w14:paraId="6E7957F2"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9</w:t>
            </w:r>
          </w:p>
        </w:tc>
        <w:tc>
          <w:tcPr>
            <w:tcW w:w="341" w:type="dxa"/>
            <w:shd w:val="clear" w:color="auto" w:fill="auto"/>
            <w:tcMar>
              <w:left w:w="14" w:type="dxa"/>
              <w:right w:w="14" w:type="dxa"/>
            </w:tcMar>
            <w:vAlign w:val="center"/>
          </w:tcPr>
          <w:p w14:paraId="402FDBA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18</w:t>
            </w:r>
          </w:p>
        </w:tc>
        <w:tc>
          <w:tcPr>
            <w:tcW w:w="341" w:type="dxa"/>
            <w:vAlign w:val="center"/>
          </w:tcPr>
          <w:p w14:paraId="070B199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15</w:t>
            </w:r>
          </w:p>
        </w:tc>
        <w:tc>
          <w:tcPr>
            <w:tcW w:w="341" w:type="dxa"/>
            <w:shd w:val="clear" w:color="auto" w:fill="auto"/>
            <w:tcMar>
              <w:left w:w="14" w:type="dxa"/>
              <w:right w:w="14" w:type="dxa"/>
            </w:tcMar>
            <w:vAlign w:val="center"/>
          </w:tcPr>
          <w:p w14:paraId="4FE1BA5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19</w:t>
            </w:r>
          </w:p>
        </w:tc>
        <w:tc>
          <w:tcPr>
            <w:tcW w:w="341" w:type="dxa"/>
            <w:shd w:val="clear" w:color="auto" w:fill="auto"/>
            <w:tcMar>
              <w:left w:w="14" w:type="dxa"/>
              <w:right w:w="14" w:type="dxa"/>
            </w:tcMar>
            <w:vAlign w:val="center"/>
          </w:tcPr>
          <w:p w14:paraId="21B607C0"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13</w:t>
            </w:r>
          </w:p>
        </w:tc>
        <w:tc>
          <w:tcPr>
            <w:tcW w:w="341" w:type="dxa"/>
            <w:shd w:val="clear" w:color="auto" w:fill="auto"/>
            <w:vAlign w:val="center"/>
          </w:tcPr>
          <w:p w14:paraId="5F54256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10</w:t>
            </w:r>
          </w:p>
        </w:tc>
        <w:tc>
          <w:tcPr>
            <w:tcW w:w="341" w:type="dxa"/>
            <w:shd w:val="clear" w:color="auto" w:fill="auto"/>
            <w:vAlign w:val="center"/>
          </w:tcPr>
          <w:p w14:paraId="3A2C5D7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9</w:t>
            </w:r>
          </w:p>
        </w:tc>
        <w:tc>
          <w:tcPr>
            <w:tcW w:w="341" w:type="dxa"/>
            <w:vAlign w:val="center"/>
          </w:tcPr>
          <w:p w14:paraId="5309EDFA"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9</w:t>
            </w:r>
          </w:p>
        </w:tc>
        <w:tc>
          <w:tcPr>
            <w:tcW w:w="341" w:type="dxa"/>
            <w:vAlign w:val="center"/>
          </w:tcPr>
          <w:p w14:paraId="3EFB6A8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14</w:t>
            </w:r>
          </w:p>
        </w:tc>
        <w:tc>
          <w:tcPr>
            <w:tcW w:w="341" w:type="dxa"/>
            <w:vAlign w:val="center"/>
          </w:tcPr>
          <w:p w14:paraId="4E33C88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11</w:t>
            </w:r>
          </w:p>
        </w:tc>
        <w:tc>
          <w:tcPr>
            <w:tcW w:w="341" w:type="dxa"/>
            <w:vAlign w:val="center"/>
          </w:tcPr>
          <w:p w14:paraId="33A03E4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11</w:t>
            </w:r>
          </w:p>
        </w:tc>
        <w:tc>
          <w:tcPr>
            <w:tcW w:w="341" w:type="dxa"/>
            <w:vAlign w:val="center"/>
          </w:tcPr>
          <w:p w14:paraId="2581165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15</w:t>
            </w:r>
          </w:p>
        </w:tc>
        <w:tc>
          <w:tcPr>
            <w:tcW w:w="374" w:type="dxa"/>
            <w:vAlign w:val="center"/>
          </w:tcPr>
          <w:p w14:paraId="6442A919"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24</w:t>
            </w:r>
          </w:p>
        </w:tc>
      </w:tr>
    </w:tbl>
    <w:p w14:paraId="79026A93" w14:textId="77777777" w:rsidR="007024F0" w:rsidRPr="003815BF" w:rsidRDefault="007024F0" w:rsidP="007024F0">
      <w:pPr>
        <w:jc w:val="both"/>
        <w:rPr>
          <w:color w:val="000000" w:themeColor="text1"/>
        </w:rPr>
      </w:pPr>
    </w:p>
    <w:tbl>
      <w:tblPr>
        <w:tblW w:w="3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76"/>
        <w:gridCol w:w="341"/>
        <w:gridCol w:w="341"/>
        <w:gridCol w:w="341"/>
        <w:gridCol w:w="341"/>
        <w:gridCol w:w="341"/>
        <w:gridCol w:w="341"/>
      </w:tblGrid>
      <w:tr w:rsidR="003815BF" w:rsidRPr="003815BF" w14:paraId="21757C24" w14:textId="77777777" w:rsidTr="00374CBA">
        <w:trPr>
          <w:trHeight w:hRule="exact" w:val="283"/>
          <w:jc w:val="center"/>
        </w:trPr>
        <w:tc>
          <w:tcPr>
            <w:tcW w:w="1376" w:type="dxa"/>
            <w:tcBorders>
              <w:top w:val="nil"/>
              <w:left w:val="nil"/>
            </w:tcBorders>
            <w:shd w:val="clear" w:color="auto" w:fill="auto"/>
            <w:vAlign w:val="center"/>
          </w:tcPr>
          <w:p w14:paraId="6CBF74D9" w14:textId="77777777" w:rsidR="007024F0" w:rsidRPr="003815BF" w:rsidRDefault="007024F0" w:rsidP="00C966D2">
            <w:pPr>
              <w:jc w:val="center"/>
              <w:rPr>
                <w:b/>
                <w:color w:val="000000" w:themeColor="text1"/>
                <w:sz w:val="14"/>
                <w:szCs w:val="16"/>
              </w:rPr>
            </w:pPr>
          </w:p>
        </w:tc>
        <w:tc>
          <w:tcPr>
            <w:tcW w:w="341" w:type="dxa"/>
            <w:shd w:val="clear" w:color="auto" w:fill="auto"/>
            <w:tcMar>
              <w:left w:w="14" w:type="dxa"/>
              <w:right w:w="14" w:type="dxa"/>
            </w:tcMar>
            <w:vAlign w:val="center"/>
          </w:tcPr>
          <w:p w14:paraId="07F294F5" w14:textId="77777777" w:rsidR="007024F0" w:rsidRPr="003815BF" w:rsidRDefault="007024F0" w:rsidP="00C966D2">
            <w:pPr>
              <w:jc w:val="center"/>
              <w:rPr>
                <w:b/>
                <w:color w:val="000000" w:themeColor="text1"/>
                <w:sz w:val="14"/>
                <w:szCs w:val="16"/>
              </w:rPr>
            </w:pPr>
            <w:r w:rsidRPr="003815BF">
              <w:rPr>
                <w:b/>
                <w:color w:val="000000" w:themeColor="text1"/>
                <w:sz w:val="14"/>
                <w:szCs w:val="16"/>
              </w:rPr>
              <w:t>19</w:t>
            </w:r>
          </w:p>
        </w:tc>
        <w:tc>
          <w:tcPr>
            <w:tcW w:w="341" w:type="dxa"/>
            <w:shd w:val="clear" w:color="auto" w:fill="auto"/>
            <w:vAlign w:val="center"/>
          </w:tcPr>
          <w:p w14:paraId="004932AE" w14:textId="77777777" w:rsidR="007024F0" w:rsidRPr="003815BF" w:rsidRDefault="007024F0" w:rsidP="00C966D2">
            <w:pPr>
              <w:jc w:val="center"/>
              <w:rPr>
                <w:b/>
                <w:color w:val="000000" w:themeColor="text1"/>
                <w:sz w:val="14"/>
                <w:szCs w:val="16"/>
              </w:rPr>
            </w:pPr>
            <w:r w:rsidRPr="003815BF">
              <w:rPr>
                <w:b/>
                <w:color w:val="000000" w:themeColor="text1"/>
                <w:sz w:val="14"/>
                <w:szCs w:val="16"/>
              </w:rPr>
              <w:t>20</w:t>
            </w:r>
          </w:p>
        </w:tc>
        <w:tc>
          <w:tcPr>
            <w:tcW w:w="341" w:type="dxa"/>
            <w:shd w:val="clear" w:color="auto" w:fill="auto"/>
            <w:vAlign w:val="center"/>
          </w:tcPr>
          <w:p w14:paraId="1329EF1E" w14:textId="77777777" w:rsidR="007024F0" w:rsidRPr="003815BF" w:rsidRDefault="007024F0" w:rsidP="00C966D2">
            <w:pPr>
              <w:jc w:val="center"/>
              <w:rPr>
                <w:b/>
                <w:color w:val="000000" w:themeColor="text1"/>
                <w:sz w:val="14"/>
                <w:szCs w:val="16"/>
              </w:rPr>
            </w:pPr>
            <w:r w:rsidRPr="003815BF">
              <w:rPr>
                <w:b/>
                <w:color w:val="000000" w:themeColor="text1"/>
                <w:sz w:val="14"/>
                <w:szCs w:val="16"/>
              </w:rPr>
              <w:t>21</w:t>
            </w:r>
          </w:p>
        </w:tc>
        <w:tc>
          <w:tcPr>
            <w:tcW w:w="341" w:type="dxa"/>
            <w:vAlign w:val="center"/>
          </w:tcPr>
          <w:p w14:paraId="4AC70454" w14:textId="77777777" w:rsidR="007024F0" w:rsidRPr="003815BF" w:rsidRDefault="007024F0" w:rsidP="00C966D2">
            <w:pPr>
              <w:jc w:val="center"/>
              <w:rPr>
                <w:b/>
                <w:color w:val="000000" w:themeColor="text1"/>
                <w:sz w:val="14"/>
                <w:szCs w:val="16"/>
              </w:rPr>
            </w:pPr>
            <w:r w:rsidRPr="003815BF">
              <w:rPr>
                <w:b/>
                <w:color w:val="000000" w:themeColor="text1"/>
                <w:sz w:val="14"/>
                <w:szCs w:val="16"/>
              </w:rPr>
              <w:t>22</w:t>
            </w:r>
          </w:p>
        </w:tc>
        <w:tc>
          <w:tcPr>
            <w:tcW w:w="341" w:type="dxa"/>
            <w:vAlign w:val="center"/>
          </w:tcPr>
          <w:p w14:paraId="4FFDD5B9" w14:textId="77777777" w:rsidR="007024F0" w:rsidRPr="003815BF" w:rsidRDefault="007024F0" w:rsidP="00C966D2">
            <w:pPr>
              <w:jc w:val="center"/>
              <w:rPr>
                <w:b/>
                <w:color w:val="000000" w:themeColor="text1"/>
                <w:sz w:val="14"/>
                <w:szCs w:val="16"/>
              </w:rPr>
            </w:pPr>
            <w:r w:rsidRPr="003815BF">
              <w:rPr>
                <w:b/>
                <w:color w:val="000000" w:themeColor="text1"/>
                <w:sz w:val="14"/>
                <w:szCs w:val="16"/>
              </w:rPr>
              <w:t>23</w:t>
            </w:r>
          </w:p>
        </w:tc>
        <w:tc>
          <w:tcPr>
            <w:tcW w:w="341" w:type="dxa"/>
            <w:vAlign w:val="center"/>
          </w:tcPr>
          <w:p w14:paraId="57FD0A00" w14:textId="77777777" w:rsidR="007024F0" w:rsidRPr="003815BF" w:rsidRDefault="007024F0" w:rsidP="00C966D2">
            <w:pPr>
              <w:jc w:val="center"/>
              <w:rPr>
                <w:b/>
                <w:color w:val="000000" w:themeColor="text1"/>
                <w:sz w:val="14"/>
                <w:szCs w:val="16"/>
              </w:rPr>
            </w:pPr>
            <w:r w:rsidRPr="003815BF">
              <w:rPr>
                <w:b/>
                <w:color w:val="000000" w:themeColor="text1"/>
                <w:sz w:val="14"/>
                <w:szCs w:val="16"/>
              </w:rPr>
              <w:t>24</w:t>
            </w:r>
          </w:p>
        </w:tc>
      </w:tr>
      <w:tr w:rsidR="003815BF" w:rsidRPr="003815BF" w14:paraId="14EA0D0A" w14:textId="77777777" w:rsidTr="00C966D2">
        <w:trPr>
          <w:jc w:val="center"/>
        </w:trPr>
        <w:tc>
          <w:tcPr>
            <w:tcW w:w="1376" w:type="dxa"/>
            <w:shd w:val="clear" w:color="auto" w:fill="auto"/>
            <w:vAlign w:val="center"/>
          </w:tcPr>
          <w:p w14:paraId="33283843"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50% mOECD equiv</w:t>
            </w:r>
          </w:p>
        </w:tc>
        <w:tc>
          <w:tcPr>
            <w:tcW w:w="341" w:type="dxa"/>
            <w:shd w:val="clear" w:color="auto" w:fill="auto"/>
            <w:tcMar>
              <w:left w:w="14" w:type="dxa"/>
              <w:right w:w="14" w:type="dxa"/>
            </w:tcMar>
            <w:vAlign w:val="center"/>
          </w:tcPr>
          <w:p w14:paraId="29032B3F"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10</w:t>
            </w:r>
          </w:p>
        </w:tc>
        <w:tc>
          <w:tcPr>
            <w:tcW w:w="341" w:type="dxa"/>
            <w:shd w:val="clear" w:color="auto" w:fill="auto"/>
            <w:vAlign w:val="center"/>
          </w:tcPr>
          <w:p w14:paraId="799EDF9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9</w:t>
            </w:r>
          </w:p>
        </w:tc>
        <w:tc>
          <w:tcPr>
            <w:tcW w:w="341" w:type="dxa"/>
            <w:shd w:val="clear" w:color="auto" w:fill="auto"/>
            <w:vAlign w:val="center"/>
          </w:tcPr>
          <w:p w14:paraId="5EF547B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7</w:t>
            </w:r>
          </w:p>
        </w:tc>
        <w:tc>
          <w:tcPr>
            <w:tcW w:w="341" w:type="dxa"/>
            <w:vAlign w:val="center"/>
          </w:tcPr>
          <w:p w14:paraId="02CC8AC1" w14:textId="77777777" w:rsidR="007024F0" w:rsidRPr="003815BF" w:rsidRDefault="007024F0" w:rsidP="00C966D2">
            <w:pPr>
              <w:spacing w:before="40" w:after="40"/>
              <w:jc w:val="center"/>
              <w:rPr>
                <w:color w:val="000000" w:themeColor="text1"/>
                <w:sz w:val="14"/>
                <w:szCs w:val="16"/>
                <w:highlight w:val="yellow"/>
              </w:rPr>
            </w:pPr>
            <w:r w:rsidRPr="003815BF">
              <w:rPr>
                <w:color w:val="000000" w:themeColor="text1"/>
                <w:sz w:val="14"/>
                <w:szCs w:val="14"/>
              </w:rPr>
              <w:t>17</w:t>
            </w:r>
          </w:p>
        </w:tc>
        <w:tc>
          <w:tcPr>
            <w:tcW w:w="341" w:type="dxa"/>
            <w:vAlign w:val="center"/>
          </w:tcPr>
          <w:p w14:paraId="7BF3B0BA" w14:textId="77777777" w:rsidR="007024F0" w:rsidRPr="003815BF" w:rsidRDefault="007024F0" w:rsidP="00C966D2">
            <w:pPr>
              <w:spacing w:before="40" w:after="40"/>
              <w:jc w:val="center"/>
              <w:rPr>
                <w:color w:val="000000" w:themeColor="text1"/>
                <w:sz w:val="14"/>
                <w:szCs w:val="16"/>
                <w:highlight w:val="yellow"/>
              </w:rPr>
            </w:pPr>
            <w:r w:rsidRPr="003815BF">
              <w:rPr>
                <w:color w:val="000000" w:themeColor="text1"/>
                <w:sz w:val="14"/>
                <w:szCs w:val="14"/>
              </w:rPr>
              <w:t>22</w:t>
            </w:r>
          </w:p>
        </w:tc>
        <w:tc>
          <w:tcPr>
            <w:tcW w:w="341" w:type="dxa"/>
            <w:vAlign w:val="center"/>
          </w:tcPr>
          <w:p w14:paraId="4ECFCCA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17</w:t>
            </w:r>
          </w:p>
        </w:tc>
      </w:tr>
      <w:tr w:rsidR="003815BF" w:rsidRPr="003815BF" w14:paraId="0B0EA2A2" w14:textId="77777777" w:rsidTr="00C966D2">
        <w:trPr>
          <w:jc w:val="center"/>
        </w:trPr>
        <w:tc>
          <w:tcPr>
            <w:tcW w:w="1376" w:type="dxa"/>
            <w:shd w:val="clear" w:color="auto" w:fill="auto"/>
            <w:vAlign w:val="center"/>
          </w:tcPr>
          <w:p w14:paraId="7202F639"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60% mOECD equiv</w:t>
            </w:r>
          </w:p>
        </w:tc>
        <w:tc>
          <w:tcPr>
            <w:tcW w:w="341" w:type="dxa"/>
            <w:shd w:val="clear" w:color="auto" w:fill="auto"/>
            <w:tcMar>
              <w:left w:w="14" w:type="dxa"/>
              <w:right w:w="14" w:type="dxa"/>
            </w:tcMar>
            <w:vAlign w:val="center"/>
          </w:tcPr>
          <w:p w14:paraId="76ACCE62"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36</w:t>
            </w:r>
          </w:p>
        </w:tc>
        <w:tc>
          <w:tcPr>
            <w:tcW w:w="341" w:type="dxa"/>
            <w:shd w:val="clear" w:color="auto" w:fill="auto"/>
            <w:vAlign w:val="center"/>
          </w:tcPr>
          <w:p w14:paraId="5E76722C"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36</w:t>
            </w:r>
          </w:p>
        </w:tc>
        <w:tc>
          <w:tcPr>
            <w:tcW w:w="341" w:type="dxa"/>
            <w:shd w:val="clear" w:color="auto" w:fill="auto"/>
            <w:vAlign w:val="center"/>
          </w:tcPr>
          <w:p w14:paraId="0106E37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33</w:t>
            </w:r>
          </w:p>
        </w:tc>
        <w:tc>
          <w:tcPr>
            <w:tcW w:w="341" w:type="dxa"/>
            <w:vAlign w:val="center"/>
          </w:tcPr>
          <w:p w14:paraId="0051322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40</w:t>
            </w:r>
          </w:p>
        </w:tc>
        <w:tc>
          <w:tcPr>
            <w:tcW w:w="341" w:type="dxa"/>
            <w:vAlign w:val="center"/>
          </w:tcPr>
          <w:p w14:paraId="45FD1D64"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42</w:t>
            </w:r>
          </w:p>
        </w:tc>
        <w:tc>
          <w:tcPr>
            <w:tcW w:w="341" w:type="dxa"/>
            <w:vAlign w:val="center"/>
          </w:tcPr>
          <w:p w14:paraId="1A5D5EE8"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38</w:t>
            </w:r>
          </w:p>
        </w:tc>
      </w:tr>
      <w:tr w:rsidR="003815BF" w:rsidRPr="003815BF" w14:paraId="3F19408D" w14:textId="77777777" w:rsidTr="00C966D2">
        <w:trPr>
          <w:jc w:val="center"/>
        </w:trPr>
        <w:tc>
          <w:tcPr>
            <w:tcW w:w="1376" w:type="dxa"/>
            <w:shd w:val="clear" w:color="auto" w:fill="auto"/>
            <w:vAlign w:val="center"/>
          </w:tcPr>
          <w:p w14:paraId="4B81C4BE" w14:textId="77777777" w:rsidR="007024F0" w:rsidRPr="003815BF" w:rsidRDefault="007024F0" w:rsidP="00C966D2">
            <w:pPr>
              <w:spacing w:before="40" w:after="40"/>
              <w:rPr>
                <w:color w:val="000000" w:themeColor="text1"/>
                <w:sz w:val="14"/>
                <w:szCs w:val="16"/>
              </w:rPr>
            </w:pPr>
            <w:r w:rsidRPr="003815BF">
              <w:rPr>
                <w:color w:val="000000" w:themeColor="text1"/>
                <w:sz w:val="14"/>
                <w:szCs w:val="16"/>
              </w:rPr>
              <w:t>50% sq rt equiv</w:t>
            </w:r>
          </w:p>
        </w:tc>
        <w:tc>
          <w:tcPr>
            <w:tcW w:w="341" w:type="dxa"/>
            <w:shd w:val="clear" w:color="auto" w:fill="auto"/>
            <w:tcMar>
              <w:left w:w="14" w:type="dxa"/>
              <w:right w:w="14" w:type="dxa"/>
            </w:tcMar>
            <w:vAlign w:val="center"/>
          </w:tcPr>
          <w:p w14:paraId="4C658716"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23</w:t>
            </w:r>
          </w:p>
        </w:tc>
        <w:tc>
          <w:tcPr>
            <w:tcW w:w="341" w:type="dxa"/>
            <w:shd w:val="clear" w:color="auto" w:fill="auto"/>
            <w:vAlign w:val="center"/>
          </w:tcPr>
          <w:p w14:paraId="6DFC3D91"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19</w:t>
            </w:r>
          </w:p>
        </w:tc>
        <w:tc>
          <w:tcPr>
            <w:tcW w:w="341" w:type="dxa"/>
            <w:shd w:val="clear" w:color="auto" w:fill="auto"/>
            <w:vAlign w:val="center"/>
          </w:tcPr>
          <w:p w14:paraId="00D2D712"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19</w:t>
            </w:r>
          </w:p>
        </w:tc>
        <w:tc>
          <w:tcPr>
            <w:tcW w:w="341" w:type="dxa"/>
            <w:vAlign w:val="center"/>
          </w:tcPr>
          <w:p w14:paraId="33917687"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31</w:t>
            </w:r>
          </w:p>
        </w:tc>
        <w:tc>
          <w:tcPr>
            <w:tcW w:w="341" w:type="dxa"/>
            <w:vAlign w:val="center"/>
          </w:tcPr>
          <w:p w14:paraId="6E7CDA3B"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32</w:t>
            </w:r>
          </w:p>
        </w:tc>
        <w:tc>
          <w:tcPr>
            <w:tcW w:w="341" w:type="dxa"/>
            <w:vAlign w:val="center"/>
          </w:tcPr>
          <w:p w14:paraId="46CCEFD3" w14:textId="77777777" w:rsidR="007024F0" w:rsidRPr="003815BF" w:rsidRDefault="007024F0" w:rsidP="00C966D2">
            <w:pPr>
              <w:spacing w:before="40" w:after="40"/>
              <w:jc w:val="center"/>
              <w:rPr>
                <w:color w:val="000000" w:themeColor="text1"/>
                <w:sz w:val="14"/>
                <w:szCs w:val="16"/>
              </w:rPr>
            </w:pPr>
            <w:r w:rsidRPr="003815BF">
              <w:rPr>
                <w:color w:val="000000" w:themeColor="text1"/>
                <w:sz w:val="14"/>
                <w:szCs w:val="14"/>
              </w:rPr>
              <w:t>29</w:t>
            </w:r>
          </w:p>
        </w:tc>
      </w:tr>
    </w:tbl>
    <w:p w14:paraId="75FA5ADD" w14:textId="77777777" w:rsidR="006265E0" w:rsidRPr="003815BF" w:rsidRDefault="006265E0" w:rsidP="000528A7">
      <w:pPr>
        <w:pStyle w:val="Heading1"/>
        <w:jc w:val="both"/>
        <w:rPr>
          <w:color w:val="000000" w:themeColor="text1"/>
          <w:sz w:val="24"/>
          <w:szCs w:val="24"/>
        </w:rPr>
      </w:pPr>
      <w:r w:rsidRPr="003815BF">
        <w:rPr>
          <w:color w:val="000000" w:themeColor="text1"/>
          <w:sz w:val="24"/>
          <w:szCs w:val="24"/>
        </w:rPr>
        <w:lastRenderedPageBreak/>
        <w:t>AHC incomes</w:t>
      </w:r>
    </w:p>
    <w:p w14:paraId="6BEA64AD" w14:textId="77777777" w:rsidR="006265E0" w:rsidRPr="003815BF" w:rsidRDefault="006265E0" w:rsidP="000528A7">
      <w:pPr>
        <w:pStyle w:val="Heading1"/>
        <w:jc w:val="both"/>
        <w:rPr>
          <w:color w:val="000000" w:themeColor="text1"/>
          <w:sz w:val="20"/>
        </w:rPr>
      </w:pPr>
    </w:p>
    <w:p w14:paraId="535E1CB1" w14:textId="1C590DD4" w:rsidR="0037211A" w:rsidRPr="003815BF" w:rsidRDefault="007C1A1E" w:rsidP="000528A7">
      <w:pPr>
        <w:pStyle w:val="Heading1"/>
        <w:jc w:val="both"/>
        <w:rPr>
          <w:b w:val="0"/>
          <w:bCs w:val="0"/>
          <w:color w:val="000000" w:themeColor="text1"/>
          <w:sz w:val="20"/>
        </w:rPr>
      </w:pPr>
      <w:r w:rsidRPr="003815BF">
        <w:rPr>
          <w:b w:val="0"/>
          <w:bCs w:val="0"/>
          <w:color w:val="000000" w:themeColor="text1"/>
          <w:sz w:val="20"/>
        </w:rPr>
        <w:t>Using incomes after deducting housing costs (AHC income) is a more reliable way of understanding and comparing the financial and material circumstances of households, given the critical importance of housing to wellbeing and the fact that households cannot in short order ‘economise’ on housing costs.</w:t>
      </w:r>
    </w:p>
    <w:p w14:paraId="23611C10" w14:textId="77777777" w:rsidR="0037211A" w:rsidRPr="003815BF" w:rsidRDefault="0037211A" w:rsidP="000528A7">
      <w:pPr>
        <w:pStyle w:val="Heading1"/>
        <w:jc w:val="both"/>
        <w:rPr>
          <w:color w:val="000000" w:themeColor="text1"/>
          <w:sz w:val="20"/>
        </w:rPr>
      </w:pPr>
    </w:p>
    <w:p w14:paraId="484D68FB" w14:textId="42C83F1E" w:rsidR="000528A7" w:rsidRPr="003815BF" w:rsidRDefault="000528A7" w:rsidP="000528A7">
      <w:pPr>
        <w:pStyle w:val="Heading1"/>
        <w:jc w:val="both"/>
        <w:rPr>
          <w:b w:val="0"/>
          <w:color w:val="000000" w:themeColor="text1"/>
          <w:sz w:val="20"/>
          <w:szCs w:val="22"/>
        </w:rPr>
      </w:pPr>
      <w:r w:rsidRPr="003815BF">
        <w:rPr>
          <w:color w:val="000000" w:themeColor="text1"/>
          <w:sz w:val="20"/>
        </w:rPr>
        <w:t>Figure</w:t>
      </w:r>
      <w:r w:rsidR="00C34199" w:rsidRPr="003815BF">
        <w:rPr>
          <w:color w:val="000000" w:themeColor="text1"/>
          <w:sz w:val="20"/>
        </w:rPr>
        <w:t xml:space="preserve"> </w:t>
      </w:r>
      <w:r w:rsidR="00EF6F84" w:rsidRPr="003815BF">
        <w:rPr>
          <w:color w:val="000000" w:themeColor="text1"/>
          <w:sz w:val="20"/>
        </w:rPr>
        <w:t xml:space="preserve">B.4 </w:t>
      </w:r>
      <w:r w:rsidRPr="003815BF">
        <w:rPr>
          <w:b w:val="0"/>
          <w:color w:val="000000" w:themeColor="text1"/>
          <w:sz w:val="20"/>
        </w:rPr>
        <w:t xml:space="preserve">below repeats Figure </w:t>
      </w:r>
      <w:r w:rsidR="00AF3C4C" w:rsidRPr="003815BF">
        <w:rPr>
          <w:b w:val="0"/>
          <w:color w:val="000000" w:themeColor="text1"/>
          <w:sz w:val="20"/>
        </w:rPr>
        <w:t>B</w:t>
      </w:r>
      <w:r w:rsidRPr="003815BF">
        <w:rPr>
          <w:b w:val="0"/>
          <w:color w:val="000000" w:themeColor="text1"/>
          <w:sz w:val="20"/>
        </w:rPr>
        <w:t xml:space="preserve">.1 but for AHC incomes. </w:t>
      </w:r>
      <w:r w:rsidRPr="003815BF">
        <w:rPr>
          <w:b w:val="0"/>
          <w:color w:val="000000" w:themeColor="text1"/>
          <w:sz w:val="20"/>
          <w:szCs w:val="22"/>
        </w:rPr>
        <w:t xml:space="preserve">Individuals are grouped by their household AHC incomes in multiples of $1500 pa ($30 pw). The graph shows how the </w:t>
      </w:r>
      <w:r w:rsidR="00AC459D" w:rsidRPr="003815BF">
        <w:rPr>
          <w:b w:val="0"/>
          <w:color w:val="000000" w:themeColor="text1"/>
          <w:sz w:val="20"/>
          <w:szCs w:val="22"/>
        </w:rPr>
        <w:t xml:space="preserve">original </w:t>
      </w:r>
      <w:r w:rsidRPr="003815BF">
        <w:rPr>
          <w:b w:val="0"/>
          <w:color w:val="000000" w:themeColor="text1"/>
          <w:sz w:val="20"/>
          <w:szCs w:val="22"/>
        </w:rPr>
        <w:t xml:space="preserve">BHC ‘pensioner spike’ at close to the 50% of median poverty line has moved up to </w:t>
      </w:r>
      <w:r w:rsidR="00FA66EB" w:rsidRPr="003815BF">
        <w:rPr>
          <w:b w:val="0"/>
          <w:color w:val="000000" w:themeColor="text1"/>
          <w:sz w:val="20"/>
          <w:szCs w:val="22"/>
        </w:rPr>
        <w:t>close</w:t>
      </w:r>
      <w:r w:rsidR="007C1A1E" w:rsidRPr="003815BF">
        <w:rPr>
          <w:b w:val="0"/>
          <w:color w:val="000000" w:themeColor="text1"/>
          <w:sz w:val="20"/>
          <w:szCs w:val="22"/>
        </w:rPr>
        <w:t>r</w:t>
      </w:r>
      <w:r w:rsidR="00FA66EB" w:rsidRPr="003815BF">
        <w:rPr>
          <w:b w:val="0"/>
          <w:color w:val="000000" w:themeColor="text1"/>
          <w:sz w:val="20"/>
          <w:szCs w:val="22"/>
        </w:rPr>
        <w:t xml:space="preserve"> to t</w:t>
      </w:r>
      <w:r w:rsidRPr="003815BF">
        <w:rPr>
          <w:b w:val="0"/>
          <w:color w:val="000000" w:themeColor="text1"/>
          <w:sz w:val="20"/>
          <w:szCs w:val="22"/>
        </w:rPr>
        <w:t>he 60% AHC threshold and has been flattened / dispersed a little.</w:t>
      </w:r>
    </w:p>
    <w:p w14:paraId="3FA96BCD" w14:textId="77777777" w:rsidR="00C553BA" w:rsidRPr="003815BF" w:rsidRDefault="00C553BA" w:rsidP="00C553BA">
      <w:pPr>
        <w:rPr>
          <w:color w:val="000000" w:themeColor="text1"/>
          <w:lang w:val="en-NZ"/>
        </w:rPr>
      </w:pPr>
    </w:p>
    <w:p w14:paraId="7BE3A320" w14:textId="40E5DB5E" w:rsidR="000528A7" w:rsidRPr="003815BF" w:rsidRDefault="000528A7" w:rsidP="000528A7">
      <w:pPr>
        <w:jc w:val="center"/>
        <w:rPr>
          <w:rFonts w:cs="Arial"/>
          <w:b/>
          <w:color w:val="000000" w:themeColor="text1"/>
          <w:sz w:val="18"/>
          <w:lang w:val="en-NZ"/>
        </w:rPr>
      </w:pPr>
      <w:r w:rsidRPr="003815BF">
        <w:rPr>
          <w:rFonts w:cs="Arial"/>
          <w:b/>
          <w:color w:val="000000" w:themeColor="text1"/>
          <w:sz w:val="18"/>
          <w:lang w:val="en-NZ"/>
        </w:rPr>
        <w:t xml:space="preserve">Figure </w:t>
      </w:r>
      <w:r w:rsidR="00EF6F84" w:rsidRPr="003815BF">
        <w:rPr>
          <w:rFonts w:cs="Arial"/>
          <w:b/>
          <w:color w:val="000000" w:themeColor="text1"/>
          <w:sz w:val="18"/>
          <w:lang w:val="en-NZ"/>
        </w:rPr>
        <w:t>B.4</w:t>
      </w:r>
    </w:p>
    <w:p w14:paraId="66F5FD95" w14:textId="7C4D2CC6" w:rsidR="000528A7" w:rsidRPr="003815BF" w:rsidRDefault="000528A7" w:rsidP="000528A7">
      <w:pPr>
        <w:jc w:val="center"/>
        <w:rPr>
          <w:rFonts w:cs="Arial"/>
          <w:b/>
          <w:color w:val="000000" w:themeColor="text1"/>
          <w:sz w:val="18"/>
          <w:lang w:val="en-NZ"/>
        </w:rPr>
      </w:pPr>
      <w:r w:rsidRPr="003815BF">
        <w:rPr>
          <w:rFonts w:cs="Arial"/>
          <w:b/>
          <w:color w:val="000000" w:themeColor="text1"/>
          <w:sz w:val="18"/>
          <w:lang w:val="en-NZ"/>
        </w:rPr>
        <w:t>AHC household income distribution for older New Zealanders</w:t>
      </w:r>
      <w:r w:rsidR="001A7F3E" w:rsidRPr="003815BF">
        <w:rPr>
          <w:rFonts w:cs="Arial"/>
          <w:b/>
          <w:color w:val="000000" w:themeColor="text1"/>
          <w:sz w:val="18"/>
          <w:lang w:val="en-NZ"/>
        </w:rPr>
        <w:t xml:space="preserve"> (65+)</w:t>
      </w:r>
      <w:r w:rsidRPr="003815BF">
        <w:rPr>
          <w:rFonts w:cs="Arial"/>
          <w:b/>
          <w:color w:val="000000" w:themeColor="text1"/>
          <w:sz w:val="18"/>
          <w:lang w:val="en-NZ"/>
        </w:rPr>
        <w:t xml:space="preserve"> relative</w:t>
      </w:r>
      <w:r w:rsidR="00C34199" w:rsidRPr="003815BF">
        <w:rPr>
          <w:rFonts w:cs="Arial"/>
          <w:b/>
          <w:color w:val="000000" w:themeColor="text1"/>
          <w:sz w:val="18"/>
          <w:lang w:val="en-NZ"/>
        </w:rPr>
        <w:t xml:space="preserve"> to</w:t>
      </w:r>
      <w:r w:rsidRPr="003815BF">
        <w:rPr>
          <w:rFonts w:cs="Arial"/>
          <w:b/>
          <w:color w:val="000000" w:themeColor="text1"/>
          <w:sz w:val="18"/>
          <w:lang w:val="en-NZ"/>
        </w:rPr>
        <w:t xml:space="preserve"> the rest of population, </w:t>
      </w:r>
    </w:p>
    <w:p w14:paraId="060E19D2" w14:textId="37BB97F3" w:rsidR="000528A7" w:rsidRPr="003815BF" w:rsidRDefault="00AD22E1" w:rsidP="000528A7">
      <w:pPr>
        <w:jc w:val="center"/>
        <w:rPr>
          <w:rFonts w:cs="Arial"/>
          <w:b/>
          <w:color w:val="000000" w:themeColor="text1"/>
          <w:sz w:val="18"/>
          <w:lang w:val="en-NZ"/>
        </w:rPr>
      </w:pPr>
      <w:r w:rsidRPr="003815BF">
        <w:rPr>
          <w:noProof/>
          <w:color w:val="000000" w:themeColor="text1"/>
        </w:rPr>
        <w:drawing>
          <wp:anchor distT="0" distB="0" distL="114300" distR="114300" simplePos="0" relativeHeight="251900416" behindDoc="0" locked="0" layoutInCell="1" allowOverlap="1" wp14:anchorId="23DD05BD" wp14:editId="4EB5AF2A">
            <wp:simplePos x="0" y="0"/>
            <wp:positionH relativeFrom="margin">
              <wp:align>center</wp:align>
            </wp:positionH>
            <wp:positionV relativeFrom="paragraph">
              <wp:posOffset>150495</wp:posOffset>
            </wp:positionV>
            <wp:extent cx="4083050" cy="2663825"/>
            <wp:effectExtent l="0" t="0" r="0" b="3175"/>
            <wp:wrapTopAndBottom/>
            <wp:docPr id="296798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9887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3050" cy="2663825"/>
                    </a:xfrm>
                    <a:prstGeom prst="rect">
                      <a:avLst/>
                    </a:prstGeom>
                  </pic:spPr>
                </pic:pic>
              </a:graphicData>
            </a:graphic>
            <wp14:sizeRelH relativeFrom="page">
              <wp14:pctWidth>0</wp14:pctWidth>
            </wp14:sizeRelH>
            <wp14:sizeRelV relativeFrom="page">
              <wp14:pctHeight>0</wp14:pctHeight>
            </wp14:sizeRelV>
          </wp:anchor>
        </w:drawing>
      </w:r>
      <w:r w:rsidR="000528A7" w:rsidRPr="003815BF">
        <w:rPr>
          <w:rFonts w:cs="Arial"/>
          <w:b/>
          <w:color w:val="000000" w:themeColor="text1"/>
          <w:sz w:val="18"/>
          <w:lang w:val="en-NZ"/>
        </w:rPr>
        <w:t xml:space="preserve">HES </w:t>
      </w:r>
      <w:r w:rsidR="00D61BFD" w:rsidRPr="003815BF">
        <w:rPr>
          <w:rFonts w:cs="Arial"/>
          <w:b/>
          <w:color w:val="000000" w:themeColor="text1"/>
          <w:sz w:val="18"/>
          <w:lang w:val="en-NZ"/>
        </w:rPr>
        <w:t>202</w:t>
      </w:r>
      <w:r w:rsidR="00FA66EB" w:rsidRPr="003815BF">
        <w:rPr>
          <w:rFonts w:cs="Arial"/>
          <w:b/>
          <w:color w:val="000000" w:themeColor="text1"/>
          <w:sz w:val="18"/>
          <w:lang w:val="en-NZ"/>
        </w:rPr>
        <w:t>2</w:t>
      </w:r>
      <w:r w:rsidR="00D61BFD" w:rsidRPr="003815BF">
        <w:rPr>
          <w:rFonts w:cs="Arial"/>
          <w:b/>
          <w:color w:val="000000" w:themeColor="text1"/>
          <w:sz w:val="18"/>
          <w:lang w:val="en-NZ"/>
        </w:rPr>
        <w:t>-2</w:t>
      </w:r>
      <w:r w:rsidR="00FA66EB" w:rsidRPr="003815BF">
        <w:rPr>
          <w:rFonts w:cs="Arial"/>
          <w:b/>
          <w:color w:val="000000" w:themeColor="text1"/>
          <w:sz w:val="18"/>
          <w:lang w:val="en-NZ"/>
        </w:rPr>
        <w:t>3</w:t>
      </w:r>
    </w:p>
    <w:p w14:paraId="336ECF44" w14:textId="77777777" w:rsidR="00F81AAF" w:rsidRPr="003815BF" w:rsidRDefault="00F81AAF" w:rsidP="005461AF">
      <w:pPr>
        <w:rPr>
          <w:rFonts w:cs="Arial"/>
          <w:b/>
          <w:color w:val="000000" w:themeColor="text1"/>
          <w:sz w:val="18"/>
        </w:rPr>
      </w:pPr>
    </w:p>
    <w:p w14:paraId="124C5A6E" w14:textId="33A579EE" w:rsidR="00F81AAF" w:rsidRPr="003815BF" w:rsidRDefault="005461AF" w:rsidP="005461AF">
      <w:pPr>
        <w:rPr>
          <w:rFonts w:cs="Arial"/>
          <w:bCs/>
          <w:color w:val="000000" w:themeColor="text1"/>
          <w:sz w:val="20"/>
        </w:rPr>
      </w:pPr>
      <w:r w:rsidRPr="003815BF">
        <w:rPr>
          <w:rFonts w:cs="Arial"/>
          <w:b/>
          <w:color w:val="000000" w:themeColor="text1"/>
          <w:sz w:val="20"/>
        </w:rPr>
        <w:t xml:space="preserve">Table </w:t>
      </w:r>
      <w:r w:rsidR="00EF6F84" w:rsidRPr="003815BF">
        <w:rPr>
          <w:rFonts w:cs="Arial"/>
          <w:b/>
          <w:color w:val="000000" w:themeColor="text1"/>
          <w:sz w:val="20"/>
        </w:rPr>
        <w:t>B.3</w:t>
      </w:r>
      <w:r w:rsidRPr="003815BF">
        <w:rPr>
          <w:rFonts w:cs="Arial"/>
          <w:b/>
          <w:color w:val="000000" w:themeColor="text1"/>
          <w:sz w:val="20"/>
        </w:rPr>
        <w:t xml:space="preserve"> </w:t>
      </w:r>
      <w:r w:rsidRPr="003815BF">
        <w:rPr>
          <w:rFonts w:cs="Arial"/>
          <w:bCs/>
          <w:color w:val="000000" w:themeColor="text1"/>
          <w:sz w:val="20"/>
        </w:rPr>
        <w:t>reports the trend in AHC 50 (relative) low-income rates. These have risen in recent years</w:t>
      </w:r>
      <w:r w:rsidR="00F81AAF" w:rsidRPr="003815BF">
        <w:rPr>
          <w:rFonts w:cs="Arial"/>
          <w:bCs/>
          <w:color w:val="000000" w:themeColor="text1"/>
          <w:sz w:val="20"/>
        </w:rPr>
        <w:t xml:space="preserve"> in line with the falling value of NZS relative the BHC median - see Figure </w:t>
      </w:r>
      <w:r w:rsidR="00EF6F84" w:rsidRPr="003815BF">
        <w:rPr>
          <w:rFonts w:cs="Arial"/>
          <w:bCs/>
          <w:color w:val="000000" w:themeColor="text1"/>
          <w:sz w:val="20"/>
        </w:rPr>
        <w:t>B.3</w:t>
      </w:r>
      <w:r w:rsidR="00F81AAF" w:rsidRPr="003815BF">
        <w:rPr>
          <w:rFonts w:cs="Arial"/>
          <w:bCs/>
          <w:color w:val="000000" w:themeColor="text1"/>
          <w:sz w:val="20"/>
        </w:rPr>
        <w:t xml:space="preserve"> above.</w:t>
      </w:r>
    </w:p>
    <w:p w14:paraId="2CA05127" w14:textId="77777777" w:rsidR="00F81AAF" w:rsidRPr="003815BF" w:rsidRDefault="00F81AAF" w:rsidP="005461AF">
      <w:pPr>
        <w:rPr>
          <w:rFonts w:cs="Arial"/>
          <w:bCs/>
          <w:color w:val="000000" w:themeColor="text1"/>
          <w:sz w:val="20"/>
        </w:rPr>
      </w:pPr>
    </w:p>
    <w:p w14:paraId="318C22C9" w14:textId="77777777" w:rsidR="005C09F9" w:rsidRPr="003815BF" w:rsidRDefault="005C09F9" w:rsidP="0039259E">
      <w:pPr>
        <w:jc w:val="center"/>
        <w:rPr>
          <w:rFonts w:cs="Arial"/>
          <w:b/>
          <w:color w:val="000000" w:themeColor="text1"/>
          <w:sz w:val="18"/>
        </w:rPr>
      </w:pPr>
    </w:p>
    <w:p w14:paraId="63220C10" w14:textId="0C570427" w:rsidR="00F61618" w:rsidRPr="003815BF" w:rsidRDefault="00F61618" w:rsidP="00F61618">
      <w:pPr>
        <w:jc w:val="center"/>
        <w:rPr>
          <w:rFonts w:cs="Arial"/>
          <w:b/>
          <w:color w:val="000000" w:themeColor="text1"/>
          <w:sz w:val="18"/>
        </w:rPr>
      </w:pPr>
      <w:r w:rsidRPr="003815BF">
        <w:rPr>
          <w:rFonts w:cs="Arial"/>
          <w:b/>
          <w:color w:val="000000" w:themeColor="text1"/>
          <w:sz w:val="18"/>
        </w:rPr>
        <w:t xml:space="preserve">Table </w:t>
      </w:r>
      <w:r w:rsidR="00EF6F84" w:rsidRPr="003815BF">
        <w:rPr>
          <w:rFonts w:cs="Arial"/>
          <w:b/>
          <w:color w:val="000000" w:themeColor="text1"/>
          <w:sz w:val="18"/>
        </w:rPr>
        <w:t>B.3</w:t>
      </w:r>
      <w:r w:rsidRPr="003815BF">
        <w:rPr>
          <w:rFonts w:cs="Arial"/>
          <w:b/>
          <w:color w:val="000000" w:themeColor="text1"/>
          <w:sz w:val="18"/>
        </w:rPr>
        <w:t xml:space="preserve"> </w:t>
      </w:r>
    </w:p>
    <w:p w14:paraId="2C35A146" w14:textId="77777777" w:rsidR="00F61618" w:rsidRPr="003815BF" w:rsidRDefault="00F61618" w:rsidP="00F61618">
      <w:pPr>
        <w:jc w:val="center"/>
        <w:rPr>
          <w:b/>
          <w:color w:val="000000" w:themeColor="text1"/>
          <w:sz w:val="18"/>
        </w:rPr>
      </w:pPr>
      <w:r w:rsidRPr="003815BF">
        <w:rPr>
          <w:b/>
          <w:color w:val="000000" w:themeColor="text1"/>
          <w:sz w:val="18"/>
        </w:rPr>
        <w:t>Proportions of older New Zealanders (aged 65+) in low-income households, by HH type:</w:t>
      </w:r>
    </w:p>
    <w:p w14:paraId="2078BDA5" w14:textId="1FE0C24C" w:rsidR="00F61618" w:rsidRPr="003815BF" w:rsidRDefault="00F61618" w:rsidP="00F61618">
      <w:pPr>
        <w:spacing w:after="120"/>
        <w:jc w:val="center"/>
        <w:rPr>
          <w:b/>
          <w:color w:val="000000" w:themeColor="text1"/>
          <w:sz w:val="18"/>
        </w:rPr>
      </w:pPr>
      <w:r w:rsidRPr="003815BF">
        <w:rPr>
          <w:b/>
          <w:color w:val="000000" w:themeColor="text1"/>
          <w:sz w:val="18"/>
        </w:rPr>
        <w:t>AHC 50% of median measure – a relative measure</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34"/>
        <w:gridCol w:w="337"/>
        <w:gridCol w:w="337"/>
        <w:gridCol w:w="337"/>
        <w:gridCol w:w="337"/>
        <w:gridCol w:w="336"/>
        <w:gridCol w:w="337"/>
        <w:gridCol w:w="337"/>
        <w:gridCol w:w="337"/>
        <w:gridCol w:w="337"/>
        <w:gridCol w:w="336"/>
        <w:gridCol w:w="337"/>
        <w:gridCol w:w="337"/>
        <w:gridCol w:w="337"/>
        <w:gridCol w:w="336"/>
        <w:gridCol w:w="337"/>
        <w:gridCol w:w="337"/>
        <w:gridCol w:w="337"/>
        <w:gridCol w:w="337"/>
        <w:gridCol w:w="341"/>
        <w:gridCol w:w="334"/>
        <w:gridCol w:w="332"/>
      </w:tblGrid>
      <w:tr w:rsidR="003815BF" w:rsidRPr="003815BF" w14:paraId="21C9B519" w14:textId="77777777" w:rsidTr="00241D27">
        <w:trPr>
          <w:trHeight w:hRule="exact" w:val="255"/>
          <w:jc w:val="center"/>
        </w:trPr>
        <w:tc>
          <w:tcPr>
            <w:tcW w:w="891" w:type="pct"/>
            <w:shd w:val="clear" w:color="auto" w:fill="auto"/>
            <w:tcMar>
              <w:left w:w="86" w:type="dxa"/>
              <w:right w:w="86" w:type="dxa"/>
            </w:tcMar>
            <w:vAlign w:val="center"/>
          </w:tcPr>
          <w:p w14:paraId="0FF3CADB" w14:textId="77777777" w:rsidR="00D4332C" w:rsidRPr="003815BF" w:rsidRDefault="00D4332C" w:rsidP="00241D27">
            <w:pPr>
              <w:jc w:val="center"/>
              <w:rPr>
                <w:rFonts w:cs="Arial"/>
                <w:b/>
                <w:bCs/>
                <w:color w:val="000000" w:themeColor="text1"/>
                <w:sz w:val="14"/>
                <w:szCs w:val="14"/>
                <w:lang w:val="en-NZ" w:eastAsia="en-NZ"/>
              </w:rPr>
            </w:pPr>
            <w:r w:rsidRPr="003815BF">
              <w:rPr>
                <w:rFonts w:cs="Arial"/>
                <w:b/>
                <w:bCs/>
                <w:color w:val="000000" w:themeColor="text1"/>
                <w:sz w:val="14"/>
                <w:szCs w:val="14"/>
              </w:rPr>
              <w:t> </w:t>
            </w:r>
          </w:p>
        </w:tc>
        <w:tc>
          <w:tcPr>
            <w:tcW w:w="195" w:type="pct"/>
            <w:shd w:val="clear" w:color="auto" w:fill="auto"/>
            <w:tcMar>
              <w:left w:w="14" w:type="dxa"/>
              <w:right w:w="14" w:type="dxa"/>
            </w:tcMar>
            <w:vAlign w:val="center"/>
          </w:tcPr>
          <w:p w14:paraId="16B9F520"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82</w:t>
            </w:r>
          </w:p>
        </w:tc>
        <w:tc>
          <w:tcPr>
            <w:tcW w:w="196" w:type="pct"/>
            <w:shd w:val="clear" w:color="auto" w:fill="auto"/>
            <w:tcMar>
              <w:left w:w="14" w:type="dxa"/>
              <w:right w:w="14" w:type="dxa"/>
            </w:tcMar>
            <w:vAlign w:val="center"/>
          </w:tcPr>
          <w:p w14:paraId="76FD7DA0"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84</w:t>
            </w:r>
          </w:p>
        </w:tc>
        <w:tc>
          <w:tcPr>
            <w:tcW w:w="196" w:type="pct"/>
            <w:shd w:val="clear" w:color="auto" w:fill="auto"/>
            <w:tcMar>
              <w:left w:w="14" w:type="dxa"/>
              <w:right w:w="14" w:type="dxa"/>
            </w:tcMar>
            <w:vAlign w:val="center"/>
          </w:tcPr>
          <w:p w14:paraId="75C95B62"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86</w:t>
            </w:r>
          </w:p>
        </w:tc>
        <w:tc>
          <w:tcPr>
            <w:tcW w:w="196" w:type="pct"/>
            <w:shd w:val="clear" w:color="auto" w:fill="auto"/>
            <w:tcMar>
              <w:left w:w="14" w:type="dxa"/>
              <w:right w:w="14" w:type="dxa"/>
            </w:tcMar>
            <w:vAlign w:val="center"/>
          </w:tcPr>
          <w:p w14:paraId="48C3ACF9"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88</w:t>
            </w:r>
          </w:p>
        </w:tc>
        <w:tc>
          <w:tcPr>
            <w:tcW w:w="195" w:type="pct"/>
            <w:shd w:val="clear" w:color="auto" w:fill="auto"/>
            <w:tcMar>
              <w:left w:w="14" w:type="dxa"/>
              <w:right w:w="14" w:type="dxa"/>
            </w:tcMar>
            <w:vAlign w:val="center"/>
          </w:tcPr>
          <w:p w14:paraId="15CF955D"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90</w:t>
            </w:r>
          </w:p>
        </w:tc>
        <w:tc>
          <w:tcPr>
            <w:tcW w:w="196" w:type="pct"/>
            <w:shd w:val="clear" w:color="auto" w:fill="auto"/>
            <w:tcMar>
              <w:left w:w="14" w:type="dxa"/>
              <w:right w:w="14" w:type="dxa"/>
            </w:tcMar>
            <w:vAlign w:val="center"/>
          </w:tcPr>
          <w:p w14:paraId="57A1E082"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92</w:t>
            </w:r>
          </w:p>
        </w:tc>
        <w:tc>
          <w:tcPr>
            <w:tcW w:w="196" w:type="pct"/>
            <w:shd w:val="clear" w:color="auto" w:fill="auto"/>
            <w:tcMar>
              <w:left w:w="14" w:type="dxa"/>
              <w:right w:w="14" w:type="dxa"/>
            </w:tcMar>
            <w:vAlign w:val="center"/>
          </w:tcPr>
          <w:p w14:paraId="782EBF41"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96</w:t>
            </w:r>
          </w:p>
        </w:tc>
        <w:tc>
          <w:tcPr>
            <w:tcW w:w="196" w:type="pct"/>
            <w:shd w:val="clear" w:color="auto" w:fill="auto"/>
            <w:tcMar>
              <w:left w:w="14" w:type="dxa"/>
              <w:right w:w="14" w:type="dxa"/>
            </w:tcMar>
            <w:vAlign w:val="center"/>
          </w:tcPr>
          <w:p w14:paraId="346C0D43"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98</w:t>
            </w:r>
          </w:p>
        </w:tc>
        <w:tc>
          <w:tcPr>
            <w:tcW w:w="196" w:type="pct"/>
            <w:shd w:val="clear" w:color="auto" w:fill="auto"/>
            <w:tcMar>
              <w:left w:w="14" w:type="dxa"/>
              <w:right w:w="14" w:type="dxa"/>
            </w:tcMar>
            <w:vAlign w:val="center"/>
          </w:tcPr>
          <w:p w14:paraId="30458581"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01</w:t>
            </w:r>
          </w:p>
        </w:tc>
        <w:tc>
          <w:tcPr>
            <w:tcW w:w="195" w:type="pct"/>
            <w:shd w:val="clear" w:color="auto" w:fill="auto"/>
            <w:tcMar>
              <w:left w:w="14" w:type="dxa"/>
              <w:right w:w="14" w:type="dxa"/>
            </w:tcMar>
            <w:vAlign w:val="center"/>
          </w:tcPr>
          <w:p w14:paraId="761F683F"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04</w:t>
            </w:r>
          </w:p>
        </w:tc>
        <w:tc>
          <w:tcPr>
            <w:tcW w:w="196" w:type="pct"/>
            <w:shd w:val="clear" w:color="auto" w:fill="auto"/>
            <w:tcMar>
              <w:left w:w="14" w:type="dxa"/>
              <w:right w:w="14" w:type="dxa"/>
            </w:tcMar>
            <w:vAlign w:val="center"/>
          </w:tcPr>
          <w:p w14:paraId="2DEF368B"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07</w:t>
            </w:r>
          </w:p>
        </w:tc>
        <w:tc>
          <w:tcPr>
            <w:tcW w:w="196" w:type="pct"/>
            <w:vAlign w:val="center"/>
          </w:tcPr>
          <w:p w14:paraId="4D0C3D80"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08</w:t>
            </w:r>
          </w:p>
        </w:tc>
        <w:tc>
          <w:tcPr>
            <w:tcW w:w="196" w:type="pct"/>
            <w:shd w:val="clear" w:color="auto" w:fill="auto"/>
            <w:tcMar>
              <w:left w:w="14" w:type="dxa"/>
              <w:right w:w="14" w:type="dxa"/>
            </w:tcMar>
            <w:vAlign w:val="center"/>
          </w:tcPr>
          <w:p w14:paraId="69A02A85"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09</w:t>
            </w:r>
          </w:p>
        </w:tc>
        <w:tc>
          <w:tcPr>
            <w:tcW w:w="195" w:type="pct"/>
            <w:shd w:val="clear" w:color="auto" w:fill="auto"/>
            <w:tcMar>
              <w:left w:w="14" w:type="dxa"/>
              <w:right w:w="14" w:type="dxa"/>
            </w:tcMar>
            <w:vAlign w:val="center"/>
          </w:tcPr>
          <w:p w14:paraId="408C140C"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10</w:t>
            </w:r>
          </w:p>
        </w:tc>
        <w:tc>
          <w:tcPr>
            <w:tcW w:w="196" w:type="pct"/>
            <w:shd w:val="clear" w:color="auto" w:fill="auto"/>
            <w:tcMar>
              <w:left w:w="57" w:type="dxa"/>
              <w:right w:w="57" w:type="dxa"/>
            </w:tcMar>
            <w:vAlign w:val="center"/>
          </w:tcPr>
          <w:p w14:paraId="58E9E122"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11</w:t>
            </w:r>
          </w:p>
        </w:tc>
        <w:tc>
          <w:tcPr>
            <w:tcW w:w="196" w:type="pct"/>
            <w:shd w:val="clear" w:color="auto" w:fill="auto"/>
            <w:vAlign w:val="center"/>
          </w:tcPr>
          <w:p w14:paraId="1F6EA7DA"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12</w:t>
            </w:r>
          </w:p>
        </w:tc>
        <w:tc>
          <w:tcPr>
            <w:tcW w:w="196" w:type="pct"/>
            <w:vAlign w:val="center"/>
          </w:tcPr>
          <w:p w14:paraId="732A0925"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13</w:t>
            </w:r>
          </w:p>
        </w:tc>
        <w:tc>
          <w:tcPr>
            <w:tcW w:w="196" w:type="pct"/>
            <w:vAlign w:val="center"/>
          </w:tcPr>
          <w:p w14:paraId="2EADBE10"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14</w:t>
            </w:r>
          </w:p>
        </w:tc>
        <w:tc>
          <w:tcPr>
            <w:tcW w:w="198" w:type="pct"/>
            <w:vAlign w:val="center"/>
          </w:tcPr>
          <w:p w14:paraId="5A613BC2"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15</w:t>
            </w:r>
          </w:p>
        </w:tc>
        <w:tc>
          <w:tcPr>
            <w:tcW w:w="194" w:type="pct"/>
            <w:vAlign w:val="center"/>
          </w:tcPr>
          <w:p w14:paraId="5F3E7A69"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17</w:t>
            </w:r>
          </w:p>
        </w:tc>
        <w:tc>
          <w:tcPr>
            <w:tcW w:w="193" w:type="pct"/>
            <w:vAlign w:val="center"/>
          </w:tcPr>
          <w:p w14:paraId="7AEAEE6D"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18</w:t>
            </w:r>
          </w:p>
        </w:tc>
      </w:tr>
      <w:tr w:rsidR="003815BF" w:rsidRPr="003815BF" w14:paraId="4B8B137A" w14:textId="77777777" w:rsidTr="00241D27">
        <w:trPr>
          <w:trHeight w:hRule="exact" w:val="255"/>
          <w:jc w:val="center"/>
        </w:trPr>
        <w:tc>
          <w:tcPr>
            <w:tcW w:w="891" w:type="pct"/>
            <w:shd w:val="clear" w:color="auto" w:fill="auto"/>
            <w:tcMar>
              <w:left w:w="85" w:type="dxa"/>
              <w:right w:w="0" w:type="dxa"/>
            </w:tcMar>
            <w:vAlign w:val="center"/>
          </w:tcPr>
          <w:p w14:paraId="52355054"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All 65+</w:t>
            </w:r>
          </w:p>
        </w:tc>
        <w:tc>
          <w:tcPr>
            <w:tcW w:w="195" w:type="pct"/>
            <w:shd w:val="clear" w:color="auto" w:fill="auto"/>
            <w:tcMar>
              <w:left w:w="14" w:type="dxa"/>
              <w:right w:w="14" w:type="dxa"/>
            </w:tcMar>
            <w:vAlign w:val="center"/>
          </w:tcPr>
          <w:p w14:paraId="625794F5"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3</w:t>
            </w:r>
          </w:p>
        </w:tc>
        <w:tc>
          <w:tcPr>
            <w:tcW w:w="196" w:type="pct"/>
            <w:shd w:val="clear" w:color="auto" w:fill="auto"/>
            <w:tcMar>
              <w:left w:w="14" w:type="dxa"/>
              <w:right w:w="14" w:type="dxa"/>
            </w:tcMar>
            <w:vAlign w:val="center"/>
          </w:tcPr>
          <w:p w14:paraId="54FA712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14" w:type="dxa"/>
              <w:right w:w="14" w:type="dxa"/>
            </w:tcMar>
            <w:vAlign w:val="center"/>
          </w:tcPr>
          <w:p w14:paraId="26D4434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4</w:t>
            </w:r>
          </w:p>
        </w:tc>
        <w:tc>
          <w:tcPr>
            <w:tcW w:w="196" w:type="pct"/>
            <w:shd w:val="clear" w:color="auto" w:fill="auto"/>
            <w:tcMar>
              <w:left w:w="14" w:type="dxa"/>
              <w:right w:w="14" w:type="dxa"/>
            </w:tcMar>
            <w:vAlign w:val="center"/>
          </w:tcPr>
          <w:p w14:paraId="3824FD24"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4</w:t>
            </w:r>
          </w:p>
        </w:tc>
        <w:tc>
          <w:tcPr>
            <w:tcW w:w="195" w:type="pct"/>
            <w:shd w:val="clear" w:color="auto" w:fill="auto"/>
            <w:tcMar>
              <w:left w:w="14" w:type="dxa"/>
              <w:right w:w="14" w:type="dxa"/>
            </w:tcMar>
            <w:vAlign w:val="center"/>
          </w:tcPr>
          <w:p w14:paraId="7E10107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3</w:t>
            </w:r>
          </w:p>
        </w:tc>
        <w:tc>
          <w:tcPr>
            <w:tcW w:w="196" w:type="pct"/>
            <w:shd w:val="clear" w:color="auto" w:fill="auto"/>
            <w:tcMar>
              <w:left w:w="14" w:type="dxa"/>
              <w:right w:w="14" w:type="dxa"/>
            </w:tcMar>
            <w:vAlign w:val="center"/>
          </w:tcPr>
          <w:p w14:paraId="49547C8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14" w:type="dxa"/>
              <w:right w:w="14" w:type="dxa"/>
            </w:tcMar>
            <w:vAlign w:val="center"/>
          </w:tcPr>
          <w:p w14:paraId="4939EBAF"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4</w:t>
            </w:r>
          </w:p>
        </w:tc>
        <w:tc>
          <w:tcPr>
            <w:tcW w:w="196" w:type="pct"/>
            <w:shd w:val="clear" w:color="auto" w:fill="auto"/>
            <w:tcMar>
              <w:left w:w="14" w:type="dxa"/>
              <w:right w:w="14" w:type="dxa"/>
            </w:tcMar>
            <w:vAlign w:val="center"/>
          </w:tcPr>
          <w:p w14:paraId="4E136B98"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5</w:t>
            </w:r>
          </w:p>
        </w:tc>
        <w:tc>
          <w:tcPr>
            <w:tcW w:w="196" w:type="pct"/>
            <w:shd w:val="clear" w:color="auto" w:fill="auto"/>
            <w:tcMar>
              <w:left w:w="14" w:type="dxa"/>
              <w:right w:w="14" w:type="dxa"/>
            </w:tcMar>
            <w:vAlign w:val="center"/>
          </w:tcPr>
          <w:p w14:paraId="5A1389F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4</w:t>
            </w:r>
          </w:p>
        </w:tc>
        <w:tc>
          <w:tcPr>
            <w:tcW w:w="195" w:type="pct"/>
            <w:shd w:val="clear" w:color="auto" w:fill="auto"/>
            <w:tcMar>
              <w:left w:w="14" w:type="dxa"/>
              <w:right w:w="14" w:type="dxa"/>
            </w:tcMar>
            <w:vAlign w:val="center"/>
          </w:tcPr>
          <w:p w14:paraId="3AA0000D"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6</w:t>
            </w:r>
          </w:p>
        </w:tc>
        <w:tc>
          <w:tcPr>
            <w:tcW w:w="196" w:type="pct"/>
            <w:shd w:val="clear" w:color="auto" w:fill="auto"/>
            <w:tcMar>
              <w:left w:w="14" w:type="dxa"/>
              <w:right w:w="14" w:type="dxa"/>
            </w:tcMar>
            <w:vAlign w:val="center"/>
          </w:tcPr>
          <w:p w14:paraId="272EC538"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8</w:t>
            </w:r>
          </w:p>
        </w:tc>
        <w:tc>
          <w:tcPr>
            <w:tcW w:w="196" w:type="pct"/>
            <w:vAlign w:val="center"/>
          </w:tcPr>
          <w:p w14:paraId="4850CEA8"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7</w:t>
            </w:r>
          </w:p>
        </w:tc>
        <w:tc>
          <w:tcPr>
            <w:tcW w:w="196" w:type="pct"/>
            <w:shd w:val="clear" w:color="auto" w:fill="auto"/>
            <w:tcMar>
              <w:left w:w="14" w:type="dxa"/>
              <w:right w:w="14" w:type="dxa"/>
            </w:tcMar>
            <w:vAlign w:val="center"/>
          </w:tcPr>
          <w:p w14:paraId="5F14F0A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6</w:t>
            </w:r>
          </w:p>
        </w:tc>
        <w:tc>
          <w:tcPr>
            <w:tcW w:w="195" w:type="pct"/>
            <w:shd w:val="clear" w:color="auto" w:fill="auto"/>
            <w:tcMar>
              <w:left w:w="14" w:type="dxa"/>
              <w:right w:w="14" w:type="dxa"/>
            </w:tcMar>
            <w:vAlign w:val="center"/>
          </w:tcPr>
          <w:p w14:paraId="4161068B"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7</w:t>
            </w:r>
          </w:p>
        </w:tc>
        <w:tc>
          <w:tcPr>
            <w:tcW w:w="196" w:type="pct"/>
            <w:shd w:val="clear" w:color="auto" w:fill="auto"/>
            <w:tcMar>
              <w:left w:w="57" w:type="dxa"/>
              <w:right w:w="57" w:type="dxa"/>
            </w:tcMar>
            <w:vAlign w:val="center"/>
          </w:tcPr>
          <w:p w14:paraId="4244CE19"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6</w:t>
            </w:r>
          </w:p>
        </w:tc>
        <w:tc>
          <w:tcPr>
            <w:tcW w:w="196" w:type="pct"/>
            <w:shd w:val="clear" w:color="auto" w:fill="auto"/>
            <w:vAlign w:val="center"/>
          </w:tcPr>
          <w:p w14:paraId="64A3797C"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6</w:t>
            </w:r>
          </w:p>
        </w:tc>
        <w:tc>
          <w:tcPr>
            <w:tcW w:w="196" w:type="pct"/>
            <w:vAlign w:val="center"/>
          </w:tcPr>
          <w:p w14:paraId="6E78732B"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6</w:t>
            </w:r>
          </w:p>
        </w:tc>
        <w:tc>
          <w:tcPr>
            <w:tcW w:w="196" w:type="pct"/>
            <w:vAlign w:val="center"/>
          </w:tcPr>
          <w:p w14:paraId="1DE732C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6</w:t>
            </w:r>
          </w:p>
        </w:tc>
        <w:tc>
          <w:tcPr>
            <w:tcW w:w="198" w:type="pct"/>
            <w:vAlign w:val="center"/>
          </w:tcPr>
          <w:p w14:paraId="4992F2F3"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7</w:t>
            </w:r>
          </w:p>
        </w:tc>
        <w:tc>
          <w:tcPr>
            <w:tcW w:w="194" w:type="pct"/>
            <w:vAlign w:val="center"/>
          </w:tcPr>
          <w:p w14:paraId="257F3024"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193" w:type="pct"/>
            <w:vAlign w:val="center"/>
          </w:tcPr>
          <w:p w14:paraId="1B66A315"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11</w:t>
            </w:r>
          </w:p>
        </w:tc>
      </w:tr>
      <w:tr w:rsidR="003815BF" w:rsidRPr="003815BF" w14:paraId="0B1F6C0B" w14:textId="77777777" w:rsidTr="00241D27">
        <w:trPr>
          <w:trHeight w:hRule="exact" w:val="255"/>
          <w:jc w:val="center"/>
        </w:trPr>
        <w:tc>
          <w:tcPr>
            <w:tcW w:w="891" w:type="pct"/>
            <w:shd w:val="clear" w:color="auto" w:fill="auto"/>
            <w:tcMar>
              <w:left w:w="85" w:type="dxa"/>
              <w:right w:w="0" w:type="dxa"/>
            </w:tcMar>
            <w:vAlign w:val="center"/>
          </w:tcPr>
          <w:p w14:paraId="317707A9"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Single 65+</w:t>
            </w:r>
          </w:p>
        </w:tc>
        <w:tc>
          <w:tcPr>
            <w:tcW w:w="195" w:type="pct"/>
            <w:shd w:val="clear" w:color="auto" w:fill="auto"/>
            <w:tcMar>
              <w:left w:w="14" w:type="dxa"/>
              <w:right w:w="14" w:type="dxa"/>
            </w:tcMar>
            <w:vAlign w:val="center"/>
          </w:tcPr>
          <w:p w14:paraId="3E6DBE27"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5</w:t>
            </w:r>
          </w:p>
        </w:tc>
        <w:tc>
          <w:tcPr>
            <w:tcW w:w="196" w:type="pct"/>
            <w:shd w:val="clear" w:color="auto" w:fill="auto"/>
            <w:tcMar>
              <w:left w:w="14" w:type="dxa"/>
              <w:right w:w="14" w:type="dxa"/>
            </w:tcMar>
            <w:vAlign w:val="center"/>
          </w:tcPr>
          <w:p w14:paraId="1324BD41"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14" w:type="dxa"/>
              <w:right w:w="14" w:type="dxa"/>
            </w:tcMar>
            <w:vAlign w:val="center"/>
          </w:tcPr>
          <w:p w14:paraId="037D2D5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196" w:type="pct"/>
            <w:shd w:val="clear" w:color="auto" w:fill="auto"/>
            <w:tcMar>
              <w:left w:w="14" w:type="dxa"/>
              <w:right w:w="14" w:type="dxa"/>
            </w:tcMar>
            <w:vAlign w:val="center"/>
          </w:tcPr>
          <w:p w14:paraId="744174C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8</w:t>
            </w:r>
          </w:p>
        </w:tc>
        <w:tc>
          <w:tcPr>
            <w:tcW w:w="195" w:type="pct"/>
            <w:shd w:val="clear" w:color="auto" w:fill="auto"/>
            <w:tcMar>
              <w:left w:w="14" w:type="dxa"/>
              <w:right w:w="14" w:type="dxa"/>
            </w:tcMar>
            <w:vAlign w:val="center"/>
          </w:tcPr>
          <w:p w14:paraId="0E2A51D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5</w:t>
            </w:r>
          </w:p>
        </w:tc>
        <w:tc>
          <w:tcPr>
            <w:tcW w:w="196" w:type="pct"/>
            <w:shd w:val="clear" w:color="auto" w:fill="auto"/>
            <w:tcMar>
              <w:left w:w="14" w:type="dxa"/>
              <w:right w:w="14" w:type="dxa"/>
            </w:tcMar>
            <w:vAlign w:val="center"/>
          </w:tcPr>
          <w:p w14:paraId="08923A50"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3</w:t>
            </w:r>
          </w:p>
        </w:tc>
        <w:tc>
          <w:tcPr>
            <w:tcW w:w="196" w:type="pct"/>
            <w:shd w:val="clear" w:color="auto" w:fill="auto"/>
            <w:tcMar>
              <w:left w:w="14" w:type="dxa"/>
              <w:right w:w="14" w:type="dxa"/>
            </w:tcMar>
            <w:vAlign w:val="center"/>
          </w:tcPr>
          <w:p w14:paraId="6CD3D20C"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6</w:t>
            </w:r>
          </w:p>
        </w:tc>
        <w:tc>
          <w:tcPr>
            <w:tcW w:w="196" w:type="pct"/>
            <w:shd w:val="clear" w:color="auto" w:fill="auto"/>
            <w:tcMar>
              <w:left w:w="14" w:type="dxa"/>
              <w:right w:w="14" w:type="dxa"/>
            </w:tcMar>
            <w:vAlign w:val="center"/>
          </w:tcPr>
          <w:p w14:paraId="152DFF0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10</w:t>
            </w:r>
          </w:p>
        </w:tc>
        <w:tc>
          <w:tcPr>
            <w:tcW w:w="196" w:type="pct"/>
            <w:shd w:val="clear" w:color="auto" w:fill="auto"/>
            <w:tcMar>
              <w:left w:w="14" w:type="dxa"/>
              <w:right w:w="14" w:type="dxa"/>
            </w:tcMar>
            <w:vAlign w:val="center"/>
          </w:tcPr>
          <w:p w14:paraId="209DCCAB"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7</w:t>
            </w:r>
          </w:p>
        </w:tc>
        <w:tc>
          <w:tcPr>
            <w:tcW w:w="195" w:type="pct"/>
            <w:shd w:val="clear" w:color="auto" w:fill="auto"/>
            <w:tcMar>
              <w:left w:w="14" w:type="dxa"/>
              <w:right w:w="14" w:type="dxa"/>
            </w:tcMar>
            <w:vAlign w:val="center"/>
          </w:tcPr>
          <w:p w14:paraId="60C19223"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11</w:t>
            </w:r>
          </w:p>
        </w:tc>
        <w:tc>
          <w:tcPr>
            <w:tcW w:w="196" w:type="pct"/>
            <w:shd w:val="clear" w:color="auto" w:fill="auto"/>
            <w:tcMar>
              <w:left w:w="14" w:type="dxa"/>
              <w:right w:w="14" w:type="dxa"/>
            </w:tcMar>
            <w:vAlign w:val="center"/>
          </w:tcPr>
          <w:p w14:paraId="7D1036A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12</w:t>
            </w:r>
          </w:p>
        </w:tc>
        <w:tc>
          <w:tcPr>
            <w:tcW w:w="196" w:type="pct"/>
            <w:vAlign w:val="center"/>
          </w:tcPr>
          <w:p w14:paraId="720CD099"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10</w:t>
            </w:r>
          </w:p>
        </w:tc>
        <w:tc>
          <w:tcPr>
            <w:tcW w:w="196" w:type="pct"/>
            <w:shd w:val="clear" w:color="auto" w:fill="auto"/>
            <w:tcMar>
              <w:left w:w="14" w:type="dxa"/>
              <w:right w:w="14" w:type="dxa"/>
            </w:tcMar>
            <w:vAlign w:val="center"/>
          </w:tcPr>
          <w:p w14:paraId="70AB5F3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10</w:t>
            </w:r>
          </w:p>
        </w:tc>
        <w:tc>
          <w:tcPr>
            <w:tcW w:w="195" w:type="pct"/>
            <w:shd w:val="clear" w:color="auto" w:fill="auto"/>
            <w:tcMar>
              <w:left w:w="14" w:type="dxa"/>
              <w:right w:w="14" w:type="dxa"/>
            </w:tcMar>
            <w:vAlign w:val="center"/>
          </w:tcPr>
          <w:p w14:paraId="79708E87"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16</w:t>
            </w:r>
          </w:p>
        </w:tc>
        <w:tc>
          <w:tcPr>
            <w:tcW w:w="196" w:type="pct"/>
            <w:shd w:val="clear" w:color="auto" w:fill="auto"/>
            <w:tcMar>
              <w:left w:w="57" w:type="dxa"/>
              <w:right w:w="57" w:type="dxa"/>
            </w:tcMar>
            <w:vAlign w:val="center"/>
          </w:tcPr>
          <w:p w14:paraId="6E18D13E"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8</w:t>
            </w:r>
          </w:p>
        </w:tc>
        <w:tc>
          <w:tcPr>
            <w:tcW w:w="196" w:type="pct"/>
            <w:shd w:val="clear" w:color="auto" w:fill="auto"/>
            <w:vAlign w:val="center"/>
          </w:tcPr>
          <w:p w14:paraId="49202FA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196" w:type="pct"/>
            <w:vAlign w:val="center"/>
          </w:tcPr>
          <w:p w14:paraId="72D03A48"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10</w:t>
            </w:r>
          </w:p>
        </w:tc>
        <w:tc>
          <w:tcPr>
            <w:tcW w:w="196" w:type="pct"/>
            <w:vAlign w:val="center"/>
          </w:tcPr>
          <w:p w14:paraId="3958D398"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7</w:t>
            </w:r>
          </w:p>
        </w:tc>
        <w:tc>
          <w:tcPr>
            <w:tcW w:w="198" w:type="pct"/>
            <w:vAlign w:val="center"/>
          </w:tcPr>
          <w:p w14:paraId="1FBA3661"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13</w:t>
            </w:r>
          </w:p>
        </w:tc>
        <w:tc>
          <w:tcPr>
            <w:tcW w:w="194" w:type="pct"/>
            <w:vAlign w:val="center"/>
          </w:tcPr>
          <w:p w14:paraId="45C4D7A4"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19</w:t>
            </w:r>
          </w:p>
        </w:tc>
        <w:tc>
          <w:tcPr>
            <w:tcW w:w="193" w:type="pct"/>
            <w:vAlign w:val="center"/>
          </w:tcPr>
          <w:p w14:paraId="2B919575"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23</w:t>
            </w:r>
          </w:p>
        </w:tc>
      </w:tr>
      <w:tr w:rsidR="003815BF" w:rsidRPr="003815BF" w14:paraId="4431DEB6" w14:textId="77777777" w:rsidTr="00241D27">
        <w:trPr>
          <w:trHeight w:hRule="exact" w:val="255"/>
          <w:jc w:val="center"/>
        </w:trPr>
        <w:tc>
          <w:tcPr>
            <w:tcW w:w="891" w:type="pct"/>
            <w:shd w:val="clear" w:color="auto" w:fill="auto"/>
            <w:tcMar>
              <w:left w:w="85" w:type="dxa"/>
              <w:right w:w="0" w:type="dxa"/>
            </w:tcMar>
            <w:vAlign w:val="center"/>
          </w:tcPr>
          <w:p w14:paraId="4F80A0DC"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Couple 65+</w:t>
            </w:r>
          </w:p>
        </w:tc>
        <w:tc>
          <w:tcPr>
            <w:tcW w:w="195" w:type="pct"/>
            <w:shd w:val="clear" w:color="auto" w:fill="auto"/>
            <w:tcMar>
              <w:left w:w="14" w:type="dxa"/>
              <w:right w:w="14" w:type="dxa"/>
            </w:tcMar>
            <w:vAlign w:val="center"/>
          </w:tcPr>
          <w:p w14:paraId="14A800F9"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0</w:t>
            </w:r>
          </w:p>
        </w:tc>
        <w:tc>
          <w:tcPr>
            <w:tcW w:w="196" w:type="pct"/>
            <w:shd w:val="clear" w:color="auto" w:fill="auto"/>
            <w:tcMar>
              <w:left w:w="14" w:type="dxa"/>
              <w:right w:w="14" w:type="dxa"/>
            </w:tcMar>
            <w:vAlign w:val="center"/>
          </w:tcPr>
          <w:p w14:paraId="0C3A1D43"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w:t>
            </w:r>
          </w:p>
        </w:tc>
        <w:tc>
          <w:tcPr>
            <w:tcW w:w="196" w:type="pct"/>
            <w:shd w:val="clear" w:color="auto" w:fill="auto"/>
            <w:tcMar>
              <w:left w:w="14" w:type="dxa"/>
              <w:right w:w="14" w:type="dxa"/>
            </w:tcMar>
            <w:vAlign w:val="center"/>
          </w:tcPr>
          <w:p w14:paraId="2C814DC9"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14" w:type="dxa"/>
              <w:right w:w="14" w:type="dxa"/>
            </w:tcMar>
            <w:vAlign w:val="center"/>
          </w:tcPr>
          <w:p w14:paraId="7791E591"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5" w:type="pct"/>
            <w:shd w:val="clear" w:color="auto" w:fill="auto"/>
            <w:tcMar>
              <w:left w:w="14" w:type="dxa"/>
              <w:right w:w="14" w:type="dxa"/>
            </w:tcMar>
            <w:vAlign w:val="center"/>
          </w:tcPr>
          <w:p w14:paraId="3320EBCE"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14" w:type="dxa"/>
              <w:right w:w="14" w:type="dxa"/>
            </w:tcMar>
            <w:vAlign w:val="center"/>
          </w:tcPr>
          <w:p w14:paraId="110308B1"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w:t>
            </w:r>
          </w:p>
        </w:tc>
        <w:tc>
          <w:tcPr>
            <w:tcW w:w="196" w:type="pct"/>
            <w:shd w:val="clear" w:color="auto" w:fill="auto"/>
            <w:tcMar>
              <w:left w:w="14" w:type="dxa"/>
              <w:right w:w="14" w:type="dxa"/>
            </w:tcMar>
            <w:vAlign w:val="center"/>
          </w:tcPr>
          <w:p w14:paraId="3C713363"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14" w:type="dxa"/>
              <w:right w:w="14" w:type="dxa"/>
            </w:tcMar>
            <w:vAlign w:val="center"/>
          </w:tcPr>
          <w:p w14:paraId="5DCD229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14" w:type="dxa"/>
              <w:right w:w="14" w:type="dxa"/>
            </w:tcMar>
            <w:vAlign w:val="center"/>
          </w:tcPr>
          <w:p w14:paraId="21B4316E"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3</w:t>
            </w:r>
          </w:p>
        </w:tc>
        <w:tc>
          <w:tcPr>
            <w:tcW w:w="195" w:type="pct"/>
            <w:shd w:val="clear" w:color="auto" w:fill="auto"/>
            <w:tcMar>
              <w:left w:w="14" w:type="dxa"/>
              <w:right w:w="14" w:type="dxa"/>
            </w:tcMar>
            <w:vAlign w:val="center"/>
          </w:tcPr>
          <w:p w14:paraId="18D8FC24"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14" w:type="dxa"/>
              <w:right w:w="14" w:type="dxa"/>
            </w:tcMar>
            <w:vAlign w:val="center"/>
          </w:tcPr>
          <w:p w14:paraId="574DA6E0"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5</w:t>
            </w:r>
          </w:p>
        </w:tc>
        <w:tc>
          <w:tcPr>
            <w:tcW w:w="196" w:type="pct"/>
            <w:vAlign w:val="center"/>
          </w:tcPr>
          <w:p w14:paraId="5907C93F"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5</w:t>
            </w:r>
          </w:p>
        </w:tc>
        <w:tc>
          <w:tcPr>
            <w:tcW w:w="196" w:type="pct"/>
            <w:shd w:val="clear" w:color="auto" w:fill="auto"/>
            <w:tcMar>
              <w:left w:w="14" w:type="dxa"/>
              <w:right w:w="14" w:type="dxa"/>
            </w:tcMar>
            <w:vAlign w:val="center"/>
          </w:tcPr>
          <w:p w14:paraId="1AC068FB"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5" w:type="pct"/>
            <w:shd w:val="clear" w:color="auto" w:fill="auto"/>
            <w:tcMar>
              <w:left w:w="14" w:type="dxa"/>
              <w:right w:w="14" w:type="dxa"/>
            </w:tcMar>
            <w:vAlign w:val="center"/>
          </w:tcPr>
          <w:p w14:paraId="628818A8"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w:t>
            </w:r>
          </w:p>
        </w:tc>
        <w:tc>
          <w:tcPr>
            <w:tcW w:w="196" w:type="pct"/>
            <w:shd w:val="clear" w:color="auto" w:fill="auto"/>
            <w:tcMar>
              <w:left w:w="57" w:type="dxa"/>
              <w:right w:w="57" w:type="dxa"/>
            </w:tcMar>
            <w:vAlign w:val="center"/>
          </w:tcPr>
          <w:p w14:paraId="1A26DD1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4</w:t>
            </w:r>
          </w:p>
        </w:tc>
        <w:tc>
          <w:tcPr>
            <w:tcW w:w="196" w:type="pct"/>
            <w:shd w:val="clear" w:color="auto" w:fill="auto"/>
            <w:vAlign w:val="center"/>
          </w:tcPr>
          <w:p w14:paraId="5FFBAE90"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5</w:t>
            </w:r>
          </w:p>
        </w:tc>
        <w:tc>
          <w:tcPr>
            <w:tcW w:w="196" w:type="pct"/>
            <w:vAlign w:val="center"/>
          </w:tcPr>
          <w:p w14:paraId="5564BEE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4</w:t>
            </w:r>
          </w:p>
        </w:tc>
        <w:tc>
          <w:tcPr>
            <w:tcW w:w="196" w:type="pct"/>
            <w:vAlign w:val="center"/>
          </w:tcPr>
          <w:p w14:paraId="14FC6FAC"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5</w:t>
            </w:r>
          </w:p>
        </w:tc>
        <w:tc>
          <w:tcPr>
            <w:tcW w:w="198" w:type="pct"/>
            <w:vAlign w:val="center"/>
          </w:tcPr>
          <w:p w14:paraId="3354E57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3</w:t>
            </w:r>
          </w:p>
        </w:tc>
        <w:tc>
          <w:tcPr>
            <w:tcW w:w="194" w:type="pct"/>
            <w:vAlign w:val="center"/>
          </w:tcPr>
          <w:p w14:paraId="5AF3C0C0"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5</w:t>
            </w:r>
          </w:p>
        </w:tc>
        <w:tc>
          <w:tcPr>
            <w:tcW w:w="193" w:type="pct"/>
            <w:vAlign w:val="center"/>
          </w:tcPr>
          <w:p w14:paraId="54365A45"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6</w:t>
            </w:r>
          </w:p>
        </w:tc>
      </w:tr>
      <w:tr w:rsidR="003815BF" w:rsidRPr="003815BF" w14:paraId="50F25EC7" w14:textId="77777777" w:rsidTr="00241D27">
        <w:trPr>
          <w:trHeight w:hRule="exact" w:val="255"/>
          <w:jc w:val="center"/>
        </w:trPr>
        <w:tc>
          <w:tcPr>
            <w:tcW w:w="891" w:type="pct"/>
            <w:shd w:val="clear" w:color="auto" w:fill="auto"/>
            <w:tcMar>
              <w:left w:w="85" w:type="dxa"/>
              <w:right w:w="0" w:type="dxa"/>
            </w:tcMar>
            <w:vAlign w:val="center"/>
          </w:tcPr>
          <w:p w14:paraId="4839B732"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Fam HHs no deps 65+</w:t>
            </w:r>
          </w:p>
        </w:tc>
        <w:tc>
          <w:tcPr>
            <w:tcW w:w="4109" w:type="pct"/>
            <w:gridSpan w:val="21"/>
            <w:shd w:val="clear" w:color="auto" w:fill="auto"/>
            <w:tcMar>
              <w:left w:w="14" w:type="dxa"/>
              <w:right w:w="14" w:type="dxa"/>
            </w:tcMar>
            <w:vAlign w:val="center"/>
          </w:tcPr>
          <w:p w14:paraId="6935D327" w14:textId="77777777" w:rsidR="00D4332C" w:rsidRPr="003815BF" w:rsidRDefault="00D4332C" w:rsidP="00241D27">
            <w:pPr>
              <w:jc w:val="center"/>
              <w:rPr>
                <w:rFonts w:cs="Arial"/>
                <w:color w:val="000000" w:themeColor="text1"/>
                <w:sz w:val="14"/>
                <w:szCs w:val="14"/>
              </w:rPr>
            </w:pPr>
            <w:r w:rsidRPr="003815BF">
              <w:rPr>
                <w:rFonts w:cs="Arial"/>
                <w:i/>
                <w:iCs/>
                <w:color w:val="000000" w:themeColor="text1"/>
                <w:sz w:val="14"/>
                <w:szCs w:val="14"/>
              </w:rPr>
              <w:t>Sample size too small to support reporting for this group until 2019</w:t>
            </w:r>
          </w:p>
        </w:tc>
      </w:tr>
      <w:tr w:rsidR="003815BF" w:rsidRPr="003815BF" w14:paraId="276932F3" w14:textId="77777777" w:rsidTr="00241D27">
        <w:trPr>
          <w:trHeight w:hRule="exact" w:val="255"/>
          <w:jc w:val="center"/>
        </w:trPr>
        <w:tc>
          <w:tcPr>
            <w:tcW w:w="891" w:type="pct"/>
            <w:shd w:val="clear" w:color="auto" w:fill="auto"/>
            <w:tcMar>
              <w:left w:w="85" w:type="dxa"/>
              <w:right w:w="0" w:type="dxa"/>
            </w:tcMar>
            <w:vAlign w:val="center"/>
          </w:tcPr>
          <w:p w14:paraId="7D2AC970"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Total popln (all ages)</w:t>
            </w:r>
          </w:p>
        </w:tc>
        <w:tc>
          <w:tcPr>
            <w:tcW w:w="195" w:type="pct"/>
            <w:shd w:val="clear" w:color="auto" w:fill="auto"/>
            <w:tcMar>
              <w:left w:w="14" w:type="dxa"/>
              <w:right w:w="14" w:type="dxa"/>
            </w:tcMar>
            <w:vAlign w:val="center"/>
          </w:tcPr>
          <w:p w14:paraId="6D7EC30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196" w:type="pct"/>
            <w:shd w:val="clear" w:color="auto" w:fill="auto"/>
            <w:tcMar>
              <w:left w:w="14" w:type="dxa"/>
              <w:right w:w="14" w:type="dxa"/>
            </w:tcMar>
            <w:vAlign w:val="center"/>
          </w:tcPr>
          <w:p w14:paraId="330CA867"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196" w:type="pct"/>
            <w:shd w:val="clear" w:color="auto" w:fill="auto"/>
            <w:tcMar>
              <w:left w:w="14" w:type="dxa"/>
              <w:right w:w="14" w:type="dxa"/>
            </w:tcMar>
            <w:vAlign w:val="center"/>
          </w:tcPr>
          <w:p w14:paraId="07A54E90"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8</w:t>
            </w:r>
          </w:p>
        </w:tc>
        <w:tc>
          <w:tcPr>
            <w:tcW w:w="196" w:type="pct"/>
            <w:shd w:val="clear" w:color="auto" w:fill="auto"/>
            <w:tcMar>
              <w:left w:w="14" w:type="dxa"/>
              <w:right w:w="14" w:type="dxa"/>
            </w:tcMar>
            <w:vAlign w:val="center"/>
          </w:tcPr>
          <w:p w14:paraId="6BC3A74D"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195" w:type="pct"/>
            <w:shd w:val="clear" w:color="auto" w:fill="auto"/>
            <w:tcMar>
              <w:left w:w="14" w:type="dxa"/>
              <w:right w:w="14" w:type="dxa"/>
            </w:tcMar>
            <w:vAlign w:val="center"/>
          </w:tcPr>
          <w:p w14:paraId="4BF62FA1"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196" w:type="pct"/>
            <w:shd w:val="clear" w:color="auto" w:fill="auto"/>
            <w:tcMar>
              <w:left w:w="14" w:type="dxa"/>
              <w:right w:w="14" w:type="dxa"/>
            </w:tcMar>
            <w:vAlign w:val="center"/>
          </w:tcPr>
          <w:p w14:paraId="3E8E1AA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6" w:type="pct"/>
            <w:shd w:val="clear" w:color="auto" w:fill="auto"/>
            <w:tcMar>
              <w:left w:w="14" w:type="dxa"/>
              <w:right w:w="14" w:type="dxa"/>
            </w:tcMar>
            <w:vAlign w:val="center"/>
          </w:tcPr>
          <w:p w14:paraId="6CA1CA2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6" w:type="pct"/>
            <w:shd w:val="clear" w:color="auto" w:fill="auto"/>
            <w:tcMar>
              <w:left w:w="14" w:type="dxa"/>
              <w:right w:w="14" w:type="dxa"/>
            </w:tcMar>
            <w:vAlign w:val="center"/>
          </w:tcPr>
          <w:p w14:paraId="15D5A85E"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6" w:type="pct"/>
            <w:shd w:val="clear" w:color="auto" w:fill="auto"/>
            <w:tcMar>
              <w:left w:w="14" w:type="dxa"/>
              <w:right w:w="14" w:type="dxa"/>
            </w:tcMar>
            <w:vAlign w:val="center"/>
          </w:tcPr>
          <w:p w14:paraId="40A8E269"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16</w:t>
            </w:r>
          </w:p>
        </w:tc>
        <w:tc>
          <w:tcPr>
            <w:tcW w:w="195" w:type="pct"/>
            <w:shd w:val="clear" w:color="auto" w:fill="auto"/>
            <w:tcMar>
              <w:left w:w="14" w:type="dxa"/>
              <w:right w:w="14" w:type="dxa"/>
            </w:tcMar>
            <w:vAlign w:val="center"/>
          </w:tcPr>
          <w:p w14:paraId="2A029BD4"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16</w:t>
            </w:r>
          </w:p>
        </w:tc>
        <w:tc>
          <w:tcPr>
            <w:tcW w:w="196" w:type="pct"/>
            <w:shd w:val="clear" w:color="auto" w:fill="auto"/>
            <w:tcMar>
              <w:left w:w="14" w:type="dxa"/>
              <w:right w:w="14" w:type="dxa"/>
            </w:tcMar>
            <w:vAlign w:val="center"/>
          </w:tcPr>
          <w:p w14:paraId="4120EB0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13</w:t>
            </w:r>
          </w:p>
        </w:tc>
        <w:tc>
          <w:tcPr>
            <w:tcW w:w="196" w:type="pct"/>
            <w:vAlign w:val="center"/>
          </w:tcPr>
          <w:p w14:paraId="26E4812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12</w:t>
            </w:r>
          </w:p>
        </w:tc>
        <w:tc>
          <w:tcPr>
            <w:tcW w:w="196" w:type="pct"/>
            <w:shd w:val="clear" w:color="auto" w:fill="auto"/>
            <w:tcMar>
              <w:left w:w="14" w:type="dxa"/>
              <w:right w:w="14" w:type="dxa"/>
            </w:tcMar>
            <w:vAlign w:val="center"/>
          </w:tcPr>
          <w:p w14:paraId="273B44FB"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5" w:type="pct"/>
            <w:shd w:val="clear" w:color="auto" w:fill="auto"/>
            <w:tcMar>
              <w:left w:w="14" w:type="dxa"/>
              <w:right w:w="14" w:type="dxa"/>
            </w:tcMar>
            <w:vAlign w:val="center"/>
          </w:tcPr>
          <w:p w14:paraId="27D2112D"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15</w:t>
            </w:r>
          </w:p>
        </w:tc>
        <w:tc>
          <w:tcPr>
            <w:tcW w:w="196" w:type="pct"/>
            <w:shd w:val="clear" w:color="auto" w:fill="auto"/>
            <w:tcMar>
              <w:left w:w="57" w:type="dxa"/>
              <w:right w:w="57" w:type="dxa"/>
            </w:tcMar>
            <w:vAlign w:val="center"/>
          </w:tcPr>
          <w:p w14:paraId="40E9A378"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6" w:type="pct"/>
            <w:shd w:val="clear" w:color="auto" w:fill="auto"/>
            <w:vAlign w:val="center"/>
          </w:tcPr>
          <w:p w14:paraId="5E310E4E"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6" w:type="pct"/>
            <w:vAlign w:val="center"/>
          </w:tcPr>
          <w:p w14:paraId="1AFEACC4"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6" w:type="pct"/>
            <w:vAlign w:val="center"/>
          </w:tcPr>
          <w:p w14:paraId="37369A4B"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15</w:t>
            </w:r>
          </w:p>
        </w:tc>
        <w:tc>
          <w:tcPr>
            <w:tcW w:w="198" w:type="pct"/>
            <w:vAlign w:val="center"/>
          </w:tcPr>
          <w:p w14:paraId="44CA06D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4" w:type="pct"/>
            <w:vAlign w:val="center"/>
          </w:tcPr>
          <w:p w14:paraId="1575268C"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193" w:type="pct"/>
            <w:vAlign w:val="center"/>
          </w:tcPr>
          <w:p w14:paraId="4A54846D"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15</w:t>
            </w:r>
          </w:p>
        </w:tc>
      </w:tr>
    </w:tbl>
    <w:p w14:paraId="07735511" w14:textId="77777777" w:rsidR="00F61618" w:rsidRPr="003815BF" w:rsidRDefault="00F61618" w:rsidP="00F61618">
      <w:pPr>
        <w:rPr>
          <w:color w:val="000000" w:themeColor="text1"/>
          <w:lang w:val="en-NZ"/>
        </w:rPr>
      </w:pPr>
    </w:p>
    <w:tbl>
      <w:tblPr>
        <w:tblW w:w="2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03"/>
        <w:gridCol w:w="340"/>
        <w:gridCol w:w="340"/>
        <w:gridCol w:w="340"/>
        <w:gridCol w:w="340"/>
        <w:gridCol w:w="339"/>
        <w:gridCol w:w="339"/>
      </w:tblGrid>
      <w:tr w:rsidR="003815BF" w:rsidRPr="003815BF" w14:paraId="3199B898" w14:textId="77777777" w:rsidTr="00241D27">
        <w:trPr>
          <w:trHeight w:hRule="exact" w:val="255"/>
          <w:jc w:val="center"/>
        </w:trPr>
        <w:tc>
          <w:tcPr>
            <w:tcW w:w="2201" w:type="pct"/>
            <w:shd w:val="clear" w:color="auto" w:fill="auto"/>
            <w:tcMar>
              <w:left w:w="86" w:type="dxa"/>
              <w:right w:w="86" w:type="dxa"/>
            </w:tcMar>
            <w:vAlign w:val="center"/>
          </w:tcPr>
          <w:p w14:paraId="47423164" w14:textId="77777777" w:rsidR="00D4332C" w:rsidRPr="003815BF" w:rsidRDefault="00D4332C" w:rsidP="00241D27">
            <w:pPr>
              <w:jc w:val="center"/>
              <w:rPr>
                <w:rFonts w:cs="Arial"/>
                <w:b/>
                <w:bCs/>
                <w:color w:val="000000" w:themeColor="text1"/>
                <w:sz w:val="14"/>
                <w:szCs w:val="14"/>
                <w:lang w:val="en-NZ" w:eastAsia="en-NZ"/>
              </w:rPr>
            </w:pPr>
            <w:r w:rsidRPr="003815BF">
              <w:rPr>
                <w:rFonts w:cs="Arial"/>
                <w:b/>
                <w:bCs/>
                <w:color w:val="000000" w:themeColor="text1"/>
                <w:sz w:val="14"/>
                <w:szCs w:val="14"/>
              </w:rPr>
              <w:t> </w:t>
            </w:r>
          </w:p>
        </w:tc>
        <w:tc>
          <w:tcPr>
            <w:tcW w:w="467" w:type="pct"/>
            <w:shd w:val="clear" w:color="auto" w:fill="auto"/>
            <w:tcMar>
              <w:left w:w="14" w:type="dxa"/>
              <w:right w:w="14" w:type="dxa"/>
            </w:tcMar>
            <w:vAlign w:val="center"/>
          </w:tcPr>
          <w:p w14:paraId="516DB6F3"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19</w:t>
            </w:r>
          </w:p>
        </w:tc>
        <w:tc>
          <w:tcPr>
            <w:tcW w:w="467" w:type="pct"/>
            <w:shd w:val="clear" w:color="auto" w:fill="auto"/>
            <w:tcMar>
              <w:left w:w="14" w:type="dxa"/>
              <w:right w:w="14" w:type="dxa"/>
            </w:tcMar>
            <w:vAlign w:val="center"/>
          </w:tcPr>
          <w:p w14:paraId="79105826"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20</w:t>
            </w:r>
          </w:p>
        </w:tc>
        <w:tc>
          <w:tcPr>
            <w:tcW w:w="467" w:type="pct"/>
            <w:shd w:val="clear" w:color="auto" w:fill="auto"/>
            <w:tcMar>
              <w:left w:w="14" w:type="dxa"/>
              <w:right w:w="14" w:type="dxa"/>
            </w:tcMar>
            <w:vAlign w:val="center"/>
          </w:tcPr>
          <w:p w14:paraId="03129BC6"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21</w:t>
            </w:r>
          </w:p>
        </w:tc>
        <w:tc>
          <w:tcPr>
            <w:tcW w:w="467" w:type="pct"/>
            <w:vAlign w:val="center"/>
          </w:tcPr>
          <w:p w14:paraId="7BEEB90B"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22</w:t>
            </w:r>
          </w:p>
        </w:tc>
        <w:tc>
          <w:tcPr>
            <w:tcW w:w="466" w:type="pct"/>
            <w:shd w:val="clear" w:color="auto" w:fill="auto"/>
            <w:tcMar>
              <w:left w:w="14" w:type="dxa"/>
              <w:right w:w="14" w:type="dxa"/>
            </w:tcMar>
            <w:vAlign w:val="center"/>
          </w:tcPr>
          <w:p w14:paraId="103DCB18"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23</w:t>
            </w:r>
          </w:p>
        </w:tc>
        <w:tc>
          <w:tcPr>
            <w:tcW w:w="466" w:type="pct"/>
            <w:vAlign w:val="center"/>
          </w:tcPr>
          <w:p w14:paraId="2DA51815" w14:textId="77777777" w:rsidR="00D4332C" w:rsidRPr="003815BF" w:rsidRDefault="00D4332C" w:rsidP="00241D27">
            <w:pPr>
              <w:jc w:val="center"/>
              <w:rPr>
                <w:rFonts w:cs="Arial"/>
                <w:b/>
                <w:bCs/>
                <w:color w:val="000000" w:themeColor="text1"/>
                <w:sz w:val="14"/>
                <w:szCs w:val="14"/>
              </w:rPr>
            </w:pPr>
            <w:r w:rsidRPr="003815BF">
              <w:rPr>
                <w:rFonts w:cs="Arial"/>
                <w:b/>
                <w:bCs/>
                <w:color w:val="000000" w:themeColor="text1"/>
                <w:sz w:val="14"/>
                <w:szCs w:val="14"/>
              </w:rPr>
              <w:t>24</w:t>
            </w:r>
          </w:p>
        </w:tc>
      </w:tr>
      <w:tr w:rsidR="003815BF" w:rsidRPr="003815BF" w14:paraId="1A9B0583" w14:textId="77777777" w:rsidTr="00241D27">
        <w:trPr>
          <w:trHeight w:hRule="exact" w:val="255"/>
          <w:jc w:val="center"/>
        </w:trPr>
        <w:tc>
          <w:tcPr>
            <w:tcW w:w="2201" w:type="pct"/>
            <w:shd w:val="clear" w:color="auto" w:fill="auto"/>
            <w:tcMar>
              <w:left w:w="85" w:type="dxa"/>
              <w:right w:w="0" w:type="dxa"/>
            </w:tcMar>
            <w:vAlign w:val="center"/>
          </w:tcPr>
          <w:p w14:paraId="714B6653"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All 65+</w:t>
            </w:r>
          </w:p>
        </w:tc>
        <w:tc>
          <w:tcPr>
            <w:tcW w:w="467" w:type="pct"/>
            <w:shd w:val="clear" w:color="auto" w:fill="auto"/>
            <w:tcMar>
              <w:left w:w="14" w:type="dxa"/>
              <w:right w:w="14" w:type="dxa"/>
            </w:tcMar>
            <w:vAlign w:val="center"/>
          </w:tcPr>
          <w:p w14:paraId="74A16673"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12</w:t>
            </w:r>
          </w:p>
        </w:tc>
        <w:tc>
          <w:tcPr>
            <w:tcW w:w="467" w:type="pct"/>
            <w:shd w:val="clear" w:color="auto" w:fill="auto"/>
            <w:tcMar>
              <w:left w:w="14" w:type="dxa"/>
              <w:right w:w="14" w:type="dxa"/>
            </w:tcMar>
            <w:vAlign w:val="center"/>
          </w:tcPr>
          <w:p w14:paraId="6EE443FC"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12</w:t>
            </w:r>
          </w:p>
        </w:tc>
        <w:tc>
          <w:tcPr>
            <w:tcW w:w="467" w:type="pct"/>
            <w:shd w:val="clear" w:color="auto" w:fill="auto"/>
            <w:tcMar>
              <w:left w:w="14" w:type="dxa"/>
              <w:right w:w="14" w:type="dxa"/>
            </w:tcMar>
            <w:vAlign w:val="center"/>
          </w:tcPr>
          <w:p w14:paraId="4610FE47"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12</w:t>
            </w:r>
          </w:p>
        </w:tc>
        <w:tc>
          <w:tcPr>
            <w:tcW w:w="467" w:type="pct"/>
            <w:vAlign w:val="center"/>
          </w:tcPr>
          <w:p w14:paraId="14F7BAA5"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15</w:t>
            </w:r>
          </w:p>
        </w:tc>
        <w:tc>
          <w:tcPr>
            <w:tcW w:w="466" w:type="pct"/>
            <w:shd w:val="clear" w:color="auto" w:fill="auto"/>
            <w:tcMar>
              <w:left w:w="14" w:type="dxa"/>
              <w:right w:w="14" w:type="dxa"/>
            </w:tcMar>
            <w:vAlign w:val="center"/>
          </w:tcPr>
          <w:p w14:paraId="7EBFFF0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17</w:t>
            </w:r>
          </w:p>
        </w:tc>
        <w:tc>
          <w:tcPr>
            <w:tcW w:w="466" w:type="pct"/>
            <w:vAlign w:val="center"/>
          </w:tcPr>
          <w:p w14:paraId="26A81E31"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15</w:t>
            </w:r>
          </w:p>
        </w:tc>
      </w:tr>
      <w:tr w:rsidR="003815BF" w:rsidRPr="003815BF" w14:paraId="11B9C77E" w14:textId="77777777" w:rsidTr="00241D27">
        <w:trPr>
          <w:trHeight w:hRule="exact" w:val="255"/>
          <w:jc w:val="center"/>
        </w:trPr>
        <w:tc>
          <w:tcPr>
            <w:tcW w:w="2201" w:type="pct"/>
            <w:shd w:val="clear" w:color="auto" w:fill="auto"/>
            <w:tcMar>
              <w:left w:w="85" w:type="dxa"/>
              <w:right w:w="0" w:type="dxa"/>
            </w:tcMar>
            <w:vAlign w:val="center"/>
          </w:tcPr>
          <w:p w14:paraId="482F1F8C"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Single 65+</w:t>
            </w:r>
          </w:p>
        </w:tc>
        <w:tc>
          <w:tcPr>
            <w:tcW w:w="467" w:type="pct"/>
            <w:shd w:val="clear" w:color="auto" w:fill="auto"/>
            <w:tcMar>
              <w:left w:w="14" w:type="dxa"/>
              <w:right w:w="14" w:type="dxa"/>
            </w:tcMar>
            <w:vAlign w:val="center"/>
          </w:tcPr>
          <w:p w14:paraId="52DA1719"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23</w:t>
            </w:r>
          </w:p>
        </w:tc>
        <w:tc>
          <w:tcPr>
            <w:tcW w:w="467" w:type="pct"/>
            <w:shd w:val="clear" w:color="auto" w:fill="auto"/>
            <w:tcMar>
              <w:left w:w="14" w:type="dxa"/>
              <w:right w:w="14" w:type="dxa"/>
            </w:tcMar>
            <w:vAlign w:val="center"/>
          </w:tcPr>
          <w:p w14:paraId="13B500BD"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22</w:t>
            </w:r>
          </w:p>
        </w:tc>
        <w:tc>
          <w:tcPr>
            <w:tcW w:w="467" w:type="pct"/>
            <w:shd w:val="clear" w:color="auto" w:fill="auto"/>
            <w:tcMar>
              <w:left w:w="14" w:type="dxa"/>
              <w:right w:w="14" w:type="dxa"/>
            </w:tcMar>
            <w:vAlign w:val="center"/>
          </w:tcPr>
          <w:p w14:paraId="21EA004B"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21</w:t>
            </w:r>
          </w:p>
        </w:tc>
        <w:tc>
          <w:tcPr>
            <w:tcW w:w="467" w:type="pct"/>
            <w:vAlign w:val="center"/>
          </w:tcPr>
          <w:p w14:paraId="291A087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30</w:t>
            </w:r>
          </w:p>
        </w:tc>
        <w:tc>
          <w:tcPr>
            <w:tcW w:w="466" w:type="pct"/>
            <w:shd w:val="clear" w:color="auto" w:fill="auto"/>
            <w:tcMar>
              <w:left w:w="14" w:type="dxa"/>
              <w:right w:w="14" w:type="dxa"/>
            </w:tcMar>
            <w:vAlign w:val="center"/>
          </w:tcPr>
          <w:p w14:paraId="66C3F1E1"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35</w:t>
            </w:r>
          </w:p>
        </w:tc>
        <w:tc>
          <w:tcPr>
            <w:tcW w:w="466" w:type="pct"/>
            <w:vAlign w:val="center"/>
          </w:tcPr>
          <w:p w14:paraId="06234279"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30</w:t>
            </w:r>
          </w:p>
        </w:tc>
      </w:tr>
      <w:tr w:rsidR="003815BF" w:rsidRPr="003815BF" w14:paraId="530E9A88" w14:textId="77777777" w:rsidTr="00241D27">
        <w:trPr>
          <w:trHeight w:hRule="exact" w:val="255"/>
          <w:jc w:val="center"/>
        </w:trPr>
        <w:tc>
          <w:tcPr>
            <w:tcW w:w="2201" w:type="pct"/>
            <w:shd w:val="clear" w:color="auto" w:fill="auto"/>
            <w:tcMar>
              <w:left w:w="85" w:type="dxa"/>
              <w:right w:w="0" w:type="dxa"/>
            </w:tcMar>
            <w:vAlign w:val="center"/>
          </w:tcPr>
          <w:p w14:paraId="1F26F4B5"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Couple 65+</w:t>
            </w:r>
          </w:p>
        </w:tc>
        <w:tc>
          <w:tcPr>
            <w:tcW w:w="467" w:type="pct"/>
            <w:shd w:val="clear" w:color="auto" w:fill="auto"/>
            <w:tcMar>
              <w:left w:w="14" w:type="dxa"/>
              <w:right w:w="14" w:type="dxa"/>
            </w:tcMar>
            <w:vAlign w:val="center"/>
          </w:tcPr>
          <w:p w14:paraId="3486859E"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10</w:t>
            </w:r>
          </w:p>
        </w:tc>
        <w:tc>
          <w:tcPr>
            <w:tcW w:w="467" w:type="pct"/>
            <w:shd w:val="clear" w:color="auto" w:fill="auto"/>
            <w:tcMar>
              <w:left w:w="14" w:type="dxa"/>
              <w:right w:w="14" w:type="dxa"/>
            </w:tcMar>
            <w:vAlign w:val="center"/>
          </w:tcPr>
          <w:p w14:paraId="27C0CB47"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467" w:type="pct"/>
            <w:shd w:val="clear" w:color="auto" w:fill="auto"/>
            <w:tcMar>
              <w:left w:w="14" w:type="dxa"/>
              <w:right w:w="14" w:type="dxa"/>
            </w:tcMar>
            <w:vAlign w:val="center"/>
          </w:tcPr>
          <w:p w14:paraId="2A432435"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8</w:t>
            </w:r>
          </w:p>
        </w:tc>
        <w:tc>
          <w:tcPr>
            <w:tcW w:w="467" w:type="pct"/>
            <w:vAlign w:val="center"/>
          </w:tcPr>
          <w:p w14:paraId="6CD0CEAE"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10</w:t>
            </w:r>
          </w:p>
        </w:tc>
        <w:tc>
          <w:tcPr>
            <w:tcW w:w="466" w:type="pct"/>
            <w:shd w:val="clear" w:color="auto" w:fill="auto"/>
            <w:tcMar>
              <w:left w:w="14" w:type="dxa"/>
              <w:right w:w="14" w:type="dxa"/>
            </w:tcMar>
            <w:vAlign w:val="center"/>
          </w:tcPr>
          <w:p w14:paraId="2195E9B7"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11</w:t>
            </w:r>
          </w:p>
        </w:tc>
        <w:tc>
          <w:tcPr>
            <w:tcW w:w="466" w:type="pct"/>
            <w:vAlign w:val="center"/>
          </w:tcPr>
          <w:p w14:paraId="0F33D8BE"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10</w:t>
            </w:r>
          </w:p>
        </w:tc>
      </w:tr>
      <w:tr w:rsidR="003815BF" w:rsidRPr="003815BF" w14:paraId="0D48D5D1" w14:textId="77777777" w:rsidTr="00241D27">
        <w:trPr>
          <w:trHeight w:hRule="exact" w:val="255"/>
          <w:jc w:val="center"/>
        </w:trPr>
        <w:tc>
          <w:tcPr>
            <w:tcW w:w="2201" w:type="pct"/>
            <w:shd w:val="clear" w:color="auto" w:fill="auto"/>
            <w:tcMar>
              <w:left w:w="85" w:type="dxa"/>
              <w:right w:w="0" w:type="dxa"/>
            </w:tcMar>
            <w:vAlign w:val="center"/>
          </w:tcPr>
          <w:p w14:paraId="724B455F"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Fam HHs no deps 65+</w:t>
            </w:r>
          </w:p>
        </w:tc>
        <w:tc>
          <w:tcPr>
            <w:tcW w:w="467" w:type="pct"/>
            <w:shd w:val="clear" w:color="auto" w:fill="auto"/>
            <w:tcMar>
              <w:left w:w="14" w:type="dxa"/>
              <w:right w:w="14" w:type="dxa"/>
            </w:tcMar>
            <w:vAlign w:val="center"/>
          </w:tcPr>
          <w:p w14:paraId="4CB131EA"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467" w:type="pct"/>
            <w:shd w:val="clear" w:color="auto" w:fill="auto"/>
            <w:tcMar>
              <w:left w:w="14" w:type="dxa"/>
              <w:right w:w="14" w:type="dxa"/>
            </w:tcMar>
            <w:vAlign w:val="center"/>
          </w:tcPr>
          <w:p w14:paraId="44D4C722"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7</w:t>
            </w:r>
          </w:p>
        </w:tc>
        <w:tc>
          <w:tcPr>
            <w:tcW w:w="467" w:type="pct"/>
            <w:shd w:val="clear" w:color="auto" w:fill="auto"/>
            <w:tcMar>
              <w:left w:w="14" w:type="dxa"/>
              <w:right w:w="14" w:type="dxa"/>
            </w:tcMar>
            <w:vAlign w:val="center"/>
          </w:tcPr>
          <w:p w14:paraId="31E8371F"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8</w:t>
            </w:r>
          </w:p>
        </w:tc>
        <w:tc>
          <w:tcPr>
            <w:tcW w:w="467" w:type="pct"/>
            <w:vAlign w:val="center"/>
          </w:tcPr>
          <w:p w14:paraId="34977CF3"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9</w:t>
            </w:r>
          </w:p>
        </w:tc>
        <w:tc>
          <w:tcPr>
            <w:tcW w:w="466" w:type="pct"/>
            <w:shd w:val="clear" w:color="auto" w:fill="auto"/>
            <w:tcMar>
              <w:left w:w="14" w:type="dxa"/>
              <w:right w:w="14" w:type="dxa"/>
            </w:tcMar>
            <w:vAlign w:val="center"/>
          </w:tcPr>
          <w:p w14:paraId="32A14434"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8</w:t>
            </w:r>
          </w:p>
        </w:tc>
        <w:tc>
          <w:tcPr>
            <w:tcW w:w="466" w:type="pct"/>
            <w:vAlign w:val="center"/>
          </w:tcPr>
          <w:p w14:paraId="6FC25521"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8</w:t>
            </w:r>
          </w:p>
        </w:tc>
      </w:tr>
      <w:tr w:rsidR="00AB5F2F" w:rsidRPr="003815BF" w14:paraId="00E4B304" w14:textId="77777777" w:rsidTr="00241D27">
        <w:trPr>
          <w:trHeight w:hRule="exact" w:val="255"/>
          <w:jc w:val="center"/>
        </w:trPr>
        <w:tc>
          <w:tcPr>
            <w:tcW w:w="2201" w:type="pct"/>
            <w:shd w:val="clear" w:color="auto" w:fill="auto"/>
            <w:tcMar>
              <w:left w:w="85" w:type="dxa"/>
              <w:right w:w="0" w:type="dxa"/>
            </w:tcMar>
            <w:vAlign w:val="center"/>
          </w:tcPr>
          <w:p w14:paraId="3E3F6C19" w14:textId="77777777" w:rsidR="00D4332C" w:rsidRPr="003815BF" w:rsidRDefault="00D4332C" w:rsidP="00241D27">
            <w:pPr>
              <w:rPr>
                <w:rFonts w:cs="Arial"/>
                <w:color w:val="000000" w:themeColor="text1"/>
                <w:sz w:val="14"/>
                <w:szCs w:val="14"/>
              </w:rPr>
            </w:pPr>
            <w:r w:rsidRPr="003815BF">
              <w:rPr>
                <w:rFonts w:cs="Arial"/>
                <w:color w:val="000000" w:themeColor="text1"/>
                <w:sz w:val="14"/>
                <w:szCs w:val="14"/>
              </w:rPr>
              <w:t>Total popln (all ages)</w:t>
            </w:r>
          </w:p>
        </w:tc>
        <w:tc>
          <w:tcPr>
            <w:tcW w:w="467" w:type="pct"/>
            <w:shd w:val="clear" w:color="auto" w:fill="auto"/>
            <w:tcMar>
              <w:left w:w="14" w:type="dxa"/>
              <w:right w:w="14" w:type="dxa"/>
            </w:tcMar>
            <w:vAlign w:val="center"/>
          </w:tcPr>
          <w:p w14:paraId="2222C543"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467" w:type="pct"/>
            <w:shd w:val="clear" w:color="auto" w:fill="auto"/>
            <w:tcMar>
              <w:left w:w="14" w:type="dxa"/>
              <w:right w:w="14" w:type="dxa"/>
            </w:tcMar>
            <w:vAlign w:val="center"/>
          </w:tcPr>
          <w:p w14:paraId="2AF66E70"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467" w:type="pct"/>
            <w:shd w:val="clear" w:color="auto" w:fill="auto"/>
            <w:tcMar>
              <w:left w:w="14" w:type="dxa"/>
              <w:right w:w="14" w:type="dxa"/>
            </w:tcMar>
            <w:vAlign w:val="center"/>
          </w:tcPr>
          <w:p w14:paraId="4AF7830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467" w:type="pct"/>
            <w:vAlign w:val="center"/>
          </w:tcPr>
          <w:p w14:paraId="146A49D6"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14</w:t>
            </w:r>
          </w:p>
        </w:tc>
        <w:tc>
          <w:tcPr>
            <w:tcW w:w="466" w:type="pct"/>
            <w:shd w:val="clear" w:color="auto" w:fill="auto"/>
            <w:tcMar>
              <w:left w:w="14" w:type="dxa"/>
              <w:right w:w="14" w:type="dxa"/>
            </w:tcMar>
            <w:vAlign w:val="center"/>
          </w:tcPr>
          <w:p w14:paraId="4C9F4340"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15</w:t>
            </w:r>
          </w:p>
        </w:tc>
        <w:tc>
          <w:tcPr>
            <w:tcW w:w="466" w:type="pct"/>
            <w:vAlign w:val="center"/>
          </w:tcPr>
          <w:p w14:paraId="14E3C40C" w14:textId="77777777" w:rsidR="00D4332C" w:rsidRPr="003815BF" w:rsidRDefault="00D4332C" w:rsidP="00241D27">
            <w:pPr>
              <w:jc w:val="center"/>
              <w:rPr>
                <w:rFonts w:cs="Arial"/>
                <w:color w:val="000000" w:themeColor="text1"/>
                <w:sz w:val="14"/>
                <w:szCs w:val="14"/>
              </w:rPr>
            </w:pPr>
            <w:r w:rsidRPr="003815BF">
              <w:rPr>
                <w:rFonts w:cs="Arial"/>
                <w:color w:val="000000" w:themeColor="text1"/>
                <w:sz w:val="14"/>
                <w:szCs w:val="14"/>
              </w:rPr>
              <w:t>15</w:t>
            </w:r>
          </w:p>
        </w:tc>
      </w:tr>
    </w:tbl>
    <w:p w14:paraId="082BDB31" w14:textId="77777777" w:rsidR="00F61618" w:rsidRPr="003815BF" w:rsidRDefault="00F61618" w:rsidP="00F61618">
      <w:pPr>
        <w:rPr>
          <w:color w:val="000000" w:themeColor="text1"/>
          <w:sz w:val="18"/>
          <w:szCs w:val="16"/>
          <w:lang w:val="en-NZ"/>
        </w:rPr>
      </w:pPr>
    </w:p>
    <w:p w14:paraId="002A7B4A" w14:textId="77777777" w:rsidR="0039259E" w:rsidRPr="003815BF" w:rsidRDefault="0039259E" w:rsidP="0039259E">
      <w:pPr>
        <w:jc w:val="center"/>
        <w:rPr>
          <w:b/>
          <w:color w:val="000000" w:themeColor="text1"/>
          <w:sz w:val="18"/>
        </w:rPr>
      </w:pPr>
    </w:p>
    <w:p w14:paraId="78C869EC" w14:textId="77777777" w:rsidR="0039259E" w:rsidRPr="003815BF" w:rsidRDefault="0039259E" w:rsidP="0039259E">
      <w:pPr>
        <w:jc w:val="center"/>
        <w:rPr>
          <w:b/>
          <w:color w:val="000000" w:themeColor="text1"/>
          <w:sz w:val="18"/>
        </w:rPr>
      </w:pPr>
    </w:p>
    <w:p w14:paraId="06D788CB" w14:textId="77777777" w:rsidR="001D33A2" w:rsidRPr="003815BF" w:rsidRDefault="001D33A2">
      <w:pPr>
        <w:rPr>
          <w:b/>
          <w:color w:val="000000" w:themeColor="text1"/>
          <w:sz w:val="18"/>
        </w:rPr>
      </w:pPr>
      <w:r w:rsidRPr="003815BF">
        <w:rPr>
          <w:b/>
          <w:color w:val="000000" w:themeColor="text1"/>
          <w:sz w:val="18"/>
        </w:rPr>
        <w:br w:type="page"/>
      </w:r>
    </w:p>
    <w:p w14:paraId="1269D1CF" w14:textId="290F9503" w:rsidR="001D33A2" w:rsidRPr="00E21222" w:rsidRDefault="001D33A2" w:rsidP="001D33A2">
      <w:pPr>
        <w:rPr>
          <w:rFonts w:cs="Arial"/>
          <w:bCs/>
          <w:color w:val="000000" w:themeColor="text1"/>
          <w:sz w:val="20"/>
        </w:rPr>
      </w:pPr>
      <w:r w:rsidRPr="003815BF">
        <w:rPr>
          <w:rFonts w:cs="Arial"/>
          <w:b/>
          <w:color w:val="000000" w:themeColor="text1"/>
          <w:sz w:val="20"/>
        </w:rPr>
        <w:lastRenderedPageBreak/>
        <w:t xml:space="preserve">Table </w:t>
      </w:r>
      <w:r w:rsidR="00EF6F84" w:rsidRPr="003815BF">
        <w:rPr>
          <w:rFonts w:cs="Arial"/>
          <w:b/>
          <w:color w:val="000000" w:themeColor="text1"/>
          <w:sz w:val="20"/>
        </w:rPr>
        <w:t>B.4</w:t>
      </w:r>
      <w:r w:rsidRPr="003815BF">
        <w:rPr>
          <w:rFonts w:cs="Arial"/>
          <w:b/>
          <w:color w:val="000000" w:themeColor="text1"/>
          <w:sz w:val="20"/>
        </w:rPr>
        <w:t xml:space="preserve"> </w:t>
      </w:r>
      <w:r w:rsidRPr="003815BF">
        <w:rPr>
          <w:rFonts w:cs="Arial"/>
          <w:bCs/>
          <w:color w:val="000000" w:themeColor="text1"/>
          <w:sz w:val="20"/>
        </w:rPr>
        <w:t>reports the AHC 60 (fixed line) rates using 20</w:t>
      </w:r>
      <w:r w:rsidR="00B64C33" w:rsidRPr="003815BF">
        <w:rPr>
          <w:rFonts w:cs="Arial"/>
          <w:bCs/>
          <w:color w:val="000000" w:themeColor="text1"/>
          <w:sz w:val="20"/>
        </w:rPr>
        <w:t>18</w:t>
      </w:r>
      <w:r w:rsidRPr="003815BF">
        <w:rPr>
          <w:rFonts w:cs="Arial"/>
          <w:bCs/>
          <w:color w:val="000000" w:themeColor="text1"/>
          <w:sz w:val="20"/>
        </w:rPr>
        <w:t xml:space="preserve"> as the reference year. The trend has been reasonably flat since </w:t>
      </w:r>
      <w:r w:rsidRPr="00E21222">
        <w:rPr>
          <w:rFonts w:cs="Arial"/>
          <w:bCs/>
          <w:color w:val="000000" w:themeColor="text1"/>
          <w:sz w:val="20"/>
        </w:rPr>
        <w:t>2013.</w:t>
      </w:r>
    </w:p>
    <w:p w14:paraId="7AB4EFC6" w14:textId="77777777" w:rsidR="001D33A2" w:rsidRPr="00E21222" w:rsidRDefault="001D33A2" w:rsidP="0039259E">
      <w:pPr>
        <w:jc w:val="center"/>
        <w:rPr>
          <w:b/>
          <w:color w:val="000000" w:themeColor="text1"/>
          <w:sz w:val="18"/>
        </w:rPr>
      </w:pPr>
    </w:p>
    <w:p w14:paraId="3B946ABD" w14:textId="1EEC2A89" w:rsidR="0039259E" w:rsidRPr="00E21222" w:rsidRDefault="0039259E" w:rsidP="0039259E">
      <w:pPr>
        <w:jc w:val="center"/>
        <w:rPr>
          <w:b/>
          <w:color w:val="000000" w:themeColor="text1"/>
          <w:sz w:val="18"/>
        </w:rPr>
      </w:pPr>
      <w:r w:rsidRPr="00E21222">
        <w:rPr>
          <w:b/>
          <w:color w:val="000000" w:themeColor="text1"/>
          <w:sz w:val="18"/>
        </w:rPr>
        <w:t xml:space="preserve">Table </w:t>
      </w:r>
      <w:r w:rsidR="00EF6F84" w:rsidRPr="00E21222">
        <w:rPr>
          <w:b/>
          <w:color w:val="000000" w:themeColor="text1"/>
          <w:sz w:val="18"/>
        </w:rPr>
        <w:t>B.4</w:t>
      </w:r>
    </w:p>
    <w:p w14:paraId="47CF9B05" w14:textId="77777777" w:rsidR="0039259E" w:rsidRPr="00E21222" w:rsidRDefault="0039259E" w:rsidP="0039259E">
      <w:pPr>
        <w:jc w:val="center"/>
        <w:rPr>
          <w:b/>
          <w:color w:val="000000" w:themeColor="text1"/>
          <w:sz w:val="18"/>
        </w:rPr>
      </w:pPr>
      <w:r w:rsidRPr="00E21222">
        <w:rPr>
          <w:b/>
          <w:color w:val="000000" w:themeColor="text1"/>
          <w:sz w:val="18"/>
        </w:rPr>
        <w:t>Proportions of older New Zealanders (aged 65+) in low-income households, by HH type:</w:t>
      </w:r>
    </w:p>
    <w:p w14:paraId="027AD7CD" w14:textId="77777777" w:rsidR="0039259E" w:rsidRPr="00E21222" w:rsidRDefault="0039259E" w:rsidP="0039259E">
      <w:pPr>
        <w:spacing w:after="120"/>
        <w:jc w:val="center"/>
        <w:rPr>
          <w:color w:val="000000" w:themeColor="text1"/>
          <w:lang w:val="en-NZ"/>
        </w:rPr>
      </w:pPr>
      <w:r w:rsidRPr="00E21222">
        <w:rPr>
          <w:b/>
          <w:color w:val="000000" w:themeColor="text1"/>
          <w:sz w:val="18"/>
        </w:rPr>
        <w:t>AHC CV-18 50% of median measure</w:t>
      </w:r>
    </w:p>
    <w:tbl>
      <w:tblPr>
        <w:tblW w:w="5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9"/>
        <w:gridCol w:w="373"/>
        <w:gridCol w:w="374"/>
        <w:gridCol w:w="374"/>
        <w:gridCol w:w="374"/>
        <w:gridCol w:w="374"/>
        <w:gridCol w:w="374"/>
        <w:gridCol w:w="374"/>
        <w:gridCol w:w="374"/>
        <w:gridCol w:w="374"/>
        <w:gridCol w:w="374"/>
        <w:gridCol w:w="374"/>
      </w:tblGrid>
      <w:tr w:rsidR="00AB5F2F" w:rsidRPr="00E21222" w14:paraId="6ABCBEF1" w14:textId="77777777" w:rsidTr="00241D27">
        <w:trPr>
          <w:trHeight w:hRule="exact" w:val="255"/>
          <w:jc w:val="center"/>
        </w:trPr>
        <w:tc>
          <w:tcPr>
            <w:tcW w:w="1819" w:type="dxa"/>
            <w:shd w:val="clear" w:color="auto" w:fill="auto"/>
            <w:tcMar>
              <w:left w:w="86" w:type="dxa"/>
              <w:right w:w="86" w:type="dxa"/>
            </w:tcMar>
            <w:vAlign w:val="center"/>
          </w:tcPr>
          <w:p w14:paraId="5CA17FE4" w14:textId="77777777" w:rsidR="001150A7" w:rsidRPr="00E21222" w:rsidRDefault="001150A7" w:rsidP="00241D27">
            <w:pPr>
              <w:jc w:val="center"/>
              <w:rPr>
                <w:rFonts w:cs="Arial"/>
                <w:b/>
                <w:bCs/>
                <w:color w:val="000000" w:themeColor="text1"/>
                <w:sz w:val="14"/>
                <w:szCs w:val="14"/>
                <w:lang w:val="en-NZ" w:eastAsia="en-NZ"/>
              </w:rPr>
            </w:pPr>
            <w:r w:rsidRPr="00E21222">
              <w:rPr>
                <w:rFonts w:cs="Arial"/>
                <w:b/>
                <w:bCs/>
                <w:color w:val="000000" w:themeColor="text1"/>
                <w:sz w:val="14"/>
                <w:szCs w:val="14"/>
              </w:rPr>
              <w:t> </w:t>
            </w:r>
          </w:p>
        </w:tc>
        <w:tc>
          <w:tcPr>
            <w:tcW w:w="373" w:type="dxa"/>
            <w:vAlign w:val="center"/>
          </w:tcPr>
          <w:p w14:paraId="3AB43648"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13</w:t>
            </w:r>
          </w:p>
        </w:tc>
        <w:tc>
          <w:tcPr>
            <w:tcW w:w="374" w:type="dxa"/>
            <w:vAlign w:val="center"/>
          </w:tcPr>
          <w:p w14:paraId="2E932F0A"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14</w:t>
            </w:r>
          </w:p>
        </w:tc>
        <w:tc>
          <w:tcPr>
            <w:tcW w:w="374" w:type="dxa"/>
            <w:vAlign w:val="center"/>
          </w:tcPr>
          <w:p w14:paraId="5F806607"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15</w:t>
            </w:r>
          </w:p>
        </w:tc>
        <w:tc>
          <w:tcPr>
            <w:tcW w:w="374" w:type="dxa"/>
            <w:vAlign w:val="center"/>
          </w:tcPr>
          <w:p w14:paraId="5BD6FAC0"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17</w:t>
            </w:r>
          </w:p>
        </w:tc>
        <w:tc>
          <w:tcPr>
            <w:tcW w:w="374" w:type="dxa"/>
            <w:vAlign w:val="center"/>
          </w:tcPr>
          <w:p w14:paraId="615E7A47"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18</w:t>
            </w:r>
          </w:p>
        </w:tc>
        <w:tc>
          <w:tcPr>
            <w:tcW w:w="374" w:type="dxa"/>
            <w:vAlign w:val="center"/>
          </w:tcPr>
          <w:p w14:paraId="0085F088"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19</w:t>
            </w:r>
          </w:p>
        </w:tc>
        <w:tc>
          <w:tcPr>
            <w:tcW w:w="374" w:type="dxa"/>
            <w:vAlign w:val="center"/>
          </w:tcPr>
          <w:p w14:paraId="2D6932C0"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20</w:t>
            </w:r>
          </w:p>
        </w:tc>
        <w:tc>
          <w:tcPr>
            <w:tcW w:w="374" w:type="dxa"/>
            <w:vAlign w:val="center"/>
          </w:tcPr>
          <w:p w14:paraId="37CCC312"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21</w:t>
            </w:r>
          </w:p>
        </w:tc>
        <w:tc>
          <w:tcPr>
            <w:tcW w:w="374" w:type="dxa"/>
            <w:vAlign w:val="center"/>
          </w:tcPr>
          <w:p w14:paraId="45646E48"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22</w:t>
            </w:r>
          </w:p>
        </w:tc>
        <w:tc>
          <w:tcPr>
            <w:tcW w:w="374" w:type="dxa"/>
            <w:vAlign w:val="center"/>
          </w:tcPr>
          <w:p w14:paraId="38E78F22"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23</w:t>
            </w:r>
          </w:p>
        </w:tc>
        <w:tc>
          <w:tcPr>
            <w:tcW w:w="374" w:type="dxa"/>
            <w:vAlign w:val="center"/>
          </w:tcPr>
          <w:p w14:paraId="266AD010" w14:textId="77777777" w:rsidR="001150A7" w:rsidRPr="00E21222" w:rsidRDefault="001150A7" w:rsidP="00241D27">
            <w:pPr>
              <w:jc w:val="center"/>
              <w:rPr>
                <w:rFonts w:cs="Arial"/>
                <w:b/>
                <w:bCs/>
                <w:color w:val="000000" w:themeColor="text1"/>
                <w:sz w:val="14"/>
                <w:szCs w:val="14"/>
              </w:rPr>
            </w:pPr>
            <w:r w:rsidRPr="00E21222">
              <w:rPr>
                <w:rFonts w:cs="Arial"/>
                <w:b/>
                <w:bCs/>
                <w:color w:val="000000" w:themeColor="text1"/>
                <w:sz w:val="14"/>
                <w:szCs w:val="14"/>
              </w:rPr>
              <w:t>24</w:t>
            </w:r>
          </w:p>
        </w:tc>
      </w:tr>
      <w:tr w:rsidR="00AB5F2F" w:rsidRPr="00E21222" w14:paraId="0E2B1688" w14:textId="77777777" w:rsidTr="00241D27">
        <w:trPr>
          <w:trHeight w:hRule="exact" w:val="255"/>
          <w:jc w:val="center"/>
        </w:trPr>
        <w:tc>
          <w:tcPr>
            <w:tcW w:w="1819" w:type="dxa"/>
            <w:shd w:val="clear" w:color="auto" w:fill="auto"/>
            <w:tcMar>
              <w:left w:w="86" w:type="dxa"/>
              <w:right w:w="86" w:type="dxa"/>
            </w:tcMar>
            <w:vAlign w:val="center"/>
          </w:tcPr>
          <w:p w14:paraId="65F6082D" w14:textId="77777777" w:rsidR="001150A7" w:rsidRPr="00E21222" w:rsidRDefault="001150A7" w:rsidP="00241D27">
            <w:pPr>
              <w:rPr>
                <w:rFonts w:cs="Arial"/>
                <w:color w:val="000000" w:themeColor="text1"/>
                <w:sz w:val="14"/>
                <w:szCs w:val="14"/>
              </w:rPr>
            </w:pPr>
            <w:r w:rsidRPr="00E21222">
              <w:rPr>
                <w:rFonts w:cs="Arial"/>
                <w:color w:val="000000" w:themeColor="text1"/>
                <w:sz w:val="14"/>
                <w:szCs w:val="14"/>
              </w:rPr>
              <w:t>All 65+</w:t>
            </w:r>
          </w:p>
        </w:tc>
        <w:tc>
          <w:tcPr>
            <w:tcW w:w="373" w:type="dxa"/>
            <w:vAlign w:val="center"/>
          </w:tcPr>
          <w:p w14:paraId="2AA4A461"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13</w:t>
            </w:r>
          </w:p>
        </w:tc>
        <w:tc>
          <w:tcPr>
            <w:tcW w:w="374" w:type="dxa"/>
            <w:vAlign w:val="center"/>
          </w:tcPr>
          <w:p w14:paraId="0942E4A6"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13</w:t>
            </w:r>
          </w:p>
        </w:tc>
        <w:tc>
          <w:tcPr>
            <w:tcW w:w="374" w:type="dxa"/>
            <w:vAlign w:val="center"/>
          </w:tcPr>
          <w:p w14:paraId="664A6BC0"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10</w:t>
            </w:r>
          </w:p>
        </w:tc>
        <w:tc>
          <w:tcPr>
            <w:tcW w:w="374" w:type="dxa"/>
            <w:vAlign w:val="center"/>
          </w:tcPr>
          <w:p w14:paraId="50148E79"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10</w:t>
            </w:r>
          </w:p>
        </w:tc>
        <w:tc>
          <w:tcPr>
            <w:tcW w:w="374" w:type="dxa"/>
            <w:vAlign w:val="center"/>
          </w:tcPr>
          <w:p w14:paraId="3FAA9D1C"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11</w:t>
            </w:r>
          </w:p>
        </w:tc>
        <w:tc>
          <w:tcPr>
            <w:tcW w:w="374" w:type="dxa"/>
            <w:vAlign w:val="center"/>
          </w:tcPr>
          <w:p w14:paraId="0F5A1D42"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12</w:t>
            </w:r>
          </w:p>
        </w:tc>
        <w:tc>
          <w:tcPr>
            <w:tcW w:w="374" w:type="dxa"/>
            <w:vAlign w:val="center"/>
          </w:tcPr>
          <w:p w14:paraId="0F21178A"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11</w:t>
            </w:r>
          </w:p>
        </w:tc>
        <w:tc>
          <w:tcPr>
            <w:tcW w:w="374" w:type="dxa"/>
            <w:vAlign w:val="center"/>
          </w:tcPr>
          <w:p w14:paraId="0390C335"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8</w:t>
            </w:r>
          </w:p>
        </w:tc>
        <w:tc>
          <w:tcPr>
            <w:tcW w:w="374" w:type="dxa"/>
            <w:vAlign w:val="center"/>
          </w:tcPr>
          <w:p w14:paraId="639D72F6"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10</w:t>
            </w:r>
          </w:p>
        </w:tc>
        <w:tc>
          <w:tcPr>
            <w:tcW w:w="374" w:type="dxa"/>
            <w:vAlign w:val="center"/>
          </w:tcPr>
          <w:p w14:paraId="2A5035BD"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12</w:t>
            </w:r>
          </w:p>
        </w:tc>
        <w:tc>
          <w:tcPr>
            <w:tcW w:w="374" w:type="dxa"/>
            <w:vAlign w:val="center"/>
          </w:tcPr>
          <w:p w14:paraId="622A5C7D"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11</w:t>
            </w:r>
          </w:p>
        </w:tc>
      </w:tr>
      <w:tr w:rsidR="00AB5F2F" w:rsidRPr="00E21222" w14:paraId="1440C134" w14:textId="77777777" w:rsidTr="00241D27">
        <w:trPr>
          <w:trHeight w:hRule="exact" w:val="255"/>
          <w:jc w:val="center"/>
        </w:trPr>
        <w:tc>
          <w:tcPr>
            <w:tcW w:w="1819" w:type="dxa"/>
            <w:shd w:val="clear" w:color="auto" w:fill="auto"/>
            <w:tcMar>
              <w:left w:w="86" w:type="dxa"/>
              <w:right w:w="86" w:type="dxa"/>
            </w:tcMar>
            <w:vAlign w:val="center"/>
          </w:tcPr>
          <w:p w14:paraId="260C2132" w14:textId="77777777" w:rsidR="001150A7" w:rsidRPr="00E21222" w:rsidRDefault="001150A7" w:rsidP="00241D27">
            <w:pPr>
              <w:rPr>
                <w:rFonts w:cs="Arial"/>
                <w:color w:val="000000" w:themeColor="text1"/>
                <w:sz w:val="14"/>
                <w:szCs w:val="14"/>
              </w:rPr>
            </w:pPr>
            <w:r w:rsidRPr="00E21222">
              <w:rPr>
                <w:rFonts w:cs="Arial"/>
                <w:color w:val="000000" w:themeColor="text1"/>
                <w:sz w:val="14"/>
                <w:szCs w:val="14"/>
              </w:rPr>
              <w:t>Single 65+</w:t>
            </w:r>
          </w:p>
        </w:tc>
        <w:tc>
          <w:tcPr>
            <w:tcW w:w="373" w:type="dxa"/>
            <w:vAlign w:val="center"/>
          </w:tcPr>
          <w:p w14:paraId="3A624113"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22</w:t>
            </w:r>
          </w:p>
        </w:tc>
        <w:tc>
          <w:tcPr>
            <w:tcW w:w="374" w:type="dxa"/>
            <w:vAlign w:val="center"/>
          </w:tcPr>
          <w:p w14:paraId="66673B6F"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25</w:t>
            </w:r>
          </w:p>
        </w:tc>
        <w:tc>
          <w:tcPr>
            <w:tcW w:w="374" w:type="dxa"/>
            <w:vAlign w:val="center"/>
          </w:tcPr>
          <w:p w14:paraId="216000BF"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21</w:t>
            </w:r>
          </w:p>
        </w:tc>
        <w:tc>
          <w:tcPr>
            <w:tcW w:w="374" w:type="dxa"/>
            <w:vAlign w:val="center"/>
          </w:tcPr>
          <w:p w14:paraId="7B0956AE"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21</w:t>
            </w:r>
          </w:p>
        </w:tc>
        <w:tc>
          <w:tcPr>
            <w:tcW w:w="374" w:type="dxa"/>
            <w:vAlign w:val="center"/>
          </w:tcPr>
          <w:p w14:paraId="304F535D"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23</w:t>
            </w:r>
          </w:p>
        </w:tc>
        <w:tc>
          <w:tcPr>
            <w:tcW w:w="374" w:type="dxa"/>
            <w:vAlign w:val="center"/>
          </w:tcPr>
          <w:p w14:paraId="6E3DDDE4"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21</w:t>
            </w:r>
          </w:p>
        </w:tc>
        <w:tc>
          <w:tcPr>
            <w:tcW w:w="374" w:type="dxa"/>
            <w:vAlign w:val="center"/>
          </w:tcPr>
          <w:p w14:paraId="56765C21"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18</w:t>
            </w:r>
          </w:p>
        </w:tc>
        <w:tc>
          <w:tcPr>
            <w:tcW w:w="374" w:type="dxa"/>
            <w:vAlign w:val="center"/>
          </w:tcPr>
          <w:p w14:paraId="15B931D6"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14</w:t>
            </w:r>
          </w:p>
        </w:tc>
        <w:tc>
          <w:tcPr>
            <w:tcW w:w="374" w:type="dxa"/>
            <w:vAlign w:val="center"/>
          </w:tcPr>
          <w:p w14:paraId="7CB99C08"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17</w:t>
            </w:r>
          </w:p>
        </w:tc>
        <w:tc>
          <w:tcPr>
            <w:tcW w:w="374" w:type="dxa"/>
            <w:vAlign w:val="center"/>
          </w:tcPr>
          <w:p w14:paraId="77A3CF12"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24</w:t>
            </w:r>
          </w:p>
        </w:tc>
        <w:tc>
          <w:tcPr>
            <w:tcW w:w="374" w:type="dxa"/>
            <w:vAlign w:val="center"/>
          </w:tcPr>
          <w:p w14:paraId="624BE298"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20</w:t>
            </w:r>
          </w:p>
        </w:tc>
      </w:tr>
      <w:tr w:rsidR="00AB5F2F" w:rsidRPr="00E21222" w14:paraId="13E4DC74" w14:textId="77777777" w:rsidTr="00241D27">
        <w:trPr>
          <w:trHeight w:hRule="exact" w:val="255"/>
          <w:jc w:val="center"/>
        </w:trPr>
        <w:tc>
          <w:tcPr>
            <w:tcW w:w="1819" w:type="dxa"/>
            <w:shd w:val="clear" w:color="auto" w:fill="auto"/>
            <w:tcMar>
              <w:left w:w="86" w:type="dxa"/>
              <w:right w:w="86" w:type="dxa"/>
            </w:tcMar>
            <w:vAlign w:val="center"/>
          </w:tcPr>
          <w:p w14:paraId="1340B585" w14:textId="77777777" w:rsidR="001150A7" w:rsidRPr="00E21222" w:rsidRDefault="001150A7" w:rsidP="00241D27">
            <w:pPr>
              <w:rPr>
                <w:rFonts w:cs="Arial"/>
                <w:color w:val="000000" w:themeColor="text1"/>
                <w:sz w:val="14"/>
                <w:szCs w:val="14"/>
              </w:rPr>
            </w:pPr>
            <w:r w:rsidRPr="00E21222">
              <w:rPr>
                <w:rFonts w:cs="Arial"/>
                <w:color w:val="000000" w:themeColor="text1"/>
                <w:sz w:val="14"/>
                <w:szCs w:val="14"/>
              </w:rPr>
              <w:t>Couple 65+</w:t>
            </w:r>
          </w:p>
        </w:tc>
        <w:tc>
          <w:tcPr>
            <w:tcW w:w="373" w:type="dxa"/>
            <w:vAlign w:val="center"/>
          </w:tcPr>
          <w:p w14:paraId="348069B0"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7</w:t>
            </w:r>
          </w:p>
        </w:tc>
        <w:tc>
          <w:tcPr>
            <w:tcW w:w="374" w:type="dxa"/>
            <w:vAlign w:val="center"/>
          </w:tcPr>
          <w:p w14:paraId="3D634B85"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7</w:t>
            </w:r>
          </w:p>
        </w:tc>
        <w:tc>
          <w:tcPr>
            <w:tcW w:w="374" w:type="dxa"/>
            <w:vAlign w:val="center"/>
          </w:tcPr>
          <w:p w14:paraId="25550B34"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5</w:t>
            </w:r>
          </w:p>
        </w:tc>
        <w:tc>
          <w:tcPr>
            <w:tcW w:w="374" w:type="dxa"/>
            <w:vAlign w:val="center"/>
          </w:tcPr>
          <w:p w14:paraId="4A9B9438"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5</w:t>
            </w:r>
          </w:p>
        </w:tc>
        <w:tc>
          <w:tcPr>
            <w:tcW w:w="374" w:type="dxa"/>
            <w:vAlign w:val="center"/>
          </w:tcPr>
          <w:p w14:paraId="4D920960"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6</w:t>
            </w:r>
          </w:p>
        </w:tc>
        <w:tc>
          <w:tcPr>
            <w:tcW w:w="374" w:type="dxa"/>
            <w:vAlign w:val="center"/>
          </w:tcPr>
          <w:p w14:paraId="767E8A54"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9</w:t>
            </w:r>
          </w:p>
        </w:tc>
        <w:tc>
          <w:tcPr>
            <w:tcW w:w="374" w:type="dxa"/>
            <w:vAlign w:val="center"/>
          </w:tcPr>
          <w:p w14:paraId="6F8DAC47"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9</w:t>
            </w:r>
          </w:p>
        </w:tc>
        <w:tc>
          <w:tcPr>
            <w:tcW w:w="374" w:type="dxa"/>
            <w:vAlign w:val="center"/>
          </w:tcPr>
          <w:p w14:paraId="2917120F"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6</w:t>
            </w:r>
          </w:p>
        </w:tc>
        <w:tc>
          <w:tcPr>
            <w:tcW w:w="374" w:type="dxa"/>
            <w:vAlign w:val="center"/>
          </w:tcPr>
          <w:p w14:paraId="751CA36F"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8</w:t>
            </w:r>
          </w:p>
        </w:tc>
        <w:tc>
          <w:tcPr>
            <w:tcW w:w="374" w:type="dxa"/>
            <w:vAlign w:val="center"/>
          </w:tcPr>
          <w:p w14:paraId="66B6DF4B"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8</w:t>
            </w:r>
          </w:p>
        </w:tc>
        <w:tc>
          <w:tcPr>
            <w:tcW w:w="374" w:type="dxa"/>
            <w:vAlign w:val="center"/>
          </w:tcPr>
          <w:p w14:paraId="10A137C3"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7</w:t>
            </w:r>
          </w:p>
        </w:tc>
      </w:tr>
      <w:tr w:rsidR="00AB5F2F" w:rsidRPr="00E21222" w14:paraId="74F78E4A" w14:textId="77777777" w:rsidTr="00241D27">
        <w:trPr>
          <w:trHeight w:hRule="exact" w:val="255"/>
          <w:jc w:val="center"/>
        </w:trPr>
        <w:tc>
          <w:tcPr>
            <w:tcW w:w="1819" w:type="dxa"/>
            <w:shd w:val="clear" w:color="auto" w:fill="auto"/>
            <w:tcMar>
              <w:left w:w="86" w:type="dxa"/>
              <w:right w:w="86" w:type="dxa"/>
            </w:tcMar>
            <w:vAlign w:val="center"/>
          </w:tcPr>
          <w:p w14:paraId="4DEA12D9" w14:textId="77777777" w:rsidR="001150A7" w:rsidRPr="00E21222" w:rsidRDefault="001150A7" w:rsidP="00241D27">
            <w:pPr>
              <w:rPr>
                <w:rFonts w:cs="Arial"/>
                <w:color w:val="000000" w:themeColor="text1"/>
                <w:sz w:val="14"/>
                <w:szCs w:val="14"/>
              </w:rPr>
            </w:pPr>
            <w:r w:rsidRPr="00E21222">
              <w:rPr>
                <w:rFonts w:cs="Arial"/>
                <w:color w:val="000000" w:themeColor="text1"/>
                <w:sz w:val="14"/>
                <w:szCs w:val="14"/>
              </w:rPr>
              <w:t>Fam HHs no deps 65+</w:t>
            </w:r>
          </w:p>
        </w:tc>
        <w:tc>
          <w:tcPr>
            <w:tcW w:w="1869" w:type="dxa"/>
            <w:gridSpan w:val="5"/>
            <w:shd w:val="clear" w:color="auto" w:fill="auto"/>
            <w:vAlign w:val="center"/>
          </w:tcPr>
          <w:p w14:paraId="27E1FE54" w14:textId="77777777" w:rsidR="001150A7" w:rsidRPr="00E21222" w:rsidRDefault="001150A7" w:rsidP="00241D27">
            <w:pPr>
              <w:jc w:val="center"/>
              <w:rPr>
                <w:rFonts w:cs="Arial"/>
                <w:i/>
                <w:iCs/>
                <w:color w:val="000000" w:themeColor="text1"/>
                <w:sz w:val="14"/>
                <w:szCs w:val="14"/>
              </w:rPr>
            </w:pPr>
            <w:r w:rsidRPr="00E21222">
              <w:rPr>
                <w:rFonts w:cs="Arial"/>
                <w:i/>
                <w:iCs/>
                <w:color w:val="000000" w:themeColor="text1"/>
                <w:sz w:val="14"/>
                <w:szCs w:val="14"/>
              </w:rPr>
              <w:t>Sample too small to report</w:t>
            </w:r>
          </w:p>
        </w:tc>
        <w:tc>
          <w:tcPr>
            <w:tcW w:w="374" w:type="dxa"/>
            <w:vAlign w:val="center"/>
          </w:tcPr>
          <w:p w14:paraId="23E69AC8"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9</w:t>
            </w:r>
          </w:p>
        </w:tc>
        <w:tc>
          <w:tcPr>
            <w:tcW w:w="374" w:type="dxa"/>
            <w:vAlign w:val="center"/>
          </w:tcPr>
          <w:p w14:paraId="60CCC252"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6</w:t>
            </w:r>
          </w:p>
        </w:tc>
        <w:tc>
          <w:tcPr>
            <w:tcW w:w="374" w:type="dxa"/>
            <w:vAlign w:val="center"/>
          </w:tcPr>
          <w:p w14:paraId="2A47B190"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6</w:t>
            </w:r>
          </w:p>
        </w:tc>
        <w:tc>
          <w:tcPr>
            <w:tcW w:w="374" w:type="dxa"/>
            <w:vAlign w:val="center"/>
          </w:tcPr>
          <w:p w14:paraId="1B7398C3"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7</w:t>
            </w:r>
          </w:p>
        </w:tc>
        <w:tc>
          <w:tcPr>
            <w:tcW w:w="374" w:type="dxa"/>
            <w:vAlign w:val="center"/>
          </w:tcPr>
          <w:p w14:paraId="3CB83433"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7</w:t>
            </w:r>
          </w:p>
        </w:tc>
        <w:tc>
          <w:tcPr>
            <w:tcW w:w="374" w:type="dxa"/>
            <w:vAlign w:val="center"/>
          </w:tcPr>
          <w:p w14:paraId="01B76DAF"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7</w:t>
            </w:r>
          </w:p>
        </w:tc>
      </w:tr>
      <w:tr w:rsidR="001150A7" w:rsidRPr="00E21222" w14:paraId="4D7A4B0B" w14:textId="77777777" w:rsidTr="00241D27">
        <w:trPr>
          <w:trHeight w:hRule="exact" w:val="255"/>
          <w:jc w:val="center"/>
        </w:trPr>
        <w:tc>
          <w:tcPr>
            <w:tcW w:w="1819" w:type="dxa"/>
            <w:shd w:val="clear" w:color="auto" w:fill="auto"/>
            <w:tcMar>
              <w:left w:w="86" w:type="dxa"/>
              <w:right w:w="86" w:type="dxa"/>
            </w:tcMar>
            <w:vAlign w:val="center"/>
          </w:tcPr>
          <w:p w14:paraId="581AA42B" w14:textId="77777777" w:rsidR="001150A7" w:rsidRPr="00E21222" w:rsidRDefault="001150A7" w:rsidP="00241D27">
            <w:pPr>
              <w:rPr>
                <w:rFonts w:cs="Arial"/>
                <w:color w:val="000000" w:themeColor="text1"/>
                <w:sz w:val="14"/>
                <w:szCs w:val="14"/>
              </w:rPr>
            </w:pPr>
            <w:r w:rsidRPr="00E21222">
              <w:rPr>
                <w:rFonts w:cs="Arial"/>
                <w:color w:val="000000" w:themeColor="text1"/>
                <w:sz w:val="14"/>
                <w:szCs w:val="14"/>
              </w:rPr>
              <w:t>Total popln (all ages)</w:t>
            </w:r>
          </w:p>
        </w:tc>
        <w:tc>
          <w:tcPr>
            <w:tcW w:w="373" w:type="dxa"/>
            <w:vAlign w:val="center"/>
          </w:tcPr>
          <w:p w14:paraId="1118FD23"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20</w:t>
            </w:r>
          </w:p>
        </w:tc>
        <w:tc>
          <w:tcPr>
            <w:tcW w:w="374" w:type="dxa"/>
            <w:vAlign w:val="center"/>
          </w:tcPr>
          <w:p w14:paraId="06B3D054"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19</w:t>
            </w:r>
          </w:p>
        </w:tc>
        <w:tc>
          <w:tcPr>
            <w:tcW w:w="374" w:type="dxa"/>
            <w:vAlign w:val="center"/>
          </w:tcPr>
          <w:p w14:paraId="3B4BEB3A"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17</w:t>
            </w:r>
          </w:p>
        </w:tc>
        <w:tc>
          <w:tcPr>
            <w:tcW w:w="374" w:type="dxa"/>
            <w:vAlign w:val="center"/>
          </w:tcPr>
          <w:p w14:paraId="6A8BD933"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15</w:t>
            </w:r>
          </w:p>
        </w:tc>
        <w:tc>
          <w:tcPr>
            <w:tcW w:w="374" w:type="dxa"/>
            <w:vAlign w:val="center"/>
          </w:tcPr>
          <w:p w14:paraId="12185E29"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15</w:t>
            </w:r>
          </w:p>
        </w:tc>
        <w:tc>
          <w:tcPr>
            <w:tcW w:w="374" w:type="dxa"/>
            <w:vAlign w:val="center"/>
          </w:tcPr>
          <w:p w14:paraId="4BE0FC32"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14</w:t>
            </w:r>
          </w:p>
        </w:tc>
        <w:tc>
          <w:tcPr>
            <w:tcW w:w="374" w:type="dxa"/>
            <w:vAlign w:val="center"/>
          </w:tcPr>
          <w:p w14:paraId="1137F7F0"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13</w:t>
            </w:r>
          </w:p>
        </w:tc>
        <w:tc>
          <w:tcPr>
            <w:tcW w:w="374" w:type="dxa"/>
            <w:vAlign w:val="center"/>
          </w:tcPr>
          <w:p w14:paraId="2B2F69A3"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11</w:t>
            </w:r>
          </w:p>
        </w:tc>
        <w:tc>
          <w:tcPr>
            <w:tcW w:w="374" w:type="dxa"/>
            <w:vAlign w:val="center"/>
          </w:tcPr>
          <w:p w14:paraId="54F45593"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11</w:t>
            </w:r>
          </w:p>
        </w:tc>
        <w:tc>
          <w:tcPr>
            <w:tcW w:w="374" w:type="dxa"/>
            <w:vAlign w:val="center"/>
          </w:tcPr>
          <w:p w14:paraId="3C83CD8E" w14:textId="77777777" w:rsidR="001150A7" w:rsidRPr="00E21222" w:rsidRDefault="001150A7" w:rsidP="00241D27">
            <w:pPr>
              <w:jc w:val="center"/>
              <w:rPr>
                <w:rFonts w:cs="Arial"/>
                <w:i/>
                <w:iCs/>
                <w:color w:val="000000" w:themeColor="text1"/>
                <w:sz w:val="14"/>
                <w:szCs w:val="14"/>
              </w:rPr>
            </w:pPr>
            <w:r w:rsidRPr="00E21222">
              <w:rPr>
                <w:rFonts w:cs="Arial"/>
                <w:color w:val="000000" w:themeColor="text1"/>
                <w:sz w:val="14"/>
                <w:szCs w:val="14"/>
              </w:rPr>
              <w:t>12</w:t>
            </w:r>
          </w:p>
        </w:tc>
        <w:tc>
          <w:tcPr>
            <w:tcW w:w="374" w:type="dxa"/>
            <w:vAlign w:val="center"/>
          </w:tcPr>
          <w:p w14:paraId="2771A2AB" w14:textId="77777777" w:rsidR="001150A7" w:rsidRPr="00E21222" w:rsidRDefault="001150A7" w:rsidP="00241D27">
            <w:pPr>
              <w:jc w:val="center"/>
              <w:rPr>
                <w:rFonts w:cs="Arial"/>
                <w:color w:val="000000" w:themeColor="text1"/>
                <w:sz w:val="14"/>
                <w:szCs w:val="14"/>
              </w:rPr>
            </w:pPr>
            <w:r w:rsidRPr="00E21222">
              <w:rPr>
                <w:rFonts w:cs="Arial"/>
                <w:color w:val="000000" w:themeColor="text1"/>
                <w:sz w:val="14"/>
                <w:szCs w:val="14"/>
              </w:rPr>
              <w:t>12</w:t>
            </w:r>
          </w:p>
        </w:tc>
      </w:tr>
    </w:tbl>
    <w:p w14:paraId="41C09341" w14:textId="77777777" w:rsidR="00007608" w:rsidRPr="00E21222" w:rsidRDefault="00007608" w:rsidP="00B43BBC">
      <w:pPr>
        <w:rPr>
          <w:rFonts w:cs="Arial"/>
          <w:b/>
          <w:color w:val="000000" w:themeColor="text1"/>
          <w:sz w:val="20"/>
          <w:szCs w:val="22"/>
          <w:lang w:val="en-NZ"/>
        </w:rPr>
      </w:pPr>
    </w:p>
    <w:p w14:paraId="4818470F" w14:textId="4D64802A" w:rsidR="00007608" w:rsidRPr="00E21222" w:rsidRDefault="00007608">
      <w:pPr>
        <w:rPr>
          <w:rFonts w:cs="Arial"/>
          <w:b/>
          <w:color w:val="000000" w:themeColor="text1"/>
          <w:sz w:val="20"/>
          <w:szCs w:val="22"/>
          <w:lang w:val="en-NZ"/>
        </w:rPr>
      </w:pPr>
    </w:p>
    <w:p w14:paraId="1C1BACC0" w14:textId="13DE0952" w:rsidR="00B43BBC" w:rsidRPr="003815BF" w:rsidRDefault="00B43BBC" w:rsidP="00B43BBC">
      <w:pPr>
        <w:rPr>
          <w:rFonts w:cs="Arial"/>
          <w:b/>
          <w:color w:val="000000" w:themeColor="text1"/>
          <w:sz w:val="20"/>
          <w:szCs w:val="22"/>
          <w:lang w:val="en-NZ"/>
        </w:rPr>
      </w:pPr>
      <w:r w:rsidRPr="003815BF">
        <w:rPr>
          <w:rFonts w:cs="Arial"/>
          <w:b/>
          <w:color w:val="000000" w:themeColor="text1"/>
          <w:sz w:val="20"/>
          <w:szCs w:val="22"/>
          <w:lang w:val="en-NZ"/>
        </w:rPr>
        <w:t>Trends in the real (inflation-adjusted) incomes of the households in which older New Zealanders live</w:t>
      </w:r>
    </w:p>
    <w:p w14:paraId="6CBEF9B8" w14:textId="77777777" w:rsidR="00B43BBC" w:rsidRPr="003815BF" w:rsidRDefault="00B43BBC" w:rsidP="00B43BBC">
      <w:pPr>
        <w:rPr>
          <w:rFonts w:cs="Arial"/>
          <w:bCs/>
          <w:color w:val="000000" w:themeColor="text1"/>
          <w:sz w:val="20"/>
          <w:szCs w:val="22"/>
          <w:lang w:val="en-NZ"/>
        </w:rPr>
      </w:pPr>
    </w:p>
    <w:p w14:paraId="757EFBFB" w14:textId="51A83894" w:rsidR="00B43BBC" w:rsidRPr="003815BF" w:rsidRDefault="00B43BBC" w:rsidP="00B43BBC">
      <w:pPr>
        <w:rPr>
          <w:rFonts w:cs="Arial"/>
          <w:bCs/>
          <w:color w:val="000000" w:themeColor="text1"/>
          <w:sz w:val="20"/>
          <w:szCs w:val="22"/>
          <w:lang w:val="en-NZ"/>
        </w:rPr>
      </w:pPr>
      <w:r w:rsidRPr="003815BF">
        <w:rPr>
          <w:rFonts w:cs="Arial"/>
          <w:bCs/>
          <w:color w:val="000000" w:themeColor="text1"/>
          <w:sz w:val="20"/>
          <w:szCs w:val="22"/>
          <w:lang w:val="en-NZ"/>
        </w:rPr>
        <w:t>The charts in this section use equivalised disposable income – that is, after-tax income from all household members from all sources, adjusted for household size and composition.</w:t>
      </w:r>
      <w:r w:rsidR="00CA16C4" w:rsidRPr="003815BF">
        <w:rPr>
          <w:rStyle w:val="FootnoteReference"/>
          <w:rFonts w:cs="Arial"/>
          <w:bCs/>
          <w:color w:val="000000" w:themeColor="text1"/>
          <w:sz w:val="20"/>
          <w:szCs w:val="22"/>
          <w:lang w:val="en-NZ"/>
        </w:rPr>
        <w:footnoteReference w:id="15"/>
      </w:r>
      <w:r w:rsidRPr="003815BF">
        <w:rPr>
          <w:rFonts w:cs="Arial"/>
          <w:bCs/>
          <w:color w:val="000000" w:themeColor="text1"/>
          <w:sz w:val="20"/>
          <w:szCs w:val="22"/>
          <w:lang w:val="en-NZ"/>
        </w:rPr>
        <w:t xml:space="preserve"> </w:t>
      </w:r>
    </w:p>
    <w:p w14:paraId="2395BB01" w14:textId="77777777" w:rsidR="00B43BBC" w:rsidRPr="003815BF" w:rsidRDefault="00B43BBC" w:rsidP="00B43BBC">
      <w:pPr>
        <w:rPr>
          <w:rFonts w:cs="Arial"/>
          <w:bCs/>
          <w:color w:val="000000" w:themeColor="text1"/>
          <w:sz w:val="20"/>
          <w:szCs w:val="22"/>
          <w:lang w:val="en-NZ"/>
        </w:rPr>
      </w:pPr>
    </w:p>
    <w:p w14:paraId="4233E1B7" w14:textId="5D33C685" w:rsidR="00B43BBC" w:rsidRPr="003815BF" w:rsidRDefault="00B43BBC" w:rsidP="00B43BBC">
      <w:pPr>
        <w:rPr>
          <w:rFonts w:cs="Arial"/>
          <w:bCs/>
          <w:color w:val="000000" w:themeColor="text1"/>
          <w:sz w:val="20"/>
          <w:szCs w:val="22"/>
          <w:lang w:val="en-NZ"/>
        </w:rPr>
      </w:pPr>
      <w:r w:rsidRPr="003815BF">
        <w:rPr>
          <w:rFonts w:cs="Arial"/>
          <w:bCs/>
          <w:color w:val="000000" w:themeColor="text1"/>
          <w:sz w:val="20"/>
          <w:szCs w:val="22"/>
          <w:lang w:val="en-NZ"/>
        </w:rPr>
        <w:t>Of the older New Zealanders who live in private dwellings, around 80% live alone or are in a couple household, and 15% live with other adult family members</w:t>
      </w:r>
      <w:r w:rsidR="00197460" w:rsidRPr="003815BF">
        <w:rPr>
          <w:rFonts w:cs="Arial"/>
          <w:bCs/>
          <w:color w:val="000000" w:themeColor="text1"/>
          <w:sz w:val="20"/>
          <w:szCs w:val="22"/>
          <w:lang w:val="en-NZ"/>
        </w:rPr>
        <w:t xml:space="preserve">. </w:t>
      </w:r>
      <w:r w:rsidRPr="003815BF">
        <w:rPr>
          <w:rFonts w:cs="Arial"/>
          <w:bCs/>
          <w:color w:val="000000" w:themeColor="text1"/>
          <w:sz w:val="20"/>
          <w:szCs w:val="22"/>
          <w:lang w:val="en-NZ"/>
        </w:rPr>
        <w:t>The incomes of one-person and couple households have the main impact on the incomes reported below.</w:t>
      </w:r>
    </w:p>
    <w:p w14:paraId="415B45B1" w14:textId="77777777" w:rsidR="007E37D3" w:rsidRPr="003815BF" w:rsidRDefault="007E37D3" w:rsidP="00B43BBC">
      <w:pPr>
        <w:rPr>
          <w:rFonts w:cs="Arial"/>
          <w:b/>
          <w:color w:val="000000" w:themeColor="text1"/>
          <w:sz w:val="20"/>
          <w:szCs w:val="22"/>
          <w:lang w:val="en-NZ"/>
        </w:rPr>
      </w:pPr>
    </w:p>
    <w:p w14:paraId="1A7E4C63" w14:textId="1A7F4AA8" w:rsidR="00B43BBC" w:rsidRPr="003815BF" w:rsidRDefault="00B43BBC" w:rsidP="00B43BBC">
      <w:pPr>
        <w:rPr>
          <w:rFonts w:cs="Arial"/>
          <w:bCs/>
          <w:color w:val="000000" w:themeColor="text1"/>
          <w:sz w:val="20"/>
          <w:szCs w:val="22"/>
          <w:lang w:val="en-NZ"/>
        </w:rPr>
      </w:pPr>
      <w:r w:rsidRPr="003815BF">
        <w:rPr>
          <w:rFonts w:cs="Arial"/>
          <w:b/>
          <w:color w:val="000000" w:themeColor="text1"/>
          <w:sz w:val="20"/>
          <w:szCs w:val="22"/>
          <w:lang w:val="en-NZ"/>
        </w:rPr>
        <w:t xml:space="preserve">Figure </w:t>
      </w:r>
      <w:r w:rsidR="00EF6F84" w:rsidRPr="003815BF">
        <w:rPr>
          <w:rFonts w:cs="Arial"/>
          <w:b/>
          <w:color w:val="000000" w:themeColor="text1"/>
          <w:sz w:val="20"/>
          <w:szCs w:val="22"/>
          <w:lang w:val="en-NZ"/>
        </w:rPr>
        <w:t>B.5</w:t>
      </w:r>
      <w:r w:rsidRPr="003815BF">
        <w:rPr>
          <w:rFonts w:cs="Arial"/>
          <w:bCs/>
          <w:color w:val="000000" w:themeColor="text1"/>
          <w:sz w:val="20"/>
          <w:szCs w:val="22"/>
          <w:lang w:val="en-NZ"/>
        </w:rPr>
        <w:t xml:space="preserve"> shows the trends in the BHC incomes for older New Zealanders by income decile. The deciles are deciles of older New Zealanders, not those for the whole population. The bottom and to</w:t>
      </w:r>
      <w:r w:rsidR="00604011" w:rsidRPr="003815BF">
        <w:rPr>
          <w:rFonts w:cs="Arial"/>
          <w:bCs/>
          <w:color w:val="000000" w:themeColor="text1"/>
          <w:sz w:val="20"/>
          <w:szCs w:val="22"/>
          <w:lang w:val="en-NZ"/>
        </w:rPr>
        <w:t xml:space="preserve">p </w:t>
      </w:r>
      <w:r w:rsidRPr="003815BF">
        <w:rPr>
          <w:rFonts w:cs="Arial"/>
          <w:bCs/>
          <w:color w:val="000000" w:themeColor="text1"/>
          <w:sz w:val="20"/>
          <w:szCs w:val="22"/>
          <w:lang w:val="en-NZ"/>
        </w:rPr>
        <w:t xml:space="preserve">deciles are excluded (deciles 1 and </w:t>
      </w:r>
      <w:r w:rsidR="007E37D3" w:rsidRPr="003815BF">
        <w:rPr>
          <w:rFonts w:cs="Arial"/>
          <w:bCs/>
          <w:color w:val="000000" w:themeColor="text1"/>
          <w:sz w:val="20"/>
          <w:szCs w:val="22"/>
          <w:lang w:val="en-NZ"/>
        </w:rPr>
        <w:t>9&amp;</w:t>
      </w:r>
      <w:r w:rsidRPr="003815BF">
        <w:rPr>
          <w:rFonts w:cs="Arial"/>
          <w:bCs/>
          <w:color w:val="000000" w:themeColor="text1"/>
          <w:sz w:val="20"/>
          <w:szCs w:val="22"/>
          <w:lang w:val="en-NZ"/>
        </w:rPr>
        <w:t xml:space="preserve">10) as they show volatility as is the case for most incomes analysis whether from surveys, administrative data or a mix. Deciles 2 to 5 are shown in one chart as they have similar low levels, and deciles 6 to </w:t>
      </w:r>
      <w:r w:rsidR="007E37D3" w:rsidRPr="003815BF">
        <w:rPr>
          <w:rFonts w:cs="Arial"/>
          <w:bCs/>
          <w:color w:val="000000" w:themeColor="text1"/>
          <w:sz w:val="20"/>
          <w:szCs w:val="22"/>
          <w:lang w:val="en-NZ"/>
        </w:rPr>
        <w:t>8</w:t>
      </w:r>
      <w:r w:rsidRPr="003815BF">
        <w:rPr>
          <w:rFonts w:cs="Arial"/>
          <w:bCs/>
          <w:color w:val="000000" w:themeColor="text1"/>
          <w:sz w:val="20"/>
          <w:szCs w:val="22"/>
          <w:lang w:val="en-NZ"/>
        </w:rPr>
        <w:t xml:space="preserve"> in the other (note the different vertical scale used in each).</w:t>
      </w:r>
    </w:p>
    <w:p w14:paraId="7A45231D" w14:textId="41CA9FA7" w:rsidR="00B43BBC" w:rsidRPr="003815BF" w:rsidRDefault="00B43BBC" w:rsidP="00B43BBC">
      <w:pPr>
        <w:rPr>
          <w:rFonts w:cs="Arial"/>
          <w:bCs/>
          <w:color w:val="000000" w:themeColor="text1"/>
          <w:sz w:val="20"/>
          <w:szCs w:val="22"/>
          <w:lang w:val="en-NZ"/>
        </w:rPr>
      </w:pPr>
    </w:p>
    <w:p w14:paraId="496115BB" w14:textId="25AD23DC" w:rsidR="00B43BBC" w:rsidRPr="003815BF" w:rsidRDefault="00B43BBC" w:rsidP="00B43BBC">
      <w:pPr>
        <w:jc w:val="center"/>
        <w:rPr>
          <w:b/>
          <w:color w:val="000000" w:themeColor="text1"/>
          <w:sz w:val="18"/>
        </w:rPr>
      </w:pPr>
      <w:r w:rsidRPr="003815BF">
        <w:rPr>
          <w:b/>
          <w:color w:val="000000" w:themeColor="text1"/>
          <w:sz w:val="18"/>
        </w:rPr>
        <w:t xml:space="preserve">Figure </w:t>
      </w:r>
      <w:r w:rsidR="00EF6F84" w:rsidRPr="003815BF">
        <w:rPr>
          <w:b/>
          <w:color w:val="000000" w:themeColor="text1"/>
          <w:sz w:val="18"/>
        </w:rPr>
        <w:t>B.5</w:t>
      </w:r>
    </w:p>
    <w:p w14:paraId="2C8B8D10" w14:textId="055119FA" w:rsidR="00B43BBC" w:rsidRPr="003815BF" w:rsidRDefault="00B43BBC" w:rsidP="00B43BBC">
      <w:pPr>
        <w:jc w:val="center"/>
        <w:rPr>
          <w:b/>
          <w:color w:val="000000" w:themeColor="text1"/>
          <w:sz w:val="18"/>
        </w:rPr>
      </w:pPr>
      <w:r w:rsidRPr="003815BF">
        <w:rPr>
          <w:b/>
          <w:color w:val="000000" w:themeColor="text1"/>
          <w:sz w:val="18"/>
        </w:rPr>
        <w:t xml:space="preserve">Trends in real BHC household incomes for those aged 66+ and living in private dwellings, </w:t>
      </w:r>
    </w:p>
    <w:p w14:paraId="00AF6865" w14:textId="2007BCC2" w:rsidR="00B43BBC" w:rsidRPr="003815BF" w:rsidRDefault="00604011" w:rsidP="00B43BBC">
      <w:pPr>
        <w:jc w:val="center"/>
        <w:rPr>
          <w:b/>
          <w:color w:val="000000" w:themeColor="text1"/>
          <w:sz w:val="18"/>
        </w:rPr>
      </w:pPr>
      <w:r w:rsidRPr="003815BF">
        <w:rPr>
          <w:noProof/>
          <w:color w:val="000000" w:themeColor="text1"/>
        </w:rPr>
        <w:drawing>
          <wp:anchor distT="0" distB="0" distL="114300" distR="114300" simplePos="0" relativeHeight="251889152" behindDoc="0" locked="0" layoutInCell="1" allowOverlap="1" wp14:anchorId="51B315EA" wp14:editId="52AEB9B4">
            <wp:simplePos x="0" y="0"/>
            <wp:positionH relativeFrom="margin">
              <wp:posOffset>-196850</wp:posOffset>
            </wp:positionH>
            <wp:positionV relativeFrom="paragraph">
              <wp:posOffset>175260</wp:posOffset>
            </wp:positionV>
            <wp:extent cx="2927350" cy="1804035"/>
            <wp:effectExtent l="0" t="0" r="6350" b="5715"/>
            <wp:wrapTopAndBottom/>
            <wp:docPr id="740970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7092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7350" cy="1804035"/>
                    </a:xfrm>
                    <a:prstGeom prst="rect">
                      <a:avLst/>
                    </a:prstGeom>
                  </pic:spPr>
                </pic:pic>
              </a:graphicData>
            </a:graphic>
            <wp14:sizeRelH relativeFrom="page">
              <wp14:pctWidth>0</wp14:pctWidth>
            </wp14:sizeRelH>
            <wp14:sizeRelV relativeFrom="page">
              <wp14:pctHeight>0</wp14:pctHeight>
            </wp14:sizeRelV>
          </wp:anchor>
        </w:drawing>
      </w:r>
      <w:r w:rsidRPr="003815BF">
        <w:rPr>
          <w:noProof/>
          <w:color w:val="000000" w:themeColor="text1"/>
        </w:rPr>
        <w:drawing>
          <wp:anchor distT="0" distB="0" distL="114300" distR="114300" simplePos="0" relativeHeight="251890176" behindDoc="0" locked="0" layoutInCell="1" allowOverlap="1" wp14:anchorId="6583F6C2" wp14:editId="2BDD154F">
            <wp:simplePos x="0" y="0"/>
            <wp:positionH relativeFrom="margin">
              <wp:posOffset>2691130</wp:posOffset>
            </wp:positionH>
            <wp:positionV relativeFrom="paragraph">
              <wp:posOffset>194310</wp:posOffset>
            </wp:positionV>
            <wp:extent cx="2921000" cy="1799590"/>
            <wp:effectExtent l="0" t="0" r="0" b="0"/>
            <wp:wrapTopAndBottom/>
            <wp:docPr id="134870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4513"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1000" cy="1799590"/>
                    </a:xfrm>
                    <a:prstGeom prst="rect">
                      <a:avLst/>
                    </a:prstGeom>
                  </pic:spPr>
                </pic:pic>
              </a:graphicData>
            </a:graphic>
            <wp14:sizeRelH relativeFrom="page">
              <wp14:pctWidth>0</wp14:pctWidth>
            </wp14:sizeRelH>
            <wp14:sizeRelV relativeFrom="page">
              <wp14:pctHeight>0</wp14:pctHeight>
            </wp14:sizeRelV>
          </wp:anchor>
        </w:drawing>
      </w:r>
      <w:r w:rsidR="00B43BBC" w:rsidRPr="003815BF">
        <w:rPr>
          <w:b/>
          <w:color w:val="000000" w:themeColor="text1"/>
          <w:sz w:val="18"/>
        </w:rPr>
        <w:t>decile means ($2024)</w:t>
      </w:r>
      <w:r w:rsidRPr="003815BF">
        <w:rPr>
          <w:noProof/>
          <w:color w:val="000000" w:themeColor="text1"/>
        </w:rPr>
        <w:t xml:space="preserve"> </w:t>
      </w:r>
    </w:p>
    <w:p w14:paraId="524FB058" w14:textId="443727EE" w:rsidR="00604011" w:rsidRPr="003815BF" w:rsidRDefault="00604011" w:rsidP="00B43BBC">
      <w:pPr>
        <w:jc w:val="center"/>
        <w:rPr>
          <w:rFonts w:cs="Arial"/>
          <w:b/>
          <w:color w:val="000000" w:themeColor="text1"/>
          <w:sz w:val="20"/>
          <w:szCs w:val="22"/>
          <w:highlight w:val="yellow"/>
          <w:lang w:val="en-NZ"/>
        </w:rPr>
      </w:pPr>
    </w:p>
    <w:p w14:paraId="3996D0B9" w14:textId="2093A05F" w:rsidR="00B43BBC" w:rsidRPr="003815BF" w:rsidRDefault="007E37D3" w:rsidP="00B43BBC">
      <w:pPr>
        <w:rPr>
          <w:rFonts w:cs="Arial"/>
          <w:bCs/>
          <w:color w:val="000000" w:themeColor="text1"/>
          <w:sz w:val="20"/>
          <w:szCs w:val="22"/>
          <w:lang w:val="en-NZ"/>
        </w:rPr>
      </w:pPr>
      <w:r w:rsidRPr="003815BF">
        <w:rPr>
          <w:rFonts w:cs="Arial"/>
          <w:bCs/>
          <w:color w:val="000000" w:themeColor="text1"/>
          <w:sz w:val="20"/>
          <w:szCs w:val="22"/>
          <w:lang w:val="en-NZ"/>
        </w:rPr>
        <w:t>BHC i</w:t>
      </w:r>
      <w:r w:rsidR="00B43BBC" w:rsidRPr="003815BF">
        <w:rPr>
          <w:rFonts w:cs="Arial"/>
          <w:bCs/>
          <w:color w:val="000000" w:themeColor="text1"/>
          <w:sz w:val="20"/>
          <w:szCs w:val="22"/>
          <w:lang w:val="en-NZ"/>
        </w:rPr>
        <w:t>ncomes for deciles 2 to 5 rose steadily in real terms from 2008 to around 2021 or 2022, then fell through to 2024 (the 23-24 HES year). The value of NZS in real terms was close to flat in real terms from 2021 to 2023 (in line with the average wage reference point) so the slight drop through to HES 22-23 must reflect a fall in other non-government income</w:t>
      </w:r>
      <w:r w:rsidRPr="003815BF">
        <w:rPr>
          <w:rFonts w:cs="Arial"/>
          <w:bCs/>
          <w:color w:val="000000" w:themeColor="text1"/>
          <w:sz w:val="20"/>
          <w:szCs w:val="22"/>
          <w:lang w:val="en-NZ"/>
        </w:rPr>
        <w:t xml:space="preserve"> or investment income</w:t>
      </w:r>
      <w:r w:rsidR="00B43BBC" w:rsidRPr="003815BF">
        <w:rPr>
          <w:rFonts w:cs="Arial"/>
          <w:bCs/>
          <w:color w:val="000000" w:themeColor="text1"/>
          <w:sz w:val="20"/>
          <w:szCs w:val="22"/>
          <w:lang w:val="en-NZ"/>
        </w:rPr>
        <w:t xml:space="preserve"> or just be a sampling variation in the survey</w:t>
      </w:r>
      <w:r w:rsidRPr="003815BF">
        <w:rPr>
          <w:rFonts w:cs="Arial"/>
          <w:bCs/>
          <w:color w:val="000000" w:themeColor="text1"/>
          <w:sz w:val="20"/>
          <w:szCs w:val="22"/>
          <w:lang w:val="en-NZ"/>
        </w:rPr>
        <w:t>.</w:t>
      </w:r>
    </w:p>
    <w:p w14:paraId="69D21E53" w14:textId="1DF4A773" w:rsidR="00B43BBC" w:rsidRPr="003815BF" w:rsidRDefault="00B43BBC" w:rsidP="00B43BBC">
      <w:pPr>
        <w:rPr>
          <w:rFonts w:cs="Arial"/>
          <w:bCs/>
          <w:color w:val="000000" w:themeColor="text1"/>
          <w:sz w:val="20"/>
          <w:szCs w:val="22"/>
          <w:lang w:val="en-NZ"/>
        </w:rPr>
      </w:pPr>
    </w:p>
    <w:p w14:paraId="35C58E10" w14:textId="1C3FADA5" w:rsidR="00B43BBC" w:rsidRPr="003815BF" w:rsidRDefault="00C0754A" w:rsidP="00C0754A">
      <w:pPr>
        <w:rPr>
          <w:rFonts w:cs="Arial"/>
          <w:bCs/>
          <w:i/>
          <w:iCs/>
          <w:color w:val="000000" w:themeColor="text1"/>
          <w:sz w:val="20"/>
          <w:szCs w:val="22"/>
          <w:highlight w:val="yellow"/>
          <w:lang w:val="en-NZ"/>
        </w:rPr>
      </w:pPr>
      <w:r w:rsidRPr="003815BF">
        <w:rPr>
          <w:rFonts w:cs="Arial"/>
          <w:bCs/>
          <w:color w:val="000000" w:themeColor="text1"/>
          <w:sz w:val="20"/>
          <w:szCs w:val="22"/>
          <w:lang w:val="en-NZ"/>
        </w:rPr>
        <w:t>BHC incomes in d</w:t>
      </w:r>
      <w:r w:rsidR="00B43BBC" w:rsidRPr="003815BF">
        <w:rPr>
          <w:rFonts w:cs="Arial"/>
          <w:bCs/>
          <w:color w:val="000000" w:themeColor="text1"/>
          <w:sz w:val="20"/>
          <w:szCs w:val="22"/>
          <w:lang w:val="en-NZ"/>
        </w:rPr>
        <w:t xml:space="preserve">eciles 6 to </w:t>
      </w:r>
      <w:r w:rsidR="007E37D3" w:rsidRPr="003815BF">
        <w:rPr>
          <w:rFonts w:cs="Arial"/>
          <w:bCs/>
          <w:color w:val="000000" w:themeColor="text1"/>
          <w:sz w:val="20"/>
          <w:szCs w:val="22"/>
          <w:lang w:val="en-NZ"/>
        </w:rPr>
        <w:t>8</w:t>
      </w:r>
      <w:r w:rsidR="00B43BBC" w:rsidRPr="003815BF">
        <w:rPr>
          <w:rFonts w:cs="Arial"/>
          <w:bCs/>
          <w:color w:val="000000" w:themeColor="text1"/>
          <w:sz w:val="20"/>
          <w:szCs w:val="22"/>
          <w:lang w:val="en-NZ"/>
        </w:rPr>
        <w:t xml:space="preserve"> rose steadily through to around 2018 and have been flat since. </w:t>
      </w:r>
    </w:p>
    <w:p w14:paraId="51688912" w14:textId="4E3E06CE" w:rsidR="000B5A79" w:rsidRPr="003815BF" w:rsidRDefault="000B5A79" w:rsidP="000B5A79">
      <w:pPr>
        <w:rPr>
          <w:rFonts w:cs="Arial"/>
          <w:bCs/>
          <w:color w:val="000000" w:themeColor="text1"/>
          <w:sz w:val="20"/>
          <w:szCs w:val="22"/>
          <w:lang w:val="en-NZ"/>
        </w:rPr>
      </w:pPr>
      <w:r w:rsidRPr="003815BF">
        <w:rPr>
          <w:rFonts w:cs="Arial"/>
          <w:b/>
          <w:color w:val="000000" w:themeColor="text1"/>
          <w:sz w:val="20"/>
          <w:szCs w:val="22"/>
          <w:lang w:val="en-NZ"/>
        </w:rPr>
        <w:lastRenderedPageBreak/>
        <w:t>Figure B</w:t>
      </w:r>
      <w:r w:rsidR="00EF6F84" w:rsidRPr="003815BF">
        <w:rPr>
          <w:rFonts w:cs="Arial"/>
          <w:b/>
          <w:color w:val="000000" w:themeColor="text1"/>
          <w:sz w:val="20"/>
          <w:szCs w:val="22"/>
          <w:lang w:val="en-NZ"/>
        </w:rPr>
        <w:t>.6</w:t>
      </w:r>
      <w:r w:rsidRPr="003815BF">
        <w:rPr>
          <w:rFonts w:cs="Arial"/>
          <w:bCs/>
          <w:color w:val="000000" w:themeColor="text1"/>
          <w:sz w:val="20"/>
          <w:szCs w:val="22"/>
          <w:lang w:val="en-NZ"/>
        </w:rPr>
        <w:t xml:space="preserve"> repeats the analysis for real CPI-adjusted AHC incomes. The findings are similar to those for BHC incomes.</w:t>
      </w:r>
    </w:p>
    <w:p w14:paraId="325F6277" w14:textId="77777777" w:rsidR="000B5A79" w:rsidRPr="003815BF" w:rsidRDefault="000B5A79" w:rsidP="000B5A79">
      <w:pPr>
        <w:rPr>
          <w:rFonts w:cs="Arial"/>
          <w:b/>
          <w:color w:val="000000" w:themeColor="text1"/>
          <w:sz w:val="20"/>
          <w:szCs w:val="22"/>
          <w:highlight w:val="yellow"/>
          <w:lang w:val="en-NZ"/>
        </w:rPr>
      </w:pPr>
    </w:p>
    <w:p w14:paraId="5B5ACB99" w14:textId="7DC9DD0D" w:rsidR="00B43BBC" w:rsidRPr="003815BF" w:rsidRDefault="00B43BBC" w:rsidP="00B43BBC">
      <w:pPr>
        <w:rPr>
          <w:rFonts w:cs="Arial"/>
          <w:b/>
          <w:color w:val="000000" w:themeColor="text1"/>
          <w:sz w:val="20"/>
          <w:szCs w:val="22"/>
          <w:highlight w:val="yellow"/>
          <w:lang w:val="en-NZ"/>
        </w:rPr>
      </w:pPr>
    </w:p>
    <w:p w14:paraId="45418FC9" w14:textId="3E893A66" w:rsidR="00B43BBC" w:rsidRPr="003815BF" w:rsidRDefault="00B43BBC" w:rsidP="00B43BBC">
      <w:pPr>
        <w:jc w:val="center"/>
        <w:rPr>
          <w:b/>
          <w:color w:val="000000" w:themeColor="text1"/>
          <w:sz w:val="18"/>
        </w:rPr>
      </w:pPr>
      <w:r w:rsidRPr="003815BF">
        <w:rPr>
          <w:b/>
          <w:color w:val="000000" w:themeColor="text1"/>
          <w:sz w:val="18"/>
        </w:rPr>
        <w:t>Figure B</w:t>
      </w:r>
      <w:r w:rsidR="00EF6F84" w:rsidRPr="003815BF">
        <w:rPr>
          <w:b/>
          <w:color w:val="000000" w:themeColor="text1"/>
          <w:sz w:val="18"/>
        </w:rPr>
        <w:t>.6</w:t>
      </w:r>
    </w:p>
    <w:p w14:paraId="7F35FEBD" w14:textId="0AD08A8E" w:rsidR="00B43BBC" w:rsidRPr="003815BF" w:rsidRDefault="00B43BBC" w:rsidP="00B43BBC">
      <w:pPr>
        <w:jc w:val="center"/>
        <w:rPr>
          <w:b/>
          <w:color w:val="000000" w:themeColor="text1"/>
          <w:sz w:val="18"/>
        </w:rPr>
      </w:pPr>
      <w:r w:rsidRPr="003815BF">
        <w:rPr>
          <w:b/>
          <w:color w:val="000000" w:themeColor="text1"/>
          <w:sz w:val="18"/>
        </w:rPr>
        <w:t xml:space="preserve">Trends in real AHC household incomes for those aged 66+ and living in private dwellings, </w:t>
      </w:r>
    </w:p>
    <w:p w14:paraId="557A8801" w14:textId="318796FD" w:rsidR="00B43BBC" w:rsidRPr="003815BF" w:rsidRDefault="00604011" w:rsidP="00B43BBC">
      <w:pPr>
        <w:jc w:val="center"/>
        <w:rPr>
          <w:b/>
          <w:color w:val="000000" w:themeColor="text1"/>
          <w:sz w:val="18"/>
        </w:rPr>
      </w:pPr>
      <w:r w:rsidRPr="003815BF">
        <w:rPr>
          <w:noProof/>
          <w:color w:val="000000" w:themeColor="text1"/>
        </w:rPr>
        <w:drawing>
          <wp:anchor distT="0" distB="0" distL="114300" distR="114300" simplePos="0" relativeHeight="251888128" behindDoc="0" locked="0" layoutInCell="1" allowOverlap="1" wp14:anchorId="2CBA81AB" wp14:editId="0CC0C4C6">
            <wp:simplePos x="0" y="0"/>
            <wp:positionH relativeFrom="margin">
              <wp:posOffset>2778125</wp:posOffset>
            </wp:positionH>
            <wp:positionV relativeFrom="paragraph">
              <wp:posOffset>151765</wp:posOffset>
            </wp:positionV>
            <wp:extent cx="2863850" cy="1765300"/>
            <wp:effectExtent l="0" t="0" r="0" b="6350"/>
            <wp:wrapTopAndBottom/>
            <wp:docPr id="173857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7132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3850" cy="1765300"/>
                    </a:xfrm>
                    <a:prstGeom prst="rect">
                      <a:avLst/>
                    </a:prstGeom>
                  </pic:spPr>
                </pic:pic>
              </a:graphicData>
            </a:graphic>
            <wp14:sizeRelH relativeFrom="page">
              <wp14:pctWidth>0</wp14:pctWidth>
            </wp14:sizeRelH>
            <wp14:sizeRelV relativeFrom="page">
              <wp14:pctHeight>0</wp14:pctHeight>
            </wp14:sizeRelV>
          </wp:anchor>
        </w:drawing>
      </w:r>
      <w:r w:rsidRPr="003815BF">
        <w:rPr>
          <w:noProof/>
          <w:color w:val="000000" w:themeColor="text1"/>
        </w:rPr>
        <w:drawing>
          <wp:anchor distT="0" distB="0" distL="114300" distR="114300" simplePos="0" relativeHeight="251887104" behindDoc="0" locked="0" layoutInCell="1" allowOverlap="1" wp14:anchorId="282F5892" wp14:editId="4DC8004F">
            <wp:simplePos x="0" y="0"/>
            <wp:positionH relativeFrom="margin">
              <wp:posOffset>0</wp:posOffset>
            </wp:positionH>
            <wp:positionV relativeFrom="paragraph">
              <wp:posOffset>139065</wp:posOffset>
            </wp:positionV>
            <wp:extent cx="2863850" cy="1764030"/>
            <wp:effectExtent l="0" t="0" r="0" b="7620"/>
            <wp:wrapTopAndBottom/>
            <wp:docPr id="125142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2339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3850" cy="1764030"/>
                    </a:xfrm>
                    <a:prstGeom prst="rect">
                      <a:avLst/>
                    </a:prstGeom>
                  </pic:spPr>
                </pic:pic>
              </a:graphicData>
            </a:graphic>
            <wp14:sizeRelH relativeFrom="page">
              <wp14:pctWidth>0</wp14:pctWidth>
            </wp14:sizeRelH>
            <wp14:sizeRelV relativeFrom="page">
              <wp14:pctHeight>0</wp14:pctHeight>
            </wp14:sizeRelV>
          </wp:anchor>
        </w:drawing>
      </w:r>
      <w:r w:rsidR="00B43BBC" w:rsidRPr="003815BF">
        <w:rPr>
          <w:b/>
          <w:color w:val="000000" w:themeColor="text1"/>
          <w:sz w:val="18"/>
        </w:rPr>
        <w:t>decile means ($2024)</w:t>
      </w:r>
    </w:p>
    <w:p w14:paraId="58C06534" w14:textId="5164F0AC" w:rsidR="00B43BBC" w:rsidRPr="003815BF" w:rsidRDefault="00B43BBC" w:rsidP="00B43BBC">
      <w:pPr>
        <w:jc w:val="center"/>
        <w:rPr>
          <w:b/>
          <w:color w:val="000000" w:themeColor="text1"/>
          <w:sz w:val="18"/>
        </w:rPr>
      </w:pPr>
    </w:p>
    <w:p w14:paraId="19A03614" w14:textId="2D60ACE5" w:rsidR="00B43BBC" w:rsidRPr="003815BF" w:rsidRDefault="00B43BBC" w:rsidP="00B43BBC">
      <w:pPr>
        <w:rPr>
          <w:rFonts w:cs="Arial"/>
          <w:b/>
          <w:color w:val="000000" w:themeColor="text1"/>
          <w:sz w:val="20"/>
          <w:szCs w:val="22"/>
          <w:highlight w:val="yellow"/>
          <w:lang w:val="en-NZ"/>
        </w:rPr>
      </w:pPr>
    </w:p>
    <w:p w14:paraId="32475C82" w14:textId="15F5F2F8" w:rsidR="00B43BBC" w:rsidRPr="003815BF" w:rsidRDefault="00B43BBC" w:rsidP="00B43BBC">
      <w:pPr>
        <w:rPr>
          <w:rFonts w:cs="Arial"/>
          <w:b/>
          <w:color w:val="000000" w:themeColor="text1"/>
          <w:sz w:val="20"/>
          <w:szCs w:val="22"/>
          <w:highlight w:val="yellow"/>
          <w:lang w:val="en-NZ"/>
        </w:rPr>
      </w:pPr>
    </w:p>
    <w:p w14:paraId="30234145" w14:textId="77777777" w:rsidR="00007608" w:rsidRPr="003815BF" w:rsidRDefault="00007608" w:rsidP="00B43BBC">
      <w:pPr>
        <w:rPr>
          <w:rFonts w:cs="Arial"/>
          <w:b/>
          <w:color w:val="000000" w:themeColor="text1"/>
          <w:sz w:val="20"/>
          <w:szCs w:val="22"/>
          <w:lang w:val="en-NZ"/>
        </w:rPr>
      </w:pPr>
    </w:p>
    <w:p w14:paraId="52DBFE86" w14:textId="636CDA75" w:rsidR="00443235" w:rsidRPr="003815BF" w:rsidRDefault="00B43BBC" w:rsidP="00B43BBC">
      <w:pPr>
        <w:pStyle w:val="Heading1"/>
        <w:jc w:val="both"/>
        <w:rPr>
          <w:color w:val="000000" w:themeColor="text1"/>
          <w:sz w:val="24"/>
          <w:szCs w:val="28"/>
          <w:lang w:val="en-GB"/>
        </w:rPr>
      </w:pPr>
      <w:r w:rsidRPr="003815BF">
        <w:rPr>
          <w:color w:val="000000" w:themeColor="text1"/>
          <w:sz w:val="20"/>
          <w:szCs w:val="22"/>
        </w:rPr>
        <w:br w:type="page"/>
      </w:r>
      <w:r w:rsidR="00443235" w:rsidRPr="003815BF">
        <w:rPr>
          <w:color w:val="000000" w:themeColor="text1"/>
          <w:sz w:val="24"/>
          <w:szCs w:val="28"/>
          <w:lang w:val="en-GB"/>
        </w:rPr>
        <w:lastRenderedPageBreak/>
        <w:t>Sources of income for older New Zealanders</w:t>
      </w:r>
    </w:p>
    <w:p w14:paraId="5CC03544" w14:textId="77777777" w:rsidR="00443235" w:rsidRPr="003815BF" w:rsidRDefault="00443235" w:rsidP="00443235">
      <w:pPr>
        <w:rPr>
          <w:color w:val="000000" w:themeColor="text1"/>
          <w:sz w:val="20"/>
        </w:rPr>
      </w:pPr>
    </w:p>
    <w:p w14:paraId="54C862B2" w14:textId="77777777" w:rsidR="00443235" w:rsidRPr="003815BF" w:rsidRDefault="00443235" w:rsidP="00443235">
      <w:pPr>
        <w:pStyle w:val="Heading1"/>
        <w:jc w:val="both"/>
        <w:rPr>
          <w:b w:val="0"/>
          <w:color w:val="000000" w:themeColor="text1"/>
          <w:sz w:val="20"/>
          <w:szCs w:val="22"/>
          <w:lang w:val="en-GB"/>
        </w:rPr>
      </w:pPr>
      <w:r w:rsidRPr="003815BF">
        <w:rPr>
          <w:b w:val="0"/>
          <w:color w:val="000000" w:themeColor="text1"/>
          <w:sz w:val="20"/>
          <w:szCs w:val="22"/>
          <w:lang w:val="en-GB"/>
        </w:rPr>
        <w:t xml:space="preserve">This section reports on the sources of income for older New Zealanders using a three-way division: </w:t>
      </w:r>
    </w:p>
    <w:p w14:paraId="267F1D35" w14:textId="5AFF219F" w:rsidR="00443235" w:rsidRPr="003815BF" w:rsidRDefault="00443235" w:rsidP="00B85DE3">
      <w:pPr>
        <w:pStyle w:val="Heading1"/>
        <w:numPr>
          <w:ilvl w:val="0"/>
          <w:numId w:val="10"/>
        </w:numPr>
        <w:tabs>
          <w:tab w:val="clear" w:pos="720"/>
          <w:tab w:val="num" w:pos="360"/>
        </w:tabs>
        <w:spacing w:before="60"/>
        <w:ind w:left="714" w:hanging="357"/>
        <w:jc w:val="both"/>
        <w:rPr>
          <w:b w:val="0"/>
          <w:color w:val="000000" w:themeColor="text1"/>
          <w:sz w:val="20"/>
          <w:szCs w:val="22"/>
          <w:lang w:val="en-GB"/>
        </w:rPr>
      </w:pPr>
      <w:r w:rsidRPr="003815BF">
        <w:rPr>
          <w:b w:val="0"/>
          <w:color w:val="000000" w:themeColor="text1"/>
          <w:sz w:val="20"/>
          <w:szCs w:val="22"/>
          <w:lang w:val="en-GB"/>
        </w:rPr>
        <w:t>government transfers - New Zealand Superannuation (NZS), Veterans Pension (VP) and other state support such as the Disability Allowance (DA)</w:t>
      </w:r>
      <w:r w:rsidR="006341CD" w:rsidRPr="003815BF">
        <w:rPr>
          <w:b w:val="0"/>
          <w:color w:val="000000" w:themeColor="text1"/>
          <w:sz w:val="20"/>
          <w:szCs w:val="22"/>
          <w:lang w:val="en-GB"/>
        </w:rPr>
        <w:t>, the Winter Energy Payment (WEP),</w:t>
      </w:r>
      <w:r w:rsidRPr="003815BF">
        <w:rPr>
          <w:b w:val="0"/>
          <w:color w:val="000000" w:themeColor="text1"/>
          <w:sz w:val="20"/>
          <w:szCs w:val="22"/>
          <w:lang w:val="en-GB"/>
        </w:rPr>
        <w:t xml:space="preserve"> and the Accommodation Supplement (AS)</w:t>
      </w:r>
    </w:p>
    <w:p w14:paraId="75904C39" w14:textId="77777777" w:rsidR="00443235" w:rsidRPr="003815BF" w:rsidRDefault="00443235" w:rsidP="00B85DE3">
      <w:pPr>
        <w:numPr>
          <w:ilvl w:val="0"/>
          <w:numId w:val="10"/>
        </w:numPr>
        <w:spacing w:before="60"/>
        <w:ind w:left="714" w:hanging="357"/>
        <w:rPr>
          <w:color w:val="000000" w:themeColor="text1"/>
          <w:sz w:val="20"/>
        </w:rPr>
      </w:pPr>
      <w:r w:rsidRPr="003815BF">
        <w:rPr>
          <w:color w:val="000000" w:themeColor="text1"/>
          <w:sz w:val="20"/>
        </w:rPr>
        <w:t>income from employment and self-employment</w:t>
      </w:r>
    </w:p>
    <w:p w14:paraId="3BC91BF8" w14:textId="77777777" w:rsidR="00443235" w:rsidRPr="003815BF" w:rsidRDefault="00443235" w:rsidP="00B85DE3">
      <w:pPr>
        <w:numPr>
          <w:ilvl w:val="0"/>
          <w:numId w:val="10"/>
        </w:numPr>
        <w:spacing w:before="60"/>
        <w:ind w:left="714" w:hanging="357"/>
        <w:rPr>
          <w:color w:val="000000" w:themeColor="text1"/>
          <w:sz w:val="20"/>
        </w:rPr>
      </w:pPr>
      <w:r w:rsidRPr="003815BF">
        <w:rPr>
          <w:color w:val="000000" w:themeColor="text1"/>
          <w:sz w:val="20"/>
        </w:rPr>
        <w:t>other private income from private superannuation and other investments.</w:t>
      </w:r>
    </w:p>
    <w:p w14:paraId="2D42DD46" w14:textId="77777777" w:rsidR="00443235" w:rsidRPr="003815BF" w:rsidRDefault="00443235" w:rsidP="00443235">
      <w:pPr>
        <w:rPr>
          <w:color w:val="000000" w:themeColor="text1"/>
          <w:sz w:val="20"/>
        </w:rPr>
      </w:pPr>
    </w:p>
    <w:p w14:paraId="56AD1DCA" w14:textId="27778B7A" w:rsidR="006341CD" w:rsidRPr="003815BF" w:rsidRDefault="00443235" w:rsidP="00AD161F">
      <w:pPr>
        <w:pStyle w:val="Heading1"/>
        <w:spacing w:after="40"/>
        <w:rPr>
          <w:color w:val="000000" w:themeColor="text1"/>
          <w:sz w:val="20"/>
          <w:szCs w:val="20"/>
        </w:rPr>
      </w:pPr>
      <w:bookmarkStart w:id="7" w:name="_Hlk205364626"/>
      <w:r w:rsidRPr="003815BF">
        <w:rPr>
          <w:b w:val="0"/>
          <w:color w:val="000000" w:themeColor="text1"/>
          <w:sz w:val="20"/>
          <w:szCs w:val="20"/>
          <w:lang w:val="en-GB"/>
        </w:rPr>
        <w:t>NZS and VP make up around 9</w:t>
      </w:r>
      <w:r w:rsidR="00E21222" w:rsidRPr="003815BF">
        <w:rPr>
          <w:b w:val="0"/>
          <w:color w:val="000000" w:themeColor="text1"/>
          <w:sz w:val="20"/>
          <w:szCs w:val="20"/>
          <w:lang w:val="en-GB"/>
        </w:rPr>
        <w:t>9</w:t>
      </w:r>
      <w:r w:rsidRPr="003815BF">
        <w:rPr>
          <w:b w:val="0"/>
          <w:color w:val="000000" w:themeColor="text1"/>
          <w:sz w:val="20"/>
          <w:szCs w:val="20"/>
          <w:lang w:val="en-GB"/>
        </w:rPr>
        <w:t>% of government transfers for older New Zealanders as a group. Around 5% receive the AS, and 1</w:t>
      </w:r>
      <w:r w:rsidR="00E21222" w:rsidRPr="003815BF">
        <w:rPr>
          <w:b w:val="0"/>
          <w:color w:val="000000" w:themeColor="text1"/>
          <w:sz w:val="20"/>
          <w:szCs w:val="20"/>
          <w:lang w:val="en-GB"/>
        </w:rPr>
        <w:t>3</w:t>
      </w:r>
      <w:r w:rsidRPr="003815BF">
        <w:rPr>
          <w:b w:val="0"/>
          <w:color w:val="000000" w:themeColor="text1"/>
          <w:sz w:val="20"/>
          <w:szCs w:val="20"/>
          <w:lang w:val="en-GB"/>
        </w:rPr>
        <w:t>% the DA.</w:t>
      </w:r>
      <w:r w:rsidR="00E21222" w:rsidRPr="003815BF">
        <w:rPr>
          <w:b w:val="0"/>
          <w:color w:val="000000" w:themeColor="text1"/>
          <w:sz w:val="20"/>
          <w:szCs w:val="20"/>
          <w:lang w:val="en-GB"/>
        </w:rPr>
        <w:t xml:space="preserve"> Around 5-6% do not receive any government transfer support.</w:t>
      </w:r>
      <w:r w:rsidRPr="003815BF">
        <w:rPr>
          <w:b w:val="0"/>
          <w:color w:val="000000" w:themeColor="text1"/>
          <w:sz w:val="20"/>
          <w:szCs w:val="20"/>
          <w:lang w:val="en-GB"/>
        </w:rPr>
        <w:t xml:space="preserve"> </w:t>
      </w:r>
    </w:p>
    <w:bookmarkEnd w:id="7"/>
    <w:p w14:paraId="324CB270" w14:textId="77777777" w:rsidR="00443235" w:rsidRPr="003815BF" w:rsidRDefault="00443235" w:rsidP="00443235">
      <w:pPr>
        <w:rPr>
          <w:color w:val="000000" w:themeColor="text1"/>
          <w:sz w:val="20"/>
        </w:rPr>
      </w:pPr>
    </w:p>
    <w:p w14:paraId="43664E53" w14:textId="00360D03" w:rsidR="00443235" w:rsidRPr="003815BF" w:rsidRDefault="00443235" w:rsidP="00443235">
      <w:pPr>
        <w:pStyle w:val="Heading1"/>
        <w:jc w:val="both"/>
        <w:rPr>
          <w:b w:val="0"/>
          <w:color w:val="000000" w:themeColor="text1"/>
          <w:sz w:val="20"/>
          <w:szCs w:val="22"/>
          <w:lang w:val="en-GB"/>
        </w:rPr>
      </w:pPr>
      <w:r w:rsidRPr="003815BF">
        <w:rPr>
          <w:b w:val="0"/>
          <w:color w:val="000000" w:themeColor="text1"/>
          <w:sz w:val="20"/>
          <w:szCs w:val="22"/>
          <w:lang w:val="en-GB"/>
        </w:rPr>
        <w:t xml:space="preserve">For this subsection, older New Zealanders are </w:t>
      </w:r>
      <w:r w:rsidR="00B85DE3" w:rsidRPr="003815BF">
        <w:rPr>
          <w:b w:val="0"/>
          <w:color w:val="000000" w:themeColor="text1"/>
          <w:sz w:val="20"/>
          <w:szCs w:val="22"/>
          <w:lang w:val="en-GB"/>
        </w:rPr>
        <w:t>those in private dwellings</w:t>
      </w:r>
      <w:r w:rsidRPr="003815BF">
        <w:rPr>
          <w:rStyle w:val="FootnoteReference"/>
          <w:b w:val="0"/>
          <w:color w:val="000000" w:themeColor="text1"/>
          <w:sz w:val="20"/>
          <w:szCs w:val="22"/>
          <w:lang w:val="en-GB"/>
        </w:rPr>
        <w:footnoteReference w:id="16"/>
      </w:r>
      <w:r w:rsidR="001323D3" w:rsidRPr="003815BF">
        <w:rPr>
          <w:b w:val="0"/>
          <w:color w:val="000000" w:themeColor="text1"/>
          <w:sz w:val="20"/>
          <w:szCs w:val="22"/>
          <w:lang w:val="en-GB"/>
        </w:rPr>
        <w:t xml:space="preserve"> </w:t>
      </w:r>
      <w:r w:rsidRPr="003815BF">
        <w:rPr>
          <w:b w:val="0"/>
          <w:color w:val="000000" w:themeColor="text1"/>
          <w:sz w:val="20"/>
          <w:szCs w:val="22"/>
          <w:lang w:val="en-GB"/>
        </w:rPr>
        <w:t xml:space="preserve">aged 66 and over.  Those aged 65 are not considered as almost all of them will have received NZS for only a part of the 12 months prior to interview. </w:t>
      </w:r>
    </w:p>
    <w:p w14:paraId="46D7A59C" w14:textId="77777777" w:rsidR="00443235" w:rsidRPr="003815BF" w:rsidRDefault="00443235" w:rsidP="00443235">
      <w:pPr>
        <w:pStyle w:val="Heading1"/>
        <w:jc w:val="both"/>
        <w:rPr>
          <w:b w:val="0"/>
          <w:color w:val="000000" w:themeColor="text1"/>
          <w:sz w:val="20"/>
          <w:szCs w:val="22"/>
          <w:lang w:val="en-GB"/>
        </w:rPr>
      </w:pPr>
    </w:p>
    <w:p w14:paraId="59F93B3F" w14:textId="1560430C" w:rsidR="00443235" w:rsidRPr="003815BF" w:rsidRDefault="00443235" w:rsidP="00443235">
      <w:pPr>
        <w:pStyle w:val="Heading1"/>
        <w:jc w:val="both"/>
        <w:rPr>
          <w:b w:val="0"/>
          <w:color w:val="000000" w:themeColor="text1"/>
          <w:sz w:val="20"/>
          <w:szCs w:val="20"/>
        </w:rPr>
      </w:pPr>
      <w:r w:rsidRPr="003815BF">
        <w:rPr>
          <w:b w:val="0"/>
          <w:color w:val="000000" w:themeColor="text1"/>
          <w:sz w:val="20"/>
          <w:szCs w:val="20"/>
        </w:rPr>
        <w:t>All the surveyed 66+ can be classed as belonging to one of two economic family unit (EFU) types: couple EFU with at least one partner aged 66 or more, or one-person EFU with the person aged 66 or more.</w:t>
      </w:r>
      <w:r w:rsidRPr="003815BF">
        <w:rPr>
          <w:rStyle w:val="FootnoteReference"/>
          <w:b w:val="0"/>
          <w:color w:val="000000" w:themeColor="text1"/>
          <w:sz w:val="20"/>
          <w:szCs w:val="20"/>
          <w:lang w:val="en-GB"/>
        </w:rPr>
        <w:footnoteReference w:id="17"/>
      </w:r>
      <w:r w:rsidRPr="003815BF">
        <w:rPr>
          <w:b w:val="0"/>
          <w:color w:val="000000" w:themeColor="text1"/>
          <w:sz w:val="20"/>
          <w:szCs w:val="20"/>
        </w:rPr>
        <w:t xml:space="preserve">  The analys</w:t>
      </w:r>
      <w:r w:rsidR="002F3E6F" w:rsidRPr="003815BF">
        <w:rPr>
          <w:b w:val="0"/>
          <w:color w:val="000000" w:themeColor="text1"/>
          <w:sz w:val="20"/>
          <w:szCs w:val="20"/>
        </w:rPr>
        <w:t>es</w:t>
      </w:r>
      <w:r w:rsidRPr="003815BF">
        <w:rPr>
          <w:b w:val="0"/>
          <w:color w:val="000000" w:themeColor="text1"/>
          <w:sz w:val="20"/>
          <w:szCs w:val="20"/>
        </w:rPr>
        <w:t xml:space="preserve"> for couple and one-person EFUs </w:t>
      </w:r>
      <w:r w:rsidR="002F3E6F" w:rsidRPr="003815BF">
        <w:rPr>
          <w:b w:val="0"/>
          <w:color w:val="000000" w:themeColor="text1"/>
          <w:sz w:val="20"/>
          <w:szCs w:val="20"/>
        </w:rPr>
        <w:t xml:space="preserve">are sometimes kept separate </w:t>
      </w:r>
      <w:r w:rsidRPr="003815BF">
        <w:rPr>
          <w:b w:val="0"/>
          <w:color w:val="000000" w:themeColor="text1"/>
          <w:sz w:val="20"/>
          <w:szCs w:val="20"/>
        </w:rPr>
        <w:t>as there are quite significant differences between the two groups regarding sources and levels of income.</w:t>
      </w:r>
    </w:p>
    <w:p w14:paraId="4962B71A" w14:textId="77777777" w:rsidR="00443235" w:rsidRPr="003815BF" w:rsidRDefault="00443235" w:rsidP="00443235">
      <w:pPr>
        <w:jc w:val="both"/>
        <w:rPr>
          <w:color w:val="000000" w:themeColor="text1"/>
          <w:sz w:val="20"/>
        </w:rPr>
      </w:pPr>
    </w:p>
    <w:p w14:paraId="43C7C190" w14:textId="77777777" w:rsidR="002F3E6F" w:rsidRPr="003815BF" w:rsidRDefault="002F3E6F" w:rsidP="002F3E6F">
      <w:pPr>
        <w:jc w:val="both"/>
        <w:rPr>
          <w:color w:val="000000" w:themeColor="text1"/>
          <w:sz w:val="20"/>
        </w:rPr>
      </w:pPr>
      <w:r w:rsidRPr="003815BF">
        <w:rPr>
          <w:color w:val="000000" w:themeColor="text1"/>
          <w:sz w:val="20"/>
        </w:rPr>
        <w:t>In looking at the sources of income for older New Zealanders, the 66+ EFUs are ranked on their equivalised gross income and put into 66+ deciles for comparison. These are different from the deciles based on a ranking of the whole population. Older New Zealanders are clustered more strongly in the lower four deciles of the population income distribution (around 35% were in the lower two deciles in 2024).</w:t>
      </w:r>
    </w:p>
    <w:p w14:paraId="456CAF9F" w14:textId="77777777" w:rsidR="002F3E6F" w:rsidRPr="003815BF" w:rsidRDefault="002F3E6F" w:rsidP="00443235">
      <w:pPr>
        <w:jc w:val="both"/>
        <w:rPr>
          <w:color w:val="000000" w:themeColor="text1"/>
          <w:sz w:val="20"/>
        </w:rPr>
      </w:pPr>
    </w:p>
    <w:p w14:paraId="4C5634D2" w14:textId="12298A51" w:rsidR="002F3E6F" w:rsidRPr="003815BF" w:rsidRDefault="002F3E6F" w:rsidP="00443235">
      <w:pPr>
        <w:jc w:val="both"/>
        <w:rPr>
          <w:color w:val="000000" w:themeColor="text1"/>
          <w:sz w:val="20"/>
        </w:rPr>
      </w:pPr>
      <w:r w:rsidRPr="003815BF">
        <w:rPr>
          <w:color w:val="000000" w:themeColor="text1"/>
          <w:sz w:val="20"/>
        </w:rPr>
        <w:t xml:space="preserve">With the advent in 2018-19 of income data based mainly on administrative sources, there is a discontinuity in HES incomes data for older New Zealanders in higher-income households. The first charts and tables below therefore go only to HES 2017-18. A different approach is used for 2024 reporting, but the high-level findings e\main the same for lower-income households and EFUs. </w:t>
      </w:r>
    </w:p>
    <w:p w14:paraId="6DFD2692" w14:textId="77777777" w:rsidR="002F3E6F" w:rsidRPr="003815BF" w:rsidRDefault="002F3E6F" w:rsidP="00443235">
      <w:pPr>
        <w:jc w:val="both"/>
        <w:rPr>
          <w:color w:val="000000" w:themeColor="text1"/>
          <w:sz w:val="20"/>
        </w:rPr>
      </w:pPr>
    </w:p>
    <w:p w14:paraId="6D4BD691" w14:textId="45AC85BE" w:rsidR="008B129D" w:rsidRPr="00E21222" w:rsidRDefault="00443235" w:rsidP="008B129D">
      <w:pPr>
        <w:pStyle w:val="Heading1"/>
        <w:jc w:val="center"/>
        <w:rPr>
          <w:bCs w:val="0"/>
          <w:color w:val="000000" w:themeColor="text1"/>
          <w:sz w:val="18"/>
        </w:rPr>
      </w:pPr>
      <w:r w:rsidRPr="00E21222">
        <w:rPr>
          <w:color w:val="000000" w:themeColor="text1"/>
          <w:sz w:val="20"/>
          <w:szCs w:val="20"/>
        </w:rPr>
        <w:br w:type="page"/>
      </w:r>
    </w:p>
    <w:p w14:paraId="3EBDCBC5" w14:textId="77777777" w:rsidR="00DB1BC2" w:rsidRPr="00E21222" w:rsidRDefault="00DB1BC2" w:rsidP="0004537C">
      <w:pPr>
        <w:pStyle w:val="Heading1"/>
        <w:jc w:val="center"/>
        <w:rPr>
          <w:bCs w:val="0"/>
          <w:color w:val="000000" w:themeColor="text1"/>
          <w:sz w:val="18"/>
        </w:rPr>
      </w:pPr>
    </w:p>
    <w:p w14:paraId="1E0AF484" w14:textId="71C750AF" w:rsidR="00443235" w:rsidRPr="00E21222" w:rsidRDefault="00443235" w:rsidP="0004537C">
      <w:pPr>
        <w:pStyle w:val="Heading1"/>
        <w:jc w:val="center"/>
        <w:rPr>
          <w:bCs w:val="0"/>
          <w:color w:val="000000" w:themeColor="text1"/>
          <w:sz w:val="18"/>
        </w:rPr>
      </w:pPr>
      <w:r w:rsidRPr="00E21222">
        <w:rPr>
          <w:bCs w:val="0"/>
          <w:color w:val="000000" w:themeColor="text1"/>
          <w:sz w:val="18"/>
        </w:rPr>
        <w:t xml:space="preserve">Figure </w:t>
      </w:r>
      <w:r w:rsidR="00BB10A8" w:rsidRPr="00E21222">
        <w:rPr>
          <w:bCs w:val="0"/>
          <w:color w:val="000000" w:themeColor="text1"/>
          <w:sz w:val="18"/>
        </w:rPr>
        <w:t>B</w:t>
      </w:r>
      <w:r w:rsidRPr="00E21222">
        <w:rPr>
          <w:bCs w:val="0"/>
          <w:color w:val="000000" w:themeColor="text1"/>
          <w:sz w:val="18"/>
        </w:rPr>
        <w:t>.</w:t>
      </w:r>
      <w:r w:rsidR="0004537C" w:rsidRPr="00E21222">
        <w:rPr>
          <w:bCs w:val="0"/>
          <w:color w:val="000000" w:themeColor="text1"/>
          <w:sz w:val="18"/>
        </w:rPr>
        <w:t>7</w:t>
      </w:r>
    </w:p>
    <w:p w14:paraId="25533DC7" w14:textId="77777777" w:rsidR="00443235" w:rsidRPr="00E21222" w:rsidRDefault="00443235" w:rsidP="00443235">
      <w:pPr>
        <w:ind w:left="360" w:hanging="274"/>
        <w:jc w:val="center"/>
        <w:rPr>
          <w:b/>
          <w:color w:val="000000" w:themeColor="text1"/>
          <w:sz w:val="18"/>
        </w:rPr>
      </w:pPr>
      <w:r w:rsidRPr="00E21222">
        <w:rPr>
          <w:b/>
          <w:color w:val="000000" w:themeColor="text1"/>
          <w:sz w:val="18"/>
        </w:rPr>
        <w:t xml:space="preserve">Proportion of gross income of older New Zealanders (66+) </w:t>
      </w:r>
    </w:p>
    <w:p w14:paraId="0575BC42" w14:textId="7AFAA9B5" w:rsidR="00443235" w:rsidRPr="00E21222" w:rsidRDefault="00443235" w:rsidP="00443235">
      <w:pPr>
        <w:ind w:left="360" w:hanging="274"/>
        <w:jc w:val="center"/>
        <w:rPr>
          <w:b/>
          <w:color w:val="000000" w:themeColor="text1"/>
          <w:sz w:val="18"/>
        </w:rPr>
      </w:pPr>
      <w:r w:rsidRPr="00E21222">
        <w:rPr>
          <w:noProof/>
          <w:color w:val="000000" w:themeColor="text1"/>
        </w:rPr>
        <w:drawing>
          <wp:anchor distT="0" distB="0" distL="114300" distR="114300" simplePos="0" relativeHeight="251813376" behindDoc="0" locked="0" layoutInCell="1" allowOverlap="1" wp14:anchorId="6F5666C6" wp14:editId="267E967B">
            <wp:simplePos x="0" y="0"/>
            <wp:positionH relativeFrom="column">
              <wp:posOffset>956310</wp:posOffset>
            </wp:positionH>
            <wp:positionV relativeFrom="paragraph">
              <wp:posOffset>140970</wp:posOffset>
            </wp:positionV>
            <wp:extent cx="3527425" cy="2301240"/>
            <wp:effectExtent l="0" t="0" r="0" b="3810"/>
            <wp:wrapTopAndBottom/>
            <wp:docPr id="11303846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742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222">
        <w:rPr>
          <w:b/>
          <w:color w:val="000000" w:themeColor="text1"/>
          <w:sz w:val="18"/>
        </w:rPr>
        <w:t>coming from government transfers (almost entirely NZS and VP</w:t>
      </w:r>
      <w:r w:rsidR="00995DEC" w:rsidRPr="00E21222">
        <w:rPr>
          <w:b/>
          <w:color w:val="000000" w:themeColor="text1"/>
          <w:sz w:val="18"/>
        </w:rPr>
        <w:t>)</w:t>
      </w:r>
    </w:p>
    <w:p w14:paraId="48BFAADE" w14:textId="77777777" w:rsidR="00443235" w:rsidRPr="00E21222" w:rsidRDefault="00443235" w:rsidP="00443235">
      <w:pPr>
        <w:ind w:left="360" w:hanging="274"/>
        <w:jc w:val="center"/>
        <w:rPr>
          <w:b/>
          <w:color w:val="000000" w:themeColor="text1"/>
          <w:sz w:val="18"/>
        </w:rPr>
      </w:pPr>
    </w:p>
    <w:p w14:paraId="7C0AF1F1" w14:textId="77777777" w:rsidR="00443235" w:rsidRPr="00E21222" w:rsidRDefault="00443235" w:rsidP="00443235">
      <w:pPr>
        <w:ind w:left="360" w:hanging="274"/>
        <w:jc w:val="center"/>
        <w:rPr>
          <w:b/>
          <w:color w:val="000000" w:themeColor="text1"/>
          <w:sz w:val="18"/>
        </w:rPr>
      </w:pPr>
    </w:p>
    <w:p w14:paraId="6F6C7438" w14:textId="34A63207" w:rsidR="00C63C5B" w:rsidRPr="00E21222" w:rsidRDefault="00C63C5B" w:rsidP="00C63C5B">
      <w:pPr>
        <w:jc w:val="center"/>
        <w:rPr>
          <w:rFonts w:cs="Arial"/>
          <w:b/>
          <w:color w:val="000000" w:themeColor="text1"/>
          <w:sz w:val="18"/>
        </w:rPr>
      </w:pPr>
      <w:r w:rsidRPr="00E21222">
        <w:rPr>
          <w:rFonts w:cs="Arial"/>
          <w:b/>
          <w:color w:val="000000" w:themeColor="text1"/>
          <w:sz w:val="18"/>
        </w:rPr>
        <w:t xml:space="preserve">Table </w:t>
      </w:r>
      <w:r w:rsidR="00BB10A8" w:rsidRPr="00E21222">
        <w:rPr>
          <w:rFonts w:cs="Arial"/>
          <w:b/>
          <w:color w:val="000000" w:themeColor="text1"/>
          <w:sz w:val="18"/>
        </w:rPr>
        <w:t>B.5</w:t>
      </w:r>
    </w:p>
    <w:p w14:paraId="2EB38314" w14:textId="77777777" w:rsidR="00C63C5B" w:rsidRPr="00E21222" w:rsidRDefault="00C63C5B" w:rsidP="00C63C5B">
      <w:pPr>
        <w:ind w:left="360" w:hanging="274"/>
        <w:jc w:val="center"/>
        <w:rPr>
          <w:b/>
          <w:color w:val="000000" w:themeColor="text1"/>
          <w:sz w:val="18"/>
        </w:rPr>
      </w:pPr>
      <w:r w:rsidRPr="00E21222">
        <w:rPr>
          <w:b/>
          <w:color w:val="000000" w:themeColor="text1"/>
          <w:sz w:val="18"/>
        </w:rPr>
        <w:t>Proportion (%) of gross income coming from government transfers (almost entirely NZS and VP):</w:t>
      </w:r>
    </w:p>
    <w:p w14:paraId="37B85E1F" w14:textId="121C4895" w:rsidR="00C63C5B" w:rsidRPr="00E21222" w:rsidRDefault="00C63C5B" w:rsidP="00C63C5B">
      <w:pPr>
        <w:spacing w:after="120"/>
        <w:ind w:left="357" w:hanging="272"/>
        <w:jc w:val="center"/>
        <w:rPr>
          <w:b/>
          <w:color w:val="000000" w:themeColor="text1"/>
          <w:sz w:val="18"/>
        </w:rPr>
      </w:pPr>
      <w:r w:rsidRPr="00E21222">
        <w:rPr>
          <w:b/>
          <w:color w:val="000000" w:themeColor="text1"/>
          <w:sz w:val="18"/>
        </w:rPr>
        <w:t xml:space="preserve">Age 66+ EFUs, one person and couple EFUs with no under-65s, 1989 to </w:t>
      </w:r>
      <w:r w:rsidR="00BB2DDD" w:rsidRPr="00E21222">
        <w:rPr>
          <w:b/>
          <w:color w:val="000000" w:themeColor="text1"/>
          <w:sz w:val="18"/>
        </w:rPr>
        <w:t>2018</w:t>
      </w:r>
    </w:p>
    <w:tbl>
      <w:tblPr>
        <w:tblW w:w="7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29"/>
        <w:gridCol w:w="607"/>
        <w:gridCol w:w="605"/>
        <w:gridCol w:w="605"/>
        <w:gridCol w:w="604"/>
        <w:gridCol w:w="605"/>
        <w:gridCol w:w="605"/>
        <w:gridCol w:w="604"/>
        <w:gridCol w:w="605"/>
        <w:gridCol w:w="605"/>
        <w:gridCol w:w="605"/>
        <w:gridCol w:w="605"/>
      </w:tblGrid>
      <w:tr w:rsidR="00AB5F2F" w:rsidRPr="00E21222" w14:paraId="0B8ACA1A" w14:textId="77777777" w:rsidTr="00241D27">
        <w:trPr>
          <w:trHeight w:hRule="exact" w:val="403"/>
          <w:jc w:val="center"/>
        </w:trPr>
        <w:tc>
          <w:tcPr>
            <w:tcW w:w="1129" w:type="dxa"/>
            <w:shd w:val="clear" w:color="auto" w:fill="auto"/>
            <w:tcMar>
              <w:left w:w="86" w:type="dxa"/>
              <w:right w:w="86" w:type="dxa"/>
            </w:tcMar>
            <w:vAlign w:val="center"/>
          </w:tcPr>
          <w:p w14:paraId="36FFAC85"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Income decile of group</w:t>
            </w:r>
          </w:p>
        </w:tc>
        <w:tc>
          <w:tcPr>
            <w:tcW w:w="607" w:type="dxa"/>
            <w:shd w:val="clear" w:color="auto" w:fill="auto"/>
            <w:vAlign w:val="center"/>
          </w:tcPr>
          <w:p w14:paraId="098A3B51"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1</w:t>
            </w:r>
          </w:p>
        </w:tc>
        <w:tc>
          <w:tcPr>
            <w:tcW w:w="605" w:type="dxa"/>
            <w:vAlign w:val="center"/>
          </w:tcPr>
          <w:p w14:paraId="17125377"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2</w:t>
            </w:r>
          </w:p>
        </w:tc>
        <w:tc>
          <w:tcPr>
            <w:tcW w:w="605" w:type="dxa"/>
            <w:vAlign w:val="center"/>
          </w:tcPr>
          <w:p w14:paraId="3518C92F"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3</w:t>
            </w:r>
          </w:p>
        </w:tc>
        <w:tc>
          <w:tcPr>
            <w:tcW w:w="604" w:type="dxa"/>
            <w:vAlign w:val="center"/>
          </w:tcPr>
          <w:p w14:paraId="12EAD875"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4</w:t>
            </w:r>
          </w:p>
        </w:tc>
        <w:tc>
          <w:tcPr>
            <w:tcW w:w="605" w:type="dxa"/>
            <w:vAlign w:val="center"/>
          </w:tcPr>
          <w:p w14:paraId="567EC5D0"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5</w:t>
            </w:r>
          </w:p>
        </w:tc>
        <w:tc>
          <w:tcPr>
            <w:tcW w:w="605" w:type="dxa"/>
            <w:vAlign w:val="center"/>
          </w:tcPr>
          <w:p w14:paraId="58779713"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6</w:t>
            </w:r>
          </w:p>
        </w:tc>
        <w:tc>
          <w:tcPr>
            <w:tcW w:w="604" w:type="dxa"/>
            <w:vAlign w:val="center"/>
          </w:tcPr>
          <w:p w14:paraId="7EEB9DEC"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7</w:t>
            </w:r>
          </w:p>
        </w:tc>
        <w:tc>
          <w:tcPr>
            <w:tcW w:w="605" w:type="dxa"/>
            <w:vAlign w:val="center"/>
          </w:tcPr>
          <w:p w14:paraId="301667C3"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8</w:t>
            </w:r>
          </w:p>
        </w:tc>
        <w:tc>
          <w:tcPr>
            <w:tcW w:w="605" w:type="dxa"/>
            <w:vAlign w:val="center"/>
          </w:tcPr>
          <w:p w14:paraId="66977596"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9</w:t>
            </w:r>
          </w:p>
        </w:tc>
        <w:tc>
          <w:tcPr>
            <w:tcW w:w="605" w:type="dxa"/>
            <w:tcBorders>
              <w:right w:val="single" w:sz="12" w:space="0" w:color="auto"/>
            </w:tcBorders>
            <w:vAlign w:val="center"/>
          </w:tcPr>
          <w:p w14:paraId="5B86DBD9"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10</w:t>
            </w:r>
          </w:p>
        </w:tc>
        <w:tc>
          <w:tcPr>
            <w:tcW w:w="605" w:type="dxa"/>
            <w:tcBorders>
              <w:left w:val="single" w:sz="12" w:space="0" w:color="auto"/>
            </w:tcBorders>
            <w:vAlign w:val="center"/>
          </w:tcPr>
          <w:p w14:paraId="5FAD044C" w14:textId="77777777" w:rsidR="00C63C5B" w:rsidRPr="00E21222" w:rsidRDefault="00C63C5B" w:rsidP="00241D27">
            <w:pPr>
              <w:spacing w:before="40" w:after="40"/>
              <w:jc w:val="center"/>
              <w:rPr>
                <w:rFonts w:cs="Arial"/>
                <w:b/>
                <w:color w:val="000000" w:themeColor="text1"/>
                <w:sz w:val="14"/>
                <w:szCs w:val="16"/>
              </w:rPr>
            </w:pPr>
            <w:r w:rsidRPr="00E21222">
              <w:rPr>
                <w:rFonts w:cs="Arial"/>
                <w:b/>
                <w:color w:val="000000" w:themeColor="text1"/>
                <w:sz w:val="14"/>
                <w:szCs w:val="16"/>
              </w:rPr>
              <w:t>ALL</w:t>
            </w:r>
          </w:p>
        </w:tc>
      </w:tr>
      <w:tr w:rsidR="00AB5F2F" w:rsidRPr="00E21222" w14:paraId="2706DD32" w14:textId="77777777" w:rsidTr="00241D27">
        <w:trPr>
          <w:jc w:val="center"/>
        </w:trPr>
        <w:tc>
          <w:tcPr>
            <w:tcW w:w="7784" w:type="dxa"/>
            <w:gridSpan w:val="12"/>
            <w:shd w:val="clear" w:color="auto" w:fill="auto"/>
            <w:tcMar>
              <w:left w:w="86" w:type="dxa"/>
              <w:right w:w="86" w:type="dxa"/>
            </w:tcMar>
            <w:vAlign w:val="center"/>
          </w:tcPr>
          <w:p w14:paraId="66780FE6" w14:textId="77777777" w:rsidR="00C63C5B" w:rsidRPr="00E21222" w:rsidRDefault="00C63C5B" w:rsidP="00241D27">
            <w:pPr>
              <w:spacing w:before="40" w:after="40"/>
              <w:rPr>
                <w:rFonts w:cs="Arial"/>
                <w:color w:val="000000" w:themeColor="text1"/>
                <w:sz w:val="14"/>
                <w:szCs w:val="16"/>
              </w:rPr>
            </w:pPr>
            <w:r w:rsidRPr="00E21222">
              <w:rPr>
                <w:b/>
                <w:color w:val="000000" w:themeColor="text1"/>
                <w:sz w:val="14"/>
                <w:szCs w:val="16"/>
                <w:lang w:val="en-NZ"/>
              </w:rPr>
              <w:t>All 66+ (EFUs with no under-65s)</w:t>
            </w:r>
          </w:p>
        </w:tc>
      </w:tr>
      <w:tr w:rsidR="00AB5F2F" w:rsidRPr="00E21222" w14:paraId="18ED5C26" w14:textId="77777777" w:rsidTr="00241D27">
        <w:trPr>
          <w:trHeight w:val="215"/>
          <w:jc w:val="center"/>
        </w:trPr>
        <w:tc>
          <w:tcPr>
            <w:tcW w:w="1129" w:type="dxa"/>
            <w:shd w:val="clear" w:color="auto" w:fill="auto"/>
            <w:tcMar>
              <w:left w:w="86" w:type="dxa"/>
              <w:right w:w="86" w:type="dxa"/>
            </w:tcMar>
            <w:vAlign w:val="center"/>
          </w:tcPr>
          <w:p w14:paraId="4D609D8E"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1989</w:t>
            </w:r>
          </w:p>
        </w:tc>
        <w:tc>
          <w:tcPr>
            <w:tcW w:w="607" w:type="dxa"/>
            <w:shd w:val="clear" w:color="auto" w:fill="auto"/>
            <w:vAlign w:val="center"/>
          </w:tcPr>
          <w:p w14:paraId="0E893AF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41A8ACB0"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7EF5BF4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97</w:t>
            </w:r>
          </w:p>
        </w:tc>
        <w:tc>
          <w:tcPr>
            <w:tcW w:w="604" w:type="dxa"/>
            <w:vAlign w:val="center"/>
          </w:tcPr>
          <w:p w14:paraId="34B8748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97</w:t>
            </w:r>
          </w:p>
        </w:tc>
        <w:tc>
          <w:tcPr>
            <w:tcW w:w="605" w:type="dxa"/>
            <w:vAlign w:val="center"/>
          </w:tcPr>
          <w:p w14:paraId="235BB950"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91</w:t>
            </w:r>
          </w:p>
        </w:tc>
        <w:tc>
          <w:tcPr>
            <w:tcW w:w="605" w:type="dxa"/>
            <w:vAlign w:val="center"/>
          </w:tcPr>
          <w:p w14:paraId="10E0EA1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84</w:t>
            </w:r>
          </w:p>
        </w:tc>
        <w:tc>
          <w:tcPr>
            <w:tcW w:w="604" w:type="dxa"/>
            <w:vAlign w:val="center"/>
          </w:tcPr>
          <w:p w14:paraId="1F8208E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74</w:t>
            </w:r>
          </w:p>
        </w:tc>
        <w:tc>
          <w:tcPr>
            <w:tcW w:w="605" w:type="dxa"/>
            <w:vAlign w:val="center"/>
          </w:tcPr>
          <w:p w14:paraId="5A9CE38E"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65</w:t>
            </w:r>
          </w:p>
        </w:tc>
        <w:tc>
          <w:tcPr>
            <w:tcW w:w="605" w:type="dxa"/>
            <w:vAlign w:val="center"/>
          </w:tcPr>
          <w:p w14:paraId="4FD2A3A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58</w:t>
            </w:r>
          </w:p>
        </w:tc>
        <w:tc>
          <w:tcPr>
            <w:tcW w:w="605" w:type="dxa"/>
            <w:tcBorders>
              <w:right w:val="single" w:sz="12" w:space="0" w:color="auto"/>
            </w:tcBorders>
            <w:vAlign w:val="center"/>
          </w:tcPr>
          <w:p w14:paraId="5EDD8BDE"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35</w:t>
            </w:r>
          </w:p>
        </w:tc>
        <w:tc>
          <w:tcPr>
            <w:tcW w:w="605" w:type="dxa"/>
            <w:tcBorders>
              <w:left w:val="single" w:sz="12" w:space="0" w:color="auto"/>
            </w:tcBorders>
            <w:vAlign w:val="center"/>
          </w:tcPr>
          <w:p w14:paraId="744BBF0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72</w:t>
            </w:r>
          </w:p>
        </w:tc>
      </w:tr>
      <w:tr w:rsidR="00AB5F2F" w:rsidRPr="00E21222" w14:paraId="5E721CDA" w14:textId="77777777" w:rsidTr="00241D27">
        <w:trPr>
          <w:trHeight w:val="215"/>
          <w:jc w:val="center"/>
        </w:trPr>
        <w:tc>
          <w:tcPr>
            <w:tcW w:w="1129" w:type="dxa"/>
            <w:shd w:val="clear" w:color="auto" w:fill="auto"/>
            <w:tcMar>
              <w:left w:w="86" w:type="dxa"/>
              <w:right w:w="86" w:type="dxa"/>
            </w:tcMar>
            <w:vAlign w:val="center"/>
          </w:tcPr>
          <w:p w14:paraId="64F4CC2F"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1998</w:t>
            </w:r>
          </w:p>
        </w:tc>
        <w:tc>
          <w:tcPr>
            <w:tcW w:w="607" w:type="dxa"/>
            <w:shd w:val="clear" w:color="auto" w:fill="auto"/>
            <w:vAlign w:val="center"/>
          </w:tcPr>
          <w:p w14:paraId="1E4A11A0"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1A92E5D8"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10884439"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4" w:type="dxa"/>
            <w:vAlign w:val="center"/>
          </w:tcPr>
          <w:p w14:paraId="56ADED63"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97</w:t>
            </w:r>
          </w:p>
        </w:tc>
        <w:tc>
          <w:tcPr>
            <w:tcW w:w="605" w:type="dxa"/>
            <w:vAlign w:val="center"/>
          </w:tcPr>
          <w:p w14:paraId="6978CF0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94</w:t>
            </w:r>
          </w:p>
        </w:tc>
        <w:tc>
          <w:tcPr>
            <w:tcW w:w="605" w:type="dxa"/>
            <w:vAlign w:val="center"/>
          </w:tcPr>
          <w:p w14:paraId="5AAAEDC6"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90</w:t>
            </w:r>
          </w:p>
        </w:tc>
        <w:tc>
          <w:tcPr>
            <w:tcW w:w="604" w:type="dxa"/>
            <w:vAlign w:val="center"/>
          </w:tcPr>
          <w:p w14:paraId="6A70A18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81</w:t>
            </w:r>
          </w:p>
        </w:tc>
        <w:tc>
          <w:tcPr>
            <w:tcW w:w="605" w:type="dxa"/>
            <w:vAlign w:val="center"/>
          </w:tcPr>
          <w:p w14:paraId="7DF21873"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71</w:t>
            </w:r>
          </w:p>
        </w:tc>
        <w:tc>
          <w:tcPr>
            <w:tcW w:w="605" w:type="dxa"/>
            <w:vAlign w:val="center"/>
          </w:tcPr>
          <w:p w14:paraId="4BA0F48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58</w:t>
            </w:r>
          </w:p>
        </w:tc>
        <w:tc>
          <w:tcPr>
            <w:tcW w:w="605" w:type="dxa"/>
            <w:tcBorders>
              <w:right w:val="single" w:sz="12" w:space="0" w:color="auto"/>
            </w:tcBorders>
            <w:vAlign w:val="center"/>
          </w:tcPr>
          <w:p w14:paraId="78D0D519"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30</w:t>
            </w:r>
          </w:p>
        </w:tc>
        <w:tc>
          <w:tcPr>
            <w:tcW w:w="605" w:type="dxa"/>
            <w:tcBorders>
              <w:left w:val="single" w:sz="12" w:space="0" w:color="auto"/>
            </w:tcBorders>
            <w:vAlign w:val="center"/>
          </w:tcPr>
          <w:p w14:paraId="7E8C10EC"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70</w:t>
            </w:r>
          </w:p>
        </w:tc>
      </w:tr>
      <w:tr w:rsidR="00AB5F2F" w:rsidRPr="00E21222" w14:paraId="590AA9F2" w14:textId="77777777" w:rsidTr="00241D27">
        <w:trPr>
          <w:trHeight w:val="215"/>
          <w:jc w:val="center"/>
        </w:trPr>
        <w:tc>
          <w:tcPr>
            <w:tcW w:w="1129" w:type="dxa"/>
            <w:shd w:val="clear" w:color="auto" w:fill="auto"/>
            <w:tcMar>
              <w:left w:w="86" w:type="dxa"/>
              <w:right w:w="86" w:type="dxa"/>
            </w:tcMar>
            <w:vAlign w:val="center"/>
          </w:tcPr>
          <w:p w14:paraId="5AC9BF6B"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2009</w:t>
            </w:r>
          </w:p>
        </w:tc>
        <w:tc>
          <w:tcPr>
            <w:tcW w:w="607" w:type="dxa"/>
            <w:shd w:val="clear" w:color="auto" w:fill="auto"/>
            <w:vAlign w:val="center"/>
          </w:tcPr>
          <w:p w14:paraId="08C15F1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7D6A9CF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7E13DFB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98</w:t>
            </w:r>
          </w:p>
        </w:tc>
        <w:tc>
          <w:tcPr>
            <w:tcW w:w="604" w:type="dxa"/>
            <w:vAlign w:val="center"/>
          </w:tcPr>
          <w:p w14:paraId="5B79FCE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96</w:t>
            </w:r>
          </w:p>
        </w:tc>
        <w:tc>
          <w:tcPr>
            <w:tcW w:w="605" w:type="dxa"/>
            <w:vAlign w:val="center"/>
          </w:tcPr>
          <w:p w14:paraId="71E7A47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91</w:t>
            </w:r>
          </w:p>
        </w:tc>
        <w:tc>
          <w:tcPr>
            <w:tcW w:w="605" w:type="dxa"/>
            <w:vAlign w:val="center"/>
          </w:tcPr>
          <w:p w14:paraId="5E9C9FA6"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83</w:t>
            </w:r>
          </w:p>
        </w:tc>
        <w:tc>
          <w:tcPr>
            <w:tcW w:w="604" w:type="dxa"/>
            <w:vAlign w:val="center"/>
          </w:tcPr>
          <w:p w14:paraId="39A5956C"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72</w:t>
            </w:r>
          </w:p>
        </w:tc>
        <w:tc>
          <w:tcPr>
            <w:tcW w:w="605" w:type="dxa"/>
            <w:vAlign w:val="center"/>
          </w:tcPr>
          <w:p w14:paraId="20621C37"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58</w:t>
            </w:r>
          </w:p>
        </w:tc>
        <w:tc>
          <w:tcPr>
            <w:tcW w:w="605" w:type="dxa"/>
            <w:vAlign w:val="center"/>
          </w:tcPr>
          <w:p w14:paraId="6EE1247F"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41</w:t>
            </w:r>
          </w:p>
        </w:tc>
        <w:tc>
          <w:tcPr>
            <w:tcW w:w="605" w:type="dxa"/>
            <w:tcBorders>
              <w:right w:val="single" w:sz="12" w:space="0" w:color="auto"/>
            </w:tcBorders>
            <w:vAlign w:val="center"/>
          </w:tcPr>
          <w:p w14:paraId="4E42170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24</w:t>
            </w:r>
          </w:p>
        </w:tc>
        <w:tc>
          <w:tcPr>
            <w:tcW w:w="605" w:type="dxa"/>
            <w:tcBorders>
              <w:left w:val="single" w:sz="12" w:space="0" w:color="auto"/>
            </w:tcBorders>
            <w:vAlign w:val="center"/>
          </w:tcPr>
          <w:p w14:paraId="5879F07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61</w:t>
            </w:r>
          </w:p>
        </w:tc>
      </w:tr>
      <w:tr w:rsidR="00AB5F2F" w:rsidRPr="00E21222" w14:paraId="6DB1CCC4" w14:textId="77777777" w:rsidTr="00241D27">
        <w:trPr>
          <w:trHeight w:val="215"/>
          <w:jc w:val="center"/>
        </w:trPr>
        <w:tc>
          <w:tcPr>
            <w:tcW w:w="1129" w:type="dxa"/>
            <w:shd w:val="clear" w:color="auto" w:fill="auto"/>
            <w:tcMar>
              <w:left w:w="86" w:type="dxa"/>
              <w:right w:w="86" w:type="dxa"/>
            </w:tcMar>
            <w:vAlign w:val="center"/>
          </w:tcPr>
          <w:p w14:paraId="092682E8"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2015</w:t>
            </w:r>
          </w:p>
        </w:tc>
        <w:tc>
          <w:tcPr>
            <w:tcW w:w="607" w:type="dxa"/>
            <w:shd w:val="clear" w:color="auto" w:fill="auto"/>
            <w:vAlign w:val="center"/>
          </w:tcPr>
          <w:p w14:paraId="2578B787"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2325873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71C031C6"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98</w:t>
            </w:r>
          </w:p>
        </w:tc>
        <w:tc>
          <w:tcPr>
            <w:tcW w:w="604" w:type="dxa"/>
            <w:vAlign w:val="center"/>
          </w:tcPr>
          <w:p w14:paraId="75426400"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95</w:t>
            </w:r>
          </w:p>
        </w:tc>
        <w:tc>
          <w:tcPr>
            <w:tcW w:w="605" w:type="dxa"/>
            <w:vAlign w:val="center"/>
          </w:tcPr>
          <w:p w14:paraId="0F03439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93</w:t>
            </w:r>
          </w:p>
        </w:tc>
        <w:tc>
          <w:tcPr>
            <w:tcW w:w="605" w:type="dxa"/>
            <w:vAlign w:val="center"/>
          </w:tcPr>
          <w:p w14:paraId="0B43FD5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80</w:t>
            </w:r>
          </w:p>
        </w:tc>
        <w:tc>
          <w:tcPr>
            <w:tcW w:w="604" w:type="dxa"/>
            <w:vAlign w:val="center"/>
          </w:tcPr>
          <w:p w14:paraId="4A5B19D8"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66</w:t>
            </w:r>
          </w:p>
        </w:tc>
        <w:tc>
          <w:tcPr>
            <w:tcW w:w="605" w:type="dxa"/>
            <w:vAlign w:val="center"/>
          </w:tcPr>
          <w:p w14:paraId="23FB5D7F"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50</w:t>
            </w:r>
          </w:p>
        </w:tc>
        <w:tc>
          <w:tcPr>
            <w:tcW w:w="605" w:type="dxa"/>
            <w:vAlign w:val="center"/>
          </w:tcPr>
          <w:p w14:paraId="7D3E856F"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36</w:t>
            </w:r>
          </w:p>
        </w:tc>
        <w:tc>
          <w:tcPr>
            <w:tcW w:w="605" w:type="dxa"/>
            <w:tcBorders>
              <w:right w:val="single" w:sz="12" w:space="0" w:color="auto"/>
            </w:tcBorders>
            <w:vAlign w:val="center"/>
          </w:tcPr>
          <w:p w14:paraId="6291EB48"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18</w:t>
            </w:r>
          </w:p>
        </w:tc>
        <w:tc>
          <w:tcPr>
            <w:tcW w:w="605" w:type="dxa"/>
            <w:tcBorders>
              <w:left w:val="single" w:sz="12" w:space="0" w:color="auto"/>
            </w:tcBorders>
            <w:vAlign w:val="center"/>
          </w:tcPr>
          <w:p w14:paraId="12FC220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53</w:t>
            </w:r>
          </w:p>
        </w:tc>
      </w:tr>
      <w:tr w:rsidR="00AB5F2F" w:rsidRPr="00E21222" w14:paraId="2D72377F" w14:textId="77777777" w:rsidTr="00241D27">
        <w:trPr>
          <w:trHeight w:val="215"/>
          <w:jc w:val="center"/>
        </w:trPr>
        <w:tc>
          <w:tcPr>
            <w:tcW w:w="1129" w:type="dxa"/>
            <w:shd w:val="clear" w:color="auto" w:fill="auto"/>
            <w:tcMar>
              <w:left w:w="86" w:type="dxa"/>
              <w:right w:w="86" w:type="dxa"/>
            </w:tcMar>
            <w:vAlign w:val="center"/>
          </w:tcPr>
          <w:p w14:paraId="590968D2" w14:textId="77777777" w:rsidR="00C63C5B" w:rsidRPr="00E21222" w:rsidRDefault="00C63C5B" w:rsidP="00241D27">
            <w:pPr>
              <w:spacing w:before="40" w:after="40"/>
              <w:ind w:left="211"/>
              <w:rPr>
                <w:rFonts w:cs="Arial"/>
                <w:color w:val="000000" w:themeColor="text1"/>
                <w:sz w:val="14"/>
                <w:szCs w:val="14"/>
                <w:lang w:val="en-NZ" w:eastAsia="en-NZ"/>
              </w:rPr>
            </w:pPr>
            <w:r w:rsidRPr="00E21222">
              <w:rPr>
                <w:rFonts w:cs="Arial"/>
                <w:color w:val="000000" w:themeColor="text1"/>
                <w:sz w:val="14"/>
                <w:szCs w:val="14"/>
              </w:rPr>
              <w:t>2018</w:t>
            </w:r>
          </w:p>
        </w:tc>
        <w:tc>
          <w:tcPr>
            <w:tcW w:w="607" w:type="dxa"/>
            <w:shd w:val="clear" w:color="auto" w:fill="auto"/>
            <w:vAlign w:val="center"/>
          </w:tcPr>
          <w:p w14:paraId="5907369A"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100</w:t>
            </w:r>
          </w:p>
        </w:tc>
        <w:tc>
          <w:tcPr>
            <w:tcW w:w="605" w:type="dxa"/>
            <w:vAlign w:val="center"/>
          </w:tcPr>
          <w:p w14:paraId="04C68485"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100</w:t>
            </w:r>
          </w:p>
        </w:tc>
        <w:tc>
          <w:tcPr>
            <w:tcW w:w="605" w:type="dxa"/>
            <w:vAlign w:val="center"/>
          </w:tcPr>
          <w:p w14:paraId="4ED69C3C"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100</w:t>
            </w:r>
          </w:p>
        </w:tc>
        <w:tc>
          <w:tcPr>
            <w:tcW w:w="604" w:type="dxa"/>
            <w:vAlign w:val="center"/>
          </w:tcPr>
          <w:p w14:paraId="1A34934C"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96</w:t>
            </w:r>
          </w:p>
        </w:tc>
        <w:tc>
          <w:tcPr>
            <w:tcW w:w="605" w:type="dxa"/>
            <w:vAlign w:val="center"/>
          </w:tcPr>
          <w:p w14:paraId="6E039ADB"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92</w:t>
            </w:r>
          </w:p>
        </w:tc>
        <w:tc>
          <w:tcPr>
            <w:tcW w:w="605" w:type="dxa"/>
            <w:vAlign w:val="center"/>
          </w:tcPr>
          <w:p w14:paraId="1B58B201"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78</w:t>
            </w:r>
          </w:p>
        </w:tc>
        <w:tc>
          <w:tcPr>
            <w:tcW w:w="604" w:type="dxa"/>
            <w:vAlign w:val="center"/>
          </w:tcPr>
          <w:p w14:paraId="34B1A050"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62</w:t>
            </w:r>
          </w:p>
        </w:tc>
        <w:tc>
          <w:tcPr>
            <w:tcW w:w="605" w:type="dxa"/>
            <w:vAlign w:val="center"/>
          </w:tcPr>
          <w:p w14:paraId="1D5FEFA3"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47</w:t>
            </w:r>
          </w:p>
        </w:tc>
        <w:tc>
          <w:tcPr>
            <w:tcW w:w="605" w:type="dxa"/>
            <w:vAlign w:val="center"/>
          </w:tcPr>
          <w:p w14:paraId="0478FA23"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34</w:t>
            </w:r>
          </w:p>
        </w:tc>
        <w:tc>
          <w:tcPr>
            <w:tcW w:w="605" w:type="dxa"/>
            <w:tcBorders>
              <w:right w:val="single" w:sz="12" w:space="0" w:color="auto"/>
            </w:tcBorders>
            <w:vAlign w:val="center"/>
          </w:tcPr>
          <w:p w14:paraId="3020D3DA"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16</w:t>
            </w:r>
          </w:p>
        </w:tc>
        <w:tc>
          <w:tcPr>
            <w:tcW w:w="605" w:type="dxa"/>
            <w:tcBorders>
              <w:left w:val="single" w:sz="12" w:space="0" w:color="auto"/>
            </w:tcBorders>
            <w:vAlign w:val="center"/>
          </w:tcPr>
          <w:p w14:paraId="766C2271"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50</w:t>
            </w:r>
          </w:p>
        </w:tc>
      </w:tr>
      <w:tr w:rsidR="00AB5F2F" w:rsidRPr="00E21222" w14:paraId="2D2D481D" w14:textId="77777777" w:rsidTr="00241D27">
        <w:trPr>
          <w:trHeight w:val="215"/>
          <w:jc w:val="center"/>
        </w:trPr>
        <w:tc>
          <w:tcPr>
            <w:tcW w:w="7784" w:type="dxa"/>
            <w:gridSpan w:val="12"/>
            <w:shd w:val="clear" w:color="auto" w:fill="auto"/>
            <w:tcMar>
              <w:left w:w="86" w:type="dxa"/>
              <w:right w:w="86" w:type="dxa"/>
            </w:tcMar>
            <w:vAlign w:val="center"/>
          </w:tcPr>
          <w:p w14:paraId="271D615F" w14:textId="77777777" w:rsidR="00C63C5B" w:rsidRPr="00E21222" w:rsidRDefault="00C63C5B" w:rsidP="00241D27">
            <w:pPr>
              <w:spacing w:before="40" w:after="40"/>
              <w:rPr>
                <w:rFonts w:cs="Arial"/>
                <w:color w:val="000000" w:themeColor="text1"/>
                <w:sz w:val="14"/>
                <w:szCs w:val="16"/>
              </w:rPr>
            </w:pPr>
            <w:r w:rsidRPr="00E21222">
              <w:rPr>
                <w:b/>
                <w:color w:val="000000" w:themeColor="text1"/>
                <w:sz w:val="14"/>
                <w:szCs w:val="16"/>
                <w:lang w:val="en-NZ"/>
              </w:rPr>
              <w:t>Single 66+</w:t>
            </w:r>
            <w:r w:rsidRPr="00E21222">
              <w:rPr>
                <w:rFonts w:cs="Arial"/>
                <w:color w:val="000000" w:themeColor="text1"/>
                <w:sz w:val="14"/>
                <w:szCs w:val="14"/>
              </w:rPr>
              <w:t>  </w:t>
            </w:r>
          </w:p>
        </w:tc>
      </w:tr>
      <w:tr w:rsidR="00AB5F2F" w:rsidRPr="00E21222" w14:paraId="7D8B7F83" w14:textId="77777777" w:rsidTr="00241D27">
        <w:trPr>
          <w:jc w:val="center"/>
        </w:trPr>
        <w:tc>
          <w:tcPr>
            <w:tcW w:w="1129" w:type="dxa"/>
            <w:shd w:val="clear" w:color="auto" w:fill="auto"/>
            <w:tcMar>
              <w:left w:w="86" w:type="dxa"/>
              <w:right w:w="86" w:type="dxa"/>
            </w:tcMar>
            <w:vAlign w:val="center"/>
          </w:tcPr>
          <w:p w14:paraId="3D3448C4"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1989</w:t>
            </w:r>
          </w:p>
        </w:tc>
        <w:tc>
          <w:tcPr>
            <w:tcW w:w="607" w:type="dxa"/>
            <w:shd w:val="clear" w:color="auto" w:fill="auto"/>
            <w:vAlign w:val="center"/>
          </w:tcPr>
          <w:p w14:paraId="19D864F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1DA52DF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64E05FD3"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98</w:t>
            </w:r>
          </w:p>
        </w:tc>
        <w:tc>
          <w:tcPr>
            <w:tcW w:w="604" w:type="dxa"/>
            <w:vAlign w:val="center"/>
          </w:tcPr>
          <w:p w14:paraId="0EC9035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96</w:t>
            </w:r>
          </w:p>
        </w:tc>
        <w:tc>
          <w:tcPr>
            <w:tcW w:w="605" w:type="dxa"/>
            <w:vAlign w:val="center"/>
          </w:tcPr>
          <w:p w14:paraId="5092B4DE"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92</w:t>
            </w:r>
          </w:p>
        </w:tc>
        <w:tc>
          <w:tcPr>
            <w:tcW w:w="605" w:type="dxa"/>
            <w:vAlign w:val="center"/>
          </w:tcPr>
          <w:p w14:paraId="27317753"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84</w:t>
            </w:r>
          </w:p>
        </w:tc>
        <w:tc>
          <w:tcPr>
            <w:tcW w:w="604" w:type="dxa"/>
            <w:vAlign w:val="center"/>
          </w:tcPr>
          <w:p w14:paraId="2FBB7A5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73</w:t>
            </w:r>
          </w:p>
        </w:tc>
        <w:tc>
          <w:tcPr>
            <w:tcW w:w="605" w:type="dxa"/>
            <w:vAlign w:val="center"/>
          </w:tcPr>
          <w:p w14:paraId="4651A84F"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66</w:t>
            </w:r>
          </w:p>
        </w:tc>
        <w:tc>
          <w:tcPr>
            <w:tcW w:w="605" w:type="dxa"/>
            <w:vAlign w:val="center"/>
          </w:tcPr>
          <w:p w14:paraId="45B2C1D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56</w:t>
            </w:r>
          </w:p>
        </w:tc>
        <w:tc>
          <w:tcPr>
            <w:tcW w:w="605" w:type="dxa"/>
            <w:tcBorders>
              <w:right w:val="single" w:sz="12" w:space="0" w:color="auto"/>
            </w:tcBorders>
            <w:vAlign w:val="center"/>
          </w:tcPr>
          <w:p w14:paraId="75C2C7C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38</w:t>
            </w:r>
          </w:p>
        </w:tc>
        <w:tc>
          <w:tcPr>
            <w:tcW w:w="605" w:type="dxa"/>
            <w:tcBorders>
              <w:left w:val="single" w:sz="12" w:space="0" w:color="auto"/>
            </w:tcBorders>
            <w:vAlign w:val="center"/>
          </w:tcPr>
          <w:p w14:paraId="4C769DA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73</w:t>
            </w:r>
          </w:p>
        </w:tc>
      </w:tr>
      <w:tr w:rsidR="00AB5F2F" w:rsidRPr="00E21222" w14:paraId="1978568C" w14:textId="77777777" w:rsidTr="00241D27">
        <w:trPr>
          <w:jc w:val="center"/>
        </w:trPr>
        <w:tc>
          <w:tcPr>
            <w:tcW w:w="1129" w:type="dxa"/>
            <w:shd w:val="clear" w:color="auto" w:fill="auto"/>
            <w:tcMar>
              <w:left w:w="86" w:type="dxa"/>
              <w:right w:w="86" w:type="dxa"/>
            </w:tcMar>
            <w:vAlign w:val="center"/>
          </w:tcPr>
          <w:p w14:paraId="6BA7AEFC"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1998</w:t>
            </w:r>
          </w:p>
        </w:tc>
        <w:tc>
          <w:tcPr>
            <w:tcW w:w="607" w:type="dxa"/>
            <w:shd w:val="clear" w:color="auto" w:fill="auto"/>
            <w:vAlign w:val="center"/>
          </w:tcPr>
          <w:p w14:paraId="1AF0F70E"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29429127"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79C7606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4" w:type="dxa"/>
            <w:vAlign w:val="center"/>
          </w:tcPr>
          <w:p w14:paraId="70CB3EF0"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403A7B7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96</w:t>
            </w:r>
          </w:p>
        </w:tc>
        <w:tc>
          <w:tcPr>
            <w:tcW w:w="605" w:type="dxa"/>
            <w:vAlign w:val="center"/>
          </w:tcPr>
          <w:p w14:paraId="1E9E7A7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92</w:t>
            </w:r>
          </w:p>
        </w:tc>
        <w:tc>
          <w:tcPr>
            <w:tcW w:w="604" w:type="dxa"/>
            <w:vAlign w:val="center"/>
          </w:tcPr>
          <w:p w14:paraId="40CBF31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85</w:t>
            </w:r>
          </w:p>
        </w:tc>
        <w:tc>
          <w:tcPr>
            <w:tcW w:w="605" w:type="dxa"/>
            <w:vAlign w:val="center"/>
          </w:tcPr>
          <w:p w14:paraId="6B3A132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80</w:t>
            </w:r>
          </w:p>
        </w:tc>
        <w:tc>
          <w:tcPr>
            <w:tcW w:w="605" w:type="dxa"/>
            <w:vAlign w:val="center"/>
          </w:tcPr>
          <w:p w14:paraId="2DFE59F3"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65</w:t>
            </w:r>
          </w:p>
        </w:tc>
        <w:tc>
          <w:tcPr>
            <w:tcW w:w="605" w:type="dxa"/>
            <w:tcBorders>
              <w:right w:val="single" w:sz="12" w:space="0" w:color="auto"/>
            </w:tcBorders>
            <w:vAlign w:val="center"/>
          </w:tcPr>
          <w:p w14:paraId="11CD868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44</w:t>
            </w:r>
          </w:p>
        </w:tc>
        <w:tc>
          <w:tcPr>
            <w:tcW w:w="605" w:type="dxa"/>
            <w:tcBorders>
              <w:left w:val="single" w:sz="12" w:space="0" w:color="auto"/>
            </w:tcBorders>
            <w:vAlign w:val="center"/>
          </w:tcPr>
          <w:p w14:paraId="14AF05A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80</w:t>
            </w:r>
          </w:p>
        </w:tc>
      </w:tr>
      <w:tr w:rsidR="00AB5F2F" w:rsidRPr="00E21222" w14:paraId="18CF89B3" w14:textId="77777777" w:rsidTr="00241D27">
        <w:trPr>
          <w:jc w:val="center"/>
        </w:trPr>
        <w:tc>
          <w:tcPr>
            <w:tcW w:w="1129" w:type="dxa"/>
            <w:shd w:val="clear" w:color="auto" w:fill="auto"/>
            <w:tcMar>
              <w:left w:w="86" w:type="dxa"/>
              <w:right w:w="86" w:type="dxa"/>
            </w:tcMar>
            <w:vAlign w:val="center"/>
          </w:tcPr>
          <w:p w14:paraId="389CF6E7"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2009</w:t>
            </w:r>
          </w:p>
        </w:tc>
        <w:tc>
          <w:tcPr>
            <w:tcW w:w="607" w:type="dxa"/>
            <w:shd w:val="clear" w:color="auto" w:fill="auto"/>
            <w:vAlign w:val="center"/>
          </w:tcPr>
          <w:p w14:paraId="78B8BEA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6277ECF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2DCB360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4" w:type="dxa"/>
            <w:vAlign w:val="center"/>
          </w:tcPr>
          <w:p w14:paraId="67E439A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97</w:t>
            </w:r>
          </w:p>
        </w:tc>
        <w:tc>
          <w:tcPr>
            <w:tcW w:w="605" w:type="dxa"/>
            <w:vAlign w:val="center"/>
          </w:tcPr>
          <w:p w14:paraId="39859636"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94</w:t>
            </w:r>
          </w:p>
        </w:tc>
        <w:tc>
          <w:tcPr>
            <w:tcW w:w="605" w:type="dxa"/>
            <w:vAlign w:val="center"/>
          </w:tcPr>
          <w:p w14:paraId="54E072D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89</w:t>
            </w:r>
          </w:p>
        </w:tc>
        <w:tc>
          <w:tcPr>
            <w:tcW w:w="604" w:type="dxa"/>
            <w:vAlign w:val="center"/>
          </w:tcPr>
          <w:p w14:paraId="41A2075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80</w:t>
            </w:r>
          </w:p>
        </w:tc>
        <w:tc>
          <w:tcPr>
            <w:tcW w:w="605" w:type="dxa"/>
            <w:vAlign w:val="center"/>
          </w:tcPr>
          <w:p w14:paraId="00010DD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70</w:t>
            </w:r>
          </w:p>
        </w:tc>
        <w:tc>
          <w:tcPr>
            <w:tcW w:w="605" w:type="dxa"/>
            <w:vAlign w:val="center"/>
          </w:tcPr>
          <w:p w14:paraId="437BEA03"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51</w:t>
            </w:r>
          </w:p>
        </w:tc>
        <w:tc>
          <w:tcPr>
            <w:tcW w:w="605" w:type="dxa"/>
            <w:tcBorders>
              <w:right w:val="single" w:sz="12" w:space="0" w:color="auto"/>
            </w:tcBorders>
            <w:vAlign w:val="center"/>
          </w:tcPr>
          <w:p w14:paraId="03CD3BD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25</w:t>
            </w:r>
          </w:p>
        </w:tc>
        <w:tc>
          <w:tcPr>
            <w:tcW w:w="605" w:type="dxa"/>
            <w:tcBorders>
              <w:left w:val="single" w:sz="12" w:space="0" w:color="auto"/>
            </w:tcBorders>
            <w:vAlign w:val="center"/>
          </w:tcPr>
          <w:p w14:paraId="737CE0F8"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67</w:t>
            </w:r>
          </w:p>
        </w:tc>
      </w:tr>
      <w:tr w:rsidR="00AB5F2F" w:rsidRPr="00E21222" w14:paraId="1228E4F3" w14:textId="77777777" w:rsidTr="00241D27">
        <w:trPr>
          <w:jc w:val="center"/>
        </w:trPr>
        <w:tc>
          <w:tcPr>
            <w:tcW w:w="1129" w:type="dxa"/>
            <w:shd w:val="clear" w:color="auto" w:fill="auto"/>
            <w:tcMar>
              <w:left w:w="86" w:type="dxa"/>
              <w:right w:w="86" w:type="dxa"/>
            </w:tcMar>
            <w:vAlign w:val="center"/>
          </w:tcPr>
          <w:p w14:paraId="6CE25863"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2015</w:t>
            </w:r>
          </w:p>
        </w:tc>
        <w:tc>
          <w:tcPr>
            <w:tcW w:w="607" w:type="dxa"/>
            <w:shd w:val="clear" w:color="auto" w:fill="auto"/>
            <w:vAlign w:val="center"/>
          </w:tcPr>
          <w:p w14:paraId="4265CF4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56CE3780"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40341FB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4" w:type="dxa"/>
            <w:vAlign w:val="center"/>
          </w:tcPr>
          <w:p w14:paraId="2AB2614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97</w:t>
            </w:r>
          </w:p>
        </w:tc>
        <w:tc>
          <w:tcPr>
            <w:tcW w:w="605" w:type="dxa"/>
            <w:vAlign w:val="center"/>
          </w:tcPr>
          <w:p w14:paraId="184A2BBF"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95</w:t>
            </w:r>
          </w:p>
        </w:tc>
        <w:tc>
          <w:tcPr>
            <w:tcW w:w="605" w:type="dxa"/>
            <w:vAlign w:val="center"/>
          </w:tcPr>
          <w:p w14:paraId="707D012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93</w:t>
            </w:r>
          </w:p>
        </w:tc>
        <w:tc>
          <w:tcPr>
            <w:tcW w:w="604" w:type="dxa"/>
            <w:vAlign w:val="center"/>
          </w:tcPr>
          <w:p w14:paraId="06A1E29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81</w:t>
            </w:r>
          </w:p>
        </w:tc>
        <w:tc>
          <w:tcPr>
            <w:tcW w:w="605" w:type="dxa"/>
            <w:vAlign w:val="center"/>
          </w:tcPr>
          <w:p w14:paraId="0B7DFE3E"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66</w:t>
            </w:r>
          </w:p>
        </w:tc>
        <w:tc>
          <w:tcPr>
            <w:tcW w:w="605" w:type="dxa"/>
            <w:vAlign w:val="center"/>
          </w:tcPr>
          <w:p w14:paraId="7B8F460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47</w:t>
            </w:r>
          </w:p>
        </w:tc>
        <w:tc>
          <w:tcPr>
            <w:tcW w:w="605" w:type="dxa"/>
            <w:tcBorders>
              <w:right w:val="single" w:sz="12" w:space="0" w:color="auto"/>
            </w:tcBorders>
            <w:vAlign w:val="center"/>
          </w:tcPr>
          <w:p w14:paraId="427E222E"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21</w:t>
            </w:r>
          </w:p>
        </w:tc>
        <w:tc>
          <w:tcPr>
            <w:tcW w:w="605" w:type="dxa"/>
            <w:tcBorders>
              <w:left w:val="single" w:sz="12" w:space="0" w:color="auto"/>
            </w:tcBorders>
            <w:vAlign w:val="center"/>
          </w:tcPr>
          <w:p w14:paraId="7BF21BFE"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63</w:t>
            </w:r>
          </w:p>
        </w:tc>
      </w:tr>
      <w:tr w:rsidR="00AB5F2F" w:rsidRPr="00E21222" w14:paraId="56C32275" w14:textId="77777777" w:rsidTr="00241D27">
        <w:trPr>
          <w:jc w:val="center"/>
        </w:trPr>
        <w:tc>
          <w:tcPr>
            <w:tcW w:w="1129" w:type="dxa"/>
            <w:shd w:val="clear" w:color="auto" w:fill="auto"/>
            <w:tcMar>
              <w:left w:w="86" w:type="dxa"/>
              <w:right w:w="86" w:type="dxa"/>
            </w:tcMar>
            <w:vAlign w:val="center"/>
          </w:tcPr>
          <w:p w14:paraId="45E3F38D" w14:textId="77777777" w:rsidR="00C63C5B" w:rsidRPr="00E21222" w:rsidRDefault="00C63C5B" w:rsidP="00241D27">
            <w:pPr>
              <w:spacing w:before="40" w:after="40"/>
              <w:ind w:left="211"/>
              <w:rPr>
                <w:rFonts w:cs="Arial"/>
                <w:color w:val="000000" w:themeColor="text1"/>
                <w:sz w:val="14"/>
                <w:szCs w:val="14"/>
                <w:lang w:val="en-NZ" w:eastAsia="en-NZ"/>
              </w:rPr>
            </w:pPr>
            <w:r w:rsidRPr="00E21222">
              <w:rPr>
                <w:rFonts w:cs="Arial"/>
                <w:color w:val="000000" w:themeColor="text1"/>
                <w:sz w:val="14"/>
                <w:szCs w:val="14"/>
              </w:rPr>
              <w:t>2018</w:t>
            </w:r>
          </w:p>
        </w:tc>
        <w:tc>
          <w:tcPr>
            <w:tcW w:w="607" w:type="dxa"/>
            <w:shd w:val="clear" w:color="auto" w:fill="auto"/>
            <w:vAlign w:val="center"/>
          </w:tcPr>
          <w:p w14:paraId="550347AE"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100</w:t>
            </w:r>
          </w:p>
        </w:tc>
        <w:tc>
          <w:tcPr>
            <w:tcW w:w="605" w:type="dxa"/>
            <w:vAlign w:val="center"/>
          </w:tcPr>
          <w:p w14:paraId="79E1C7C8"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99</w:t>
            </w:r>
          </w:p>
        </w:tc>
        <w:tc>
          <w:tcPr>
            <w:tcW w:w="605" w:type="dxa"/>
            <w:vAlign w:val="center"/>
          </w:tcPr>
          <w:p w14:paraId="65BA413C"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100</w:t>
            </w:r>
          </w:p>
        </w:tc>
        <w:tc>
          <w:tcPr>
            <w:tcW w:w="604" w:type="dxa"/>
            <w:vAlign w:val="center"/>
          </w:tcPr>
          <w:p w14:paraId="3565851F"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99</w:t>
            </w:r>
          </w:p>
        </w:tc>
        <w:tc>
          <w:tcPr>
            <w:tcW w:w="605" w:type="dxa"/>
            <w:vAlign w:val="center"/>
          </w:tcPr>
          <w:p w14:paraId="12B0C670"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96</w:t>
            </w:r>
          </w:p>
        </w:tc>
        <w:tc>
          <w:tcPr>
            <w:tcW w:w="605" w:type="dxa"/>
            <w:vAlign w:val="center"/>
          </w:tcPr>
          <w:p w14:paraId="22B977CD"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92</w:t>
            </w:r>
          </w:p>
        </w:tc>
        <w:tc>
          <w:tcPr>
            <w:tcW w:w="604" w:type="dxa"/>
            <w:vAlign w:val="center"/>
          </w:tcPr>
          <w:p w14:paraId="4035C765"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80</w:t>
            </w:r>
          </w:p>
        </w:tc>
        <w:tc>
          <w:tcPr>
            <w:tcW w:w="605" w:type="dxa"/>
            <w:vAlign w:val="center"/>
          </w:tcPr>
          <w:p w14:paraId="6A2F31F3"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60</w:t>
            </w:r>
          </w:p>
        </w:tc>
        <w:tc>
          <w:tcPr>
            <w:tcW w:w="605" w:type="dxa"/>
            <w:vAlign w:val="center"/>
          </w:tcPr>
          <w:p w14:paraId="2F9C2353"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41</w:t>
            </w:r>
          </w:p>
        </w:tc>
        <w:tc>
          <w:tcPr>
            <w:tcW w:w="605" w:type="dxa"/>
            <w:tcBorders>
              <w:right w:val="single" w:sz="12" w:space="0" w:color="auto"/>
            </w:tcBorders>
            <w:vAlign w:val="center"/>
          </w:tcPr>
          <w:p w14:paraId="1403FE26"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19</w:t>
            </w:r>
          </w:p>
        </w:tc>
        <w:tc>
          <w:tcPr>
            <w:tcW w:w="605" w:type="dxa"/>
            <w:tcBorders>
              <w:left w:val="single" w:sz="12" w:space="0" w:color="auto"/>
            </w:tcBorders>
            <w:vAlign w:val="center"/>
          </w:tcPr>
          <w:p w14:paraId="7839A6DB"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60</w:t>
            </w:r>
          </w:p>
        </w:tc>
      </w:tr>
      <w:tr w:rsidR="00AB5F2F" w:rsidRPr="00E21222" w14:paraId="4BA57EF9" w14:textId="77777777" w:rsidTr="00241D27">
        <w:trPr>
          <w:trHeight w:val="266"/>
          <w:jc w:val="center"/>
        </w:trPr>
        <w:tc>
          <w:tcPr>
            <w:tcW w:w="7784" w:type="dxa"/>
            <w:gridSpan w:val="12"/>
            <w:shd w:val="clear" w:color="auto" w:fill="auto"/>
            <w:tcMar>
              <w:left w:w="86" w:type="dxa"/>
              <w:right w:w="86" w:type="dxa"/>
            </w:tcMar>
            <w:vAlign w:val="center"/>
          </w:tcPr>
          <w:p w14:paraId="5EFDDA1D" w14:textId="77777777" w:rsidR="00C63C5B" w:rsidRPr="00E21222" w:rsidRDefault="00C63C5B" w:rsidP="00241D27">
            <w:pPr>
              <w:spacing w:before="40" w:after="40"/>
              <w:rPr>
                <w:rFonts w:cs="Arial"/>
                <w:color w:val="000000" w:themeColor="text1"/>
                <w:sz w:val="14"/>
                <w:szCs w:val="16"/>
              </w:rPr>
            </w:pPr>
            <w:r w:rsidRPr="00E21222">
              <w:rPr>
                <w:b/>
                <w:color w:val="000000" w:themeColor="text1"/>
                <w:sz w:val="14"/>
                <w:szCs w:val="16"/>
                <w:lang w:val="en-NZ"/>
              </w:rPr>
              <w:t>Couple 66+ - with no under-65s</w:t>
            </w:r>
          </w:p>
        </w:tc>
      </w:tr>
      <w:tr w:rsidR="00AB5F2F" w:rsidRPr="00E21222" w14:paraId="35EEE973" w14:textId="77777777" w:rsidTr="00241D27">
        <w:trPr>
          <w:jc w:val="center"/>
        </w:trPr>
        <w:tc>
          <w:tcPr>
            <w:tcW w:w="1129" w:type="dxa"/>
            <w:shd w:val="clear" w:color="auto" w:fill="auto"/>
            <w:tcMar>
              <w:left w:w="86" w:type="dxa"/>
              <w:right w:w="86" w:type="dxa"/>
            </w:tcMar>
            <w:vAlign w:val="center"/>
          </w:tcPr>
          <w:p w14:paraId="2704FAA3"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1989</w:t>
            </w:r>
          </w:p>
        </w:tc>
        <w:tc>
          <w:tcPr>
            <w:tcW w:w="607" w:type="dxa"/>
            <w:shd w:val="clear" w:color="auto" w:fill="auto"/>
            <w:vAlign w:val="center"/>
          </w:tcPr>
          <w:p w14:paraId="05101370"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54C6697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5AC8891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97</w:t>
            </w:r>
          </w:p>
        </w:tc>
        <w:tc>
          <w:tcPr>
            <w:tcW w:w="604" w:type="dxa"/>
            <w:vAlign w:val="center"/>
          </w:tcPr>
          <w:p w14:paraId="5A3F29A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93</w:t>
            </w:r>
          </w:p>
        </w:tc>
        <w:tc>
          <w:tcPr>
            <w:tcW w:w="605" w:type="dxa"/>
            <w:vAlign w:val="center"/>
          </w:tcPr>
          <w:p w14:paraId="442E4C7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87</w:t>
            </w:r>
          </w:p>
        </w:tc>
        <w:tc>
          <w:tcPr>
            <w:tcW w:w="605" w:type="dxa"/>
            <w:vAlign w:val="center"/>
          </w:tcPr>
          <w:p w14:paraId="3F37D4FC"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81</w:t>
            </w:r>
          </w:p>
        </w:tc>
        <w:tc>
          <w:tcPr>
            <w:tcW w:w="604" w:type="dxa"/>
            <w:vAlign w:val="center"/>
          </w:tcPr>
          <w:p w14:paraId="5BF28F07"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74</w:t>
            </w:r>
          </w:p>
        </w:tc>
        <w:tc>
          <w:tcPr>
            <w:tcW w:w="605" w:type="dxa"/>
            <w:vAlign w:val="center"/>
          </w:tcPr>
          <w:p w14:paraId="0365E453"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65</w:t>
            </w:r>
          </w:p>
        </w:tc>
        <w:tc>
          <w:tcPr>
            <w:tcW w:w="605" w:type="dxa"/>
            <w:vAlign w:val="center"/>
          </w:tcPr>
          <w:p w14:paraId="76F5036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58</w:t>
            </w:r>
          </w:p>
        </w:tc>
        <w:tc>
          <w:tcPr>
            <w:tcW w:w="605" w:type="dxa"/>
            <w:tcBorders>
              <w:right w:val="single" w:sz="12" w:space="0" w:color="auto"/>
            </w:tcBorders>
            <w:vAlign w:val="center"/>
          </w:tcPr>
          <w:p w14:paraId="308FF8D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32</w:t>
            </w:r>
          </w:p>
        </w:tc>
        <w:tc>
          <w:tcPr>
            <w:tcW w:w="605" w:type="dxa"/>
            <w:tcBorders>
              <w:left w:val="single" w:sz="12" w:space="0" w:color="auto"/>
            </w:tcBorders>
            <w:vAlign w:val="center"/>
          </w:tcPr>
          <w:p w14:paraId="1E4AC83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70</w:t>
            </w:r>
          </w:p>
        </w:tc>
      </w:tr>
      <w:tr w:rsidR="00AB5F2F" w:rsidRPr="00E21222" w14:paraId="7D07FD6C" w14:textId="77777777" w:rsidTr="00241D27">
        <w:trPr>
          <w:jc w:val="center"/>
        </w:trPr>
        <w:tc>
          <w:tcPr>
            <w:tcW w:w="1129" w:type="dxa"/>
            <w:shd w:val="clear" w:color="auto" w:fill="auto"/>
            <w:tcMar>
              <w:left w:w="86" w:type="dxa"/>
              <w:right w:w="86" w:type="dxa"/>
            </w:tcMar>
            <w:vAlign w:val="center"/>
          </w:tcPr>
          <w:p w14:paraId="297EBEF7"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1998</w:t>
            </w:r>
          </w:p>
        </w:tc>
        <w:tc>
          <w:tcPr>
            <w:tcW w:w="607" w:type="dxa"/>
            <w:shd w:val="clear" w:color="auto" w:fill="auto"/>
            <w:vAlign w:val="center"/>
          </w:tcPr>
          <w:p w14:paraId="7E70C99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47F1B696"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1EF67C86"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97</w:t>
            </w:r>
          </w:p>
        </w:tc>
        <w:tc>
          <w:tcPr>
            <w:tcW w:w="604" w:type="dxa"/>
            <w:vAlign w:val="center"/>
          </w:tcPr>
          <w:p w14:paraId="7113E6F6"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94</w:t>
            </w:r>
          </w:p>
        </w:tc>
        <w:tc>
          <w:tcPr>
            <w:tcW w:w="605" w:type="dxa"/>
            <w:vAlign w:val="center"/>
          </w:tcPr>
          <w:p w14:paraId="239053BF"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90</w:t>
            </w:r>
          </w:p>
        </w:tc>
        <w:tc>
          <w:tcPr>
            <w:tcW w:w="605" w:type="dxa"/>
            <w:vAlign w:val="center"/>
          </w:tcPr>
          <w:p w14:paraId="72E97AE9"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83</w:t>
            </w:r>
          </w:p>
        </w:tc>
        <w:tc>
          <w:tcPr>
            <w:tcW w:w="604" w:type="dxa"/>
            <w:vAlign w:val="center"/>
          </w:tcPr>
          <w:p w14:paraId="021D2327"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71</w:t>
            </w:r>
          </w:p>
        </w:tc>
        <w:tc>
          <w:tcPr>
            <w:tcW w:w="605" w:type="dxa"/>
            <w:vAlign w:val="center"/>
          </w:tcPr>
          <w:p w14:paraId="32DA2ED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62</w:t>
            </w:r>
          </w:p>
        </w:tc>
        <w:tc>
          <w:tcPr>
            <w:tcW w:w="605" w:type="dxa"/>
            <w:vAlign w:val="center"/>
          </w:tcPr>
          <w:p w14:paraId="7744A7C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47</w:t>
            </w:r>
          </w:p>
        </w:tc>
        <w:tc>
          <w:tcPr>
            <w:tcW w:w="605" w:type="dxa"/>
            <w:tcBorders>
              <w:right w:val="single" w:sz="12" w:space="0" w:color="auto"/>
            </w:tcBorders>
            <w:vAlign w:val="center"/>
          </w:tcPr>
          <w:p w14:paraId="1FE4954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21</w:t>
            </w:r>
          </w:p>
        </w:tc>
        <w:tc>
          <w:tcPr>
            <w:tcW w:w="605" w:type="dxa"/>
            <w:tcBorders>
              <w:left w:val="single" w:sz="12" w:space="0" w:color="auto"/>
            </w:tcBorders>
            <w:vAlign w:val="center"/>
          </w:tcPr>
          <w:p w14:paraId="1F403397"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61</w:t>
            </w:r>
          </w:p>
        </w:tc>
      </w:tr>
      <w:tr w:rsidR="00AB5F2F" w:rsidRPr="00E21222" w14:paraId="3E4BCFED" w14:textId="77777777" w:rsidTr="00241D27">
        <w:trPr>
          <w:jc w:val="center"/>
        </w:trPr>
        <w:tc>
          <w:tcPr>
            <w:tcW w:w="1129" w:type="dxa"/>
            <w:shd w:val="clear" w:color="auto" w:fill="auto"/>
            <w:tcMar>
              <w:left w:w="86" w:type="dxa"/>
              <w:right w:w="86" w:type="dxa"/>
            </w:tcMar>
            <w:vAlign w:val="center"/>
          </w:tcPr>
          <w:p w14:paraId="369202B5"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2009</w:t>
            </w:r>
          </w:p>
        </w:tc>
        <w:tc>
          <w:tcPr>
            <w:tcW w:w="607" w:type="dxa"/>
            <w:shd w:val="clear" w:color="auto" w:fill="auto"/>
            <w:vAlign w:val="center"/>
          </w:tcPr>
          <w:p w14:paraId="1A7EB7F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0A63586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2042C4E1"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97</w:t>
            </w:r>
          </w:p>
        </w:tc>
        <w:tc>
          <w:tcPr>
            <w:tcW w:w="604" w:type="dxa"/>
            <w:vAlign w:val="center"/>
          </w:tcPr>
          <w:p w14:paraId="3C87A95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91</w:t>
            </w:r>
          </w:p>
        </w:tc>
        <w:tc>
          <w:tcPr>
            <w:tcW w:w="605" w:type="dxa"/>
            <w:vAlign w:val="center"/>
          </w:tcPr>
          <w:p w14:paraId="3B77E13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82</w:t>
            </w:r>
          </w:p>
        </w:tc>
        <w:tc>
          <w:tcPr>
            <w:tcW w:w="605" w:type="dxa"/>
            <w:vAlign w:val="center"/>
          </w:tcPr>
          <w:p w14:paraId="0107014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68</w:t>
            </w:r>
          </w:p>
        </w:tc>
        <w:tc>
          <w:tcPr>
            <w:tcW w:w="604" w:type="dxa"/>
            <w:vAlign w:val="center"/>
          </w:tcPr>
          <w:p w14:paraId="04C99B0D"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58</w:t>
            </w:r>
          </w:p>
        </w:tc>
        <w:tc>
          <w:tcPr>
            <w:tcW w:w="605" w:type="dxa"/>
            <w:vAlign w:val="center"/>
          </w:tcPr>
          <w:p w14:paraId="454DFE6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44</w:t>
            </w:r>
          </w:p>
        </w:tc>
        <w:tc>
          <w:tcPr>
            <w:tcW w:w="605" w:type="dxa"/>
            <w:vAlign w:val="center"/>
          </w:tcPr>
          <w:p w14:paraId="5C2612C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35</w:t>
            </w:r>
          </w:p>
        </w:tc>
        <w:tc>
          <w:tcPr>
            <w:tcW w:w="605" w:type="dxa"/>
            <w:tcBorders>
              <w:right w:val="single" w:sz="12" w:space="0" w:color="auto"/>
            </w:tcBorders>
            <w:vAlign w:val="center"/>
          </w:tcPr>
          <w:p w14:paraId="3BABA7A6"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23</w:t>
            </w:r>
          </w:p>
        </w:tc>
        <w:tc>
          <w:tcPr>
            <w:tcW w:w="605" w:type="dxa"/>
            <w:tcBorders>
              <w:left w:val="single" w:sz="12" w:space="0" w:color="auto"/>
            </w:tcBorders>
            <w:vAlign w:val="center"/>
          </w:tcPr>
          <w:p w14:paraId="434B6418"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55</w:t>
            </w:r>
          </w:p>
        </w:tc>
      </w:tr>
      <w:tr w:rsidR="00AB5F2F" w:rsidRPr="00E21222" w14:paraId="3C41052C" w14:textId="77777777" w:rsidTr="00241D27">
        <w:trPr>
          <w:jc w:val="center"/>
        </w:trPr>
        <w:tc>
          <w:tcPr>
            <w:tcW w:w="1129" w:type="dxa"/>
            <w:shd w:val="clear" w:color="auto" w:fill="auto"/>
            <w:tcMar>
              <w:left w:w="86" w:type="dxa"/>
              <w:right w:w="86" w:type="dxa"/>
            </w:tcMar>
            <w:vAlign w:val="center"/>
          </w:tcPr>
          <w:p w14:paraId="7D747D74" w14:textId="77777777" w:rsidR="00C63C5B" w:rsidRPr="00E21222" w:rsidRDefault="00C63C5B" w:rsidP="00241D27">
            <w:pPr>
              <w:spacing w:before="40" w:after="40"/>
              <w:ind w:left="211"/>
              <w:rPr>
                <w:color w:val="000000" w:themeColor="text1"/>
                <w:sz w:val="14"/>
                <w:szCs w:val="16"/>
                <w:lang w:val="en-NZ"/>
              </w:rPr>
            </w:pPr>
            <w:r w:rsidRPr="00E21222">
              <w:rPr>
                <w:rFonts w:cs="Arial"/>
                <w:color w:val="000000" w:themeColor="text1"/>
                <w:sz w:val="14"/>
                <w:szCs w:val="14"/>
              </w:rPr>
              <w:t>2015</w:t>
            </w:r>
          </w:p>
        </w:tc>
        <w:tc>
          <w:tcPr>
            <w:tcW w:w="607" w:type="dxa"/>
            <w:shd w:val="clear" w:color="auto" w:fill="auto"/>
            <w:vAlign w:val="center"/>
          </w:tcPr>
          <w:p w14:paraId="78FDBA7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100</w:t>
            </w:r>
          </w:p>
        </w:tc>
        <w:tc>
          <w:tcPr>
            <w:tcW w:w="605" w:type="dxa"/>
            <w:vAlign w:val="center"/>
          </w:tcPr>
          <w:p w14:paraId="38E7FDE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99</w:t>
            </w:r>
          </w:p>
        </w:tc>
        <w:tc>
          <w:tcPr>
            <w:tcW w:w="605" w:type="dxa"/>
            <w:vAlign w:val="center"/>
          </w:tcPr>
          <w:p w14:paraId="3703DB63"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96</w:t>
            </w:r>
          </w:p>
        </w:tc>
        <w:tc>
          <w:tcPr>
            <w:tcW w:w="604" w:type="dxa"/>
            <w:vAlign w:val="center"/>
          </w:tcPr>
          <w:p w14:paraId="2A042A5A"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91</w:t>
            </w:r>
          </w:p>
        </w:tc>
        <w:tc>
          <w:tcPr>
            <w:tcW w:w="605" w:type="dxa"/>
            <w:vAlign w:val="center"/>
          </w:tcPr>
          <w:p w14:paraId="7CD979CF"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76</w:t>
            </w:r>
          </w:p>
        </w:tc>
        <w:tc>
          <w:tcPr>
            <w:tcW w:w="605" w:type="dxa"/>
            <w:vAlign w:val="center"/>
          </w:tcPr>
          <w:p w14:paraId="3E230677"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62</w:t>
            </w:r>
          </w:p>
        </w:tc>
        <w:tc>
          <w:tcPr>
            <w:tcW w:w="604" w:type="dxa"/>
            <w:vAlign w:val="center"/>
          </w:tcPr>
          <w:p w14:paraId="60BBDE44"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51</w:t>
            </w:r>
          </w:p>
        </w:tc>
        <w:tc>
          <w:tcPr>
            <w:tcW w:w="605" w:type="dxa"/>
            <w:vAlign w:val="center"/>
          </w:tcPr>
          <w:p w14:paraId="224ACB25"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40</w:t>
            </w:r>
          </w:p>
        </w:tc>
        <w:tc>
          <w:tcPr>
            <w:tcW w:w="605" w:type="dxa"/>
            <w:vAlign w:val="center"/>
          </w:tcPr>
          <w:p w14:paraId="2A60084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30</w:t>
            </w:r>
          </w:p>
        </w:tc>
        <w:tc>
          <w:tcPr>
            <w:tcW w:w="605" w:type="dxa"/>
            <w:tcBorders>
              <w:right w:val="single" w:sz="12" w:space="0" w:color="auto"/>
            </w:tcBorders>
            <w:vAlign w:val="center"/>
          </w:tcPr>
          <w:p w14:paraId="4129A032"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16</w:t>
            </w:r>
          </w:p>
        </w:tc>
        <w:tc>
          <w:tcPr>
            <w:tcW w:w="605" w:type="dxa"/>
            <w:tcBorders>
              <w:left w:val="single" w:sz="12" w:space="0" w:color="auto"/>
            </w:tcBorders>
            <w:vAlign w:val="center"/>
          </w:tcPr>
          <w:p w14:paraId="74F37E4B" w14:textId="77777777" w:rsidR="00C63C5B" w:rsidRPr="00E21222" w:rsidRDefault="00C63C5B" w:rsidP="00241D27">
            <w:pPr>
              <w:spacing w:before="40" w:after="40"/>
              <w:jc w:val="center"/>
              <w:rPr>
                <w:rFonts w:cs="Arial"/>
                <w:color w:val="000000" w:themeColor="text1"/>
                <w:sz w:val="14"/>
                <w:szCs w:val="16"/>
              </w:rPr>
            </w:pPr>
            <w:r w:rsidRPr="00E21222">
              <w:rPr>
                <w:rFonts w:cs="Arial"/>
                <w:color w:val="000000" w:themeColor="text1"/>
                <w:sz w:val="14"/>
                <w:szCs w:val="14"/>
              </w:rPr>
              <w:t>47</w:t>
            </w:r>
          </w:p>
        </w:tc>
      </w:tr>
      <w:tr w:rsidR="00AB5F2F" w:rsidRPr="00E21222" w14:paraId="757A2EE9" w14:textId="77777777" w:rsidTr="00241D27">
        <w:trPr>
          <w:jc w:val="center"/>
        </w:trPr>
        <w:tc>
          <w:tcPr>
            <w:tcW w:w="1129" w:type="dxa"/>
            <w:shd w:val="clear" w:color="auto" w:fill="auto"/>
            <w:tcMar>
              <w:left w:w="86" w:type="dxa"/>
              <w:right w:w="86" w:type="dxa"/>
            </w:tcMar>
            <w:vAlign w:val="center"/>
          </w:tcPr>
          <w:p w14:paraId="257041A0" w14:textId="77777777" w:rsidR="00C63C5B" w:rsidRPr="00E21222" w:rsidRDefault="00C63C5B" w:rsidP="00241D27">
            <w:pPr>
              <w:spacing w:before="40" w:after="40"/>
              <w:ind w:left="211"/>
              <w:rPr>
                <w:rFonts w:cs="Arial"/>
                <w:color w:val="000000" w:themeColor="text1"/>
                <w:sz w:val="14"/>
                <w:szCs w:val="14"/>
                <w:lang w:val="en-NZ" w:eastAsia="en-NZ"/>
              </w:rPr>
            </w:pPr>
            <w:r w:rsidRPr="00E21222">
              <w:rPr>
                <w:rFonts w:cs="Arial"/>
                <w:color w:val="000000" w:themeColor="text1"/>
                <w:sz w:val="14"/>
                <w:szCs w:val="14"/>
              </w:rPr>
              <w:t>2018</w:t>
            </w:r>
          </w:p>
        </w:tc>
        <w:tc>
          <w:tcPr>
            <w:tcW w:w="607" w:type="dxa"/>
            <w:shd w:val="clear" w:color="auto" w:fill="auto"/>
            <w:vAlign w:val="center"/>
          </w:tcPr>
          <w:p w14:paraId="5E926C64"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100</w:t>
            </w:r>
          </w:p>
        </w:tc>
        <w:tc>
          <w:tcPr>
            <w:tcW w:w="605" w:type="dxa"/>
            <w:vAlign w:val="center"/>
          </w:tcPr>
          <w:p w14:paraId="32552D4B"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100</w:t>
            </w:r>
          </w:p>
        </w:tc>
        <w:tc>
          <w:tcPr>
            <w:tcW w:w="605" w:type="dxa"/>
            <w:vAlign w:val="center"/>
          </w:tcPr>
          <w:p w14:paraId="08B75E7B"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96</w:t>
            </w:r>
          </w:p>
        </w:tc>
        <w:tc>
          <w:tcPr>
            <w:tcW w:w="604" w:type="dxa"/>
            <w:vAlign w:val="center"/>
          </w:tcPr>
          <w:p w14:paraId="7DB04C0D"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90</w:t>
            </w:r>
          </w:p>
        </w:tc>
        <w:tc>
          <w:tcPr>
            <w:tcW w:w="605" w:type="dxa"/>
            <w:vAlign w:val="center"/>
          </w:tcPr>
          <w:p w14:paraId="6F6297D7"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75</w:t>
            </w:r>
          </w:p>
        </w:tc>
        <w:tc>
          <w:tcPr>
            <w:tcW w:w="605" w:type="dxa"/>
            <w:vAlign w:val="center"/>
          </w:tcPr>
          <w:p w14:paraId="3467FC88"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63</w:t>
            </w:r>
          </w:p>
        </w:tc>
        <w:tc>
          <w:tcPr>
            <w:tcW w:w="604" w:type="dxa"/>
            <w:vAlign w:val="center"/>
          </w:tcPr>
          <w:p w14:paraId="144FB6C4"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50</w:t>
            </w:r>
          </w:p>
        </w:tc>
        <w:tc>
          <w:tcPr>
            <w:tcW w:w="605" w:type="dxa"/>
            <w:vAlign w:val="center"/>
          </w:tcPr>
          <w:p w14:paraId="51232A02"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41</w:t>
            </w:r>
          </w:p>
        </w:tc>
        <w:tc>
          <w:tcPr>
            <w:tcW w:w="605" w:type="dxa"/>
            <w:vAlign w:val="center"/>
          </w:tcPr>
          <w:p w14:paraId="4D0F8064"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29</w:t>
            </w:r>
          </w:p>
        </w:tc>
        <w:tc>
          <w:tcPr>
            <w:tcW w:w="605" w:type="dxa"/>
            <w:tcBorders>
              <w:right w:val="single" w:sz="12" w:space="0" w:color="auto"/>
            </w:tcBorders>
            <w:vAlign w:val="center"/>
          </w:tcPr>
          <w:p w14:paraId="66BD6B38"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13</w:t>
            </w:r>
          </w:p>
        </w:tc>
        <w:tc>
          <w:tcPr>
            <w:tcW w:w="605" w:type="dxa"/>
            <w:tcBorders>
              <w:left w:val="single" w:sz="12" w:space="0" w:color="auto"/>
            </w:tcBorders>
            <w:vAlign w:val="center"/>
          </w:tcPr>
          <w:p w14:paraId="0BC73CF5" w14:textId="77777777" w:rsidR="00C63C5B" w:rsidRPr="00E21222" w:rsidRDefault="00C63C5B" w:rsidP="00241D27">
            <w:pPr>
              <w:jc w:val="center"/>
              <w:rPr>
                <w:rFonts w:cs="Arial"/>
                <w:color w:val="000000" w:themeColor="text1"/>
                <w:sz w:val="14"/>
                <w:szCs w:val="14"/>
              </w:rPr>
            </w:pPr>
            <w:r w:rsidRPr="00E21222">
              <w:rPr>
                <w:rFonts w:cs="Arial"/>
                <w:color w:val="000000" w:themeColor="text1"/>
                <w:sz w:val="14"/>
                <w:szCs w:val="14"/>
              </w:rPr>
              <w:t>45</w:t>
            </w:r>
          </w:p>
        </w:tc>
      </w:tr>
    </w:tbl>
    <w:p w14:paraId="62A1B5BB" w14:textId="77777777" w:rsidR="00C63C5B" w:rsidRPr="00E21222" w:rsidRDefault="00C63C5B" w:rsidP="00C63C5B">
      <w:pPr>
        <w:ind w:left="990" w:right="371" w:hanging="540"/>
        <w:jc w:val="both"/>
        <w:rPr>
          <w:color w:val="000000" w:themeColor="text1"/>
          <w:sz w:val="16"/>
          <w:szCs w:val="16"/>
        </w:rPr>
      </w:pPr>
    </w:p>
    <w:p w14:paraId="70C5BE11" w14:textId="77777777" w:rsidR="00C63C5B" w:rsidRPr="00E21222" w:rsidRDefault="00C63C5B" w:rsidP="00C63C5B">
      <w:pPr>
        <w:ind w:left="990" w:right="371" w:hanging="540"/>
        <w:jc w:val="both"/>
        <w:rPr>
          <w:color w:val="000000" w:themeColor="text1"/>
          <w:sz w:val="16"/>
          <w:szCs w:val="16"/>
        </w:rPr>
      </w:pPr>
      <w:r w:rsidRPr="00E21222">
        <w:rPr>
          <w:color w:val="000000" w:themeColor="text1"/>
          <w:sz w:val="16"/>
          <w:szCs w:val="16"/>
        </w:rPr>
        <w:t xml:space="preserve">Note: </w:t>
      </w:r>
      <w:r w:rsidRPr="00E21222">
        <w:rPr>
          <w:color w:val="000000" w:themeColor="text1"/>
          <w:sz w:val="16"/>
          <w:szCs w:val="16"/>
        </w:rPr>
        <w:tab/>
        <w:t xml:space="preserve">each group (all, single and couple) is ranked separately on their incomes, then divided into deciles – the deciles are therefore the selected group’s deciles, not the deciles for the whole population  </w:t>
      </w:r>
    </w:p>
    <w:p w14:paraId="599A0F00" w14:textId="155D65F2" w:rsidR="00BD12D5" w:rsidRPr="00E21222" w:rsidRDefault="00BD12D5" w:rsidP="00D1432C">
      <w:pPr>
        <w:rPr>
          <w:bCs/>
          <w:color w:val="000000" w:themeColor="text1"/>
          <w:sz w:val="20"/>
        </w:rPr>
      </w:pPr>
      <w:bookmarkStart w:id="8" w:name="_Hlk203752152"/>
    </w:p>
    <w:p w14:paraId="239FF188" w14:textId="0B4E313A" w:rsidR="00BD12D5" w:rsidRPr="00E21222" w:rsidRDefault="00BD12D5" w:rsidP="00D1432C">
      <w:pPr>
        <w:rPr>
          <w:bCs/>
          <w:color w:val="000000" w:themeColor="text1"/>
          <w:sz w:val="20"/>
        </w:rPr>
      </w:pPr>
    </w:p>
    <w:p w14:paraId="4D7D5889" w14:textId="4796B665" w:rsidR="00BD12D5" w:rsidRPr="00E21222" w:rsidRDefault="00BD12D5" w:rsidP="00D1432C">
      <w:pPr>
        <w:rPr>
          <w:bCs/>
          <w:color w:val="000000" w:themeColor="text1"/>
          <w:sz w:val="20"/>
        </w:rPr>
      </w:pPr>
    </w:p>
    <w:p w14:paraId="73D02A0F" w14:textId="528D7D5E" w:rsidR="00BD12D5" w:rsidRPr="00E21222" w:rsidRDefault="00BD12D5" w:rsidP="00D1432C">
      <w:pPr>
        <w:rPr>
          <w:bCs/>
          <w:color w:val="000000" w:themeColor="text1"/>
          <w:sz w:val="20"/>
        </w:rPr>
      </w:pPr>
    </w:p>
    <w:p w14:paraId="7B4D76DC" w14:textId="77777777" w:rsidR="006341CD" w:rsidRPr="00E21222" w:rsidRDefault="006341CD">
      <w:pPr>
        <w:rPr>
          <w:b/>
          <w:color w:val="000000" w:themeColor="text1"/>
          <w:sz w:val="18"/>
          <w:szCs w:val="18"/>
        </w:rPr>
      </w:pPr>
      <w:r w:rsidRPr="00E21222">
        <w:rPr>
          <w:b/>
          <w:color w:val="000000" w:themeColor="text1"/>
          <w:sz w:val="18"/>
          <w:szCs w:val="18"/>
        </w:rPr>
        <w:br w:type="page"/>
      </w:r>
    </w:p>
    <w:p w14:paraId="22244764" w14:textId="3D848C80" w:rsidR="00BD12D5" w:rsidRPr="00E21222" w:rsidRDefault="00B43716" w:rsidP="00B43716">
      <w:pPr>
        <w:jc w:val="center"/>
        <w:rPr>
          <w:b/>
          <w:color w:val="000000" w:themeColor="text1"/>
          <w:sz w:val="18"/>
          <w:szCs w:val="18"/>
        </w:rPr>
      </w:pPr>
      <w:r w:rsidRPr="00E21222">
        <w:rPr>
          <w:b/>
          <w:color w:val="000000" w:themeColor="text1"/>
          <w:sz w:val="18"/>
          <w:szCs w:val="18"/>
        </w:rPr>
        <w:lastRenderedPageBreak/>
        <w:t xml:space="preserve">Figure </w:t>
      </w:r>
      <w:r w:rsidR="00BB10A8" w:rsidRPr="00E21222">
        <w:rPr>
          <w:b/>
          <w:color w:val="000000" w:themeColor="text1"/>
          <w:sz w:val="18"/>
          <w:szCs w:val="18"/>
        </w:rPr>
        <w:t>B.8</w:t>
      </w:r>
    </w:p>
    <w:p w14:paraId="129E0172" w14:textId="0C383B0E" w:rsidR="00D1432C" w:rsidRPr="00E21222" w:rsidRDefault="001A1987" w:rsidP="00B43716">
      <w:pPr>
        <w:jc w:val="center"/>
        <w:rPr>
          <w:b/>
          <w:bCs/>
          <w:color w:val="000000" w:themeColor="text1"/>
          <w:sz w:val="18"/>
          <w:szCs w:val="18"/>
        </w:rPr>
      </w:pPr>
      <w:r w:rsidRPr="001A1987">
        <w:rPr>
          <w:noProof/>
        </w:rPr>
        <w:drawing>
          <wp:anchor distT="0" distB="0" distL="114300" distR="114300" simplePos="0" relativeHeight="251899392" behindDoc="0" locked="0" layoutInCell="1" allowOverlap="1" wp14:anchorId="1D13C7EC" wp14:editId="79C58EF1">
            <wp:simplePos x="0" y="0"/>
            <wp:positionH relativeFrom="column">
              <wp:posOffset>2994660</wp:posOffset>
            </wp:positionH>
            <wp:positionV relativeFrom="paragraph">
              <wp:posOffset>389255</wp:posOffset>
            </wp:positionV>
            <wp:extent cx="2938780" cy="1811655"/>
            <wp:effectExtent l="0" t="0" r="0" b="0"/>
            <wp:wrapTopAndBottom/>
            <wp:docPr id="149636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6107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8780" cy="1811655"/>
                    </a:xfrm>
                    <a:prstGeom prst="rect">
                      <a:avLst/>
                    </a:prstGeom>
                  </pic:spPr>
                </pic:pic>
              </a:graphicData>
            </a:graphic>
            <wp14:sizeRelH relativeFrom="page">
              <wp14:pctWidth>0</wp14:pctWidth>
            </wp14:sizeRelH>
            <wp14:sizeRelV relativeFrom="page">
              <wp14:pctHeight>0</wp14:pctHeight>
            </wp14:sizeRelV>
          </wp:anchor>
        </w:drawing>
      </w:r>
      <w:r w:rsidR="00AC700B" w:rsidRPr="00E21222">
        <w:rPr>
          <w:b/>
          <w:bCs/>
          <w:noProof/>
          <w:color w:val="000000" w:themeColor="text1"/>
          <w:sz w:val="18"/>
          <w:szCs w:val="18"/>
        </w:rPr>
        <w:drawing>
          <wp:anchor distT="0" distB="0" distL="114300" distR="114300" simplePos="0" relativeHeight="251891200" behindDoc="0" locked="0" layoutInCell="1" allowOverlap="1" wp14:anchorId="1FE3DC07" wp14:editId="625EB765">
            <wp:simplePos x="0" y="0"/>
            <wp:positionH relativeFrom="column">
              <wp:posOffset>-210820</wp:posOffset>
            </wp:positionH>
            <wp:positionV relativeFrom="paragraph">
              <wp:posOffset>329565</wp:posOffset>
            </wp:positionV>
            <wp:extent cx="3090545" cy="1905000"/>
            <wp:effectExtent l="0" t="0" r="0" b="0"/>
            <wp:wrapTopAndBottom/>
            <wp:docPr id="618363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6320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0545" cy="1905000"/>
                    </a:xfrm>
                    <a:prstGeom prst="rect">
                      <a:avLst/>
                    </a:prstGeom>
                  </pic:spPr>
                </pic:pic>
              </a:graphicData>
            </a:graphic>
            <wp14:sizeRelH relativeFrom="page">
              <wp14:pctWidth>0</wp14:pctWidth>
            </wp14:sizeRelH>
            <wp14:sizeRelV relativeFrom="page">
              <wp14:pctHeight>0</wp14:pctHeight>
            </wp14:sizeRelV>
          </wp:anchor>
        </w:drawing>
      </w:r>
      <w:r w:rsidR="00AC700B" w:rsidRPr="00E21222">
        <w:rPr>
          <w:b/>
          <w:bCs/>
          <w:noProof/>
          <w:color w:val="000000" w:themeColor="text1"/>
          <w:sz w:val="18"/>
          <w:szCs w:val="18"/>
        </w:rPr>
        <w:drawing>
          <wp:anchor distT="0" distB="0" distL="114300" distR="114300" simplePos="0" relativeHeight="251892224" behindDoc="0" locked="0" layoutInCell="1" allowOverlap="1" wp14:anchorId="7754E22C" wp14:editId="4998C0DC">
            <wp:simplePos x="0" y="0"/>
            <wp:positionH relativeFrom="column">
              <wp:posOffset>-147320</wp:posOffset>
            </wp:positionH>
            <wp:positionV relativeFrom="paragraph">
              <wp:posOffset>2317115</wp:posOffset>
            </wp:positionV>
            <wp:extent cx="3049270" cy="1879600"/>
            <wp:effectExtent l="0" t="0" r="0" b="6350"/>
            <wp:wrapTopAndBottom/>
            <wp:docPr id="1747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28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9270" cy="1879600"/>
                    </a:xfrm>
                    <a:prstGeom prst="rect">
                      <a:avLst/>
                    </a:prstGeom>
                  </pic:spPr>
                </pic:pic>
              </a:graphicData>
            </a:graphic>
            <wp14:sizeRelH relativeFrom="page">
              <wp14:pctWidth>0</wp14:pctWidth>
            </wp14:sizeRelH>
            <wp14:sizeRelV relativeFrom="page">
              <wp14:pctHeight>0</wp14:pctHeight>
            </wp14:sizeRelV>
          </wp:anchor>
        </w:drawing>
      </w:r>
      <w:r w:rsidR="00AC700B" w:rsidRPr="00E21222">
        <w:rPr>
          <w:b/>
          <w:bCs/>
          <w:noProof/>
          <w:color w:val="000000" w:themeColor="text1"/>
          <w:sz w:val="18"/>
          <w:szCs w:val="18"/>
        </w:rPr>
        <w:drawing>
          <wp:anchor distT="0" distB="0" distL="114300" distR="114300" simplePos="0" relativeHeight="251895296" behindDoc="0" locked="0" layoutInCell="1" allowOverlap="1" wp14:anchorId="1EA0D07B" wp14:editId="3BCEE40C">
            <wp:simplePos x="0" y="0"/>
            <wp:positionH relativeFrom="column">
              <wp:posOffset>2976880</wp:posOffset>
            </wp:positionH>
            <wp:positionV relativeFrom="paragraph">
              <wp:posOffset>2367915</wp:posOffset>
            </wp:positionV>
            <wp:extent cx="2978150" cy="1835150"/>
            <wp:effectExtent l="0" t="0" r="0" b="0"/>
            <wp:wrapTopAndBottom/>
            <wp:docPr id="124578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680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8150" cy="1835150"/>
                    </a:xfrm>
                    <a:prstGeom prst="rect">
                      <a:avLst/>
                    </a:prstGeom>
                  </pic:spPr>
                </pic:pic>
              </a:graphicData>
            </a:graphic>
            <wp14:sizeRelH relativeFrom="page">
              <wp14:pctWidth>0</wp14:pctWidth>
            </wp14:sizeRelH>
            <wp14:sizeRelV relativeFrom="page">
              <wp14:pctHeight>0</wp14:pctHeight>
            </wp14:sizeRelV>
          </wp:anchor>
        </w:drawing>
      </w:r>
      <w:r w:rsidR="00AC700B" w:rsidRPr="00E21222">
        <w:rPr>
          <w:b/>
          <w:bCs/>
          <w:noProof/>
          <w:color w:val="000000" w:themeColor="text1"/>
          <w:sz w:val="18"/>
          <w:szCs w:val="18"/>
        </w:rPr>
        <w:drawing>
          <wp:anchor distT="0" distB="0" distL="114300" distR="114300" simplePos="0" relativeHeight="251893248" behindDoc="0" locked="0" layoutInCell="1" allowOverlap="1" wp14:anchorId="7C96B4AB" wp14:editId="10C04976">
            <wp:simplePos x="0" y="0"/>
            <wp:positionH relativeFrom="margin">
              <wp:posOffset>-158750</wp:posOffset>
            </wp:positionH>
            <wp:positionV relativeFrom="paragraph">
              <wp:posOffset>4319905</wp:posOffset>
            </wp:positionV>
            <wp:extent cx="3022600" cy="1862455"/>
            <wp:effectExtent l="0" t="0" r="6350" b="4445"/>
            <wp:wrapTopAndBottom/>
            <wp:docPr id="120229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95726"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2600" cy="1862455"/>
                    </a:xfrm>
                    <a:prstGeom prst="rect">
                      <a:avLst/>
                    </a:prstGeom>
                  </pic:spPr>
                </pic:pic>
              </a:graphicData>
            </a:graphic>
            <wp14:sizeRelH relativeFrom="page">
              <wp14:pctWidth>0</wp14:pctWidth>
            </wp14:sizeRelH>
            <wp14:sizeRelV relativeFrom="page">
              <wp14:pctHeight>0</wp14:pctHeight>
            </wp14:sizeRelV>
          </wp:anchor>
        </w:drawing>
      </w:r>
      <w:r w:rsidR="00AC700B" w:rsidRPr="00E21222">
        <w:rPr>
          <w:b/>
          <w:bCs/>
          <w:noProof/>
          <w:color w:val="000000" w:themeColor="text1"/>
          <w:sz w:val="18"/>
          <w:szCs w:val="18"/>
        </w:rPr>
        <w:drawing>
          <wp:anchor distT="0" distB="0" distL="114300" distR="114300" simplePos="0" relativeHeight="251896320" behindDoc="0" locked="0" layoutInCell="1" allowOverlap="1" wp14:anchorId="62E28B61" wp14:editId="4D9964E3">
            <wp:simplePos x="0" y="0"/>
            <wp:positionH relativeFrom="column">
              <wp:posOffset>2964180</wp:posOffset>
            </wp:positionH>
            <wp:positionV relativeFrom="paragraph">
              <wp:posOffset>4361815</wp:posOffset>
            </wp:positionV>
            <wp:extent cx="3007360" cy="1854200"/>
            <wp:effectExtent l="0" t="0" r="2540" b="0"/>
            <wp:wrapTopAndBottom/>
            <wp:docPr id="25107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7358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7360" cy="1854200"/>
                    </a:xfrm>
                    <a:prstGeom prst="rect">
                      <a:avLst/>
                    </a:prstGeom>
                  </pic:spPr>
                </pic:pic>
              </a:graphicData>
            </a:graphic>
            <wp14:sizeRelH relativeFrom="page">
              <wp14:pctWidth>0</wp14:pctWidth>
            </wp14:sizeRelH>
            <wp14:sizeRelV relativeFrom="page">
              <wp14:pctHeight>0</wp14:pctHeight>
            </wp14:sizeRelV>
          </wp:anchor>
        </w:drawing>
      </w:r>
      <w:r w:rsidR="00BB2DDD" w:rsidRPr="00E21222">
        <w:rPr>
          <w:b/>
          <w:bCs/>
          <w:noProof/>
          <w:color w:val="000000" w:themeColor="text1"/>
          <w:sz w:val="18"/>
          <w:szCs w:val="18"/>
        </w:rPr>
        <w:t xml:space="preserve">Distribution of non-government income for </w:t>
      </w:r>
      <w:r w:rsidR="00AC700B" w:rsidRPr="00E21222">
        <w:rPr>
          <w:b/>
          <w:bCs/>
          <w:noProof/>
          <w:color w:val="000000" w:themeColor="text1"/>
          <w:sz w:val="18"/>
          <w:szCs w:val="18"/>
        </w:rPr>
        <w:t>66+ EFUs, including breakdown for couple and one-person EFUs, HES 2023-24</w:t>
      </w:r>
      <w:r w:rsidRPr="001A1987">
        <w:rPr>
          <w:noProof/>
        </w:rPr>
        <w:t xml:space="preserve"> </w:t>
      </w:r>
    </w:p>
    <w:p w14:paraId="64AA6B6E" w14:textId="19DCF815" w:rsidR="00D1432C" w:rsidRPr="00E21222" w:rsidRDefault="00D1432C" w:rsidP="00D1432C">
      <w:pPr>
        <w:rPr>
          <w:b/>
          <w:color w:val="000000" w:themeColor="text1"/>
          <w:sz w:val="20"/>
        </w:rPr>
      </w:pPr>
    </w:p>
    <w:p w14:paraId="00CB1C4D" w14:textId="75176571" w:rsidR="00D1432C" w:rsidRPr="00E21222" w:rsidRDefault="00AC700B" w:rsidP="00D1432C">
      <w:pPr>
        <w:rPr>
          <w:bCs/>
          <w:color w:val="000000" w:themeColor="text1"/>
          <w:sz w:val="18"/>
          <w:szCs w:val="18"/>
        </w:rPr>
      </w:pPr>
      <w:r w:rsidRPr="00E21222">
        <w:rPr>
          <w:bCs/>
          <w:color w:val="000000" w:themeColor="text1"/>
          <w:sz w:val="18"/>
          <w:szCs w:val="18"/>
        </w:rPr>
        <w:t>See text on p2</w:t>
      </w:r>
      <w:r w:rsidR="003815BF">
        <w:rPr>
          <w:bCs/>
          <w:color w:val="000000" w:themeColor="text1"/>
          <w:sz w:val="18"/>
          <w:szCs w:val="18"/>
        </w:rPr>
        <w:t>3</w:t>
      </w:r>
      <w:r w:rsidRPr="00E21222">
        <w:rPr>
          <w:bCs/>
          <w:color w:val="000000" w:themeColor="text1"/>
          <w:sz w:val="18"/>
          <w:szCs w:val="18"/>
        </w:rPr>
        <w:t xml:space="preserve"> for the definition of EFUs and the rationale for their use here.</w:t>
      </w:r>
    </w:p>
    <w:p w14:paraId="19C4611C" w14:textId="5330C431" w:rsidR="00D1432C" w:rsidRPr="00E21222" w:rsidRDefault="00D1432C" w:rsidP="00D1432C">
      <w:pPr>
        <w:rPr>
          <w:b/>
          <w:color w:val="000000" w:themeColor="text1"/>
          <w:sz w:val="20"/>
          <w:highlight w:val="yellow"/>
        </w:rPr>
      </w:pPr>
    </w:p>
    <w:p w14:paraId="124C9EDF" w14:textId="009362D5" w:rsidR="00A323F3" w:rsidRPr="00E21222" w:rsidRDefault="0064219E" w:rsidP="00A323F3">
      <w:pPr>
        <w:jc w:val="center"/>
        <w:rPr>
          <w:b/>
          <w:color w:val="000000" w:themeColor="text1"/>
          <w:sz w:val="18"/>
          <w:szCs w:val="18"/>
        </w:rPr>
      </w:pPr>
      <w:r w:rsidRPr="00E21222">
        <w:rPr>
          <w:b/>
          <w:color w:val="000000" w:themeColor="text1"/>
          <w:sz w:val="20"/>
          <w:highlight w:val="yellow"/>
        </w:rPr>
        <w:br w:type="page"/>
      </w:r>
      <w:r w:rsidR="00A323F3" w:rsidRPr="00E21222">
        <w:rPr>
          <w:b/>
          <w:color w:val="000000" w:themeColor="text1"/>
          <w:sz w:val="18"/>
          <w:szCs w:val="18"/>
        </w:rPr>
        <w:lastRenderedPageBreak/>
        <w:t xml:space="preserve">Table </w:t>
      </w:r>
      <w:r w:rsidR="00BB10A8" w:rsidRPr="00E21222">
        <w:rPr>
          <w:b/>
          <w:color w:val="000000" w:themeColor="text1"/>
          <w:sz w:val="18"/>
          <w:szCs w:val="18"/>
        </w:rPr>
        <w:t>B.6</w:t>
      </w:r>
    </w:p>
    <w:p w14:paraId="20778CF5" w14:textId="77777777" w:rsidR="00A323F3" w:rsidRPr="00E21222" w:rsidRDefault="00A323F3" w:rsidP="00A323F3">
      <w:pPr>
        <w:spacing w:after="120"/>
        <w:jc w:val="center"/>
        <w:rPr>
          <w:b/>
          <w:color w:val="000000" w:themeColor="text1"/>
          <w:sz w:val="20"/>
          <w:highlight w:val="yellow"/>
        </w:rPr>
      </w:pPr>
      <w:r w:rsidRPr="00E21222">
        <w:rPr>
          <w:b/>
          <w:color w:val="000000" w:themeColor="text1"/>
          <w:sz w:val="18"/>
          <w:szCs w:val="18"/>
        </w:rPr>
        <w:t>Non-government EFU income for individuals 66+, $5k pa, HES 2023-24</w:t>
      </w:r>
    </w:p>
    <w:tbl>
      <w:tblPr>
        <w:tblStyle w:val="TableGrid50"/>
        <w:tblW w:w="0" w:type="auto"/>
        <w:tblLook w:val="04A0" w:firstRow="1" w:lastRow="0" w:firstColumn="1" w:lastColumn="0" w:noHBand="0" w:noVBand="1"/>
      </w:tblPr>
      <w:tblGrid>
        <w:gridCol w:w="1515"/>
        <w:gridCol w:w="794"/>
        <w:gridCol w:w="785"/>
        <w:gridCol w:w="786"/>
        <w:gridCol w:w="795"/>
        <w:gridCol w:w="784"/>
        <w:gridCol w:w="786"/>
        <w:gridCol w:w="795"/>
        <w:gridCol w:w="785"/>
        <w:gridCol w:w="786"/>
      </w:tblGrid>
      <w:tr w:rsidR="00AB5F2F" w:rsidRPr="00E21222" w14:paraId="7066F127" w14:textId="77777777" w:rsidTr="00241D27">
        <w:tc>
          <w:tcPr>
            <w:tcW w:w="1555" w:type="dxa"/>
          </w:tcPr>
          <w:p w14:paraId="25675278" w14:textId="77777777" w:rsidR="00A323F3" w:rsidRPr="00E21222" w:rsidRDefault="00A323F3" w:rsidP="00A323F3">
            <w:pPr>
              <w:spacing w:before="60" w:after="60"/>
              <w:rPr>
                <w:rFonts w:cs="Arial"/>
                <w:bCs/>
                <w:color w:val="000000" w:themeColor="text1"/>
                <w:sz w:val="14"/>
                <w:szCs w:val="14"/>
              </w:rPr>
            </w:pPr>
          </w:p>
        </w:tc>
        <w:tc>
          <w:tcPr>
            <w:tcW w:w="2393" w:type="dxa"/>
            <w:gridSpan w:val="3"/>
            <w:vAlign w:val="center"/>
          </w:tcPr>
          <w:p w14:paraId="07D399AB" w14:textId="77777777" w:rsidR="00A323F3" w:rsidRPr="00E21222" w:rsidRDefault="00A323F3" w:rsidP="00A323F3">
            <w:pPr>
              <w:spacing w:before="60" w:after="60"/>
              <w:jc w:val="center"/>
              <w:rPr>
                <w:rFonts w:cs="Arial"/>
                <w:b/>
                <w:color w:val="000000" w:themeColor="text1"/>
                <w:sz w:val="14"/>
                <w:szCs w:val="14"/>
                <w:highlight w:val="yellow"/>
              </w:rPr>
            </w:pPr>
            <w:r w:rsidRPr="00E21222">
              <w:rPr>
                <w:rFonts w:cs="Arial"/>
                <w:b/>
                <w:bCs/>
                <w:color w:val="000000" w:themeColor="text1"/>
                <w:sz w:val="14"/>
                <w:szCs w:val="14"/>
              </w:rPr>
              <w:t>66+ in One-person EFUs</w:t>
            </w:r>
          </w:p>
        </w:tc>
        <w:tc>
          <w:tcPr>
            <w:tcW w:w="2393" w:type="dxa"/>
            <w:gridSpan w:val="3"/>
            <w:vAlign w:val="center"/>
          </w:tcPr>
          <w:p w14:paraId="5BBAE0F4" w14:textId="77777777" w:rsidR="00A323F3" w:rsidRPr="00E21222" w:rsidRDefault="00A323F3" w:rsidP="00A323F3">
            <w:pPr>
              <w:spacing w:before="60" w:after="60"/>
              <w:jc w:val="center"/>
              <w:rPr>
                <w:rFonts w:cs="Arial"/>
                <w:b/>
                <w:color w:val="000000" w:themeColor="text1"/>
                <w:sz w:val="14"/>
                <w:szCs w:val="14"/>
                <w:highlight w:val="yellow"/>
              </w:rPr>
            </w:pPr>
            <w:r w:rsidRPr="00E21222">
              <w:rPr>
                <w:rFonts w:cs="Arial"/>
                <w:b/>
                <w:bCs/>
                <w:color w:val="000000" w:themeColor="text1"/>
                <w:sz w:val="14"/>
                <w:szCs w:val="14"/>
              </w:rPr>
              <w:t>66+ Couple EFUs - all 66+</w:t>
            </w:r>
          </w:p>
        </w:tc>
        <w:tc>
          <w:tcPr>
            <w:tcW w:w="2394" w:type="dxa"/>
            <w:gridSpan w:val="3"/>
            <w:vAlign w:val="center"/>
          </w:tcPr>
          <w:p w14:paraId="2B54D472" w14:textId="77777777" w:rsidR="00A323F3" w:rsidRPr="00E21222" w:rsidRDefault="00A323F3" w:rsidP="00A323F3">
            <w:pPr>
              <w:spacing w:before="60" w:after="60"/>
              <w:jc w:val="center"/>
              <w:rPr>
                <w:rFonts w:cs="Arial"/>
                <w:b/>
                <w:color w:val="000000" w:themeColor="text1"/>
                <w:sz w:val="14"/>
                <w:szCs w:val="14"/>
              </w:rPr>
            </w:pPr>
            <w:r w:rsidRPr="00E21222">
              <w:rPr>
                <w:rFonts w:cs="Arial"/>
                <w:b/>
                <w:bCs/>
                <w:color w:val="000000" w:themeColor="text1"/>
                <w:sz w:val="14"/>
                <w:szCs w:val="14"/>
              </w:rPr>
              <w:t>All 66+</w:t>
            </w:r>
          </w:p>
        </w:tc>
      </w:tr>
      <w:tr w:rsidR="00AB5F2F" w:rsidRPr="00E21222" w14:paraId="481EB288" w14:textId="77777777" w:rsidTr="00241D27">
        <w:tc>
          <w:tcPr>
            <w:tcW w:w="1555" w:type="dxa"/>
            <w:vAlign w:val="center"/>
          </w:tcPr>
          <w:p w14:paraId="383E59E8"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Non-govt inc band</w:t>
            </w:r>
          </w:p>
          <w:p w14:paraId="4B0BF31F"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pa ($)</w:t>
            </w:r>
          </w:p>
        </w:tc>
        <w:tc>
          <w:tcPr>
            <w:tcW w:w="797" w:type="dxa"/>
            <w:vAlign w:val="center"/>
          </w:tcPr>
          <w:p w14:paraId="247ABDF0"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w:t>
            </w:r>
          </w:p>
        </w:tc>
        <w:tc>
          <w:tcPr>
            <w:tcW w:w="798" w:type="dxa"/>
            <w:vAlign w:val="center"/>
          </w:tcPr>
          <w:p w14:paraId="13D55337"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w:t>
            </w:r>
          </w:p>
        </w:tc>
        <w:tc>
          <w:tcPr>
            <w:tcW w:w="798" w:type="dxa"/>
            <w:vAlign w:val="center"/>
          </w:tcPr>
          <w:p w14:paraId="79E63334"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cum %</w:t>
            </w:r>
          </w:p>
        </w:tc>
        <w:tc>
          <w:tcPr>
            <w:tcW w:w="798" w:type="dxa"/>
            <w:vAlign w:val="center"/>
          </w:tcPr>
          <w:p w14:paraId="0F474402"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w:t>
            </w:r>
          </w:p>
        </w:tc>
        <w:tc>
          <w:tcPr>
            <w:tcW w:w="797" w:type="dxa"/>
            <w:vAlign w:val="center"/>
          </w:tcPr>
          <w:p w14:paraId="3C08CCC8"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w:t>
            </w:r>
          </w:p>
        </w:tc>
        <w:tc>
          <w:tcPr>
            <w:tcW w:w="798" w:type="dxa"/>
            <w:vAlign w:val="center"/>
          </w:tcPr>
          <w:p w14:paraId="38A4D625"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cum %</w:t>
            </w:r>
          </w:p>
        </w:tc>
        <w:tc>
          <w:tcPr>
            <w:tcW w:w="798" w:type="dxa"/>
            <w:vAlign w:val="center"/>
          </w:tcPr>
          <w:p w14:paraId="26B819D7"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w:t>
            </w:r>
          </w:p>
        </w:tc>
        <w:tc>
          <w:tcPr>
            <w:tcW w:w="798" w:type="dxa"/>
            <w:vAlign w:val="center"/>
          </w:tcPr>
          <w:p w14:paraId="7FC4231F"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w:t>
            </w:r>
          </w:p>
        </w:tc>
        <w:tc>
          <w:tcPr>
            <w:tcW w:w="798" w:type="dxa"/>
            <w:vAlign w:val="center"/>
          </w:tcPr>
          <w:p w14:paraId="22844A2F" w14:textId="77777777" w:rsidR="00A323F3" w:rsidRPr="00E21222" w:rsidRDefault="00A323F3" w:rsidP="00A323F3">
            <w:pPr>
              <w:jc w:val="center"/>
              <w:rPr>
                <w:rFonts w:cs="Arial"/>
                <w:b/>
                <w:color w:val="000000" w:themeColor="text1"/>
                <w:sz w:val="14"/>
                <w:szCs w:val="14"/>
              </w:rPr>
            </w:pPr>
            <w:r w:rsidRPr="00E21222">
              <w:rPr>
                <w:rFonts w:cs="Arial"/>
                <w:b/>
                <w:color w:val="000000" w:themeColor="text1"/>
                <w:sz w:val="14"/>
                <w:szCs w:val="14"/>
              </w:rPr>
              <w:t>cum %</w:t>
            </w:r>
          </w:p>
        </w:tc>
      </w:tr>
      <w:tr w:rsidR="00AB5F2F" w:rsidRPr="00E21222" w14:paraId="2E2CC23F" w14:textId="77777777" w:rsidTr="00241D27">
        <w:tc>
          <w:tcPr>
            <w:tcW w:w="1555" w:type="dxa"/>
            <w:vAlign w:val="center"/>
          </w:tcPr>
          <w:p w14:paraId="5CB3F3DB"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0</w:t>
            </w:r>
          </w:p>
        </w:tc>
        <w:tc>
          <w:tcPr>
            <w:tcW w:w="797" w:type="dxa"/>
            <w:vAlign w:val="center"/>
          </w:tcPr>
          <w:p w14:paraId="7E9EFA56"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99,100</w:t>
            </w:r>
          </w:p>
        </w:tc>
        <w:tc>
          <w:tcPr>
            <w:tcW w:w="798" w:type="dxa"/>
            <w:vAlign w:val="center"/>
          </w:tcPr>
          <w:p w14:paraId="33F6B70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34.7</w:t>
            </w:r>
          </w:p>
        </w:tc>
        <w:tc>
          <w:tcPr>
            <w:tcW w:w="798" w:type="dxa"/>
            <w:vAlign w:val="center"/>
          </w:tcPr>
          <w:p w14:paraId="1AD8055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35</w:t>
            </w:r>
          </w:p>
        </w:tc>
        <w:tc>
          <w:tcPr>
            <w:tcW w:w="798" w:type="dxa"/>
            <w:vAlign w:val="center"/>
          </w:tcPr>
          <w:p w14:paraId="6C52DD1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32,900</w:t>
            </w:r>
          </w:p>
        </w:tc>
        <w:tc>
          <w:tcPr>
            <w:tcW w:w="797" w:type="dxa"/>
            <w:vAlign w:val="center"/>
          </w:tcPr>
          <w:p w14:paraId="41F86B16"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6.6</w:t>
            </w:r>
          </w:p>
        </w:tc>
        <w:tc>
          <w:tcPr>
            <w:tcW w:w="798" w:type="dxa"/>
            <w:vAlign w:val="center"/>
          </w:tcPr>
          <w:p w14:paraId="7230F99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w:t>
            </w:r>
          </w:p>
        </w:tc>
        <w:tc>
          <w:tcPr>
            <w:tcW w:w="798" w:type="dxa"/>
            <w:vAlign w:val="center"/>
          </w:tcPr>
          <w:p w14:paraId="5BE4047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132,000</w:t>
            </w:r>
          </w:p>
        </w:tc>
        <w:tc>
          <w:tcPr>
            <w:tcW w:w="798" w:type="dxa"/>
            <w:vAlign w:val="center"/>
          </w:tcPr>
          <w:p w14:paraId="558B8D8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16.8</w:t>
            </w:r>
          </w:p>
        </w:tc>
        <w:tc>
          <w:tcPr>
            <w:tcW w:w="798" w:type="dxa"/>
            <w:vAlign w:val="center"/>
          </w:tcPr>
          <w:p w14:paraId="65C0BD5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17</w:t>
            </w:r>
          </w:p>
        </w:tc>
      </w:tr>
      <w:tr w:rsidR="00AB5F2F" w:rsidRPr="00E21222" w14:paraId="3A4207A1" w14:textId="77777777" w:rsidTr="00241D27">
        <w:tc>
          <w:tcPr>
            <w:tcW w:w="1555" w:type="dxa"/>
            <w:vAlign w:val="center"/>
          </w:tcPr>
          <w:p w14:paraId="0624A63C"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&gt;$0-5k</w:t>
            </w:r>
          </w:p>
        </w:tc>
        <w:tc>
          <w:tcPr>
            <w:tcW w:w="797" w:type="dxa"/>
            <w:vAlign w:val="center"/>
          </w:tcPr>
          <w:p w14:paraId="4709F9E1"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84,000</w:t>
            </w:r>
          </w:p>
        </w:tc>
        <w:tc>
          <w:tcPr>
            <w:tcW w:w="798" w:type="dxa"/>
            <w:vAlign w:val="center"/>
          </w:tcPr>
          <w:p w14:paraId="64C3FB6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29.4</w:t>
            </w:r>
          </w:p>
        </w:tc>
        <w:tc>
          <w:tcPr>
            <w:tcW w:w="798" w:type="dxa"/>
            <w:vAlign w:val="center"/>
          </w:tcPr>
          <w:p w14:paraId="4D90E0B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64</w:t>
            </w:r>
          </w:p>
        </w:tc>
        <w:tc>
          <w:tcPr>
            <w:tcW w:w="798" w:type="dxa"/>
            <w:vAlign w:val="center"/>
          </w:tcPr>
          <w:p w14:paraId="4A09595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124,100</w:t>
            </w:r>
          </w:p>
        </w:tc>
        <w:tc>
          <w:tcPr>
            <w:tcW w:w="797" w:type="dxa"/>
            <w:vAlign w:val="center"/>
          </w:tcPr>
          <w:p w14:paraId="63B64E4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24.8</w:t>
            </w:r>
          </w:p>
        </w:tc>
        <w:tc>
          <w:tcPr>
            <w:tcW w:w="798" w:type="dxa"/>
            <w:vAlign w:val="center"/>
          </w:tcPr>
          <w:p w14:paraId="63E5DF8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31</w:t>
            </w:r>
          </w:p>
        </w:tc>
        <w:tc>
          <w:tcPr>
            <w:tcW w:w="798" w:type="dxa"/>
            <w:vAlign w:val="center"/>
          </w:tcPr>
          <w:p w14:paraId="04BDCAF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208,000</w:t>
            </w:r>
          </w:p>
        </w:tc>
        <w:tc>
          <w:tcPr>
            <w:tcW w:w="798" w:type="dxa"/>
            <w:vAlign w:val="center"/>
          </w:tcPr>
          <w:p w14:paraId="002015B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26.5</w:t>
            </w:r>
          </w:p>
        </w:tc>
        <w:tc>
          <w:tcPr>
            <w:tcW w:w="798" w:type="dxa"/>
            <w:vAlign w:val="center"/>
          </w:tcPr>
          <w:p w14:paraId="69ECBE0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43</w:t>
            </w:r>
          </w:p>
        </w:tc>
      </w:tr>
      <w:tr w:rsidR="00AB5F2F" w:rsidRPr="00E21222" w14:paraId="4C9B21FB" w14:textId="77777777" w:rsidTr="00241D27">
        <w:tc>
          <w:tcPr>
            <w:tcW w:w="1555" w:type="dxa"/>
            <w:vAlign w:val="center"/>
          </w:tcPr>
          <w:p w14:paraId="122B767F"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&gt;5k-10k</w:t>
            </w:r>
          </w:p>
        </w:tc>
        <w:tc>
          <w:tcPr>
            <w:tcW w:w="797" w:type="dxa"/>
            <w:vAlign w:val="center"/>
          </w:tcPr>
          <w:p w14:paraId="286D92C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16,100</w:t>
            </w:r>
          </w:p>
        </w:tc>
        <w:tc>
          <w:tcPr>
            <w:tcW w:w="798" w:type="dxa"/>
            <w:vAlign w:val="center"/>
          </w:tcPr>
          <w:p w14:paraId="0EA5597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5.6</w:t>
            </w:r>
          </w:p>
        </w:tc>
        <w:tc>
          <w:tcPr>
            <w:tcW w:w="798" w:type="dxa"/>
            <w:vAlign w:val="center"/>
          </w:tcPr>
          <w:p w14:paraId="78666E1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70</w:t>
            </w:r>
          </w:p>
        </w:tc>
        <w:tc>
          <w:tcPr>
            <w:tcW w:w="798" w:type="dxa"/>
            <w:vAlign w:val="center"/>
          </w:tcPr>
          <w:p w14:paraId="0C9A613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34,700</w:t>
            </w:r>
          </w:p>
        </w:tc>
        <w:tc>
          <w:tcPr>
            <w:tcW w:w="797" w:type="dxa"/>
            <w:vAlign w:val="center"/>
          </w:tcPr>
          <w:p w14:paraId="1990545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6.9</w:t>
            </w:r>
          </w:p>
        </w:tc>
        <w:tc>
          <w:tcPr>
            <w:tcW w:w="798" w:type="dxa"/>
            <w:vAlign w:val="center"/>
          </w:tcPr>
          <w:p w14:paraId="51018EB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38</w:t>
            </w:r>
          </w:p>
        </w:tc>
        <w:tc>
          <w:tcPr>
            <w:tcW w:w="798" w:type="dxa"/>
            <w:vAlign w:val="center"/>
          </w:tcPr>
          <w:p w14:paraId="43CDB46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50,900</w:t>
            </w:r>
          </w:p>
        </w:tc>
        <w:tc>
          <w:tcPr>
            <w:tcW w:w="798" w:type="dxa"/>
            <w:vAlign w:val="center"/>
          </w:tcPr>
          <w:p w14:paraId="458F127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6.5</w:t>
            </w:r>
          </w:p>
        </w:tc>
        <w:tc>
          <w:tcPr>
            <w:tcW w:w="798" w:type="dxa"/>
            <w:vAlign w:val="center"/>
          </w:tcPr>
          <w:p w14:paraId="1CC4FFE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50</w:t>
            </w:r>
          </w:p>
        </w:tc>
      </w:tr>
      <w:tr w:rsidR="00AB5F2F" w:rsidRPr="00E21222" w14:paraId="542DE68C" w14:textId="77777777" w:rsidTr="00241D27">
        <w:tc>
          <w:tcPr>
            <w:tcW w:w="1555" w:type="dxa"/>
            <w:vAlign w:val="center"/>
          </w:tcPr>
          <w:p w14:paraId="76736FD3"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&gt;10k-15k</w:t>
            </w:r>
          </w:p>
        </w:tc>
        <w:tc>
          <w:tcPr>
            <w:tcW w:w="797" w:type="dxa"/>
            <w:vAlign w:val="center"/>
          </w:tcPr>
          <w:p w14:paraId="4595E31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12,700</w:t>
            </w:r>
          </w:p>
        </w:tc>
        <w:tc>
          <w:tcPr>
            <w:tcW w:w="798" w:type="dxa"/>
            <w:vAlign w:val="center"/>
          </w:tcPr>
          <w:p w14:paraId="2235E9D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4.5</w:t>
            </w:r>
          </w:p>
        </w:tc>
        <w:tc>
          <w:tcPr>
            <w:tcW w:w="798" w:type="dxa"/>
            <w:vAlign w:val="center"/>
          </w:tcPr>
          <w:p w14:paraId="0959641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74</w:t>
            </w:r>
          </w:p>
        </w:tc>
        <w:tc>
          <w:tcPr>
            <w:tcW w:w="798" w:type="dxa"/>
            <w:vAlign w:val="center"/>
          </w:tcPr>
          <w:p w14:paraId="456228B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22,600</w:t>
            </w:r>
          </w:p>
        </w:tc>
        <w:tc>
          <w:tcPr>
            <w:tcW w:w="797" w:type="dxa"/>
            <w:vAlign w:val="center"/>
          </w:tcPr>
          <w:p w14:paraId="61C0C43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4.5</w:t>
            </w:r>
          </w:p>
        </w:tc>
        <w:tc>
          <w:tcPr>
            <w:tcW w:w="798" w:type="dxa"/>
            <w:vAlign w:val="center"/>
          </w:tcPr>
          <w:p w14:paraId="3B33E2E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43</w:t>
            </w:r>
          </w:p>
        </w:tc>
        <w:tc>
          <w:tcPr>
            <w:tcW w:w="798" w:type="dxa"/>
            <w:vAlign w:val="center"/>
          </w:tcPr>
          <w:p w14:paraId="50953E0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35,400</w:t>
            </w:r>
          </w:p>
        </w:tc>
        <w:tc>
          <w:tcPr>
            <w:tcW w:w="798" w:type="dxa"/>
            <w:vAlign w:val="center"/>
          </w:tcPr>
          <w:p w14:paraId="087907D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4.5</w:t>
            </w:r>
          </w:p>
        </w:tc>
        <w:tc>
          <w:tcPr>
            <w:tcW w:w="798" w:type="dxa"/>
            <w:vAlign w:val="center"/>
          </w:tcPr>
          <w:p w14:paraId="262E2AD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54</w:t>
            </w:r>
          </w:p>
        </w:tc>
      </w:tr>
      <w:tr w:rsidR="00AB5F2F" w:rsidRPr="00E21222" w14:paraId="7828EDE9" w14:textId="77777777" w:rsidTr="00241D27">
        <w:tc>
          <w:tcPr>
            <w:tcW w:w="1555" w:type="dxa"/>
            <w:vAlign w:val="center"/>
          </w:tcPr>
          <w:p w14:paraId="7FF27966"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&gt;15k-20k</w:t>
            </w:r>
          </w:p>
        </w:tc>
        <w:tc>
          <w:tcPr>
            <w:tcW w:w="797" w:type="dxa"/>
            <w:vAlign w:val="center"/>
          </w:tcPr>
          <w:p w14:paraId="1428378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10,100</w:t>
            </w:r>
          </w:p>
        </w:tc>
        <w:tc>
          <w:tcPr>
            <w:tcW w:w="798" w:type="dxa"/>
            <w:vAlign w:val="center"/>
          </w:tcPr>
          <w:p w14:paraId="65E6875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3.5</w:t>
            </w:r>
          </w:p>
        </w:tc>
        <w:tc>
          <w:tcPr>
            <w:tcW w:w="798" w:type="dxa"/>
            <w:vAlign w:val="center"/>
          </w:tcPr>
          <w:p w14:paraId="57E3CE6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78</w:t>
            </w:r>
          </w:p>
        </w:tc>
        <w:tc>
          <w:tcPr>
            <w:tcW w:w="798" w:type="dxa"/>
            <w:vAlign w:val="center"/>
          </w:tcPr>
          <w:p w14:paraId="59723A8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20,800</w:t>
            </w:r>
          </w:p>
        </w:tc>
        <w:tc>
          <w:tcPr>
            <w:tcW w:w="797" w:type="dxa"/>
            <w:vAlign w:val="center"/>
          </w:tcPr>
          <w:p w14:paraId="0E3C499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4.2</w:t>
            </w:r>
          </w:p>
        </w:tc>
        <w:tc>
          <w:tcPr>
            <w:tcW w:w="798" w:type="dxa"/>
            <w:vAlign w:val="center"/>
          </w:tcPr>
          <w:p w14:paraId="39DF61E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47</w:t>
            </w:r>
          </w:p>
        </w:tc>
        <w:tc>
          <w:tcPr>
            <w:tcW w:w="798" w:type="dxa"/>
            <w:vAlign w:val="center"/>
          </w:tcPr>
          <w:p w14:paraId="49BB71B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31,000</w:t>
            </w:r>
          </w:p>
        </w:tc>
        <w:tc>
          <w:tcPr>
            <w:tcW w:w="798" w:type="dxa"/>
            <w:vAlign w:val="center"/>
          </w:tcPr>
          <w:p w14:paraId="37059BE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3.9</w:t>
            </w:r>
          </w:p>
        </w:tc>
        <w:tc>
          <w:tcPr>
            <w:tcW w:w="798" w:type="dxa"/>
            <w:vAlign w:val="center"/>
          </w:tcPr>
          <w:p w14:paraId="6D3A7F0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58</w:t>
            </w:r>
          </w:p>
        </w:tc>
      </w:tr>
      <w:tr w:rsidR="00AB5F2F" w:rsidRPr="00E21222" w14:paraId="08A21581" w14:textId="77777777" w:rsidTr="00241D27">
        <w:tc>
          <w:tcPr>
            <w:tcW w:w="1555" w:type="dxa"/>
            <w:vAlign w:val="center"/>
          </w:tcPr>
          <w:p w14:paraId="553BFBE7"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&gt;20k-25k</w:t>
            </w:r>
          </w:p>
        </w:tc>
        <w:tc>
          <w:tcPr>
            <w:tcW w:w="797" w:type="dxa"/>
            <w:vAlign w:val="center"/>
          </w:tcPr>
          <w:p w14:paraId="793BBB4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7,100</w:t>
            </w:r>
          </w:p>
        </w:tc>
        <w:tc>
          <w:tcPr>
            <w:tcW w:w="798" w:type="dxa"/>
            <w:vAlign w:val="center"/>
          </w:tcPr>
          <w:p w14:paraId="038CCEB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2.5</w:t>
            </w:r>
          </w:p>
        </w:tc>
        <w:tc>
          <w:tcPr>
            <w:tcW w:w="798" w:type="dxa"/>
            <w:vAlign w:val="center"/>
          </w:tcPr>
          <w:p w14:paraId="4BE30B3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80</w:t>
            </w:r>
          </w:p>
        </w:tc>
        <w:tc>
          <w:tcPr>
            <w:tcW w:w="798" w:type="dxa"/>
            <w:vAlign w:val="center"/>
          </w:tcPr>
          <w:p w14:paraId="6032E4F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17,600</w:t>
            </w:r>
          </w:p>
        </w:tc>
        <w:tc>
          <w:tcPr>
            <w:tcW w:w="797" w:type="dxa"/>
            <w:vAlign w:val="center"/>
          </w:tcPr>
          <w:p w14:paraId="1B86043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3.5</w:t>
            </w:r>
          </w:p>
        </w:tc>
        <w:tc>
          <w:tcPr>
            <w:tcW w:w="798" w:type="dxa"/>
            <w:vAlign w:val="center"/>
          </w:tcPr>
          <w:p w14:paraId="7F5B6AF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50</w:t>
            </w:r>
          </w:p>
        </w:tc>
        <w:tc>
          <w:tcPr>
            <w:tcW w:w="798" w:type="dxa"/>
            <w:vAlign w:val="center"/>
          </w:tcPr>
          <w:p w14:paraId="71239B8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24,700</w:t>
            </w:r>
          </w:p>
        </w:tc>
        <w:tc>
          <w:tcPr>
            <w:tcW w:w="798" w:type="dxa"/>
            <w:vAlign w:val="center"/>
          </w:tcPr>
          <w:p w14:paraId="7E11CE5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3.1</w:t>
            </w:r>
          </w:p>
        </w:tc>
        <w:tc>
          <w:tcPr>
            <w:tcW w:w="798" w:type="dxa"/>
            <w:vAlign w:val="center"/>
          </w:tcPr>
          <w:p w14:paraId="0C2528F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61</w:t>
            </w:r>
          </w:p>
        </w:tc>
      </w:tr>
      <w:tr w:rsidR="00AB5F2F" w:rsidRPr="00E21222" w14:paraId="1CFD562A" w14:textId="77777777" w:rsidTr="00241D27">
        <w:tc>
          <w:tcPr>
            <w:tcW w:w="1555" w:type="dxa"/>
            <w:vAlign w:val="center"/>
          </w:tcPr>
          <w:p w14:paraId="4D1FB40E"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&gt;25k-30k</w:t>
            </w:r>
          </w:p>
        </w:tc>
        <w:tc>
          <w:tcPr>
            <w:tcW w:w="797" w:type="dxa"/>
            <w:vAlign w:val="center"/>
          </w:tcPr>
          <w:p w14:paraId="544B4DC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6,200</w:t>
            </w:r>
          </w:p>
        </w:tc>
        <w:tc>
          <w:tcPr>
            <w:tcW w:w="798" w:type="dxa"/>
            <w:vAlign w:val="center"/>
          </w:tcPr>
          <w:p w14:paraId="67F3E38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2.2</w:t>
            </w:r>
          </w:p>
        </w:tc>
        <w:tc>
          <w:tcPr>
            <w:tcW w:w="798" w:type="dxa"/>
            <w:vAlign w:val="center"/>
          </w:tcPr>
          <w:p w14:paraId="126D4F4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82</w:t>
            </w:r>
          </w:p>
        </w:tc>
        <w:tc>
          <w:tcPr>
            <w:tcW w:w="798" w:type="dxa"/>
            <w:vAlign w:val="center"/>
          </w:tcPr>
          <w:p w14:paraId="0687DD7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13,300</w:t>
            </w:r>
          </w:p>
        </w:tc>
        <w:tc>
          <w:tcPr>
            <w:tcW w:w="797" w:type="dxa"/>
            <w:vAlign w:val="center"/>
          </w:tcPr>
          <w:p w14:paraId="2548FE2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2.7</w:t>
            </w:r>
          </w:p>
        </w:tc>
        <w:tc>
          <w:tcPr>
            <w:tcW w:w="798" w:type="dxa"/>
            <w:vAlign w:val="center"/>
          </w:tcPr>
          <w:p w14:paraId="7C4B97D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53</w:t>
            </w:r>
          </w:p>
        </w:tc>
        <w:tc>
          <w:tcPr>
            <w:tcW w:w="798" w:type="dxa"/>
            <w:vAlign w:val="center"/>
          </w:tcPr>
          <w:p w14:paraId="7B0C828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19,500</w:t>
            </w:r>
          </w:p>
        </w:tc>
        <w:tc>
          <w:tcPr>
            <w:tcW w:w="798" w:type="dxa"/>
            <w:vAlign w:val="center"/>
          </w:tcPr>
          <w:p w14:paraId="29F9094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2.5</w:t>
            </w:r>
          </w:p>
        </w:tc>
        <w:tc>
          <w:tcPr>
            <w:tcW w:w="798" w:type="dxa"/>
            <w:vAlign w:val="center"/>
          </w:tcPr>
          <w:p w14:paraId="51E6C416"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64</w:t>
            </w:r>
          </w:p>
        </w:tc>
      </w:tr>
      <w:tr w:rsidR="00AB5F2F" w:rsidRPr="00E21222" w14:paraId="35D77D97" w14:textId="77777777" w:rsidTr="00241D27">
        <w:tc>
          <w:tcPr>
            <w:tcW w:w="1555" w:type="dxa"/>
            <w:vAlign w:val="center"/>
          </w:tcPr>
          <w:p w14:paraId="3DDF3863"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&gt;30k-35k</w:t>
            </w:r>
          </w:p>
        </w:tc>
        <w:tc>
          <w:tcPr>
            <w:tcW w:w="797" w:type="dxa"/>
            <w:vAlign w:val="center"/>
          </w:tcPr>
          <w:p w14:paraId="3783117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6,400</w:t>
            </w:r>
          </w:p>
        </w:tc>
        <w:tc>
          <w:tcPr>
            <w:tcW w:w="798" w:type="dxa"/>
            <w:vAlign w:val="center"/>
          </w:tcPr>
          <w:p w14:paraId="3A420AD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2.2</w:t>
            </w:r>
          </w:p>
        </w:tc>
        <w:tc>
          <w:tcPr>
            <w:tcW w:w="798" w:type="dxa"/>
            <w:vAlign w:val="center"/>
          </w:tcPr>
          <w:p w14:paraId="12A61F8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85</w:t>
            </w:r>
          </w:p>
        </w:tc>
        <w:tc>
          <w:tcPr>
            <w:tcW w:w="798" w:type="dxa"/>
            <w:vAlign w:val="center"/>
          </w:tcPr>
          <w:p w14:paraId="0A13BCC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16,900</w:t>
            </w:r>
          </w:p>
        </w:tc>
        <w:tc>
          <w:tcPr>
            <w:tcW w:w="797" w:type="dxa"/>
            <w:vAlign w:val="center"/>
          </w:tcPr>
          <w:p w14:paraId="323E167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3.4</w:t>
            </w:r>
          </w:p>
        </w:tc>
        <w:tc>
          <w:tcPr>
            <w:tcW w:w="798" w:type="dxa"/>
            <w:vAlign w:val="center"/>
          </w:tcPr>
          <w:p w14:paraId="12F12DA6"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57</w:t>
            </w:r>
          </w:p>
        </w:tc>
        <w:tc>
          <w:tcPr>
            <w:tcW w:w="798" w:type="dxa"/>
            <w:vAlign w:val="center"/>
          </w:tcPr>
          <w:p w14:paraId="4970FF4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23,300</w:t>
            </w:r>
          </w:p>
        </w:tc>
        <w:tc>
          <w:tcPr>
            <w:tcW w:w="798" w:type="dxa"/>
            <w:vAlign w:val="center"/>
          </w:tcPr>
          <w:p w14:paraId="0EFE866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3.0</w:t>
            </w:r>
          </w:p>
        </w:tc>
        <w:tc>
          <w:tcPr>
            <w:tcW w:w="798" w:type="dxa"/>
            <w:vAlign w:val="center"/>
          </w:tcPr>
          <w:p w14:paraId="557648E6"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67</w:t>
            </w:r>
          </w:p>
        </w:tc>
      </w:tr>
      <w:tr w:rsidR="00AB5F2F" w:rsidRPr="00E21222" w14:paraId="4EAA7F5D" w14:textId="77777777" w:rsidTr="00241D27">
        <w:tc>
          <w:tcPr>
            <w:tcW w:w="1555" w:type="dxa"/>
            <w:vAlign w:val="center"/>
          </w:tcPr>
          <w:p w14:paraId="26F9E21F"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&gt;35k-40k</w:t>
            </w:r>
          </w:p>
        </w:tc>
        <w:tc>
          <w:tcPr>
            <w:tcW w:w="797" w:type="dxa"/>
            <w:vAlign w:val="center"/>
          </w:tcPr>
          <w:p w14:paraId="5B64980D"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5,600</w:t>
            </w:r>
          </w:p>
        </w:tc>
        <w:tc>
          <w:tcPr>
            <w:tcW w:w="798" w:type="dxa"/>
            <w:vAlign w:val="center"/>
          </w:tcPr>
          <w:p w14:paraId="3D2A0DE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1.9</w:t>
            </w:r>
          </w:p>
        </w:tc>
        <w:tc>
          <w:tcPr>
            <w:tcW w:w="798" w:type="dxa"/>
            <w:vAlign w:val="center"/>
          </w:tcPr>
          <w:p w14:paraId="116529D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87</w:t>
            </w:r>
          </w:p>
        </w:tc>
        <w:tc>
          <w:tcPr>
            <w:tcW w:w="798" w:type="dxa"/>
            <w:vAlign w:val="center"/>
          </w:tcPr>
          <w:p w14:paraId="7102264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12,800</w:t>
            </w:r>
          </w:p>
        </w:tc>
        <w:tc>
          <w:tcPr>
            <w:tcW w:w="797" w:type="dxa"/>
            <w:vAlign w:val="center"/>
          </w:tcPr>
          <w:p w14:paraId="7A82FBC1"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2.6</w:t>
            </w:r>
          </w:p>
        </w:tc>
        <w:tc>
          <w:tcPr>
            <w:tcW w:w="798" w:type="dxa"/>
            <w:vAlign w:val="center"/>
          </w:tcPr>
          <w:p w14:paraId="0E01217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59</w:t>
            </w:r>
          </w:p>
        </w:tc>
        <w:tc>
          <w:tcPr>
            <w:tcW w:w="798" w:type="dxa"/>
            <w:vAlign w:val="center"/>
          </w:tcPr>
          <w:p w14:paraId="5C6D7991"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18,300</w:t>
            </w:r>
          </w:p>
        </w:tc>
        <w:tc>
          <w:tcPr>
            <w:tcW w:w="798" w:type="dxa"/>
            <w:vAlign w:val="center"/>
          </w:tcPr>
          <w:p w14:paraId="6EDD976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2.3</w:t>
            </w:r>
          </w:p>
        </w:tc>
        <w:tc>
          <w:tcPr>
            <w:tcW w:w="798" w:type="dxa"/>
            <w:vAlign w:val="center"/>
          </w:tcPr>
          <w:p w14:paraId="460526B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69</w:t>
            </w:r>
          </w:p>
        </w:tc>
      </w:tr>
      <w:tr w:rsidR="00AB5F2F" w:rsidRPr="00E21222" w14:paraId="6ED8608C" w14:textId="77777777" w:rsidTr="00241D27">
        <w:tc>
          <w:tcPr>
            <w:tcW w:w="1555" w:type="dxa"/>
            <w:vAlign w:val="center"/>
          </w:tcPr>
          <w:p w14:paraId="7DE4E08F"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&gt;40k-45k</w:t>
            </w:r>
          </w:p>
        </w:tc>
        <w:tc>
          <w:tcPr>
            <w:tcW w:w="797" w:type="dxa"/>
            <w:vAlign w:val="center"/>
          </w:tcPr>
          <w:p w14:paraId="5087BC9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4,300</w:t>
            </w:r>
          </w:p>
        </w:tc>
        <w:tc>
          <w:tcPr>
            <w:tcW w:w="798" w:type="dxa"/>
            <w:vAlign w:val="center"/>
          </w:tcPr>
          <w:p w14:paraId="025BDE2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1.5</w:t>
            </w:r>
          </w:p>
        </w:tc>
        <w:tc>
          <w:tcPr>
            <w:tcW w:w="798" w:type="dxa"/>
            <w:vAlign w:val="center"/>
          </w:tcPr>
          <w:p w14:paraId="196749F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88</w:t>
            </w:r>
          </w:p>
        </w:tc>
        <w:tc>
          <w:tcPr>
            <w:tcW w:w="798" w:type="dxa"/>
            <w:vAlign w:val="center"/>
          </w:tcPr>
          <w:p w14:paraId="2A8CD4C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12,400</w:t>
            </w:r>
          </w:p>
        </w:tc>
        <w:tc>
          <w:tcPr>
            <w:tcW w:w="797" w:type="dxa"/>
            <w:vAlign w:val="center"/>
          </w:tcPr>
          <w:p w14:paraId="77CCD86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2.5</w:t>
            </w:r>
          </w:p>
        </w:tc>
        <w:tc>
          <w:tcPr>
            <w:tcW w:w="798" w:type="dxa"/>
            <w:vAlign w:val="center"/>
          </w:tcPr>
          <w:p w14:paraId="08969AA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62</w:t>
            </w:r>
          </w:p>
        </w:tc>
        <w:tc>
          <w:tcPr>
            <w:tcW w:w="798" w:type="dxa"/>
            <w:vAlign w:val="center"/>
          </w:tcPr>
          <w:p w14:paraId="14B87541"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16,600</w:t>
            </w:r>
          </w:p>
        </w:tc>
        <w:tc>
          <w:tcPr>
            <w:tcW w:w="798" w:type="dxa"/>
            <w:vAlign w:val="center"/>
          </w:tcPr>
          <w:p w14:paraId="0376FE0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2.1</w:t>
            </w:r>
          </w:p>
        </w:tc>
        <w:tc>
          <w:tcPr>
            <w:tcW w:w="798" w:type="dxa"/>
            <w:vAlign w:val="center"/>
          </w:tcPr>
          <w:p w14:paraId="06FB397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71</w:t>
            </w:r>
          </w:p>
        </w:tc>
      </w:tr>
      <w:tr w:rsidR="00AB5F2F" w:rsidRPr="00E21222" w14:paraId="7DFF642E" w14:textId="77777777" w:rsidTr="00241D27">
        <w:tc>
          <w:tcPr>
            <w:tcW w:w="1555" w:type="dxa"/>
            <w:vAlign w:val="center"/>
          </w:tcPr>
          <w:p w14:paraId="7DFCBE49"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&gt;45k-50k</w:t>
            </w:r>
          </w:p>
        </w:tc>
        <w:tc>
          <w:tcPr>
            <w:tcW w:w="797" w:type="dxa"/>
            <w:vAlign w:val="center"/>
          </w:tcPr>
          <w:p w14:paraId="641CF83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2,100</w:t>
            </w:r>
          </w:p>
        </w:tc>
        <w:tc>
          <w:tcPr>
            <w:tcW w:w="798" w:type="dxa"/>
            <w:vAlign w:val="center"/>
          </w:tcPr>
          <w:p w14:paraId="466B665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0.7</w:t>
            </w:r>
          </w:p>
        </w:tc>
        <w:tc>
          <w:tcPr>
            <w:tcW w:w="798" w:type="dxa"/>
            <w:vAlign w:val="center"/>
          </w:tcPr>
          <w:p w14:paraId="2142FED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89</w:t>
            </w:r>
          </w:p>
        </w:tc>
        <w:tc>
          <w:tcPr>
            <w:tcW w:w="798" w:type="dxa"/>
            <w:vAlign w:val="center"/>
          </w:tcPr>
          <w:p w14:paraId="2236432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14,900</w:t>
            </w:r>
          </w:p>
        </w:tc>
        <w:tc>
          <w:tcPr>
            <w:tcW w:w="797" w:type="dxa"/>
            <w:vAlign w:val="center"/>
          </w:tcPr>
          <w:p w14:paraId="16BB4E5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3.0</w:t>
            </w:r>
          </w:p>
        </w:tc>
        <w:tc>
          <w:tcPr>
            <w:tcW w:w="798" w:type="dxa"/>
            <w:vAlign w:val="center"/>
          </w:tcPr>
          <w:p w14:paraId="2AB84BC6"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65</w:t>
            </w:r>
          </w:p>
        </w:tc>
        <w:tc>
          <w:tcPr>
            <w:tcW w:w="798" w:type="dxa"/>
            <w:vAlign w:val="center"/>
          </w:tcPr>
          <w:p w14:paraId="7B3FB64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17,000</w:t>
            </w:r>
          </w:p>
        </w:tc>
        <w:tc>
          <w:tcPr>
            <w:tcW w:w="798" w:type="dxa"/>
            <w:vAlign w:val="center"/>
          </w:tcPr>
          <w:p w14:paraId="5641C43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2.2</w:t>
            </w:r>
          </w:p>
        </w:tc>
        <w:tc>
          <w:tcPr>
            <w:tcW w:w="798" w:type="dxa"/>
            <w:vAlign w:val="center"/>
          </w:tcPr>
          <w:p w14:paraId="3410A7B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73</w:t>
            </w:r>
          </w:p>
        </w:tc>
      </w:tr>
      <w:tr w:rsidR="00AB5F2F" w:rsidRPr="00E21222" w14:paraId="790AC40C" w14:textId="77777777" w:rsidTr="00241D27">
        <w:tc>
          <w:tcPr>
            <w:tcW w:w="1555" w:type="dxa"/>
            <w:vAlign w:val="center"/>
          </w:tcPr>
          <w:p w14:paraId="49B34234"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&gt;50k-55k</w:t>
            </w:r>
          </w:p>
        </w:tc>
        <w:tc>
          <w:tcPr>
            <w:tcW w:w="797" w:type="dxa"/>
            <w:vAlign w:val="center"/>
          </w:tcPr>
          <w:p w14:paraId="7CFFAAB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4,100</w:t>
            </w:r>
          </w:p>
        </w:tc>
        <w:tc>
          <w:tcPr>
            <w:tcW w:w="798" w:type="dxa"/>
            <w:vAlign w:val="center"/>
          </w:tcPr>
          <w:p w14:paraId="774528E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1.4</w:t>
            </w:r>
          </w:p>
        </w:tc>
        <w:tc>
          <w:tcPr>
            <w:tcW w:w="798" w:type="dxa"/>
            <w:vAlign w:val="center"/>
          </w:tcPr>
          <w:p w14:paraId="333F6B5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90</w:t>
            </w:r>
          </w:p>
        </w:tc>
        <w:tc>
          <w:tcPr>
            <w:tcW w:w="798" w:type="dxa"/>
            <w:vAlign w:val="center"/>
          </w:tcPr>
          <w:p w14:paraId="23064D8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12,000</w:t>
            </w:r>
          </w:p>
        </w:tc>
        <w:tc>
          <w:tcPr>
            <w:tcW w:w="797" w:type="dxa"/>
            <w:vAlign w:val="center"/>
          </w:tcPr>
          <w:p w14:paraId="43D8710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2.4</w:t>
            </w:r>
          </w:p>
        </w:tc>
        <w:tc>
          <w:tcPr>
            <w:tcW w:w="798" w:type="dxa"/>
            <w:vAlign w:val="center"/>
          </w:tcPr>
          <w:p w14:paraId="6176177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67</w:t>
            </w:r>
          </w:p>
        </w:tc>
        <w:tc>
          <w:tcPr>
            <w:tcW w:w="798" w:type="dxa"/>
            <w:vAlign w:val="center"/>
          </w:tcPr>
          <w:p w14:paraId="0A6E902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16,100</w:t>
            </w:r>
          </w:p>
        </w:tc>
        <w:tc>
          <w:tcPr>
            <w:tcW w:w="798" w:type="dxa"/>
            <w:vAlign w:val="center"/>
          </w:tcPr>
          <w:p w14:paraId="4E9D58A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2.1</w:t>
            </w:r>
          </w:p>
        </w:tc>
        <w:tc>
          <w:tcPr>
            <w:tcW w:w="798" w:type="dxa"/>
            <w:vAlign w:val="center"/>
          </w:tcPr>
          <w:p w14:paraId="055DC2E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75</w:t>
            </w:r>
          </w:p>
        </w:tc>
      </w:tr>
      <w:tr w:rsidR="00AB5F2F" w:rsidRPr="00E21222" w14:paraId="3BD4C6DB" w14:textId="77777777" w:rsidTr="00241D27">
        <w:tc>
          <w:tcPr>
            <w:tcW w:w="1555" w:type="dxa"/>
            <w:vAlign w:val="center"/>
          </w:tcPr>
          <w:p w14:paraId="2D10000A"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&gt;55k-60k</w:t>
            </w:r>
          </w:p>
        </w:tc>
        <w:tc>
          <w:tcPr>
            <w:tcW w:w="797" w:type="dxa"/>
            <w:vAlign w:val="center"/>
          </w:tcPr>
          <w:p w14:paraId="59DE46E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3,500</w:t>
            </w:r>
          </w:p>
        </w:tc>
        <w:tc>
          <w:tcPr>
            <w:tcW w:w="798" w:type="dxa"/>
            <w:vAlign w:val="center"/>
          </w:tcPr>
          <w:p w14:paraId="3F5268B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w:t>
            </w:r>
          </w:p>
        </w:tc>
        <w:tc>
          <w:tcPr>
            <w:tcW w:w="798" w:type="dxa"/>
            <w:vAlign w:val="center"/>
          </w:tcPr>
          <w:p w14:paraId="57878CF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91</w:t>
            </w:r>
          </w:p>
        </w:tc>
        <w:tc>
          <w:tcPr>
            <w:tcW w:w="798" w:type="dxa"/>
            <w:vAlign w:val="center"/>
          </w:tcPr>
          <w:p w14:paraId="0638D0A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13,000</w:t>
            </w:r>
          </w:p>
        </w:tc>
        <w:tc>
          <w:tcPr>
            <w:tcW w:w="797" w:type="dxa"/>
            <w:vAlign w:val="center"/>
          </w:tcPr>
          <w:p w14:paraId="4CAA65F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2.6</w:t>
            </w:r>
          </w:p>
        </w:tc>
        <w:tc>
          <w:tcPr>
            <w:tcW w:w="798" w:type="dxa"/>
            <w:vAlign w:val="center"/>
          </w:tcPr>
          <w:p w14:paraId="4016D53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70</w:t>
            </w:r>
          </w:p>
        </w:tc>
        <w:tc>
          <w:tcPr>
            <w:tcW w:w="798" w:type="dxa"/>
            <w:vAlign w:val="center"/>
          </w:tcPr>
          <w:p w14:paraId="46FEEEC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16,500</w:t>
            </w:r>
          </w:p>
        </w:tc>
        <w:tc>
          <w:tcPr>
            <w:tcW w:w="798" w:type="dxa"/>
            <w:vAlign w:val="center"/>
          </w:tcPr>
          <w:p w14:paraId="3D1A566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2.1</w:t>
            </w:r>
          </w:p>
        </w:tc>
        <w:tc>
          <w:tcPr>
            <w:tcW w:w="798" w:type="dxa"/>
            <w:vAlign w:val="center"/>
          </w:tcPr>
          <w:p w14:paraId="367183A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77</w:t>
            </w:r>
          </w:p>
        </w:tc>
      </w:tr>
      <w:tr w:rsidR="00AB5F2F" w:rsidRPr="00E21222" w14:paraId="32D71255" w14:textId="77777777" w:rsidTr="00241D27">
        <w:tc>
          <w:tcPr>
            <w:tcW w:w="1555" w:type="dxa"/>
            <w:vAlign w:val="center"/>
          </w:tcPr>
          <w:p w14:paraId="6CDD9EF1"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&gt;60k-65k</w:t>
            </w:r>
          </w:p>
        </w:tc>
        <w:tc>
          <w:tcPr>
            <w:tcW w:w="797" w:type="dxa"/>
            <w:vAlign w:val="center"/>
          </w:tcPr>
          <w:p w14:paraId="0D27662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3,100</w:t>
            </w:r>
          </w:p>
        </w:tc>
        <w:tc>
          <w:tcPr>
            <w:tcW w:w="798" w:type="dxa"/>
            <w:vAlign w:val="center"/>
          </w:tcPr>
          <w:p w14:paraId="3B86E7D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1.1</w:t>
            </w:r>
          </w:p>
        </w:tc>
        <w:tc>
          <w:tcPr>
            <w:tcW w:w="798" w:type="dxa"/>
            <w:vAlign w:val="center"/>
          </w:tcPr>
          <w:p w14:paraId="417A199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93</w:t>
            </w:r>
          </w:p>
        </w:tc>
        <w:tc>
          <w:tcPr>
            <w:tcW w:w="798" w:type="dxa"/>
            <w:vAlign w:val="center"/>
          </w:tcPr>
          <w:p w14:paraId="0434D64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11,600</w:t>
            </w:r>
          </w:p>
        </w:tc>
        <w:tc>
          <w:tcPr>
            <w:tcW w:w="797" w:type="dxa"/>
            <w:vAlign w:val="center"/>
          </w:tcPr>
          <w:p w14:paraId="7A0D378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2.3</w:t>
            </w:r>
          </w:p>
        </w:tc>
        <w:tc>
          <w:tcPr>
            <w:tcW w:w="798" w:type="dxa"/>
            <w:vAlign w:val="center"/>
          </w:tcPr>
          <w:p w14:paraId="68176EA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72</w:t>
            </w:r>
          </w:p>
        </w:tc>
        <w:tc>
          <w:tcPr>
            <w:tcW w:w="798" w:type="dxa"/>
            <w:vAlign w:val="center"/>
          </w:tcPr>
          <w:p w14:paraId="65FC392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14,700</w:t>
            </w:r>
          </w:p>
        </w:tc>
        <w:tc>
          <w:tcPr>
            <w:tcW w:w="798" w:type="dxa"/>
            <w:vAlign w:val="center"/>
          </w:tcPr>
          <w:p w14:paraId="18299A7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1.9</w:t>
            </w:r>
          </w:p>
        </w:tc>
        <w:tc>
          <w:tcPr>
            <w:tcW w:w="798" w:type="dxa"/>
            <w:vAlign w:val="center"/>
          </w:tcPr>
          <w:p w14:paraId="0F18508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79</w:t>
            </w:r>
          </w:p>
        </w:tc>
      </w:tr>
      <w:tr w:rsidR="00AB5F2F" w:rsidRPr="00E21222" w14:paraId="45AAD837" w14:textId="77777777" w:rsidTr="00241D27">
        <w:tc>
          <w:tcPr>
            <w:tcW w:w="1555" w:type="dxa"/>
            <w:vAlign w:val="center"/>
          </w:tcPr>
          <w:p w14:paraId="7FE709F0"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&gt;65k-70k</w:t>
            </w:r>
          </w:p>
        </w:tc>
        <w:tc>
          <w:tcPr>
            <w:tcW w:w="797" w:type="dxa"/>
            <w:vAlign w:val="center"/>
          </w:tcPr>
          <w:p w14:paraId="5D752BD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3,700</w:t>
            </w:r>
          </w:p>
        </w:tc>
        <w:tc>
          <w:tcPr>
            <w:tcW w:w="798" w:type="dxa"/>
            <w:vAlign w:val="center"/>
          </w:tcPr>
          <w:p w14:paraId="731F56B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1.3</w:t>
            </w:r>
          </w:p>
        </w:tc>
        <w:tc>
          <w:tcPr>
            <w:tcW w:w="798" w:type="dxa"/>
            <w:vAlign w:val="center"/>
          </w:tcPr>
          <w:p w14:paraId="144F214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94</w:t>
            </w:r>
          </w:p>
        </w:tc>
        <w:tc>
          <w:tcPr>
            <w:tcW w:w="798" w:type="dxa"/>
            <w:vAlign w:val="center"/>
          </w:tcPr>
          <w:p w14:paraId="3ABD20A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7,600</w:t>
            </w:r>
          </w:p>
        </w:tc>
        <w:tc>
          <w:tcPr>
            <w:tcW w:w="797" w:type="dxa"/>
            <w:vAlign w:val="center"/>
          </w:tcPr>
          <w:p w14:paraId="049B4BF1"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1.5</w:t>
            </w:r>
          </w:p>
        </w:tc>
        <w:tc>
          <w:tcPr>
            <w:tcW w:w="798" w:type="dxa"/>
            <w:vAlign w:val="center"/>
          </w:tcPr>
          <w:p w14:paraId="54BD0DC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73</w:t>
            </w:r>
          </w:p>
        </w:tc>
        <w:tc>
          <w:tcPr>
            <w:tcW w:w="798" w:type="dxa"/>
            <w:vAlign w:val="center"/>
          </w:tcPr>
          <w:p w14:paraId="73C6721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11,300</w:t>
            </w:r>
          </w:p>
        </w:tc>
        <w:tc>
          <w:tcPr>
            <w:tcW w:w="798" w:type="dxa"/>
            <w:vAlign w:val="center"/>
          </w:tcPr>
          <w:p w14:paraId="1F13E4A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1.4</w:t>
            </w:r>
          </w:p>
        </w:tc>
        <w:tc>
          <w:tcPr>
            <w:tcW w:w="798" w:type="dxa"/>
            <w:vAlign w:val="center"/>
          </w:tcPr>
          <w:p w14:paraId="59379DB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81</w:t>
            </w:r>
          </w:p>
        </w:tc>
      </w:tr>
      <w:tr w:rsidR="00AB5F2F" w:rsidRPr="00E21222" w14:paraId="76F09320" w14:textId="77777777" w:rsidTr="00241D27">
        <w:tc>
          <w:tcPr>
            <w:tcW w:w="1555" w:type="dxa"/>
            <w:vAlign w:val="center"/>
          </w:tcPr>
          <w:p w14:paraId="4635822F"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&gt;70k-75k</w:t>
            </w:r>
          </w:p>
        </w:tc>
        <w:tc>
          <w:tcPr>
            <w:tcW w:w="797" w:type="dxa"/>
            <w:vAlign w:val="center"/>
          </w:tcPr>
          <w:p w14:paraId="0DD0148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2,000</w:t>
            </w:r>
          </w:p>
        </w:tc>
        <w:tc>
          <w:tcPr>
            <w:tcW w:w="798" w:type="dxa"/>
            <w:vAlign w:val="center"/>
          </w:tcPr>
          <w:p w14:paraId="02AF3AA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0.7</w:t>
            </w:r>
          </w:p>
        </w:tc>
        <w:tc>
          <w:tcPr>
            <w:tcW w:w="798" w:type="dxa"/>
            <w:vAlign w:val="center"/>
          </w:tcPr>
          <w:p w14:paraId="176A15CD"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95</w:t>
            </w:r>
          </w:p>
        </w:tc>
        <w:tc>
          <w:tcPr>
            <w:tcW w:w="798" w:type="dxa"/>
            <w:vAlign w:val="center"/>
          </w:tcPr>
          <w:p w14:paraId="5BD319FD"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7,700</w:t>
            </w:r>
          </w:p>
        </w:tc>
        <w:tc>
          <w:tcPr>
            <w:tcW w:w="797" w:type="dxa"/>
            <w:vAlign w:val="center"/>
          </w:tcPr>
          <w:p w14:paraId="4C98D87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1.5</w:t>
            </w:r>
          </w:p>
        </w:tc>
        <w:tc>
          <w:tcPr>
            <w:tcW w:w="798" w:type="dxa"/>
            <w:vAlign w:val="center"/>
          </w:tcPr>
          <w:p w14:paraId="1EB48FF1"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75</w:t>
            </w:r>
          </w:p>
        </w:tc>
        <w:tc>
          <w:tcPr>
            <w:tcW w:w="798" w:type="dxa"/>
            <w:vAlign w:val="center"/>
          </w:tcPr>
          <w:p w14:paraId="1002D41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9,700</w:t>
            </w:r>
          </w:p>
        </w:tc>
        <w:tc>
          <w:tcPr>
            <w:tcW w:w="798" w:type="dxa"/>
            <w:vAlign w:val="center"/>
          </w:tcPr>
          <w:p w14:paraId="578E368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w:t>
            </w:r>
          </w:p>
        </w:tc>
        <w:tc>
          <w:tcPr>
            <w:tcW w:w="798" w:type="dxa"/>
            <w:vAlign w:val="center"/>
          </w:tcPr>
          <w:p w14:paraId="05CF25F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82</w:t>
            </w:r>
          </w:p>
        </w:tc>
      </w:tr>
      <w:tr w:rsidR="00AB5F2F" w:rsidRPr="00E21222" w14:paraId="6097A162" w14:textId="77777777" w:rsidTr="00241D27">
        <w:tc>
          <w:tcPr>
            <w:tcW w:w="1555" w:type="dxa"/>
            <w:vAlign w:val="center"/>
          </w:tcPr>
          <w:p w14:paraId="06493262"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&gt;75k-80k</w:t>
            </w:r>
          </w:p>
        </w:tc>
        <w:tc>
          <w:tcPr>
            <w:tcW w:w="797" w:type="dxa"/>
            <w:vAlign w:val="center"/>
          </w:tcPr>
          <w:p w14:paraId="411E818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2,300</w:t>
            </w:r>
          </w:p>
        </w:tc>
        <w:tc>
          <w:tcPr>
            <w:tcW w:w="798" w:type="dxa"/>
            <w:vAlign w:val="center"/>
          </w:tcPr>
          <w:p w14:paraId="4A5C5DD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0.8</w:t>
            </w:r>
          </w:p>
        </w:tc>
        <w:tc>
          <w:tcPr>
            <w:tcW w:w="798" w:type="dxa"/>
            <w:vAlign w:val="center"/>
          </w:tcPr>
          <w:p w14:paraId="5489626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95</w:t>
            </w:r>
          </w:p>
        </w:tc>
        <w:tc>
          <w:tcPr>
            <w:tcW w:w="798" w:type="dxa"/>
            <w:vAlign w:val="center"/>
          </w:tcPr>
          <w:p w14:paraId="35915DC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9,700</w:t>
            </w:r>
          </w:p>
        </w:tc>
        <w:tc>
          <w:tcPr>
            <w:tcW w:w="797" w:type="dxa"/>
            <w:vAlign w:val="center"/>
          </w:tcPr>
          <w:p w14:paraId="24C6F93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1.9</w:t>
            </w:r>
          </w:p>
        </w:tc>
        <w:tc>
          <w:tcPr>
            <w:tcW w:w="798" w:type="dxa"/>
            <w:vAlign w:val="center"/>
          </w:tcPr>
          <w:p w14:paraId="005300E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77</w:t>
            </w:r>
          </w:p>
        </w:tc>
        <w:tc>
          <w:tcPr>
            <w:tcW w:w="798" w:type="dxa"/>
            <w:vAlign w:val="center"/>
          </w:tcPr>
          <w:p w14:paraId="0B57776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12,000</w:t>
            </w:r>
          </w:p>
        </w:tc>
        <w:tc>
          <w:tcPr>
            <w:tcW w:w="798" w:type="dxa"/>
            <w:vAlign w:val="center"/>
          </w:tcPr>
          <w:p w14:paraId="358CE5E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1.5</w:t>
            </w:r>
          </w:p>
        </w:tc>
        <w:tc>
          <w:tcPr>
            <w:tcW w:w="798" w:type="dxa"/>
            <w:vAlign w:val="center"/>
          </w:tcPr>
          <w:p w14:paraId="795C2F8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84</w:t>
            </w:r>
          </w:p>
        </w:tc>
      </w:tr>
      <w:tr w:rsidR="00AB5F2F" w:rsidRPr="00E21222" w14:paraId="2B1A767E" w14:textId="77777777" w:rsidTr="00241D27">
        <w:tc>
          <w:tcPr>
            <w:tcW w:w="1555" w:type="dxa"/>
            <w:vAlign w:val="center"/>
          </w:tcPr>
          <w:p w14:paraId="341722EA"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&gt;80k-85k</w:t>
            </w:r>
          </w:p>
        </w:tc>
        <w:tc>
          <w:tcPr>
            <w:tcW w:w="797" w:type="dxa"/>
            <w:vAlign w:val="center"/>
          </w:tcPr>
          <w:p w14:paraId="76A33D9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1,200</w:t>
            </w:r>
          </w:p>
        </w:tc>
        <w:tc>
          <w:tcPr>
            <w:tcW w:w="798" w:type="dxa"/>
            <w:vAlign w:val="center"/>
          </w:tcPr>
          <w:p w14:paraId="6F7E370C"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0.4</w:t>
            </w:r>
          </w:p>
        </w:tc>
        <w:tc>
          <w:tcPr>
            <w:tcW w:w="798" w:type="dxa"/>
            <w:vAlign w:val="center"/>
          </w:tcPr>
          <w:p w14:paraId="5812B0E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96</w:t>
            </w:r>
          </w:p>
        </w:tc>
        <w:tc>
          <w:tcPr>
            <w:tcW w:w="798" w:type="dxa"/>
            <w:vAlign w:val="center"/>
          </w:tcPr>
          <w:p w14:paraId="601A981D"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8,000</w:t>
            </w:r>
          </w:p>
        </w:tc>
        <w:tc>
          <w:tcPr>
            <w:tcW w:w="797" w:type="dxa"/>
            <w:vAlign w:val="center"/>
          </w:tcPr>
          <w:p w14:paraId="774A81D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1.6</w:t>
            </w:r>
          </w:p>
        </w:tc>
        <w:tc>
          <w:tcPr>
            <w:tcW w:w="798" w:type="dxa"/>
            <w:vAlign w:val="center"/>
          </w:tcPr>
          <w:p w14:paraId="00636E12"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78</w:t>
            </w:r>
          </w:p>
        </w:tc>
        <w:tc>
          <w:tcPr>
            <w:tcW w:w="798" w:type="dxa"/>
            <w:vAlign w:val="center"/>
          </w:tcPr>
          <w:p w14:paraId="01826A1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9,200</w:t>
            </w:r>
          </w:p>
        </w:tc>
        <w:tc>
          <w:tcPr>
            <w:tcW w:w="798" w:type="dxa"/>
            <w:vAlign w:val="center"/>
          </w:tcPr>
          <w:p w14:paraId="032D3ED1"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w:t>
            </w:r>
          </w:p>
        </w:tc>
        <w:tc>
          <w:tcPr>
            <w:tcW w:w="798" w:type="dxa"/>
            <w:vAlign w:val="center"/>
          </w:tcPr>
          <w:p w14:paraId="79CF91D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85</w:t>
            </w:r>
          </w:p>
        </w:tc>
      </w:tr>
      <w:tr w:rsidR="00AB5F2F" w:rsidRPr="00E21222" w14:paraId="1BB06E6C" w14:textId="77777777" w:rsidTr="00241D27">
        <w:tc>
          <w:tcPr>
            <w:tcW w:w="1555" w:type="dxa"/>
            <w:vAlign w:val="center"/>
          </w:tcPr>
          <w:p w14:paraId="31408FB9"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&gt;85k-90k</w:t>
            </w:r>
          </w:p>
        </w:tc>
        <w:tc>
          <w:tcPr>
            <w:tcW w:w="797" w:type="dxa"/>
            <w:vAlign w:val="center"/>
          </w:tcPr>
          <w:p w14:paraId="14D67EC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1,000</w:t>
            </w:r>
          </w:p>
        </w:tc>
        <w:tc>
          <w:tcPr>
            <w:tcW w:w="798" w:type="dxa"/>
            <w:vAlign w:val="center"/>
          </w:tcPr>
          <w:p w14:paraId="03CA789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0.4</w:t>
            </w:r>
          </w:p>
        </w:tc>
        <w:tc>
          <w:tcPr>
            <w:tcW w:w="798" w:type="dxa"/>
            <w:vAlign w:val="center"/>
          </w:tcPr>
          <w:p w14:paraId="098088E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96</w:t>
            </w:r>
          </w:p>
        </w:tc>
        <w:tc>
          <w:tcPr>
            <w:tcW w:w="798" w:type="dxa"/>
            <w:vAlign w:val="center"/>
          </w:tcPr>
          <w:p w14:paraId="2310D62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5,900</w:t>
            </w:r>
          </w:p>
        </w:tc>
        <w:tc>
          <w:tcPr>
            <w:tcW w:w="797" w:type="dxa"/>
            <w:vAlign w:val="center"/>
          </w:tcPr>
          <w:p w14:paraId="57F4F7B3"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w:t>
            </w:r>
          </w:p>
        </w:tc>
        <w:tc>
          <w:tcPr>
            <w:tcW w:w="798" w:type="dxa"/>
            <w:vAlign w:val="center"/>
          </w:tcPr>
          <w:p w14:paraId="6BCF843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80</w:t>
            </w:r>
          </w:p>
        </w:tc>
        <w:tc>
          <w:tcPr>
            <w:tcW w:w="798" w:type="dxa"/>
            <w:vAlign w:val="center"/>
          </w:tcPr>
          <w:p w14:paraId="130F107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6,900</w:t>
            </w:r>
          </w:p>
        </w:tc>
        <w:tc>
          <w:tcPr>
            <w:tcW w:w="798" w:type="dxa"/>
            <w:vAlign w:val="center"/>
          </w:tcPr>
          <w:p w14:paraId="43F65AD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0.9</w:t>
            </w:r>
          </w:p>
        </w:tc>
        <w:tc>
          <w:tcPr>
            <w:tcW w:w="798" w:type="dxa"/>
            <w:vAlign w:val="center"/>
          </w:tcPr>
          <w:p w14:paraId="5D081F95"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86</w:t>
            </w:r>
          </w:p>
        </w:tc>
      </w:tr>
      <w:tr w:rsidR="00AB5F2F" w:rsidRPr="00E21222" w14:paraId="1850C27C" w14:textId="77777777" w:rsidTr="00241D27">
        <w:tc>
          <w:tcPr>
            <w:tcW w:w="1555" w:type="dxa"/>
            <w:vAlign w:val="center"/>
          </w:tcPr>
          <w:p w14:paraId="5A88F029"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&gt;90k-95k</w:t>
            </w:r>
          </w:p>
        </w:tc>
        <w:tc>
          <w:tcPr>
            <w:tcW w:w="797" w:type="dxa"/>
            <w:vAlign w:val="center"/>
          </w:tcPr>
          <w:p w14:paraId="5272474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800</w:t>
            </w:r>
          </w:p>
        </w:tc>
        <w:tc>
          <w:tcPr>
            <w:tcW w:w="798" w:type="dxa"/>
            <w:vAlign w:val="center"/>
          </w:tcPr>
          <w:p w14:paraId="0526898E"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0.3</w:t>
            </w:r>
          </w:p>
        </w:tc>
        <w:tc>
          <w:tcPr>
            <w:tcW w:w="798" w:type="dxa"/>
            <w:vAlign w:val="center"/>
          </w:tcPr>
          <w:p w14:paraId="3277B69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96</w:t>
            </w:r>
          </w:p>
        </w:tc>
        <w:tc>
          <w:tcPr>
            <w:tcW w:w="798" w:type="dxa"/>
            <w:vAlign w:val="center"/>
          </w:tcPr>
          <w:p w14:paraId="35A5C7C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4,800</w:t>
            </w:r>
          </w:p>
        </w:tc>
        <w:tc>
          <w:tcPr>
            <w:tcW w:w="797" w:type="dxa"/>
            <w:vAlign w:val="center"/>
          </w:tcPr>
          <w:p w14:paraId="33EE0B3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1.0</w:t>
            </w:r>
          </w:p>
        </w:tc>
        <w:tc>
          <w:tcPr>
            <w:tcW w:w="798" w:type="dxa"/>
            <w:vAlign w:val="center"/>
          </w:tcPr>
          <w:p w14:paraId="4E31025D"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81</w:t>
            </w:r>
          </w:p>
        </w:tc>
        <w:tc>
          <w:tcPr>
            <w:tcW w:w="798" w:type="dxa"/>
            <w:vAlign w:val="center"/>
          </w:tcPr>
          <w:p w14:paraId="49348B4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5,600</w:t>
            </w:r>
          </w:p>
        </w:tc>
        <w:tc>
          <w:tcPr>
            <w:tcW w:w="798" w:type="dxa"/>
            <w:vAlign w:val="center"/>
          </w:tcPr>
          <w:p w14:paraId="7FCF959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0.7</w:t>
            </w:r>
          </w:p>
        </w:tc>
        <w:tc>
          <w:tcPr>
            <w:tcW w:w="798" w:type="dxa"/>
            <w:vAlign w:val="center"/>
          </w:tcPr>
          <w:p w14:paraId="59AB3658"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86</w:t>
            </w:r>
          </w:p>
        </w:tc>
      </w:tr>
      <w:tr w:rsidR="00AB5F2F" w:rsidRPr="00E21222" w14:paraId="21E9BEFF" w14:textId="77777777" w:rsidTr="00241D27">
        <w:tc>
          <w:tcPr>
            <w:tcW w:w="1555" w:type="dxa"/>
            <w:vAlign w:val="center"/>
          </w:tcPr>
          <w:p w14:paraId="6D41D3D4"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&gt;95k-100k</w:t>
            </w:r>
          </w:p>
        </w:tc>
        <w:tc>
          <w:tcPr>
            <w:tcW w:w="797" w:type="dxa"/>
            <w:vAlign w:val="center"/>
          </w:tcPr>
          <w:p w14:paraId="1168627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1,200</w:t>
            </w:r>
          </w:p>
        </w:tc>
        <w:tc>
          <w:tcPr>
            <w:tcW w:w="798" w:type="dxa"/>
            <w:vAlign w:val="center"/>
          </w:tcPr>
          <w:p w14:paraId="6C96C2E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0.4</w:t>
            </w:r>
          </w:p>
        </w:tc>
        <w:tc>
          <w:tcPr>
            <w:tcW w:w="798" w:type="dxa"/>
            <w:vAlign w:val="center"/>
          </w:tcPr>
          <w:p w14:paraId="6EBFF6ED"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97</w:t>
            </w:r>
          </w:p>
        </w:tc>
        <w:tc>
          <w:tcPr>
            <w:tcW w:w="798" w:type="dxa"/>
            <w:vAlign w:val="center"/>
          </w:tcPr>
          <w:p w14:paraId="5570C83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7,000</w:t>
            </w:r>
          </w:p>
        </w:tc>
        <w:tc>
          <w:tcPr>
            <w:tcW w:w="797" w:type="dxa"/>
            <w:vAlign w:val="center"/>
          </w:tcPr>
          <w:p w14:paraId="62BE22B9"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1.4</w:t>
            </w:r>
          </w:p>
        </w:tc>
        <w:tc>
          <w:tcPr>
            <w:tcW w:w="798" w:type="dxa"/>
            <w:vAlign w:val="center"/>
          </w:tcPr>
          <w:p w14:paraId="3347024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82</w:t>
            </w:r>
          </w:p>
        </w:tc>
        <w:tc>
          <w:tcPr>
            <w:tcW w:w="798" w:type="dxa"/>
            <w:vAlign w:val="center"/>
          </w:tcPr>
          <w:p w14:paraId="462E326F"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8,200</w:t>
            </w:r>
          </w:p>
        </w:tc>
        <w:tc>
          <w:tcPr>
            <w:tcW w:w="798" w:type="dxa"/>
            <w:vAlign w:val="center"/>
          </w:tcPr>
          <w:p w14:paraId="7551965A"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1.0</w:t>
            </w:r>
          </w:p>
        </w:tc>
        <w:tc>
          <w:tcPr>
            <w:tcW w:w="798" w:type="dxa"/>
            <w:vAlign w:val="center"/>
          </w:tcPr>
          <w:p w14:paraId="5601E637"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87</w:t>
            </w:r>
          </w:p>
        </w:tc>
      </w:tr>
      <w:tr w:rsidR="00AB5F2F" w:rsidRPr="00E21222" w14:paraId="7E09BB0B" w14:textId="77777777" w:rsidTr="00241D27">
        <w:tc>
          <w:tcPr>
            <w:tcW w:w="1555" w:type="dxa"/>
            <w:vAlign w:val="center"/>
          </w:tcPr>
          <w:p w14:paraId="1F510F82" w14:textId="77777777" w:rsidR="00A323F3" w:rsidRPr="00E21222" w:rsidRDefault="00A323F3" w:rsidP="00A323F3">
            <w:pPr>
              <w:spacing w:before="40" w:after="40"/>
              <w:jc w:val="center"/>
              <w:rPr>
                <w:rFonts w:cs="Arial"/>
                <w:b/>
                <w:color w:val="000000" w:themeColor="text1"/>
                <w:sz w:val="14"/>
                <w:szCs w:val="14"/>
              </w:rPr>
            </w:pPr>
            <w:r w:rsidRPr="00E21222">
              <w:rPr>
                <w:rFonts w:cs="Arial"/>
                <w:color w:val="000000" w:themeColor="text1"/>
                <w:sz w:val="14"/>
                <w:szCs w:val="14"/>
              </w:rPr>
              <w:t>&gt;100k</w:t>
            </w:r>
          </w:p>
        </w:tc>
        <w:tc>
          <w:tcPr>
            <w:tcW w:w="797" w:type="dxa"/>
            <w:vAlign w:val="center"/>
          </w:tcPr>
          <w:p w14:paraId="03CCC406"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9,000</w:t>
            </w:r>
          </w:p>
        </w:tc>
        <w:tc>
          <w:tcPr>
            <w:tcW w:w="798" w:type="dxa"/>
            <w:vAlign w:val="center"/>
          </w:tcPr>
          <w:p w14:paraId="6188CCD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3.2</w:t>
            </w:r>
          </w:p>
        </w:tc>
        <w:tc>
          <w:tcPr>
            <w:tcW w:w="798" w:type="dxa"/>
            <w:vAlign w:val="center"/>
          </w:tcPr>
          <w:p w14:paraId="5826D92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100</w:t>
            </w:r>
          </w:p>
        </w:tc>
        <w:tc>
          <w:tcPr>
            <w:tcW w:w="798" w:type="dxa"/>
            <w:vAlign w:val="center"/>
          </w:tcPr>
          <w:p w14:paraId="656480F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90,300</w:t>
            </w:r>
          </w:p>
        </w:tc>
        <w:tc>
          <w:tcPr>
            <w:tcW w:w="797" w:type="dxa"/>
            <w:vAlign w:val="center"/>
          </w:tcPr>
          <w:p w14:paraId="5BB50DA6"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18.0</w:t>
            </w:r>
          </w:p>
        </w:tc>
        <w:tc>
          <w:tcPr>
            <w:tcW w:w="798" w:type="dxa"/>
            <w:vAlign w:val="center"/>
          </w:tcPr>
          <w:p w14:paraId="4BD98BCB"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100</w:t>
            </w:r>
          </w:p>
        </w:tc>
        <w:tc>
          <w:tcPr>
            <w:tcW w:w="798" w:type="dxa"/>
            <w:vAlign w:val="center"/>
          </w:tcPr>
          <w:p w14:paraId="73D4D99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99,300</w:t>
            </w:r>
          </w:p>
        </w:tc>
        <w:tc>
          <w:tcPr>
            <w:tcW w:w="798" w:type="dxa"/>
            <w:vAlign w:val="center"/>
          </w:tcPr>
          <w:p w14:paraId="47AB5BF4"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12.6</w:t>
            </w:r>
          </w:p>
        </w:tc>
        <w:tc>
          <w:tcPr>
            <w:tcW w:w="798" w:type="dxa"/>
            <w:vAlign w:val="center"/>
          </w:tcPr>
          <w:p w14:paraId="13F37630" w14:textId="77777777" w:rsidR="00A323F3" w:rsidRPr="00E21222" w:rsidRDefault="00A323F3" w:rsidP="00A323F3">
            <w:pPr>
              <w:spacing w:before="40" w:after="40"/>
              <w:jc w:val="center"/>
              <w:rPr>
                <w:rFonts w:cs="Arial"/>
                <w:bCs/>
                <w:color w:val="000000" w:themeColor="text1"/>
                <w:sz w:val="14"/>
                <w:szCs w:val="14"/>
              </w:rPr>
            </w:pPr>
            <w:r w:rsidRPr="00E21222">
              <w:rPr>
                <w:rFonts w:cs="Arial"/>
                <w:color w:val="000000" w:themeColor="text1"/>
                <w:sz w:val="14"/>
                <w:szCs w:val="14"/>
              </w:rPr>
              <w:t>100</w:t>
            </w:r>
          </w:p>
        </w:tc>
      </w:tr>
      <w:tr w:rsidR="00AB5F2F" w:rsidRPr="00E21222" w14:paraId="3B494C84" w14:textId="77777777" w:rsidTr="00241D27">
        <w:tc>
          <w:tcPr>
            <w:tcW w:w="1555" w:type="dxa"/>
            <w:vAlign w:val="center"/>
          </w:tcPr>
          <w:p w14:paraId="56598A42"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All</w:t>
            </w:r>
          </w:p>
        </w:tc>
        <w:tc>
          <w:tcPr>
            <w:tcW w:w="797" w:type="dxa"/>
            <w:vAlign w:val="center"/>
          </w:tcPr>
          <w:p w14:paraId="4419EA28"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285,700</w:t>
            </w:r>
          </w:p>
        </w:tc>
        <w:tc>
          <w:tcPr>
            <w:tcW w:w="798" w:type="dxa"/>
            <w:vAlign w:val="center"/>
          </w:tcPr>
          <w:p w14:paraId="3138D4C0"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100</w:t>
            </w:r>
          </w:p>
        </w:tc>
        <w:tc>
          <w:tcPr>
            <w:tcW w:w="798" w:type="dxa"/>
            <w:vAlign w:val="center"/>
          </w:tcPr>
          <w:p w14:paraId="6C46A9E1"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 </w:t>
            </w:r>
          </w:p>
        </w:tc>
        <w:tc>
          <w:tcPr>
            <w:tcW w:w="798" w:type="dxa"/>
            <w:vAlign w:val="center"/>
          </w:tcPr>
          <w:p w14:paraId="6DF01EA9"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500,500</w:t>
            </w:r>
          </w:p>
        </w:tc>
        <w:tc>
          <w:tcPr>
            <w:tcW w:w="797" w:type="dxa"/>
            <w:vAlign w:val="center"/>
          </w:tcPr>
          <w:p w14:paraId="2FD53866"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100</w:t>
            </w:r>
          </w:p>
        </w:tc>
        <w:tc>
          <w:tcPr>
            <w:tcW w:w="798" w:type="dxa"/>
            <w:vAlign w:val="center"/>
          </w:tcPr>
          <w:p w14:paraId="21E17666"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 </w:t>
            </w:r>
          </w:p>
        </w:tc>
        <w:tc>
          <w:tcPr>
            <w:tcW w:w="798" w:type="dxa"/>
            <w:vAlign w:val="center"/>
          </w:tcPr>
          <w:p w14:paraId="6187FC9F"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786,200</w:t>
            </w:r>
          </w:p>
        </w:tc>
        <w:tc>
          <w:tcPr>
            <w:tcW w:w="798" w:type="dxa"/>
            <w:vAlign w:val="center"/>
          </w:tcPr>
          <w:p w14:paraId="38F34A3C"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100</w:t>
            </w:r>
          </w:p>
        </w:tc>
        <w:tc>
          <w:tcPr>
            <w:tcW w:w="798" w:type="dxa"/>
            <w:vAlign w:val="center"/>
          </w:tcPr>
          <w:p w14:paraId="6873BDE8" w14:textId="77777777" w:rsidR="00A323F3" w:rsidRPr="00E21222" w:rsidRDefault="00A323F3" w:rsidP="00A323F3">
            <w:pPr>
              <w:spacing w:before="40" w:after="40"/>
              <w:jc w:val="center"/>
              <w:rPr>
                <w:rFonts w:cs="Arial"/>
                <w:color w:val="000000" w:themeColor="text1"/>
                <w:sz w:val="14"/>
                <w:szCs w:val="14"/>
              </w:rPr>
            </w:pPr>
            <w:r w:rsidRPr="00E21222">
              <w:rPr>
                <w:rFonts w:cs="Arial"/>
                <w:b/>
                <w:bCs/>
                <w:color w:val="000000" w:themeColor="text1"/>
                <w:sz w:val="14"/>
                <w:szCs w:val="14"/>
              </w:rPr>
              <w:t> </w:t>
            </w:r>
          </w:p>
        </w:tc>
      </w:tr>
      <w:bookmarkEnd w:id="8"/>
    </w:tbl>
    <w:p w14:paraId="6BCBFB36" w14:textId="77777777" w:rsidR="00995DEC" w:rsidRDefault="00995DEC">
      <w:pPr>
        <w:rPr>
          <w:b/>
          <w:sz w:val="20"/>
        </w:rPr>
      </w:pPr>
    </w:p>
    <w:p w14:paraId="13C3BCCF" w14:textId="77777777" w:rsidR="00F31010" w:rsidRDefault="00F31010">
      <w:pPr>
        <w:rPr>
          <w:b/>
          <w:sz w:val="20"/>
        </w:rPr>
      </w:pPr>
    </w:p>
    <w:p w14:paraId="43688049" w14:textId="77777777" w:rsidR="00F31010" w:rsidRDefault="00F31010">
      <w:pPr>
        <w:rPr>
          <w:b/>
          <w:sz w:val="20"/>
        </w:rPr>
      </w:pPr>
    </w:p>
    <w:p w14:paraId="0B713B95" w14:textId="77777777" w:rsidR="00995DEC" w:rsidRDefault="00995DEC" w:rsidP="00995DEC">
      <w:pPr>
        <w:rPr>
          <w:b/>
          <w:sz w:val="20"/>
        </w:rPr>
      </w:pPr>
      <w:r w:rsidRPr="00CC4DC7">
        <w:rPr>
          <w:b/>
          <w:sz w:val="20"/>
        </w:rPr>
        <w:t>Summary of findings regarding the sources of income for older New Zealanders</w:t>
      </w:r>
    </w:p>
    <w:p w14:paraId="12078B70" w14:textId="77777777" w:rsidR="00995DEC" w:rsidRPr="00CC4DC7" w:rsidRDefault="00995DEC" w:rsidP="00995DEC">
      <w:pPr>
        <w:rPr>
          <w:b/>
          <w:sz w:val="20"/>
        </w:rPr>
      </w:pPr>
    </w:p>
    <w:p w14:paraId="467D0607" w14:textId="77777777" w:rsidR="00995DEC" w:rsidRPr="00702477" w:rsidRDefault="00995DEC" w:rsidP="00995DEC">
      <w:pPr>
        <w:numPr>
          <w:ilvl w:val="0"/>
          <w:numId w:val="11"/>
        </w:numPr>
        <w:tabs>
          <w:tab w:val="clear" w:pos="720"/>
          <w:tab w:val="num" w:pos="450"/>
        </w:tabs>
        <w:ind w:left="446"/>
        <w:rPr>
          <w:sz w:val="20"/>
        </w:rPr>
      </w:pPr>
      <w:r w:rsidRPr="00702477">
        <w:rPr>
          <w:sz w:val="20"/>
        </w:rPr>
        <w:t>The great majority of older New Zealanders (aged 66+) are very dependent on NZS</w:t>
      </w:r>
      <w:r>
        <w:rPr>
          <w:sz w:val="20"/>
        </w:rPr>
        <w:t xml:space="preserve"> and other government transfers</w:t>
      </w:r>
      <w:r w:rsidRPr="00702477">
        <w:rPr>
          <w:sz w:val="20"/>
        </w:rPr>
        <w:t xml:space="preserve"> for their income  </w:t>
      </w:r>
    </w:p>
    <w:p w14:paraId="6830E8B4" w14:textId="1EE59A9E" w:rsidR="008B7171" w:rsidRPr="008B7171" w:rsidRDefault="00995DEC" w:rsidP="008B7171">
      <w:pPr>
        <w:numPr>
          <w:ilvl w:val="0"/>
          <w:numId w:val="12"/>
        </w:numPr>
        <w:tabs>
          <w:tab w:val="clear" w:pos="720"/>
          <w:tab w:val="num" w:pos="990"/>
        </w:tabs>
        <w:spacing w:before="60"/>
        <w:ind w:left="990" w:hanging="270"/>
        <w:rPr>
          <w:sz w:val="20"/>
        </w:rPr>
      </w:pPr>
      <w:r>
        <w:rPr>
          <w:sz w:val="20"/>
        </w:rPr>
        <w:t xml:space="preserve">40% have less than $100 pw from </w:t>
      </w:r>
      <w:r w:rsidR="00BB10A8">
        <w:rPr>
          <w:sz w:val="20"/>
        </w:rPr>
        <w:t>non-government</w:t>
      </w:r>
      <w:r>
        <w:rPr>
          <w:sz w:val="20"/>
        </w:rPr>
        <w:t xml:space="preserve"> sources (</w:t>
      </w:r>
      <w:r w:rsidR="00BB10A8">
        <w:rPr>
          <w:sz w:val="20"/>
        </w:rPr>
        <w:t>63</w:t>
      </w:r>
      <w:r>
        <w:rPr>
          <w:sz w:val="20"/>
        </w:rPr>
        <w:t xml:space="preserve">% </w:t>
      </w:r>
      <w:r w:rsidR="00BB10A8">
        <w:rPr>
          <w:sz w:val="20"/>
        </w:rPr>
        <w:t>for</w:t>
      </w:r>
      <w:r>
        <w:rPr>
          <w:sz w:val="20"/>
        </w:rPr>
        <w:t xml:space="preserve"> </w:t>
      </w:r>
      <w:r w:rsidR="00BB10A8">
        <w:rPr>
          <w:sz w:val="20"/>
        </w:rPr>
        <w:t>one-person households</w:t>
      </w:r>
      <w:r>
        <w:rPr>
          <w:sz w:val="20"/>
        </w:rPr>
        <w:t xml:space="preserve"> </w:t>
      </w:r>
      <w:r w:rsidR="00BB10A8">
        <w:rPr>
          <w:sz w:val="20"/>
        </w:rPr>
        <w:t>and 31% for couple households)</w:t>
      </w:r>
    </w:p>
    <w:p w14:paraId="1F9BBD00" w14:textId="77777777" w:rsidR="00995DEC" w:rsidRDefault="00995DEC" w:rsidP="00995DEC">
      <w:pPr>
        <w:numPr>
          <w:ilvl w:val="0"/>
          <w:numId w:val="12"/>
        </w:numPr>
        <w:tabs>
          <w:tab w:val="clear" w:pos="720"/>
          <w:tab w:val="num" w:pos="990"/>
        </w:tabs>
        <w:spacing w:before="60"/>
        <w:ind w:left="990" w:hanging="270"/>
        <w:rPr>
          <w:sz w:val="20"/>
        </w:rPr>
      </w:pPr>
      <w:r>
        <w:rPr>
          <w:sz w:val="20"/>
        </w:rPr>
        <w:t>the next 20% have on average around 70% of their income from NZS and other government transfers</w:t>
      </w:r>
    </w:p>
    <w:p w14:paraId="34AE60D3" w14:textId="77777777" w:rsidR="00995DEC" w:rsidRPr="00702477" w:rsidRDefault="00995DEC" w:rsidP="00995DEC">
      <w:pPr>
        <w:numPr>
          <w:ilvl w:val="0"/>
          <w:numId w:val="12"/>
        </w:numPr>
        <w:tabs>
          <w:tab w:val="clear" w:pos="720"/>
          <w:tab w:val="num" w:pos="990"/>
        </w:tabs>
        <w:spacing w:before="60"/>
        <w:ind w:left="990" w:hanging="270"/>
        <w:rPr>
          <w:sz w:val="20"/>
        </w:rPr>
      </w:pPr>
      <w:r w:rsidRPr="00702477">
        <w:rPr>
          <w:sz w:val="20"/>
        </w:rPr>
        <w:t xml:space="preserve">those in couple EFUs </w:t>
      </w:r>
      <w:r>
        <w:rPr>
          <w:sz w:val="20"/>
        </w:rPr>
        <w:t>generally</w:t>
      </w:r>
      <w:r w:rsidRPr="00702477">
        <w:rPr>
          <w:sz w:val="20"/>
        </w:rPr>
        <w:t xml:space="preserve"> have higher per capita non-government income than do those in single person EFUs</w:t>
      </w:r>
      <w:r>
        <w:rPr>
          <w:sz w:val="20"/>
        </w:rPr>
        <w:t>.</w:t>
      </w:r>
    </w:p>
    <w:p w14:paraId="66147E36" w14:textId="498BBB93" w:rsidR="00FB272E" w:rsidRDefault="00FB272E">
      <w:pPr>
        <w:rPr>
          <w:b/>
          <w:sz w:val="20"/>
        </w:rPr>
      </w:pPr>
    </w:p>
    <w:p w14:paraId="13D24AD5" w14:textId="77777777" w:rsidR="00BB10A8" w:rsidRDefault="00BB10A8">
      <w:pPr>
        <w:rPr>
          <w:b/>
          <w:sz w:val="20"/>
        </w:rPr>
      </w:pPr>
      <w:r>
        <w:rPr>
          <w:b/>
          <w:sz w:val="20"/>
        </w:rPr>
        <w:br w:type="page"/>
      </w:r>
    </w:p>
    <w:p w14:paraId="34B43582" w14:textId="10A7E393" w:rsidR="00D1432C" w:rsidRDefault="002F3E6F" w:rsidP="002F3E6F">
      <w:pPr>
        <w:rPr>
          <w:b/>
          <w:sz w:val="20"/>
        </w:rPr>
      </w:pPr>
      <w:r w:rsidRPr="002F3E6F">
        <w:rPr>
          <w:b/>
          <w:sz w:val="20"/>
        </w:rPr>
        <w:lastRenderedPageBreak/>
        <w:t>Income inequality for older New Zealanders as a group</w:t>
      </w:r>
    </w:p>
    <w:p w14:paraId="6D1AD659" w14:textId="77777777" w:rsidR="00FB272E" w:rsidRDefault="00FB272E" w:rsidP="002F3E6F">
      <w:pPr>
        <w:rPr>
          <w:b/>
          <w:sz w:val="20"/>
        </w:rPr>
      </w:pPr>
    </w:p>
    <w:p w14:paraId="4B0AC28A" w14:textId="52BFE0E0" w:rsidR="00FB272E" w:rsidRDefault="00FB272E" w:rsidP="00FB272E">
      <w:pPr>
        <w:rPr>
          <w:b/>
          <w:color w:val="000000" w:themeColor="text1"/>
          <w:sz w:val="20"/>
        </w:rPr>
      </w:pPr>
      <w:r w:rsidRPr="00FB272E">
        <w:rPr>
          <w:bCs/>
          <w:color w:val="000000" w:themeColor="text1"/>
          <w:sz w:val="20"/>
        </w:rPr>
        <w:t>Using the Gini measure of income inequality, increasing inequality within the 65+ group is evident through to 2018</w:t>
      </w:r>
      <w:r>
        <w:rPr>
          <w:bCs/>
          <w:color w:val="000000" w:themeColor="text1"/>
          <w:sz w:val="20"/>
        </w:rPr>
        <w:t xml:space="preserve">. (see </w:t>
      </w:r>
      <w:r w:rsidRPr="00FB272E">
        <w:rPr>
          <w:b/>
          <w:color w:val="000000" w:themeColor="text1"/>
          <w:sz w:val="20"/>
        </w:rPr>
        <w:t xml:space="preserve">Figure </w:t>
      </w:r>
      <w:r w:rsidR="00BB10A8">
        <w:rPr>
          <w:b/>
          <w:color w:val="000000" w:themeColor="text1"/>
          <w:sz w:val="20"/>
        </w:rPr>
        <w:t>B.9</w:t>
      </w:r>
      <w:r w:rsidRPr="00FB272E">
        <w:rPr>
          <w:b/>
          <w:color w:val="000000" w:themeColor="text1"/>
          <w:sz w:val="20"/>
        </w:rPr>
        <w:t xml:space="preserve">). </w:t>
      </w:r>
    </w:p>
    <w:p w14:paraId="16F791D4" w14:textId="0CB9BD1E" w:rsidR="006028B0" w:rsidRPr="008F110C" w:rsidRDefault="00966A70" w:rsidP="006028B0">
      <w:pPr>
        <w:spacing w:before="120"/>
        <w:jc w:val="center"/>
        <w:rPr>
          <w:rFonts w:cs="Arial"/>
          <w:b/>
          <w:sz w:val="18"/>
          <w:szCs w:val="22"/>
        </w:rPr>
      </w:pPr>
      <w:r>
        <w:rPr>
          <w:rFonts w:cs="Arial"/>
          <w:b/>
          <w:sz w:val="18"/>
          <w:szCs w:val="22"/>
        </w:rPr>
        <w:t>F</w:t>
      </w:r>
      <w:r w:rsidR="006028B0" w:rsidRPr="008F110C">
        <w:rPr>
          <w:rFonts w:cs="Arial"/>
          <w:b/>
          <w:sz w:val="18"/>
          <w:szCs w:val="22"/>
        </w:rPr>
        <w:t xml:space="preserve">igure </w:t>
      </w:r>
      <w:r w:rsidR="00BB10A8">
        <w:rPr>
          <w:rFonts w:cs="Arial"/>
          <w:b/>
          <w:sz w:val="18"/>
          <w:szCs w:val="22"/>
        </w:rPr>
        <w:t>B.9</w:t>
      </w:r>
    </w:p>
    <w:p w14:paraId="32A224BE" w14:textId="44A76669" w:rsidR="006028B0" w:rsidRPr="008B129D" w:rsidRDefault="006028B0" w:rsidP="006028B0">
      <w:pPr>
        <w:jc w:val="center"/>
        <w:rPr>
          <w:rFonts w:cs="Arial"/>
          <w:b/>
          <w:color w:val="FF0000"/>
          <w:sz w:val="20"/>
          <w:szCs w:val="22"/>
        </w:rPr>
      </w:pPr>
      <w:r w:rsidRPr="00BD0383">
        <w:rPr>
          <w:noProof/>
        </w:rPr>
        <w:drawing>
          <wp:anchor distT="0" distB="0" distL="114300" distR="114300" simplePos="0" relativeHeight="251817472" behindDoc="0" locked="0" layoutInCell="1" allowOverlap="1" wp14:anchorId="6D13DFE5" wp14:editId="6B295635">
            <wp:simplePos x="0" y="0"/>
            <wp:positionH relativeFrom="margin">
              <wp:align>center</wp:align>
            </wp:positionH>
            <wp:positionV relativeFrom="paragraph">
              <wp:posOffset>143510</wp:posOffset>
            </wp:positionV>
            <wp:extent cx="3105785" cy="2026920"/>
            <wp:effectExtent l="0" t="0" r="0" b="0"/>
            <wp:wrapTopAndBottom/>
            <wp:docPr id="1978261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578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18"/>
          <w:szCs w:val="22"/>
        </w:rPr>
        <w:t xml:space="preserve">Gini for 65+, household disposable income (BHC) </w:t>
      </w:r>
    </w:p>
    <w:p w14:paraId="0A7BD124" w14:textId="599BAF78" w:rsidR="006028B0" w:rsidRDefault="006028B0" w:rsidP="006028B0">
      <w:pPr>
        <w:jc w:val="both"/>
        <w:rPr>
          <w:b/>
          <w:sz w:val="20"/>
        </w:rPr>
      </w:pPr>
    </w:p>
    <w:p w14:paraId="31EE9F99" w14:textId="2E64F937" w:rsidR="006028B0" w:rsidRDefault="006028B0" w:rsidP="006028B0">
      <w:pPr>
        <w:jc w:val="both"/>
        <w:rPr>
          <w:b/>
          <w:sz w:val="20"/>
        </w:rPr>
      </w:pPr>
    </w:p>
    <w:p w14:paraId="7BE85B98" w14:textId="3BBC827E" w:rsidR="00966A70" w:rsidRDefault="00966A70" w:rsidP="00966A70">
      <w:pPr>
        <w:rPr>
          <w:b/>
          <w:color w:val="000000" w:themeColor="text1"/>
          <w:sz w:val="20"/>
        </w:rPr>
      </w:pPr>
      <w:r>
        <w:rPr>
          <w:bCs/>
          <w:color w:val="000000" w:themeColor="text1"/>
          <w:sz w:val="20"/>
        </w:rPr>
        <w:t>There is a break</w:t>
      </w:r>
      <w:r w:rsidRPr="00FB272E">
        <w:rPr>
          <w:bCs/>
          <w:color w:val="000000" w:themeColor="text1"/>
          <w:sz w:val="20"/>
        </w:rPr>
        <w:t xml:space="preserve"> in the Gini series</w:t>
      </w:r>
      <w:r>
        <w:rPr>
          <w:bCs/>
          <w:color w:val="000000" w:themeColor="text1"/>
          <w:sz w:val="20"/>
        </w:rPr>
        <w:t xml:space="preserve"> after 2017-18. As noted above, when the HES moved to mainly administrative sources for income information in 2018-19, there was a difference in the trend for reported incomes for higher income households and EFUs.</w:t>
      </w:r>
      <w:r>
        <w:rPr>
          <w:rStyle w:val="FootnoteReference"/>
          <w:bCs/>
          <w:color w:val="000000" w:themeColor="text1"/>
          <w:sz w:val="20"/>
        </w:rPr>
        <w:footnoteReference w:id="18"/>
      </w:r>
    </w:p>
    <w:p w14:paraId="1C0EE14A" w14:textId="77777777" w:rsidR="00966A70" w:rsidRDefault="00966A70" w:rsidP="00966A70">
      <w:pPr>
        <w:rPr>
          <w:b/>
          <w:color w:val="000000" w:themeColor="text1"/>
          <w:sz w:val="20"/>
        </w:rPr>
      </w:pPr>
    </w:p>
    <w:p w14:paraId="4BA58D67" w14:textId="77777777" w:rsidR="00116F12" w:rsidRDefault="00116F12" w:rsidP="00966A70">
      <w:pPr>
        <w:rPr>
          <w:bCs/>
          <w:color w:val="000000" w:themeColor="text1"/>
          <w:sz w:val="20"/>
        </w:rPr>
      </w:pPr>
      <w:r>
        <w:rPr>
          <w:bCs/>
          <w:color w:val="000000" w:themeColor="text1"/>
          <w:sz w:val="20"/>
        </w:rPr>
        <w:t>By using information on the incomes around the median and below (which are not impacted by the ‘higher-incomes’ issue), a good indication of the ongoing trend is possible.</w:t>
      </w:r>
    </w:p>
    <w:p w14:paraId="767C0456" w14:textId="77777777" w:rsidR="00116F12" w:rsidRDefault="00116F12" w:rsidP="00966A70">
      <w:pPr>
        <w:rPr>
          <w:bCs/>
          <w:color w:val="000000" w:themeColor="text1"/>
          <w:sz w:val="20"/>
        </w:rPr>
      </w:pPr>
    </w:p>
    <w:p w14:paraId="01E58C28" w14:textId="2710830C" w:rsidR="00966A70" w:rsidRDefault="00966A70" w:rsidP="00966A70">
      <w:pPr>
        <w:rPr>
          <w:bCs/>
          <w:color w:val="000000" w:themeColor="text1"/>
          <w:sz w:val="20"/>
        </w:rPr>
      </w:pPr>
      <w:r w:rsidRPr="00FB272E">
        <w:rPr>
          <w:bCs/>
          <w:color w:val="000000" w:themeColor="text1"/>
          <w:sz w:val="20"/>
        </w:rPr>
        <w:t xml:space="preserve">The AHC 50 relative low-income measure is in essence a measure of income inequality in the lower half of the income distribution. AHC 50 rates </w:t>
      </w:r>
      <w:r w:rsidR="00116F12">
        <w:rPr>
          <w:bCs/>
          <w:color w:val="000000" w:themeColor="text1"/>
          <w:sz w:val="20"/>
        </w:rPr>
        <w:t xml:space="preserve">for those aged 65+ </w:t>
      </w:r>
      <w:r w:rsidRPr="00FB272E">
        <w:rPr>
          <w:bCs/>
          <w:color w:val="000000" w:themeColor="text1"/>
          <w:sz w:val="20"/>
        </w:rPr>
        <w:t>rose from a steady 6% in the 2000s and earlier to 11% in 2018 and 15% in 2024</w:t>
      </w:r>
      <w:r w:rsidR="00BB10A8">
        <w:rPr>
          <w:bCs/>
          <w:color w:val="000000" w:themeColor="text1"/>
          <w:sz w:val="20"/>
        </w:rPr>
        <w:t xml:space="preserve">. </w:t>
      </w:r>
      <w:r w:rsidRPr="00FB272E">
        <w:rPr>
          <w:bCs/>
          <w:color w:val="000000" w:themeColor="text1"/>
          <w:sz w:val="20"/>
        </w:rPr>
        <w:t>In the same period, the whole population rate was steady at 12-15% in the 2000s and up to 2018, and was still at 15% in 2024. Taken together these findings indicate ongoing rising inequality for older New Zealanders.</w:t>
      </w:r>
      <w:r w:rsidR="00116F12">
        <w:rPr>
          <w:bCs/>
          <w:color w:val="000000" w:themeColor="text1"/>
          <w:sz w:val="20"/>
        </w:rPr>
        <w:t xml:space="preserve"> </w:t>
      </w:r>
    </w:p>
    <w:p w14:paraId="39DAB96D" w14:textId="77777777" w:rsidR="00DB7A54" w:rsidRPr="00DB7A54" w:rsidRDefault="00DB7A54" w:rsidP="00966A70">
      <w:pPr>
        <w:rPr>
          <w:rFonts w:cs="Arial"/>
          <w:bCs/>
          <w:color w:val="000000" w:themeColor="text1"/>
          <w:sz w:val="20"/>
        </w:rPr>
      </w:pPr>
    </w:p>
    <w:p w14:paraId="35A5A5AA" w14:textId="0369B495" w:rsidR="00DB7A54" w:rsidRPr="00597025" w:rsidRDefault="00DB7A54" w:rsidP="00DB7A54">
      <w:pPr>
        <w:rPr>
          <w:rFonts w:cs="Arial"/>
          <w:color w:val="000000" w:themeColor="text1"/>
          <w:sz w:val="20"/>
        </w:rPr>
      </w:pPr>
      <w:bookmarkStart w:id="9" w:name="_Hlk205963355"/>
      <w:r w:rsidRPr="00597025">
        <w:rPr>
          <w:rFonts w:cs="Arial"/>
          <w:color w:val="000000" w:themeColor="text1"/>
          <w:sz w:val="20"/>
        </w:rPr>
        <w:t>This increasing income inequality (whether overall or in the lower half) reflects a growing disparity in the distribution of non-government income (from employment and private investment).</w:t>
      </w:r>
    </w:p>
    <w:bookmarkEnd w:id="9"/>
    <w:p w14:paraId="35A92964" w14:textId="77777777" w:rsidR="00DB7A54" w:rsidRPr="00FB272E" w:rsidRDefault="00DB7A54" w:rsidP="00966A70">
      <w:pPr>
        <w:rPr>
          <w:bCs/>
          <w:color w:val="000000" w:themeColor="text1"/>
          <w:sz w:val="20"/>
        </w:rPr>
      </w:pPr>
    </w:p>
    <w:p w14:paraId="365E46A9" w14:textId="5E3E9DD1" w:rsidR="00443235" w:rsidRDefault="00443235" w:rsidP="00443235">
      <w:pPr>
        <w:rPr>
          <w:b/>
          <w:color w:val="000000" w:themeColor="text1"/>
          <w:sz w:val="32"/>
          <w:szCs w:val="32"/>
        </w:rPr>
      </w:pPr>
    </w:p>
    <w:p w14:paraId="3C46DB42" w14:textId="77777777" w:rsidR="00966A70" w:rsidRDefault="00966A70">
      <w:pPr>
        <w:rPr>
          <w:b/>
          <w:color w:val="000000" w:themeColor="text1"/>
          <w:sz w:val="32"/>
          <w:szCs w:val="32"/>
        </w:rPr>
      </w:pPr>
      <w:r>
        <w:rPr>
          <w:b/>
          <w:color w:val="000000" w:themeColor="text1"/>
          <w:sz w:val="32"/>
          <w:szCs w:val="32"/>
        </w:rPr>
        <w:br w:type="page"/>
      </w:r>
    </w:p>
    <w:p w14:paraId="69FCCBC0" w14:textId="49E6F4B7" w:rsidR="005A2F80" w:rsidRPr="00597025" w:rsidRDefault="005A2F80" w:rsidP="00C67FEF">
      <w:pPr>
        <w:rPr>
          <w:b/>
          <w:color w:val="000000" w:themeColor="text1"/>
          <w:sz w:val="32"/>
          <w:szCs w:val="32"/>
        </w:rPr>
      </w:pPr>
      <w:r w:rsidRPr="00597025">
        <w:rPr>
          <w:b/>
          <w:color w:val="000000" w:themeColor="text1"/>
          <w:sz w:val="32"/>
          <w:szCs w:val="32"/>
        </w:rPr>
        <w:lastRenderedPageBreak/>
        <w:t xml:space="preserve">Part </w:t>
      </w:r>
      <w:r w:rsidR="007C7169" w:rsidRPr="00597025">
        <w:rPr>
          <w:b/>
          <w:color w:val="000000" w:themeColor="text1"/>
          <w:sz w:val="32"/>
          <w:szCs w:val="32"/>
        </w:rPr>
        <w:t>C</w:t>
      </w:r>
      <w:r w:rsidRPr="00597025">
        <w:rPr>
          <w:b/>
          <w:color w:val="000000" w:themeColor="text1"/>
          <w:sz w:val="32"/>
          <w:szCs w:val="32"/>
        </w:rPr>
        <w:t>:</w:t>
      </w:r>
    </w:p>
    <w:p w14:paraId="40E3453E" w14:textId="3813D3DE" w:rsidR="003842CB" w:rsidRPr="00597025" w:rsidRDefault="00C67FEF" w:rsidP="00C67FEF">
      <w:pPr>
        <w:rPr>
          <w:bCs/>
          <w:color w:val="000000" w:themeColor="text1"/>
          <w:sz w:val="32"/>
          <w:szCs w:val="32"/>
        </w:rPr>
      </w:pPr>
      <w:r w:rsidRPr="00597025">
        <w:rPr>
          <w:b/>
          <w:color w:val="000000" w:themeColor="text1"/>
          <w:sz w:val="32"/>
          <w:szCs w:val="32"/>
        </w:rPr>
        <w:t xml:space="preserve">Material hardship </w:t>
      </w:r>
      <w:r w:rsidR="00706ACF" w:rsidRPr="00597025">
        <w:rPr>
          <w:b/>
          <w:color w:val="000000" w:themeColor="text1"/>
          <w:sz w:val="32"/>
          <w:szCs w:val="32"/>
        </w:rPr>
        <w:t>and material wellbeing</w:t>
      </w:r>
    </w:p>
    <w:p w14:paraId="3944FCF7" w14:textId="7B881EAA" w:rsidR="00417347" w:rsidRPr="00597025" w:rsidRDefault="00417347" w:rsidP="00B35350">
      <w:pPr>
        <w:rPr>
          <w:bCs/>
          <w:color w:val="000000" w:themeColor="text1"/>
          <w:sz w:val="20"/>
        </w:rPr>
      </w:pPr>
    </w:p>
    <w:p w14:paraId="6FFB3FA3" w14:textId="4C01735D" w:rsidR="0099219B" w:rsidRPr="00597025" w:rsidRDefault="00C67FEF" w:rsidP="008D1711">
      <w:pPr>
        <w:spacing w:after="60"/>
        <w:rPr>
          <w:bCs/>
          <w:color w:val="000000" w:themeColor="text1"/>
          <w:sz w:val="20"/>
        </w:rPr>
      </w:pPr>
      <w:r w:rsidRPr="00597025">
        <w:rPr>
          <w:bCs/>
          <w:color w:val="000000" w:themeColor="text1"/>
          <w:sz w:val="20"/>
        </w:rPr>
        <w:t>The report uses three indices, depending on the specific analysis undertaken</w:t>
      </w:r>
      <w:r w:rsidR="008D1711" w:rsidRPr="00597025">
        <w:rPr>
          <w:bCs/>
          <w:color w:val="000000" w:themeColor="text1"/>
          <w:sz w:val="20"/>
        </w:rPr>
        <w:t>:</w:t>
      </w:r>
    </w:p>
    <w:p w14:paraId="2E2DCF89" w14:textId="77777777" w:rsidR="008D1711" w:rsidRPr="00597025" w:rsidRDefault="008D1711">
      <w:pPr>
        <w:pStyle w:val="ListParagraph"/>
        <w:widowControl w:val="0"/>
        <w:numPr>
          <w:ilvl w:val="0"/>
          <w:numId w:val="36"/>
        </w:numPr>
        <w:autoSpaceDE w:val="0"/>
        <w:autoSpaceDN w:val="0"/>
        <w:spacing w:after="60"/>
        <w:ind w:right="340"/>
        <w:rPr>
          <w:color w:val="000000" w:themeColor="text1"/>
          <w:sz w:val="20"/>
        </w:rPr>
      </w:pPr>
      <w:r w:rsidRPr="00597025">
        <w:rPr>
          <w:color w:val="000000" w:themeColor="text1"/>
          <w:sz w:val="20"/>
        </w:rPr>
        <w:t xml:space="preserve">DEP-17 with a threshold of 6+, as used by Stats NZ for measuring material hardship in households with children for Child Poverty Reduction Act statistics </w:t>
      </w:r>
    </w:p>
    <w:p w14:paraId="2E7F80D4" w14:textId="77777777" w:rsidR="008D1711" w:rsidRPr="00597025" w:rsidRDefault="008D1711">
      <w:pPr>
        <w:pStyle w:val="ListParagraph"/>
        <w:widowControl w:val="0"/>
        <w:numPr>
          <w:ilvl w:val="0"/>
          <w:numId w:val="36"/>
        </w:numPr>
        <w:autoSpaceDE w:val="0"/>
        <w:autoSpaceDN w:val="0"/>
        <w:spacing w:after="60"/>
        <w:ind w:right="340"/>
        <w:rPr>
          <w:color w:val="000000" w:themeColor="text1"/>
          <w:sz w:val="20"/>
        </w:rPr>
      </w:pPr>
      <w:r w:rsidRPr="00597025">
        <w:rPr>
          <w:color w:val="000000" w:themeColor="text1"/>
          <w:sz w:val="20"/>
        </w:rPr>
        <w:t>EU-13 with a threshold of 5+, as used in official Eurostat measurement of material hardship</w:t>
      </w:r>
    </w:p>
    <w:p w14:paraId="6C7E187C" w14:textId="6A03E211" w:rsidR="008D1711" w:rsidRPr="00597025" w:rsidRDefault="008D1711">
      <w:pPr>
        <w:pStyle w:val="ListParagraph"/>
        <w:widowControl w:val="0"/>
        <w:numPr>
          <w:ilvl w:val="0"/>
          <w:numId w:val="36"/>
        </w:numPr>
        <w:autoSpaceDE w:val="0"/>
        <w:autoSpaceDN w:val="0"/>
        <w:ind w:right="342"/>
        <w:rPr>
          <w:color w:val="000000" w:themeColor="text1"/>
          <w:sz w:val="20"/>
        </w:rPr>
      </w:pPr>
      <w:r w:rsidRPr="00597025">
        <w:rPr>
          <w:color w:val="000000" w:themeColor="text1"/>
          <w:sz w:val="20"/>
        </w:rPr>
        <w:t>MWI-24 – this index allows households to be ranked across the full material wellbeing spectrum, from high</w:t>
      </w:r>
      <w:r w:rsidR="00E65B4D" w:rsidRPr="00597025">
        <w:rPr>
          <w:color w:val="000000" w:themeColor="text1"/>
          <w:sz w:val="20"/>
        </w:rPr>
        <w:t xml:space="preserve"> (Level 5)</w:t>
      </w:r>
      <w:r w:rsidRPr="00597025">
        <w:rPr>
          <w:color w:val="000000" w:themeColor="text1"/>
          <w:sz w:val="20"/>
        </w:rPr>
        <w:t xml:space="preserve"> to low (Level 1), with ‘Level 1’ defined to be consistent with the DEP-17 analysis.</w:t>
      </w:r>
    </w:p>
    <w:p w14:paraId="5C1AE42E" w14:textId="77777777" w:rsidR="001820EA" w:rsidRPr="00597025" w:rsidRDefault="001820EA" w:rsidP="001820EA">
      <w:pPr>
        <w:rPr>
          <w:b/>
          <w:bCs/>
          <w:color w:val="000000" w:themeColor="text1"/>
          <w:sz w:val="20"/>
        </w:rPr>
      </w:pPr>
    </w:p>
    <w:p w14:paraId="00616933" w14:textId="2BC8E588" w:rsidR="00417347" w:rsidRPr="00597025" w:rsidRDefault="003E5B80" w:rsidP="00393BF4">
      <w:pPr>
        <w:rPr>
          <w:b/>
          <w:color w:val="000000" w:themeColor="text1"/>
          <w:sz w:val="20"/>
        </w:rPr>
      </w:pPr>
      <w:r w:rsidRPr="00597025">
        <w:rPr>
          <w:bCs/>
          <w:color w:val="000000" w:themeColor="text1"/>
          <w:sz w:val="20"/>
        </w:rPr>
        <w:t>T</w:t>
      </w:r>
      <w:r w:rsidR="00393BF4" w:rsidRPr="00597025">
        <w:rPr>
          <w:bCs/>
          <w:color w:val="000000" w:themeColor="text1"/>
          <w:sz w:val="20"/>
        </w:rPr>
        <w:t>he three indices give</w:t>
      </w:r>
      <w:r w:rsidR="00C67FEF" w:rsidRPr="00597025">
        <w:rPr>
          <w:bCs/>
          <w:color w:val="000000" w:themeColor="text1"/>
          <w:sz w:val="20"/>
        </w:rPr>
        <w:t xml:space="preserve"> very similar numbers and trends for the material hardship / deprivation of older New Zealanders</w:t>
      </w:r>
      <w:r w:rsidR="00BC2C68" w:rsidRPr="00597025">
        <w:rPr>
          <w:bCs/>
          <w:color w:val="000000" w:themeColor="text1"/>
          <w:sz w:val="20"/>
        </w:rPr>
        <w:t xml:space="preserve">, as shown below in </w:t>
      </w:r>
      <w:r w:rsidR="00BC2C68" w:rsidRPr="00597025">
        <w:rPr>
          <w:b/>
          <w:color w:val="000000" w:themeColor="text1"/>
          <w:sz w:val="20"/>
        </w:rPr>
        <w:t xml:space="preserve">Tables </w:t>
      </w:r>
      <w:r w:rsidRPr="00597025">
        <w:rPr>
          <w:b/>
          <w:color w:val="000000" w:themeColor="text1"/>
          <w:sz w:val="20"/>
        </w:rPr>
        <w:t>C.1</w:t>
      </w:r>
      <w:r w:rsidR="00BC2C68" w:rsidRPr="00597025">
        <w:rPr>
          <w:b/>
          <w:color w:val="000000" w:themeColor="text1"/>
          <w:sz w:val="20"/>
        </w:rPr>
        <w:t xml:space="preserve"> and </w:t>
      </w:r>
      <w:r w:rsidRPr="00597025">
        <w:rPr>
          <w:b/>
          <w:color w:val="000000" w:themeColor="text1"/>
          <w:sz w:val="20"/>
        </w:rPr>
        <w:t>C.2</w:t>
      </w:r>
    </w:p>
    <w:p w14:paraId="51079F11" w14:textId="77777777" w:rsidR="00DA4F7D" w:rsidRPr="00597025" w:rsidRDefault="00DA4F7D">
      <w:pPr>
        <w:rPr>
          <w:bCs/>
          <w:color w:val="000000" w:themeColor="text1"/>
          <w:sz w:val="20"/>
        </w:rPr>
      </w:pPr>
    </w:p>
    <w:p w14:paraId="05C24B3A" w14:textId="3623809C" w:rsidR="009B3FE7" w:rsidRPr="00597025" w:rsidRDefault="009B3FE7" w:rsidP="009B3FE7">
      <w:pPr>
        <w:jc w:val="center"/>
        <w:rPr>
          <w:b/>
          <w:bCs/>
          <w:color w:val="000000" w:themeColor="text1"/>
          <w:sz w:val="18"/>
          <w:szCs w:val="18"/>
        </w:rPr>
      </w:pPr>
      <w:bookmarkStart w:id="10" w:name="_Hlk182837923"/>
      <w:r w:rsidRPr="00597025">
        <w:rPr>
          <w:b/>
          <w:bCs/>
          <w:color w:val="000000" w:themeColor="text1"/>
          <w:sz w:val="18"/>
          <w:szCs w:val="18"/>
        </w:rPr>
        <w:t xml:space="preserve">Table </w:t>
      </w:r>
      <w:r w:rsidR="003E5B80" w:rsidRPr="00597025">
        <w:rPr>
          <w:b/>
          <w:bCs/>
          <w:color w:val="000000" w:themeColor="text1"/>
          <w:sz w:val="18"/>
          <w:szCs w:val="18"/>
        </w:rPr>
        <w:t>C.1</w:t>
      </w:r>
    </w:p>
    <w:p w14:paraId="09CCB60F" w14:textId="77777777" w:rsidR="009B3FE7" w:rsidRPr="00597025" w:rsidRDefault="009B3FE7" w:rsidP="009B3FE7">
      <w:pPr>
        <w:jc w:val="center"/>
        <w:rPr>
          <w:b/>
          <w:bCs/>
          <w:color w:val="000000" w:themeColor="text1"/>
          <w:sz w:val="18"/>
          <w:szCs w:val="18"/>
        </w:rPr>
      </w:pPr>
      <w:r w:rsidRPr="00597025">
        <w:rPr>
          <w:b/>
          <w:bCs/>
          <w:color w:val="000000" w:themeColor="text1"/>
          <w:sz w:val="18"/>
          <w:szCs w:val="18"/>
        </w:rPr>
        <w:t>Material hardship rates for older New Zealanders (65+),</w:t>
      </w:r>
    </w:p>
    <w:p w14:paraId="0D710397" w14:textId="77777777" w:rsidR="009B3FE7" w:rsidRPr="00597025" w:rsidRDefault="009B3FE7" w:rsidP="009B3FE7">
      <w:pPr>
        <w:spacing w:after="120"/>
        <w:jc w:val="center"/>
        <w:rPr>
          <w:b/>
          <w:bCs/>
          <w:color w:val="000000" w:themeColor="text1"/>
          <w:sz w:val="18"/>
          <w:szCs w:val="18"/>
        </w:rPr>
      </w:pPr>
      <w:r w:rsidRPr="00597025">
        <w:rPr>
          <w:b/>
          <w:bCs/>
          <w:color w:val="000000" w:themeColor="text1"/>
          <w:sz w:val="18"/>
          <w:szCs w:val="18"/>
        </w:rPr>
        <w:t>three indices compared</w:t>
      </w:r>
    </w:p>
    <w:tbl>
      <w:tblPr>
        <w:tblStyle w:val="TableGrid"/>
        <w:tblW w:w="0" w:type="auto"/>
        <w:jc w:val="center"/>
        <w:tblLayout w:type="fixed"/>
        <w:tblCellMar>
          <w:left w:w="57" w:type="dxa"/>
          <w:right w:w="57" w:type="dxa"/>
        </w:tblCellMar>
        <w:tblLook w:val="04A0" w:firstRow="1" w:lastRow="0" w:firstColumn="1" w:lastColumn="0" w:noHBand="0" w:noVBand="1"/>
      </w:tblPr>
      <w:tblGrid>
        <w:gridCol w:w="1614"/>
        <w:gridCol w:w="613"/>
        <w:gridCol w:w="613"/>
        <w:gridCol w:w="613"/>
        <w:gridCol w:w="613"/>
      </w:tblGrid>
      <w:tr w:rsidR="00597025" w:rsidRPr="00597025" w14:paraId="48DE77AE" w14:textId="77777777" w:rsidTr="00E65B4D">
        <w:trPr>
          <w:trHeight w:val="280"/>
          <w:jc w:val="center"/>
        </w:trPr>
        <w:tc>
          <w:tcPr>
            <w:tcW w:w="1614" w:type="dxa"/>
            <w:shd w:val="clear" w:color="auto" w:fill="auto"/>
            <w:noWrap/>
            <w:vAlign w:val="center"/>
            <w:hideMark/>
          </w:tcPr>
          <w:p w14:paraId="43A37CCA" w14:textId="77777777" w:rsidR="009B3FE7" w:rsidRPr="00597025" w:rsidRDefault="009B3FE7" w:rsidP="00241D27">
            <w:pPr>
              <w:spacing w:before="40" w:after="40"/>
              <w:jc w:val="center"/>
              <w:rPr>
                <w:b/>
                <w:bCs/>
                <w:color w:val="000000" w:themeColor="text1"/>
                <w:sz w:val="14"/>
                <w:szCs w:val="14"/>
              </w:rPr>
            </w:pPr>
            <w:r w:rsidRPr="00597025">
              <w:rPr>
                <w:b/>
                <w:bCs/>
                <w:color w:val="000000" w:themeColor="text1"/>
                <w:sz w:val="14"/>
                <w:szCs w:val="14"/>
              </w:rPr>
              <w:t>Index and threshold</w:t>
            </w:r>
          </w:p>
        </w:tc>
        <w:tc>
          <w:tcPr>
            <w:tcW w:w="613" w:type="dxa"/>
            <w:shd w:val="clear" w:color="auto" w:fill="auto"/>
            <w:vAlign w:val="center"/>
          </w:tcPr>
          <w:p w14:paraId="71F72F6A" w14:textId="77777777" w:rsidR="009B3FE7" w:rsidRPr="00597025" w:rsidRDefault="009B3FE7" w:rsidP="00241D27">
            <w:pPr>
              <w:spacing w:before="40" w:after="40"/>
              <w:jc w:val="center"/>
              <w:rPr>
                <w:b/>
                <w:bCs/>
                <w:color w:val="000000" w:themeColor="text1"/>
                <w:sz w:val="14"/>
                <w:szCs w:val="14"/>
              </w:rPr>
            </w:pPr>
            <w:r w:rsidRPr="00597025">
              <w:rPr>
                <w:b/>
                <w:bCs/>
                <w:color w:val="000000" w:themeColor="text1"/>
                <w:sz w:val="14"/>
                <w:szCs w:val="14"/>
              </w:rPr>
              <w:t>2019</w:t>
            </w:r>
          </w:p>
        </w:tc>
        <w:tc>
          <w:tcPr>
            <w:tcW w:w="613" w:type="dxa"/>
            <w:shd w:val="clear" w:color="auto" w:fill="auto"/>
            <w:vAlign w:val="center"/>
          </w:tcPr>
          <w:p w14:paraId="32E2F423" w14:textId="77777777" w:rsidR="009B3FE7" w:rsidRPr="00597025" w:rsidRDefault="009B3FE7" w:rsidP="00241D27">
            <w:pPr>
              <w:spacing w:before="40" w:after="40"/>
              <w:jc w:val="center"/>
              <w:rPr>
                <w:b/>
                <w:bCs/>
                <w:color w:val="000000" w:themeColor="text1"/>
                <w:sz w:val="14"/>
                <w:szCs w:val="14"/>
              </w:rPr>
            </w:pPr>
            <w:r w:rsidRPr="00597025">
              <w:rPr>
                <w:b/>
                <w:bCs/>
                <w:color w:val="000000" w:themeColor="text1"/>
                <w:sz w:val="14"/>
                <w:szCs w:val="14"/>
              </w:rPr>
              <w:t>2020</w:t>
            </w:r>
          </w:p>
        </w:tc>
        <w:tc>
          <w:tcPr>
            <w:tcW w:w="613" w:type="dxa"/>
            <w:shd w:val="clear" w:color="auto" w:fill="auto"/>
            <w:vAlign w:val="center"/>
          </w:tcPr>
          <w:p w14:paraId="47BCBBA8" w14:textId="77777777" w:rsidR="009B3FE7" w:rsidRPr="00597025" w:rsidRDefault="009B3FE7" w:rsidP="00241D27">
            <w:pPr>
              <w:spacing w:before="40" w:after="40"/>
              <w:jc w:val="center"/>
              <w:rPr>
                <w:b/>
                <w:bCs/>
                <w:color w:val="000000" w:themeColor="text1"/>
                <w:sz w:val="14"/>
                <w:szCs w:val="14"/>
              </w:rPr>
            </w:pPr>
            <w:r w:rsidRPr="00597025">
              <w:rPr>
                <w:b/>
                <w:bCs/>
                <w:color w:val="000000" w:themeColor="text1"/>
                <w:sz w:val="14"/>
                <w:szCs w:val="14"/>
              </w:rPr>
              <w:t>2023</w:t>
            </w:r>
          </w:p>
        </w:tc>
        <w:tc>
          <w:tcPr>
            <w:tcW w:w="613" w:type="dxa"/>
            <w:shd w:val="clear" w:color="auto" w:fill="auto"/>
            <w:vAlign w:val="center"/>
          </w:tcPr>
          <w:p w14:paraId="2E77E6D0" w14:textId="77777777" w:rsidR="009B3FE7" w:rsidRPr="00597025" w:rsidRDefault="009B3FE7" w:rsidP="00241D27">
            <w:pPr>
              <w:spacing w:before="40" w:after="40"/>
              <w:jc w:val="center"/>
              <w:rPr>
                <w:b/>
                <w:bCs/>
                <w:color w:val="000000" w:themeColor="text1"/>
                <w:sz w:val="14"/>
                <w:szCs w:val="14"/>
              </w:rPr>
            </w:pPr>
            <w:r w:rsidRPr="00597025">
              <w:rPr>
                <w:b/>
                <w:bCs/>
                <w:color w:val="000000" w:themeColor="text1"/>
                <w:sz w:val="14"/>
                <w:szCs w:val="14"/>
              </w:rPr>
              <w:t>2024</w:t>
            </w:r>
          </w:p>
        </w:tc>
      </w:tr>
      <w:tr w:rsidR="00597025" w:rsidRPr="00597025" w14:paraId="426537F0" w14:textId="77777777" w:rsidTr="00E65B4D">
        <w:trPr>
          <w:trHeight w:val="227"/>
          <w:jc w:val="center"/>
        </w:trPr>
        <w:tc>
          <w:tcPr>
            <w:tcW w:w="1614" w:type="dxa"/>
            <w:shd w:val="clear" w:color="auto" w:fill="auto"/>
            <w:noWrap/>
            <w:vAlign w:val="center"/>
            <w:hideMark/>
          </w:tcPr>
          <w:p w14:paraId="19A217F1" w14:textId="77777777" w:rsidR="009B3FE7" w:rsidRPr="00597025" w:rsidRDefault="009B3FE7" w:rsidP="00241D27">
            <w:pPr>
              <w:spacing w:before="20" w:after="20"/>
              <w:ind w:left="224"/>
              <w:rPr>
                <w:color w:val="000000" w:themeColor="text1"/>
                <w:sz w:val="14"/>
                <w:szCs w:val="14"/>
              </w:rPr>
            </w:pPr>
            <w:r w:rsidRPr="00597025">
              <w:rPr>
                <w:color w:val="000000" w:themeColor="text1"/>
                <w:sz w:val="14"/>
                <w:szCs w:val="14"/>
              </w:rPr>
              <w:t>DEP-17, 6+</w:t>
            </w:r>
          </w:p>
        </w:tc>
        <w:tc>
          <w:tcPr>
            <w:tcW w:w="613" w:type="dxa"/>
            <w:shd w:val="clear" w:color="auto" w:fill="auto"/>
            <w:vAlign w:val="center"/>
          </w:tcPr>
          <w:p w14:paraId="7A7D4832"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3.3</w:t>
            </w:r>
          </w:p>
        </w:tc>
        <w:tc>
          <w:tcPr>
            <w:tcW w:w="613" w:type="dxa"/>
            <w:shd w:val="clear" w:color="auto" w:fill="auto"/>
            <w:vAlign w:val="center"/>
          </w:tcPr>
          <w:p w14:paraId="3347A997"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2.6</w:t>
            </w:r>
          </w:p>
        </w:tc>
        <w:tc>
          <w:tcPr>
            <w:tcW w:w="613" w:type="dxa"/>
            <w:shd w:val="clear" w:color="auto" w:fill="auto"/>
            <w:vAlign w:val="center"/>
          </w:tcPr>
          <w:p w14:paraId="5F41D068"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2.9</w:t>
            </w:r>
          </w:p>
        </w:tc>
        <w:tc>
          <w:tcPr>
            <w:tcW w:w="613" w:type="dxa"/>
            <w:shd w:val="clear" w:color="auto" w:fill="auto"/>
            <w:vAlign w:val="center"/>
          </w:tcPr>
          <w:p w14:paraId="7AE51BB7"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3.9</w:t>
            </w:r>
          </w:p>
        </w:tc>
      </w:tr>
      <w:tr w:rsidR="00597025" w:rsidRPr="00597025" w14:paraId="1C77C799" w14:textId="77777777" w:rsidTr="00E65B4D">
        <w:trPr>
          <w:trHeight w:val="227"/>
          <w:jc w:val="center"/>
        </w:trPr>
        <w:tc>
          <w:tcPr>
            <w:tcW w:w="1614" w:type="dxa"/>
            <w:shd w:val="clear" w:color="auto" w:fill="auto"/>
            <w:noWrap/>
            <w:vAlign w:val="center"/>
            <w:hideMark/>
          </w:tcPr>
          <w:p w14:paraId="401FC0CA" w14:textId="73B3D198" w:rsidR="009B3FE7" w:rsidRPr="00597025" w:rsidRDefault="009B3FE7" w:rsidP="00241D27">
            <w:pPr>
              <w:spacing w:before="20" w:after="20"/>
              <w:ind w:left="224"/>
              <w:rPr>
                <w:color w:val="000000" w:themeColor="text1"/>
                <w:sz w:val="14"/>
                <w:szCs w:val="14"/>
              </w:rPr>
            </w:pPr>
            <w:r w:rsidRPr="00597025">
              <w:rPr>
                <w:color w:val="000000" w:themeColor="text1"/>
                <w:sz w:val="14"/>
                <w:szCs w:val="14"/>
              </w:rPr>
              <w:t>MWI-2</w:t>
            </w:r>
            <w:r w:rsidR="00520910" w:rsidRPr="00597025">
              <w:rPr>
                <w:color w:val="000000" w:themeColor="text1"/>
                <w:sz w:val="14"/>
                <w:szCs w:val="14"/>
              </w:rPr>
              <w:t>4</w:t>
            </w:r>
            <w:r w:rsidRPr="00597025">
              <w:rPr>
                <w:color w:val="000000" w:themeColor="text1"/>
                <w:sz w:val="14"/>
                <w:szCs w:val="14"/>
              </w:rPr>
              <w:t>, 12-</w:t>
            </w:r>
          </w:p>
        </w:tc>
        <w:tc>
          <w:tcPr>
            <w:tcW w:w="613" w:type="dxa"/>
            <w:shd w:val="clear" w:color="auto" w:fill="auto"/>
            <w:vAlign w:val="center"/>
          </w:tcPr>
          <w:p w14:paraId="1D33CD9E"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3.0</w:t>
            </w:r>
          </w:p>
        </w:tc>
        <w:tc>
          <w:tcPr>
            <w:tcW w:w="613" w:type="dxa"/>
            <w:shd w:val="clear" w:color="auto" w:fill="auto"/>
            <w:vAlign w:val="center"/>
          </w:tcPr>
          <w:p w14:paraId="6763DDC5"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2.5</w:t>
            </w:r>
          </w:p>
        </w:tc>
        <w:tc>
          <w:tcPr>
            <w:tcW w:w="613" w:type="dxa"/>
            <w:shd w:val="clear" w:color="auto" w:fill="auto"/>
            <w:vAlign w:val="center"/>
          </w:tcPr>
          <w:p w14:paraId="7D3FB152"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2.7</w:t>
            </w:r>
          </w:p>
        </w:tc>
        <w:tc>
          <w:tcPr>
            <w:tcW w:w="613" w:type="dxa"/>
            <w:shd w:val="clear" w:color="auto" w:fill="auto"/>
            <w:vAlign w:val="center"/>
          </w:tcPr>
          <w:p w14:paraId="0F828011"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3.5</w:t>
            </w:r>
          </w:p>
        </w:tc>
      </w:tr>
      <w:tr w:rsidR="00597025" w:rsidRPr="00597025" w14:paraId="5F097839" w14:textId="77777777" w:rsidTr="00E65B4D">
        <w:trPr>
          <w:trHeight w:val="227"/>
          <w:jc w:val="center"/>
        </w:trPr>
        <w:tc>
          <w:tcPr>
            <w:tcW w:w="1614" w:type="dxa"/>
            <w:shd w:val="clear" w:color="auto" w:fill="auto"/>
            <w:noWrap/>
            <w:vAlign w:val="center"/>
          </w:tcPr>
          <w:p w14:paraId="3A30EDA2" w14:textId="77777777" w:rsidR="009B3FE7" w:rsidRPr="00597025" w:rsidRDefault="009B3FE7" w:rsidP="00241D27">
            <w:pPr>
              <w:spacing w:before="20" w:after="20"/>
              <w:ind w:left="224"/>
              <w:rPr>
                <w:color w:val="000000" w:themeColor="text1"/>
                <w:sz w:val="14"/>
                <w:szCs w:val="14"/>
              </w:rPr>
            </w:pPr>
            <w:r w:rsidRPr="00597025">
              <w:rPr>
                <w:color w:val="000000" w:themeColor="text1"/>
                <w:sz w:val="14"/>
                <w:szCs w:val="14"/>
              </w:rPr>
              <w:t>EU-13, 5+</w:t>
            </w:r>
          </w:p>
        </w:tc>
        <w:tc>
          <w:tcPr>
            <w:tcW w:w="613" w:type="dxa"/>
            <w:shd w:val="clear" w:color="auto" w:fill="auto"/>
            <w:vAlign w:val="center"/>
          </w:tcPr>
          <w:p w14:paraId="02192A69"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4.3</w:t>
            </w:r>
          </w:p>
        </w:tc>
        <w:tc>
          <w:tcPr>
            <w:tcW w:w="613" w:type="dxa"/>
            <w:shd w:val="clear" w:color="auto" w:fill="auto"/>
            <w:vAlign w:val="center"/>
          </w:tcPr>
          <w:p w14:paraId="1A7CA75C"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4.3</w:t>
            </w:r>
          </w:p>
        </w:tc>
        <w:tc>
          <w:tcPr>
            <w:tcW w:w="613" w:type="dxa"/>
            <w:shd w:val="clear" w:color="auto" w:fill="auto"/>
            <w:vAlign w:val="center"/>
          </w:tcPr>
          <w:p w14:paraId="3B2D2427"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3.9</w:t>
            </w:r>
          </w:p>
        </w:tc>
        <w:tc>
          <w:tcPr>
            <w:tcW w:w="613" w:type="dxa"/>
            <w:shd w:val="clear" w:color="auto" w:fill="auto"/>
            <w:vAlign w:val="center"/>
          </w:tcPr>
          <w:p w14:paraId="4DD0D1B2" w14:textId="77777777" w:rsidR="009B3FE7" w:rsidRPr="00597025" w:rsidRDefault="009B3FE7" w:rsidP="00241D27">
            <w:pPr>
              <w:spacing w:before="20" w:after="20"/>
              <w:jc w:val="center"/>
              <w:rPr>
                <w:color w:val="000000" w:themeColor="text1"/>
                <w:sz w:val="14"/>
                <w:szCs w:val="14"/>
              </w:rPr>
            </w:pPr>
            <w:r w:rsidRPr="00597025">
              <w:rPr>
                <w:rFonts w:cs="Arial"/>
                <w:color w:val="000000" w:themeColor="text1"/>
                <w:sz w:val="14"/>
                <w:szCs w:val="14"/>
              </w:rPr>
              <w:t>4.6</w:t>
            </w:r>
          </w:p>
        </w:tc>
      </w:tr>
    </w:tbl>
    <w:p w14:paraId="09560564" w14:textId="77777777" w:rsidR="009B3FE7" w:rsidRPr="00597025" w:rsidRDefault="009B3FE7" w:rsidP="009B3FE7">
      <w:pPr>
        <w:rPr>
          <w:bCs/>
          <w:color w:val="000000" w:themeColor="text1"/>
          <w:sz w:val="20"/>
        </w:rPr>
      </w:pPr>
    </w:p>
    <w:bookmarkEnd w:id="10"/>
    <w:p w14:paraId="0D3B67D4" w14:textId="1D63D965" w:rsidR="00934C09" w:rsidRPr="00597025" w:rsidRDefault="00934C09" w:rsidP="00934C09">
      <w:pPr>
        <w:jc w:val="center"/>
        <w:rPr>
          <w:b/>
          <w:bCs/>
          <w:color w:val="000000" w:themeColor="text1"/>
          <w:sz w:val="18"/>
          <w:szCs w:val="18"/>
        </w:rPr>
      </w:pPr>
      <w:r w:rsidRPr="00597025">
        <w:rPr>
          <w:b/>
          <w:bCs/>
          <w:color w:val="000000" w:themeColor="text1"/>
          <w:sz w:val="18"/>
          <w:szCs w:val="18"/>
        </w:rPr>
        <w:t xml:space="preserve">Table </w:t>
      </w:r>
      <w:r w:rsidR="003E5B80" w:rsidRPr="00597025">
        <w:rPr>
          <w:b/>
          <w:bCs/>
          <w:color w:val="000000" w:themeColor="text1"/>
          <w:sz w:val="18"/>
          <w:szCs w:val="18"/>
        </w:rPr>
        <w:t>C.2</w:t>
      </w:r>
    </w:p>
    <w:p w14:paraId="3B0AD867" w14:textId="59183E1C" w:rsidR="00934C09" w:rsidRPr="00597025" w:rsidRDefault="00934C09" w:rsidP="00934C09">
      <w:pPr>
        <w:jc w:val="center"/>
        <w:rPr>
          <w:b/>
          <w:bCs/>
          <w:color w:val="000000" w:themeColor="text1"/>
          <w:sz w:val="18"/>
          <w:szCs w:val="18"/>
        </w:rPr>
      </w:pPr>
      <w:r w:rsidRPr="00597025">
        <w:rPr>
          <w:b/>
          <w:bCs/>
          <w:color w:val="000000" w:themeColor="text1"/>
          <w:sz w:val="18"/>
          <w:szCs w:val="18"/>
        </w:rPr>
        <w:t xml:space="preserve">Material hardship rates by ethnicity (total) for </w:t>
      </w:r>
      <w:r w:rsidR="00635221" w:rsidRPr="00597025">
        <w:rPr>
          <w:b/>
          <w:bCs/>
          <w:color w:val="000000" w:themeColor="text1"/>
          <w:sz w:val="18"/>
          <w:szCs w:val="18"/>
        </w:rPr>
        <w:t>older New Zealanders (</w:t>
      </w:r>
      <w:r w:rsidRPr="00597025">
        <w:rPr>
          <w:b/>
          <w:bCs/>
          <w:color w:val="000000" w:themeColor="text1"/>
          <w:sz w:val="18"/>
          <w:szCs w:val="18"/>
        </w:rPr>
        <w:t>65+</w:t>
      </w:r>
      <w:r w:rsidR="00635221" w:rsidRPr="00597025">
        <w:rPr>
          <w:b/>
          <w:bCs/>
          <w:color w:val="000000" w:themeColor="text1"/>
          <w:sz w:val="18"/>
          <w:szCs w:val="18"/>
        </w:rPr>
        <w:t>)</w:t>
      </w:r>
      <w:r w:rsidRPr="00597025">
        <w:rPr>
          <w:b/>
          <w:bCs/>
          <w:color w:val="000000" w:themeColor="text1"/>
          <w:sz w:val="18"/>
          <w:szCs w:val="18"/>
        </w:rPr>
        <w:t>,</w:t>
      </w:r>
    </w:p>
    <w:p w14:paraId="16B97E58" w14:textId="1213A92B" w:rsidR="00934C09" w:rsidRPr="00597025" w:rsidRDefault="006A6547" w:rsidP="00635221">
      <w:pPr>
        <w:spacing w:after="120"/>
        <w:jc w:val="center"/>
        <w:rPr>
          <w:b/>
          <w:bCs/>
          <w:color w:val="000000" w:themeColor="text1"/>
          <w:sz w:val="18"/>
          <w:szCs w:val="18"/>
        </w:rPr>
      </w:pPr>
      <w:r w:rsidRPr="00597025">
        <w:rPr>
          <w:b/>
          <w:bCs/>
          <w:color w:val="000000" w:themeColor="text1"/>
          <w:sz w:val="18"/>
          <w:szCs w:val="18"/>
        </w:rPr>
        <w:t xml:space="preserve">two indices </w:t>
      </w:r>
      <w:r w:rsidR="00934C09" w:rsidRPr="00597025">
        <w:rPr>
          <w:b/>
          <w:bCs/>
          <w:color w:val="000000" w:themeColor="text1"/>
          <w:sz w:val="18"/>
          <w:szCs w:val="18"/>
        </w:rPr>
        <w:t>compared</w:t>
      </w:r>
    </w:p>
    <w:tbl>
      <w:tblPr>
        <w:tblStyle w:val="TableGrid"/>
        <w:tblW w:w="0" w:type="auto"/>
        <w:jc w:val="center"/>
        <w:tblLayout w:type="fixed"/>
        <w:tblLook w:val="04A0" w:firstRow="1" w:lastRow="0" w:firstColumn="1" w:lastColumn="0" w:noHBand="0" w:noVBand="1"/>
      </w:tblPr>
      <w:tblGrid>
        <w:gridCol w:w="1404"/>
        <w:gridCol w:w="1122"/>
        <w:gridCol w:w="612"/>
        <w:gridCol w:w="613"/>
        <w:gridCol w:w="613"/>
        <w:gridCol w:w="593"/>
        <w:gridCol w:w="1134"/>
      </w:tblGrid>
      <w:tr w:rsidR="00597025" w:rsidRPr="00597025" w14:paraId="0B91003C" w14:textId="77777777" w:rsidTr="009B3FE7">
        <w:trPr>
          <w:trHeight w:val="280"/>
          <w:jc w:val="center"/>
        </w:trPr>
        <w:tc>
          <w:tcPr>
            <w:tcW w:w="1404" w:type="dxa"/>
            <w:shd w:val="clear" w:color="auto" w:fill="auto"/>
            <w:noWrap/>
            <w:vAlign w:val="center"/>
            <w:hideMark/>
          </w:tcPr>
          <w:p w14:paraId="15B0EF50"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 </w:t>
            </w:r>
          </w:p>
        </w:tc>
        <w:tc>
          <w:tcPr>
            <w:tcW w:w="1122" w:type="dxa"/>
            <w:shd w:val="clear" w:color="auto" w:fill="auto"/>
            <w:noWrap/>
            <w:vAlign w:val="center"/>
            <w:hideMark/>
          </w:tcPr>
          <w:p w14:paraId="3FD980FE"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 </w:t>
            </w:r>
          </w:p>
        </w:tc>
        <w:tc>
          <w:tcPr>
            <w:tcW w:w="612" w:type="dxa"/>
            <w:shd w:val="clear" w:color="auto" w:fill="auto"/>
            <w:noWrap/>
            <w:vAlign w:val="center"/>
            <w:hideMark/>
          </w:tcPr>
          <w:p w14:paraId="16365B34" w14:textId="77777777" w:rsidR="009B3FE7" w:rsidRPr="00597025" w:rsidRDefault="009B3FE7" w:rsidP="009B3FE7">
            <w:pPr>
              <w:spacing w:before="20" w:after="20"/>
              <w:jc w:val="center"/>
              <w:rPr>
                <w:b/>
                <w:bCs/>
                <w:color w:val="000000" w:themeColor="text1"/>
                <w:sz w:val="14"/>
                <w:szCs w:val="14"/>
              </w:rPr>
            </w:pPr>
            <w:r w:rsidRPr="00597025">
              <w:rPr>
                <w:b/>
                <w:bCs/>
                <w:color w:val="000000" w:themeColor="text1"/>
                <w:sz w:val="14"/>
                <w:szCs w:val="14"/>
              </w:rPr>
              <w:t>2019</w:t>
            </w:r>
          </w:p>
        </w:tc>
        <w:tc>
          <w:tcPr>
            <w:tcW w:w="613" w:type="dxa"/>
            <w:shd w:val="clear" w:color="auto" w:fill="auto"/>
            <w:noWrap/>
            <w:vAlign w:val="center"/>
            <w:hideMark/>
          </w:tcPr>
          <w:p w14:paraId="3E55A5F1" w14:textId="77777777" w:rsidR="009B3FE7" w:rsidRPr="00597025" w:rsidRDefault="009B3FE7" w:rsidP="009B3FE7">
            <w:pPr>
              <w:spacing w:before="20" w:after="20"/>
              <w:jc w:val="center"/>
              <w:rPr>
                <w:b/>
                <w:bCs/>
                <w:color w:val="000000" w:themeColor="text1"/>
                <w:sz w:val="14"/>
                <w:szCs w:val="14"/>
              </w:rPr>
            </w:pPr>
            <w:r w:rsidRPr="00597025">
              <w:rPr>
                <w:b/>
                <w:bCs/>
                <w:color w:val="000000" w:themeColor="text1"/>
                <w:sz w:val="14"/>
                <w:szCs w:val="14"/>
              </w:rPr>
              <w:t>2020</w:t>
            </w:r>
          </w:p>
        </w:tc>
        <w:tc>
          <w:tcPr>
            <w:tcW w:w="613" w:type="dxa"/>
            <w:vAlign w:val="center"/>
          </w:tcPr>
          <w:p w14:paraId="76CBF666" w14:textId="77777777" w:rsidR="009B3FE7" w:rsidRPr="00597025" w:rsidRDefault="009B3FE7" w:rsidP="009B3FE7">
            <w:pPr>
              <w:spacing w:before="20" w:after="20"/>
              <w:jc w:val="center"/>
              <w:rPr>
                <w:b/>
                <w:bCs/>
                <w:color w:val="000000" w:themeColor="text1"/>
                <w:sz w:val="14"/>
                <w:szCs w:val="14"/>
              </w:rPr>
            </w:pPr>
            <w:r w:rsidRPr="00597025">
              <w:rPr>
                <w:b/>
                <w:bCs/>
                <w:color w:val="000000" w:themeColor="text1"/>
                <w:sz w:val="14"/>
                <w:szCs w:val="14"/>
              </w:rPr>
              <w:t>2023</w:t>
            </w:r>
          </w:p>
        </w:tc>
        <w:tc>
          <w:tcPr>
            <w:tcW w:w="593" w:type="dxa"/>
            <w:vAlign w:val="center"/>
          </w:tcPr>
          <w:p w14:paraId="09B89DD2" w14:textId="77777777" w:rsidR="009B3FE7" w:rsidRPr="00597025" w:rsidRDefault="009B3FE7" w:rsidP="009B3FE7">
            <w:pPr>
              <w:spacing w:before="20" w:after="20"/>
              <w:jc w:val="center"/>
              <w:rPr>
                <w:b/>
                <w:bCs/>
                <w:color w:val="000000" w:themeColor="text1"/>
                <w:sz w:val="14"/>
                <w:szCs w:val="14"/>
              </w:rPr>
            </w:pPr>
            <w:r w:rsidRPr="00597025">
              <w:rPr>
                <w:b/>
                <w:bCs/>
                <w:color w:val="000000" w:themeColor="text1"/>
                <w:sz w:val="14"/>
                <w:szCs w:val="14"/>
              </w:rPr>
              <w:t>2024</w:t>
            </w:r>
          </w:p>
        </w:tc>
        <w:tc>
          <w:tcPr>
            <w:tcW w:w="1134" w:type="dxa"/>
            <w:shd w:val="clear" w:color="auto" w:fill="auto"/>
            <w:noWrap/>
            <w:vAlign w:val="center"/>
            <w:hideMark/>
          </w:tcPr>
          <w:p w14:paraId="0A8B3106" w14:textId="77777777" w:rsidR="009B3FE7" w:rsidRPr="00597025" w:rsidRDefault="009B3FE7" w:rsidP="009B3FE7">
            <w:pPr>
              <w:spacing w:before="20" w:after="20"/>
              <w:jc w:val="center"/>
              <w:rPr>
                <w:b/>
                <w:bCs/>
                <w:color w:val="000000" w:themeColor="text1"/>
                <w:sz w:val="14"/>
                <w:szCs w:val="14"/>
              </w:rPr>
            </w:pPr>
            <w:r w:rsidRPr="00597025">
              <w:rPr>
                <w:b/>
                <w:bCs/>
                <w:color w:val="000000" w:themeColor="text1"/>
                <w:sz w:val="14"/>
                <w:szCs w:val="14"/>
              </w:rPr>
              <w:t>average of</w:t>
            </w:r>
          </w:p>
          <w:p w14:paraId="18E45B58" w14:textId="77777777" w:rsidR="009B3FE7" w:rsidRPr="00597025" w:rsidRDefault="009B3FE7" w:rsidP="009B3FE7">
            <w:pPr>
              <w:spacing w:before="20" w:after="20"/>
              <w:jc w:val="center"/>
              <w:rPr>
                <w:b/>
                <w:bCs/>
                <w:color w:val="000000" w:themeColor="text1"/>
                <w:sz w:val="14"/>
                <w:szCs w:val="14"/>
              </w:rPr>
            </w:pPr>
            <w:r w:rsidRPr="00597025">
              <w:rPr>
                <w:b/>
                <w:bCs/>
                <w:color w:val="000000" w:themeColor="text1"/>
                <w:sz w:val="14"/>
                <w:szCs w:val="14"/>
              </w:rPr>
              <w:t>19-20-23-24</w:t>
            </w:r>
          </w:p>
        </w:tc>
      </w:tr>
      <w:tr w:rsidR="00597025" w:rsidRPr="00597025" w14:paraId="1B2A98EC" w14:textId="77777777" w:rsidTr="005164A4">
        <w:trPr>
          <w:trHeight w:val="227"/>
          <w:jc w:val="center"/>
        </w:trPr>
        <w:tc>
          <w:tcPr>
            <w:tcW w:w="1404" w:type="dxa"/>
            <w:vMerge w:val="restart"/>
            <w:shd w:val="clear" w:color="auto" w:fill="F2F2F2" w:themeFill="background1" w:themeFillShade="F2"/>
            <w:noWrap/>
            <w:vAlign w:val="center"/>
            <w:hideMark/>
          </w:tcPr>
          <w:p w14:paraId="54C2B94A" w14:textId="77777777" w:rsidR="009B3FE7" w:rsidRPr="00597025" w:rsidRDefault="009B3FE7" w:rsidP="009B3FE7">
            <w:pPr>
              <w:spacing w:before="20" w:after="20"/>
              <w:rPr>
                <w:b/>
                <w:bCs/>
                <w:color w:val="000000" w:themeColor="text1"/>
                <w:sz w:val="14"/>
                <w:szCs w:val="14"/>
              </w:rPr>
            </w:pPr>
            <w:r w:rsidRPr="00597025">
              <w:rPr>
                <w:b/>
                <w:bCs/>
                <w:color w:val="000000" w:themeColor="text1"/>
                <w:sz w:val="14"/>
                <w:szCs w:val="14"/>
              </w:rPr>
              <w:t>All 65+</w:t>
            </w:r>
          </w:p>
        </w:tc>
        <w:tc>
          <w:tcPr>
            <w:tcW w:w="1122" w:type="dxa"/>
            <w:shd w:val="clear" w:color="auto" w:fill="F2F2F2" w:themeFill="background1" w:themeFillShade="F2"/>
            <w:noWrap/>
            <w:vAlign w:val="center"/>
            <w:hideMark/>
          </w:tcPr>
          <w:p w14:paraId="4D4B2E43"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DEP-17, 6+</w:t>
            </w:r>
          </w:p>
        </w:tc>
        <w:tc>
          <w:tcPr>
            <w:tcW w:w="612" w:type="dxa"/>
            <w:shd w:val="clear" w:color="auto" w:fill="F2F2F2" w:themeFill="background1" w:themeFillShade="F2"/>
            <w:noWrap/>
            <w:vAlign w:val="center"/>
            <w:hideMark/>
          </w:tcPr>
          <w:p w14:paraId="583AAD22"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3</w:t>
            </w:r>
          </w:p>
        </w:tc>
        <w:tc>
          <w:tcPr>
            <w:tcW w:w="613" w:type="dxa"/>
            <w:shd w:val="clear" w:color="auto" w:fill="F2F2F2" w:themeFill="background1" w:themeFillShade="F2"/>
            <w:noWrap/>
            <w:vAlign w:val="center"/>
            <w:hideMark/>
          </w:tcPr>
          <w:p w14:paraId="5E10E7A9"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3</w:t>
            </w:r>
          </w:p>
        </w:tc>
        <w:tc>
          <w:tcPr>
            <w:tcW w:w="613" w:type="dxa"/>
            <w:shd w:val="clear" w:color="auto" w:fill="F2F2F2" w:themeFill="background1" w:themeFillShade="F2"/>
            <w:vAlign w:val="center"/>
          </w:tcPr>
          <w:p w14:paraId="49943754"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3</w:t>
            </w:r>
          </w:p>
        </w:tc>
        <w:tc>
          <w:tcPr>
            <w:tcW w:w="593" w:type="dxa"/>
            <w:shd w:val="clear" w:color="auto" w:fill="F2F2F2" w:themeFill="background1" w:themeFillShade="F2"/>
            <w:vAlign w:val="center"/>
          </w:tcPr>
          <w:p w14:paraId="561B71CC"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4</w:t>
            </w:r>
          </w:p>
        </w:tc>
        <w:tc>
          <w:tcPr>
            <w:tcW w:w="1134" w:type="dxa"/>
            <w:shd w:val="clear" w:color="auto" w:fill="F2F2F2" w:themeFill="background1" w:themeFillShade="F2"/>
            <w:noWrap/>
            <w:vAlign w:val="center"/>
          </w:tcPr>
          <w:p w14:paraId="75E9889B"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3</w:t>
            </w:r>
          </w:p>
        </w:tc>
      </w:tr>
      <w:tr w:rsidR="00597025" w:rsidRPr="00597025" w14:paraId="7993BFE8" w14:textId="77777777" w:rsidTr="005164A4">
        <w:trPr>
          <w:trHeight w:val="227"/>
          <w:jc w:val="center"/>
        </w:trPr>
        <w:tc>
          <w:tcPr>
            <w:tcW w:w="1404" w:type="dxa"/>
            <w:vMerge/>
            <w:shd w:val="clear" w:color="auto" w:fill="F2F2F2" w:themeFill="background1" w:themeFillShade="F2"/>
            <w:noWrap/>
            <w:vAlign w:val="center"/>
            <w:hideMark/>
          </w:tcPr>
          <w:p w14:paraId="4C395DE4" w14:textId="77777777" w:rsidR="009B3FE7" w:rsidRPr="00597025" w:rsidRDefault="009B3FE7" w:rsidP="009B3FE7">
            <w:pPr>
              <w:spacing w:before="20" w:after="20"/>
              <w:rPr>
                <w:b/>
                <w:bCs/>
                <w:color w:val="000000" w:themeColor="text1"/>
                <w:sz w:val="14"/>
                <w:szCs w:val="14"/>
              </w:rPr>
            </w:pPr>
          </w:p>
        </w:tc>
        <w:tc>
          <w:tcPr>
            <w:tcW w:w="1122" w:type="dxa"/>
            <w:shd w:val="clear" w:color="auto" w:fill="F2F2F2" w:themeFill="background1" w:themeFillShade="F2"/>
            <w:noWrap/>
            <w:vAlign w:val="center"/>
            <w:hideMark/>
          </w:tcPr>
          <w:p w14:paraId="4FD3CA98"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MWI-24, 12-</w:t>
            </w:r>
          </w:p>
        </w:tc>
        <w:tc>
          <w:tcPr>
            <w:tcW w:w="612" w:type="dxa"/>
            <w:shd w:val="clear" w:color="auto" w:fill="F2F2F2" w:themeFill="background1" w:themeFillShade="F2"/>
            <w:noWrap/>
            <w:vAlign w:val="center"/>
            <w:hideMark/>
          </w:tcPr>
          <w:p w14:paraId="0B101019"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3</w:t>
            </w:r>
          </w:p>
        </w:tc>
        <w:tc>
          <w:tcPr>
            <w:tcW w:w="613" w:type="dxa"/>
            <w:shd w:val="clear" w:color="auto" w:fill="F2F2F2" w:themeFill="background1" w:themeFillShade="F2"/>
            <w:noWrap/>
            <w:vAlign w:val="center"/>
            <w:hideMark/>
          </w:tcPr>
          <w:p w14:paraId="0246519F"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2</w:t>
            </w:r>
          </w:p>
        </w:tc>
        <w:tc>
          <w:tcPr>
            <w:tcW w:w="613" w:type="dxa"/>
            <w:shd w:val="clear" w:color="auto" w:fill="F2F2F2" w:themeFill="background1" w:themeFillShade="F2"/>
            <w:vAlign w:val="center"/>
          </w:tcPr>
          <w:p w14:paraId="5EB5FFA0"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3</w:t>
            </w:r>
          </w:p>
        </w:tc>
        <w:tc>
          <w:tcPr>
            <w:tcW w:w="593" w:type="dxa"/>
            <w:shd w:val="clear" w:color="auto" w:fill="F2F2F2" w:themeFill="background1" w:themeFillShade="F2"/>
            <w:vAlign w:val="center"/>
          </w:tcPr>
          <w:p w14:paraId="071C862E"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4</w:t>
            </w:r>
          </w:p>
        </w:tc>
        <w:tc>
          <w:tcPr>
            <w:tcW w:w="1134" w:type="dxa"/>
            <w:shd w:val="clear" w:color="auto" w:fill="F2F2F2" w:themeFill="background1" w:themeFillShade="F2"/>
            <w:noWrap/>
            <w:vAlign w:val="center"/>
          </w:tcPr>
          <w:p w14:paraId="6C545026"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3</w:t>
            </w:r>
          </w:p>
        </w:tc>
      </w:tr>
      <w:tr w:rsidR="00597025" w:rsidRPr="00597025" w14:paraId="5C59A24A" w14:textId="77777777" w:rsidTr="00E65B4D">
        <w:trPr>
          <w:trHeight w:val="227"/>
          <w:jc w:val="center"/>
        </w:trPr>
        <w:tc>
          <w:tcPr>
            <w:tcW w:w="1404" w:type="dxa"/>
            <w:vMerge w:val="restart"/>
            <w:shd w:val="clear" w:color="auto" w:fill="auto"/>
            <w:noWrap/>
            <w:vAlign w:val="center"/>
          </w:tcPr>
          <w:p w14:paraId="34361C18" w14:textId="77777777" w:rsidR="009B3FE7" w:rsidRPr="00597025" w:rsidRDefault="009B3FE7" w:rsidP="009B3FE7">
            <w:pPr>
              <w:spacing w:before="20" w:after="20"/>
              <w:rPr>
                <w:b/>
                <w:bCs/>
                <w:color w:val="000000" w:themeColor="text1"/>
                <w:sz w:val="14"/>
                <w:szCs w:val="14"/>
              </w:rPr>
            </w:pPr>
            <w:r w:rsidRPr="00597025">
              <w:rPr>
                <w:b/>
                <w:bCs/>
                <w:color w:val="000000" w:themeColor="text1"/>
                <w:sz w:val="14"/>
                <w:szCs w:val="14"/>
              </w:rPr>
              <w:t>European 65+</w:t>
            </w:r>
          </w:p>
        </w:tc>
        <w:tc>
          <w:tcPr>
            <w:tcW w:w="1122" w:type="dxa"/>
            <w:shd w:val="clear" w:color="auto" w:fill="auto"/>
            <w:noWrap/>
            <w:vAlign w:val="center"/>
          </w:tcPr>
          <w:p w14:paraId="1AE0A574"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DEP-17, 6+</w:t>
            </w:r>
          </w:p>
        </w:tc>
        <w:tc>
          <w:tcPr>
            <w:tcW w:w="612" w:type="dxa"/>
            <w:shd w:val="clear" w:color="auto" w:fill="auto"/>
            <w:noWrap/>
            <w:vAlign w:val="center"/>
          </w:tcPr>
          <w:p w14:paraId="373819B9"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2</w:t>
            </w:r>
          </w:p>
        </w:tc>
        <w:tc>
          <w:tcPr>
            <w:tcW w:w="613" w:type="dxa"/>
            <w:shd w:val="clear" w:color="auto" w:fill="auto"/>
            <w:noWrap/>
            <w:vAlign w:val="center"/>
          </w:tcPr>
          <w:p w14:paraId="7E3FAC17"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2</w:t>
            </w:r>
          </w:p>
        </w:tc>
        <w:tc>
          <w:tcPr>
            <w:tcW w:w="613" w:type="dxa"/>
            <w:shd w:val="clear" w:color="auto" w:fill="auto"/>
            <w:vAlign w:val="center"/>
          </w:tcPr>
          <w:p w14:paraId="6BB9DF0C"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2</w:t>
            </w:r>
          </w:p>
        </w:tc>
        <w:tc>
          <w:tcPr>
            <w:tcW w:w="593" w:type="dxa"/>
            <w:shd w:val="clear" w:color="auto" w:fill="auto"/>
            <w:vAlign w:val="center"/>
          </w:tcPr>
          <w:p w14:paraId="54AEB064"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3</w:t>
            </w:r>
          </w:p>
        </w:tc>
        <w:tc>
          <w:tcPr>
            <w:tcW w:w="1134" w:type="dxa"/>
            <w:shd w:val="clear" w:color="auto" w:fill="auto"/>
            <w:noWrap/>
            <w:vAlign w:val="center"/>
          </w:tcPr>
          <w:p w14:paraId="4CB1CEDC"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2</w:t>
            </w:r>
          </w:p>
        </w:tc>
      </w:tr>
      <w:tr w:rsidR="00597025" w:rsidRPr="00597025" w14:paraId="254746E5" w14:textId="77777777" w:rsidTr="00E65B4D">
        <w:trPr>
          <w:trHeight w:val="227"/>
          <w:jc w:val="center"/>
        </w:trPr>
        <w:tc>
          <w:tcPr>
            <w:tcW w:w="1404" w:type="dxa"/>
            <w:vMerge/>
            <w:shd w:val="clear" w:color="auto" w:fill="auto"/>
            <w:noWrap/>
            <w:vAlign w:val="center"/>
          </w:tcPr>
          <w:p w14:paraId="75B3DEF3" w14:textId="77777777" w:rsidR="009B3FE7" w:rsidRPr="00597025" w:rsidRDefault="009B3FE7" w:rsidP="009B3FE7">
            <w:pPr>
              <w:spacing w:before="20" w:after="20"/>
              <w:rPr>
                <w:b/>
                <w:bCs/>
                <w:color w:val="000000" w:themeColor="text1"/>
                <w:sz w:val="14"/>
                <w:szCs w:val="14"/>
              </w:rPr>
            </w:pPr>
          </w:p>
        </w:tc>
        <w:tc>
          <w:tcPr>
            <w:tcW w:w="1122" w:type="dxa"/>
            <w:shd w:val="clear" w:color="auto" w:fill="auto"/>
            <w:noWrap/>
            <w:vAlign w:val="center"/>
          </w:tcPr>
          <w:p w14:paraId="107D09F7"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MWI-24, 12-</w:t>
            </w:r>
          </w:p>
        </w:tc>
        <w:tc>
          <w:tcPr>
            <w:tcW w:w="612" w:type="dxa"/>
            <w:shd w:val="clear" w:color="auto" w:fill="auto"/>
            <w:noWrap/>
            <w:vAlign w:val="center"/>
          </w:tcPr>
          <w:p w14:paraId="27F3FB9C"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2</w:t>
            </w:r>
          </w:p>
        </w:tc>
        <w:tc>
          <w:tcPr>
            <w:tcW w:w="613" w:type="dxa"/>
            <w:shd w:val="clear" w:color="auto" w:fill="auto"/>
            <w:noWrap/>
            <w:vAlign w:val="center"/>
          </w:tcPr>
          <w:p w14:paraId="56084FF6"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2</w:t>
            </w:r>
          </w:p>
        </w:tc>
        <w:tc>
          <w:tcPr>
            <w:tcW w:w="613" w:type="dxa"/>
            <w:shd w:val="clear" w:color="auto" w:fill="auto"/>
            <w:vAlign w:val="center"/>
          </w:tcPr>
          <w:p w14:paraId="17F0645D"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2</w:t>
            </w:r>
          </w:p>
        </w:tc>
        <w:tc>
          <w:tcPr>
            <w:tcW w:w="593" w:type="dxa"/>
            <w:shd w:val="clear" w:color="auto" w:fill="auto"/>
            <w:vAlign w:val="center"/>
          </w:tcPr>
          <w:p w14:paraId="7C470F03"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2</w:t>
            </w:r>
          </w:p>
        </w:tc>
        <w:tc>
          <w:tcPr>
            <w:tcW w:w="1134" w:type="dxa"/>
            <w:shd w:val="clear" w:color="auto" w:fill="auto"/>
            <w:noWrap/>
            <w:vAlign w:val="center"/>
          </w:tcPr>
          <w:p w14:paraId="4D17CE04"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2</w:t>
            </w:r>
          </w:p>
        </w:tc>
      </w:tr>
      <w:tr w:rsidR="00597025" w:rsidRPr="00597025" w14:paraId="0A2D6B11" w14:textId="77777777" w:rsidTr="00E65B4D">
        <w:trPr>
          <w:trHeight w:val="227"/>
          <w:jc w:val="center"/>
        </w:trPr>
        <w:tc>
          <w:tcPr>
            <w:tcW w:w="1404" w:type="dxa"/>
            <w:vMerge w:val="restart"/>
            <w:shd w:val="clear" w:color="auto" w:fill="auto"/>
            <w:noWrap/>
            <w:vAlign w:val="center"/>
          </w:tcPr>
          <w:p w14:paraId="3A77980F" w14:textId="77777777" w:rsidR="009B3FE7" w:rsidRPr="00597025" w:rsidRDefault="009B3FE7" w:rsidP="009B3FE7">
            <w:pPr>
              <w:spacing w:before="20" w:after="20"/>
              <w:rPr>
                <w:b/>
                <w:bCs/>
                <w:color w:val="000000" w:themeColor="text1"/>
                <w:sz w:val="14"/>
                <w:szCs w:val="14"/>
              </w:rPr>
            </w:pPr>
            <w:r w:rsidRPr="00597025">
              <w:rPr>
                <w:b/>
                <w:bCs/>
                <w:color w:val="000000" w:themeColor="text1"/>
                <w:sz w:val="14"/>
                <w:szCs w:val="14"/>
              </w:rPr>
              <w:t>M</w:t>
            </w:r>
            <w:r w:rsidRPr="00597025">
              <w:rPr>
                <w:b/>
                <w:bCs/>
                <w:color w:val="000000" w:themeColor="text1"/>
                <w:sz w:val="14"/>
                <w:szCs w:val="14"/>
                <w:shd w:val="clear" w:color="auto" w:fill="FFFFFF"/>
              </w:rPr>
              <w:t>ā</w:t>
            </w:r>
            <w:r w:rsidRPr="00597025">
              <w:rPr>
                <w:b/>
                <w:bCs/>
                <w:color w:val="000000" w:themeColor="text1"/>
                <w:sz w:val="14"/>
                <w:szCs w:val="14"/>
              </w:rPr>
              <w:t>ori 65+</w:t>
            </w:r>
          </w:p>
        </w:tc>
        <w:tc>
          <w:tcPr>
            <w:tcW w:w="1122" w:type="dxa"/>
            <w:shd w:val="clear" w:color="auto" w:fill="auto"/>
            <w:noWrap/>
            <w:vAlign w:val="center"/>
          </w:tcPr>
          <w:p w14:paraId="19113B43"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DEP-17, 6+</w:t>
            </w:r>
          </w:p>
        </w:tc>
        <w:tc>
          <w:tcPr>
            <w:tcW w:w="612" w:type="dxa"/>
            <w:shd w:val="clear" w:color="auto" w:fill="auto"/>
            <w:noWrap/>
            <w:vAlign w:val="center"/>
          </w:tcPr>
          <w:p w14:paraId="451B3B94"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9</w:t>
            </w:r>
          </w:p>
        </w:tc>
        <w:tc>
          <w:tcPr>
            <w:tcW w:w="613" w:type="dxa"/>
            <w:shd w:val="clear" w:color="auto" w:fill="auto"/>
            <w:noWrap/>
            <w:vAlign w:val="center"/>
          </w:tcPr>
          <w:p w14:paraId="40C9661F"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8</w:t>
            </w:r>
          </w:p>
        </w:tc>
        <w:tc>
          <w:tcPr>
            <w:tcW w:w="613" w:type="dxa"/>
            <w:shd w:val="clear" w:color="auto" w:fill="auto"/>
            <w:vAlign w:val="center"/>
          </w:tcPr>
          <w:p w14:paraId="095F8670"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7</w:t>
            </w:r>
          </w:p>
        </w:tc>
        <w:tc>
          <w:tcPr>
            <w:tcW w:w="593" w:type="dxa"/>
            <w:shd w:val="clear" w:color="auto" w:fill="auto"/>
            <w:vAlign w:val="center"/>
          </w:tcPr>
          <w:p w14:paraId="30B51BA1"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9</w:t>
            </w:r>
          </w:p>
        </w:tc>
        <w:tc>
          <w:tcPr>
            <w:tcW w:w="1134" w:type="dxa"/>
            <w:shd w:val="clear" w:color="auto" w:fill="auto"/>
            <w:noWrap/>
            <w:vAlign w:val="center"/>
          </w:tcPr>
          <w:p w14:paraId="2EF1B805"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8</w:t>
            </w:r>
          </w:p>
        </w:tc>
      </w:tr>
      <w:tr w:rsidR="00597025" w:rsidRPr="00597025" w14:paraId="2B4A5113" w14:textId="77777777" w:rsidTr="00E65B4D">
        <w:trPr>
          <w:trHeight w:val="227"/>
          <w:jc w:val="center"/>
        </w:trPr>
        <w:tc>
          <w:tcPr>
            <w:tcW w:w="1404" w:type="dxa"/>
            <w:vMerge/>
            <w:shd w:val="clear" w:color="auto" w:fill="auto"/>
            <w:noWrap/>
            <w:vAlign w:val="center"/>
          </w:tcPr>
          <w:p w14:paraId="0B711716" w14:textId="77777777" w:rsidR="009B3FE7" w:rsidRPr="00597025" w:rsidRDefault="009B3FE7" w:rsidP="009B3FE7">
            <w:pPr>
              <w:spacing w:before="20" w:after="20"/>
              <w:rPr>
                <w:b/>
                <w:bCs/>
                <w:color w:val="000000" w:themeColor="text1"/>
                <w:sz w:val="14"/>
                <w:szCs w:val="14"/>
              </w:rPr>
            </w:pPr>
          </w:p>
        </w:tc>
        <w:tc>
          <w:tcPr>
            <w:tcW w:w="1122" w:type="dxa"/>
            <w:shd w:val="clear" w:color="auto" w:fill="auto"/>
            <w:noWrap/>
            <w:vAlign w:val="center"/>
          </w:tcPr>
          <w:p w14:paraId="0C8F6B68"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MWI-24, 12-</w:t>
            </w:r>
          </w:p>
        </w:tc>
        <w:tc>
          <w:tcPr>
            <w:tcW w:w="612" w:type="dxa"/>
            <w:shd w:val="clear" w:color="auto" w:fill="auto"/>
            <w:noWrap/>
            <w:vAlign w:val="center"/>
          </w:tcPr>
          <w:p w14:paraId="75182209"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8</w:t>
            </w:r>
          </w:p>
        </w:tc>
        <w:tc>
          <w:tcPr>
            <w:tcW w:w="613" w:type="dxa"/>
            <w:shd w:val="clear" w:color="auto" w:fill="auto"/>
            <w:noWrap/>
            <w:vAlign w:val="center"/>
          </w:tcPr>
          <w:p w14:paraId="39DEA862"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8</w:t>
            </w:r>
          </w:p>
        </w:tc>
        <w:tc>
          <w:tcPr>
            <w:tcW w:w="613" w:type="dxa"/>
            <w:shd w:val="clear" w:color="auto" w:fill="auto"/>
            <w:vAlign w:val="center"/>
          </w:tcPr>
          <w:p w14:paraId="2DEE8DD8"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8</w:t>
            </w:r>
          </w:p>
        </w:tc>
        <w:tc>
          <w:tcPr>
            <w:tcW w:w="593" w:type="dxa"/>
            <w:shd w:val="clear" w:color="auto" w:fill="auto"/>
            <w:vAlign w:val="center"/>
          </w:tcPr>
          <w:p w14:paraId="33C473EE"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7</w:t>
            </w:r>
          </w:p>
        </w:tc>
        <w:tc>
          <w:tcPr>
            <w:tcW w:w="1134" w:type="dxa"/>
            <w:shd w:val="clear" w:color="auto" w:fill="auto"/>
            <w:noWrap/>
            <w:vAlign w:val="center"/>
          </w:tcPr>
          <w:p w14:paraId="12A050D9" w14:textId="77777777" w:rsidR="009B3FE7" w:rsidRPr="00597025" w:rsidRDefault="009B3FE7" w:rsidP="009B3FE7">
            <w:pPr>
              <w:spacing w:before="20" w:after="20"/>
              <w:jc w:val="center"/>
              <w:rPr>
                <w:b/>
                <w:bCs/>
                <w:color w:val="000000" w:themeColor="text1"/>
                <w:sz w:val="14"/>
                <w:szCs w:val="14"/>
              </w:rPr>
            </w:pPr>
            <w:r w:rsidRPr="00597025">
              <w:rPr>
                <w:color w:val="000000" w:themeColor="text1"/>
                <w:sz w:val="14"/>
                <w:szCs w:val="14"/>
              </w:rPr>
              <w:t>8</w:t>
            </w:r>
          </w:p>
        </w:tc>
      </w:tr>
      <w:tr w:rsidR="00597025" w:rsidRPr="00597025" w14:paraId="49A97E32" w14:textId="77777777" w:rsidTr="005164A4">
        <w:trPr>
          <w:trHeight w:val="227"/>
          <w:jc w:val="center"/>
        </w:trPr>
        <w:tc>
          <w:tcPr>
            <w:tcW w:w="1404" w:type="dxa"/>
            <w:vMerge w:val="restart"/>
            <w:shd w:val="clear" w:color="auto" w:fill="auto"/>
            <w:noWrap/>
            <w:vAlign w:val="center"/>
          </w:tcPr>
          <w:p w14:paraId="5D15213D" w14:textId="77777777" w:rsidR="009B3FE7" w:rsidRPr="00597025" w:rsidRDefault="009B3FE7" w:rsidP="009B3FE7">
            <w:pPr>
              <w:spacing w:before="20" w:after="20"/>
              <w:rPr>
                <w:b/>
                <w:bCs/>
                <w:color w:val="000000" w:themeColor="text1"/>
                <w:sz w:val="14"/>
                <w:szCs w:val="14"/>
              </w:rPr>
            </w:pPr>
            <w:r w:rsidRPr="00597025">
              <w:rPr>
                <w:b/>
                <w:bCs/>
                <w:color w:val="000000" w:themeColor="text1"/>
                <w:sz w:val="14"/>
                <w:szCs w:val="14"/>
              </w:rPr>
              <w:t>Asian 65+</w:t>
            </w:r>
          </w:p>
        </w:tc>
        <w:tc>
          <w:tcPr>
            <w:tcW w:w="1122" w:type="dxa"/>
            <w:shd w:val="clear" w:color="auto" w:fill="auto"/>
            <w:noWrap/>
            <w:vAlign w:val="center"/>
          </w:tcPr>
          <w:p w14:paraId="0EA90B1D"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DEP-17, 6+</w:t>
            </w:r>
          </w:p>
        </w:tc>
        <w:tc>
          <w:tcPr>
            <w:tcW w:w="2431" w:type="dxa"/>
            <w:gridSpan w:val="4"/>
            <w:vMerge w:val="restart"/>
            <w:shd w:val="clear" w:color="auto" w:fill="auto"/>
            <w:noWrap/>
            <w:vAlign w:val="center"/>
          </w:tcPr>
          <w:p w14:paraId="061C04DF" w14:textId="35162ADA" w:rsidR="009B3FE7" w:rsidRPr="00597025" w:rsidRDefault="00DE2E5B" w:rsidP="009B3FE7">
            <w:pPr>
              <w:spacing w:before="20" w:after="20"/>
              <w:jc w:val="center"/>
              <w:rPr>
                <w:b/>
                <w:bCs/>
                <w:color w:val="000000" w:themeColor="text1"/>
                <w:sz w:val="14"/>
                <w:szCs w:val="14"/>
              </w:rPr>
            </w:pPr>
            <w:r w:rsidRPr="00597025">
              <w:rPr>
                <w:color w:val="000000" w:themeColor="text1"/>
                <w:sz w:val="14"/>
                <w:szCs w:val="14"/>
              </w:rPr>
              <w:t>Sample numbers too small to support reliable estimates</w:t>
            </w:r>
          </w:p>
        </w:tc>
        <w:tc>
          <w:tcPr>
            <w:tcW w:w="1134" w:type="dxa"/>
            <w:shd w:val="clear" w:color="auto" w:fill="auto"/>
            <w:noWrap/>
            <w:vAlign w:val="center"/>
          </w:tcPr>
          <w:p w14:paraId="7BF38E5D"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3</w:t>
            </w:r>
          </w:p>
        </w:tc>
      </w:tr>
      <w:tr w:rsidR="00597025" w:rsidRPr="00597025" w14:paraId="79C15532" w14:textId="77777777" w:rsidTr="005164A4">
        <w:trPr>
          <w:trHeight w:val="227"/>
          <w:jc w:val="center"/>
        </w:trPr>
        <w:tc>
          <w:tcPr>
            <w:tcW w:w="1404" w:type="dxa"/>
            <w:vMerge/>
            <w:shd w:val="clear" w:color="auto" w:fill="auto"/>
            <w:noWrap/>
            <w:vAlign w:val="center"/>
          </w:tcPr>
          <w:p w14:paraId="065B1A1C" w14:textId="77777777" w:rsidR="009B3FE7" w:rsidRPr="00597025" w:rsidRDefault="009B3FE7" w:rsidP="009B3FE7">
            <w:pPr>
              <w:spacing w:before="20" w:after="20"/>
              <w:rPr>
                <w:b/>
                <w:bCs/>
                <w:color w:val="000000" w:themeColor="text1"/>
                <w:sz w:val="14"/>
                <w:szCs w:val="14"/>
              </w:rPr>
            </w:pPr>
          </w:p>
        </w:tc>
        <w:tc>
          <w:tcPr>
            <w:tcW w:w="1122" w:type="dxa"/>
            <w:shd w:val="clear" w:color="auto" w:fill="auto"/>
            <w:noWrap/>
            <w:vAlign w:val="center"/>
          </w:tcPr>
          <w:p w14:paraId="700564C2"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MWI-24, 12-</w:t>
            </w:r>
          </w:p>
        </w:tc>
        <w:tc>
          <w:tcPr>
            <w:tcW w:w="2431" w:type="dxa"/>
            <w:gridSpan w:val="4"/>
            <w:vMerge/>
            <w:shd w:val="clear" w:color="auto" w:fill="auto"/>
            <w:noWrap/>
            <w:vAlign w:val="center"/>
          </w:tcPr>
          <w:p w14:paraId="19F75659" w14:textId="77777777" w:rsidR="009B3FE7" w:rsidRPr="00597025" w:rsidRDefault="009B3FE7" w:rsidP="009B3FE7">
            <w:pPr>
              <w:spacing w:before="20" w:after="20"/>
              <w:jc w:val="center"/>
              <w:rPr>
                <w:b/>
                <w:bCs/>
                <w:color w:val="000000" w:themeColor="text1"/>
                <w:sz w:val="14"/>
                <w:szCs w:val="14"/>
              </w:rPr>
            </w:pPr>
          </w:p>
        </w:tc>
        <w:tc>
          <w:tcPr>
            <w:tcW w:w="1134" w:type="dxa"/>
            <w:shd w:val="clear" w:color="auto" w:fill="auto"/>
            <w:noWrap/>
            <w:vAlign w:val="center"/>
          </w:tcPr>
          <w:p w14:paraId="40B84F27"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3</w:t>
            </w:r>
          </w:p>
        </w:tc>
      </w:tr>
      <w:tr w:rsidR="00597025" w:rsidRPr="00597025" w14:paraId="1BF31AE1" w14:textId="77777777" w:rsidTr="00E65B4D">
        <w:trPr>
          <w:trHeight w:val="227"/>
          <w:jc w:val="center"/>
        </w:trPr>
        <w:tc>
          <w:tcPr>
            <w:tcW w:w="1404" w:type="dxa"/>
            <w:vMerge w:val="restart"/>
            <w:shd w:val="clear" w:color="auto" w:fill="auto"/>
            <w:noWrap/>
            <w:vAlign w:val="center"/>
          </w:tcPr>
          <w:p w14:paraId="08EE4AB1" w14:textId="77777777" w:rsidR="009B3FE7" w:rsidRPr="00597025" w:rsidRDefault="009B3FE7" w:rsidP="009B3FE7">
            <w:pPr>
              <w:spacing w:before="20" w:after="20"/>
              <w:rPr>
                <w:b/>
                <w:bCs/>
                <w:color w:val="000000" w:themeColor="text1"/>
                <w:sz w:val="14"/>
                <w:szCs w:val="14"/>
              </w:rPr>
            </w:pPr>
            <w:r w:rsidRPr="00597025">
              <w:rPr>
                <w:b/>
                <w:bCs/>
                <w:color w:val="000000" w:themeColor="text1"/>
                <w:sz w:val="14"/>
                <w:szCs w:val="14"/>
              </w:rPr>
              <w:t>Pacifica 65+</w:t>
            </w:r>
          </w:p>
        </w:tc>
        <w:tc>
          <w:tcPr>
            <w:tcW w:w="1122" w:type="dxa"/>
            <w:shd w:val="clear" w:color="auto" w:fill="auto"/>
            <w:noWrap/>
            <w:vAlign w:val="center"/>
          </w:tcPr>
          <w:p w14:paraId="38B40E97"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DEP-17, 6+</w:t>
            </w:r>
          </w:p>
        </w:tc>
        <w:tc>
          <w:tcPr>
            <w:tcW w:w="2431" w:type="dxa"/>
            <w:gridSpan w:val="4"/>
            <w:vMerge/>
            <w:shd w:val="clear" w:color="auto" w:fill="auto"/>
            <w:noWrap/>
            <w:vAlign w:val="center"/>
          </w:tcPr>
          <w:p w14:paraId="6EA089B9" w14:textId="77777777" w:rsidR="009B3FE7" w:rsidRPr="00597025" w:rsidRDefault="009B3FE7" w:rsidP="009B3FE7">
            <w:pPr>
              <w:spacing w:before="20" w:after="20"/>
              <w:jc w:val="center"/>
              <w:rPr>
                <w:b/>
                <w:bCs/>
                <w:color w:val="000000" w:themeColor="text1"/>
                <w:sz w:val="14"/>
                <w:szCs w:val="14"/>
              </w:rPr>
            </w:pPr>
          </w:p>
        </w:tc>
        <w:tc>
          <w:tcPr>
            <w:tcW w:w="1134" w:type="dxa"/>
            <w:shd w:val="clear" w:color="auto" w:fill="auto"/>
            <w:noWrap/>
            <w:vAlign w:val="center"/>
          </w:tcPr>
          <w:p w14:paraId="1FD07A5E"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14</w:t>
            </w:r>
          </w:p>
        </w:tc>
      </w:tr>
      <w:tr w:rsidR="00597025" w:rsidRPr="00597025" w14:paraId="58776B24" w14:textId="77777777" w:rsidTr="00E65B4D">
        <w:trPr>
          <w:trHeight w:val="227"/>
          <w:jc w:val="center"/>
        </w:trPr>
        <w:tc>
          <w:tcPr>
            <w:tcW w:w="1404" w:type="dxa"/>
            <w:vMerge/>
            <w:shd w:val="clear" w:color="auto" w:fill="auto"/>
            <w:noWrap/>
            <w:vAlign w:val="center"/>
          </w:tcPr>
          <w:p w14:paraId="585ADC17" w14:textId="77777777" w:rsidR="009B3FE7" w:rsidRPr="00597025" w:rsidRDefault="009B3FE7" w:rsidP="009B3FE7">
            <w:pPr>
              <w:spacing w:before="20" w:after="20"/>
              <w:rPr>
                <w:color w:val="000000" w:themeColor="text1"/>
                <w:sz w:val="14"/>
                <w:szCs w:val="14"/>
              </w:rPr>
            </w:pPr>
          </w:p>
        </w:tc>
        <w:tc>
          <w:tcPr>
            <w:tcW w:w="1122" w:type="dxa"/>
            <w:shd w:val="clear" w:color="auto" w:fill="auto"/>
            <w:noWrap/>
            <w:vAlign w:val="center"/>
          </w:tcPr>
          <w:p w14:paraId="30BA3A98" w14:textId="77777777" w:rsidR="009B3FE7" w:rsidRPr="00597025" w:rsidRDefault="009B3FE7" w:rsidP="009B3FE7">
            <w:pPr>
              <w:spacing w:before="20" w:after="20"/>
              <w:rPr>
                <w:color w:val="000000" w:themeColor="text1"/>
                <w:sz w:val="14"/>
                <w:szCs w:val="14"/>
              </w:rPr>
            </w:pPr>
            <w:r w:rsidRPr="00597025">
              <w:rPr>
                <w:color w:val="000000" w:themeColor="text1"/>
                <w:sz w:val="14"/>
                <w:szCs w:val="14"/>
              </w:rPr>
              <w:t>MWI-24, 12-</w:t>
            </w:r>
          </w:p>
        </w:tc>
        <w:tc>
          <w:tcPr>
            <w:tcW w:w="2431" w:type="dxa"/>
            <w:gridSpan w:val="4"/>
            <w:vMerge/>
            <w:shd w:val="clear" w:color="auto" w:fill="auto"/>
            <w:noWrap/>
            <w:vAlign w:val="center"/>
          </w:tcPr>
          <w:p w14:paraId="7366A3B2" w14:textId="77777777" w:rsidR="009B3FE7" w:rsidRPr="00597025" w:rsidRDefault="009B3FE7" w:rsidP="009B3FE7">
            <w:pPr>
              <w:spacing w:before="20" w:after="20"/>
              <w:jc w:val="center"/>
              <w:rPr>
                <w:b/>
                <w:bCs/>
                <w:color w:val="000000" w:themeColor="text1"/>
                <w:sz w:val="14"/>
                <w:szCs w:val="14"/>
              </w:rPr>
            </w:pPr>
          </w:p>
        </w:tc>
        <w:tc>
          <w:tcPr>
            <w:tcW w:w="1134" w:type="dxa"/>
            <w:shd w:val="clear" w:color="auto" w:fill="auto"/>
            <w:noWrap/>
            <w:vAlign w:val="center"/>
          </w:tcPr>
          <w:p w14:paraId="43A2D2A2" w14:textId="77777777" w:rsidR="009B3FE7" w:rsidRPr="00597025" w:rsidRDefault="009B3FE7" w:rsidP="009B3FE7">
            <w:pPr>
              <w:spacing w:before="20" w:after="20"/>
              <w:jc w:val="center"/>
              <w:rPr>
                <w:color w:val="000000" w:themeColor="text1"/>
                <w:sz w:val="14"/>
                <w:szCs w:val="14"/>
              </w:rPr>
            </w:pPr>
            <w:r w:rsidRPr="00597025">
              <w:rPr>
                <w:color w:val="000000" w:themeColor="text1"/>
                <w:sz w:val="14"/>
                <w:szCs w:val="14"/>
              </w:rPr>
              <w:t>17</w:t>
            </w:r>
          </w:p>
        </w:tc>
      </w:tr>
    </w:tbl>
    <w:p w14:paraId="4721AA8F" w14:textId="77777777" w:rsidR="00934C09" w:rsidRPr="00597025" w:rsidRDefault="00934C09" w:rsidP="0099219B">
      <w:pPr>
        <w:spacing w:before="60" w:after="40"/>
        <w:ind w:left="851" w:right="947"/>
        <w:rPr>
          <w:color w:val="000000" w:themeColor="text1"/>
          <w:sz w:val="16"/>
          <w:szCs w:val="16"/>
        </w:rPr>
      </w:pPr>
      <w:r w:rsidRPr="00597025">
        <w:rPr>
          <w:color w:val="000000" w:themeColor="text1"/>
          <w:sz w:val="16"/>
          <w:szCs w:val="16"/>
        </w:rPr>
        <w:t>Notes for Tables.</w:t>
      </w:r>
    </w:p>
    <w:p w14:paraId="7198F974" w14:textId="77777777" w:rsidR="00934C09" w:rsidRPr="00597025" w:rsidRDefault="00934C09">
      <w:pPr>
        <w:pStyle w:val="ListParagraph"/>
        <w:numPr>
          <w:ilvl w:val="0"/>
          <w:numId w:val="20"/>
        </w:numPr>
        <w:spacing w:before="40" w:after="40"/>
        <w:ind w:left="1134" w:right="947" w:hanging="219"/>
        <w:contextualSpacing/>
        <w:rPr>
          <w:color w:val="000000" w:themeColor="text1"/>
          <w:sz w:val="16"/>
          <w:szCs w:val="16"/>
        </w:rPr>
      </w:pPr>
      <w:r w:rsidRPr="00597025">
        <w:rPr>
          <w:color w:val="000000" w:themeColor="text1"/>
          <w:sz w:val="16"/>
          <w:szCs w:val="16"/>
        </w:rPr>
        <w:t>Sample numbers prior to 2019 are too small to reliably report on material hardship rates for 65+ by ethnicity.</w:t>
      </w:r>
    </w:p>
    <w:p w14:paraId="14A6B840" w14:textId="5CCF366E" w:rsidR="00934C09" w:rsidRPr="00597025" w:rsidRDefault="00934C09">
      <w:pPr>
        <w:pStyle w:val="ListParagraph"/>
        <w:numPr>
          <w:ilvl w:val="0"/>
          <w:numId w:val="20"/>
        </w:numPr>
        <w:spacing w:before="40" w:after="40"/>
        <w:ind w:left="1134" w:right="947" w:hanging="219"/>
        <w:contextualSpacing/>
        <w:rPr>
          <w:color w:val="000000" w:themeColor="text1"/>
          <w:sz w:val="16"/>
          <w:szCs w:val="16"/>
        </w:rPr>
      </w:pPr>
      <w:r w:rsidRPr="00597025">
        <w:rPr>
          <w:color w:val="000000" w:themeColor="text1"/>
          <w:sz w:val="16"/>
          <w:szCs w:val="16"/>
        </w:rPr>
        <w:t>Sample numbers for 2019-202</w:t>
      </w:r>
      <w:r w:rsidR="0099219B" w:rsidRPr="00597025">
        <w:rPr>
          <w:color w:val="000000" w:themeColor="text1"/>
          <w:sz w:val="16"/>
          <w:szCs w:val="16"/>
        </w:rPr>
        <w:t>4</w:t>
      </w:r>
      <w:r w:rsidRPr="00597025">
        <w:rPr>
          <w:color w:val="000000" w:themeColor="text1"/>
          <w:sz w:val="16"/>
          <w:szCs w:val="16"/>
        </w:rPr>
        <w:t xml:space="preserve"> are too small to reliably report on material hardship rates for 65+ Pacifica and 65+ Asian on a single year basis. </w:t>
      </w:r>
      <w:r w:rsidR="0099219B" w:rsidRPr="00597025">
        <w:rPr>
          <w:color w:val="000000" w:themeColor="text1"/>
          <w:sz w:val="16"/>
          <w:szCs w:val="16"/>
        </w:rPr>
        <w:t>The average is reported.</w:t>
      </w:r>
    </w:p>
    <w:p w14:paraId="1588D27F" w14:textId="5AD87D5E" w:rsidR="000E30ED" w:rsidRPr="00597025" w:rsidRDefault="000E30ED">
      <w:pPr>
        <w:pStyle w:val="ListParagraph"/>
        <w:numPr>
          <w:ilvl w:val="0"/>
          <w:numId w:val="20"/>
        </w:numPr>
        <w:spacing w:before="40" w:after="40"/>
        <w:ind w:left="1134" w:right="947" w:hanging="219"/>
        <w:contextualSpacing/>
        <w:rPr>
          <w:color w:val="000000" w:themeColor="text1"/>
          <w:sz w:val="16"/>
          <w:szCs w:val="16"/>
        </w:rPr>
      </w:pPr>
      <w:r w:rsidRPr="00597025">
        <w:rPr>
          <w:color w:val="000000" w:themeColor="text1"/>
          <w:sz w:val="16"/>
          <w:szCs w:val="16"/>
        </w:rPr>
        <w:t>The ‘2024’ rates on charts that follow are usually part of a rolling two-year average time series and they come out at more like 3% than the 4% noted above.</w:t>
      </w:r>
    </w:p>
    <w:p w14:paraId="449400E8" w14:textId="77777777" w:rsidR="003E5B80" w:rsidRPr="00597025" w:rsidRDefault="003E5B80" w:rsidP="003E5B80">
      <w:pPr>
        <w:rPr>
          <w:b/>
          <w:color w:val="000000" w:themeColor="text1"/>
          <w:sz w:val="18"/>
          <w:szCs w:val="18"/>
        </w:rPr>
      </w:pPr>
    </w:p>
    <w:p w14:paraId="6CD35AF9" w14:textId="29D752E6" w:rsidR="003E5B80" w:rsidRPr="00597025" w:rsidRDefault="003E5B80" w:rsidP="00C647E7">
      <w:pPr>
        <w:spacing w:after="120"/>
        <w:rPr>
          <w:color w:val="000000" w:themeColor="text1"/>
          <w:sz w:val="20"/>
        </w:rPr>
      </w:pPr>
      <w:r w:rsidRPr="00597025">
        <w:rPr>
          <w:b/>
          <w:bCs/>
          <w:color w:val="000000" w:themeColor="text1"/>
          <w:sz w:val="20"/>
        </w:rPr>
        <w:t>Part C reports on:</w:t>
      </w:r>
    </w:p>
    <w:p w14:paraId="0355EC2F" w14:textId="7A2DDA31" w:rsidR="003E5B80" w:rsidRPr="00597025" w:rsidRDefault="003E5B80">
      <w:pPr>
        <w:pStyle w:val="ListParagraph"/>
        <w:numPr>
          <w:ilvl w:val="0"/>
          <w:numId w:val="22"/>
        </w:numPr>
        <w:spacing w:after="60"/>
        <w:rPr>
          <w:color w:val="000000" w:themeColor="text1"/>
          <w:sz w:val="20"/>
        </w:rPr>
      </w:pPr>
      <w:r w:rsidRPr="00597025">
        <w:rPr>
          <w:color w:val="000000" w:themeColor="text1"/>
          <w:sz w:val="20"/>
        </w:rPr>
        <w:t>The material hardship trend from 2007 to 2024</w:t>
      </w:r>
    </w:p>
    <w:p w14:paraId="125285F1" w14:textId="1AF12A4E" w:rsidR="003E5B80" w:rsidRPr="00597025" w:rsidRDefault="003E5B80">
      <w:pPr>
        <w:pStyle w:val="ListParagraph"/>
        <w:numPr>
          <w:ilvl w:val="0"/>
          <w:numId w:val="22"/>
        </w:numPr>
        <w:spacing w:after="60"/>
        <w:rPr>
          <w:color w:val="000000" w:themeColor="text1"/>
          <w:sz w:val="20"/>
        </w:rPr>
      </w:pPr>
      <w:r w:rsidRPr="00597025">
        <w:rPr>
          <w:color w:val="000000" w:themeColor="text1"/>
          <w:sz w:val="20"/>
        </w:rPr>
        <w:t>International ranking for older New Zealan</w:t>
      </w:r>
      <w:r w:rsidR="001A1987" w:rsidRPr="00597025">
        <w:rPr>
          <w:color w:val="000000" w:themeColor="text1"/>
          <w:sz w:val="20"/>
        </w:rPr>
        <w:t>d</w:t>
      </w:r>
      <w:r w:rsidRPr="00597025">
        <w:rPr>
          <w:color w:val="000000" w:themeColor="text1"/>
          <w:sz w:val="20"/>
        </w:rPr>
        <w:t>ers</w:t>
      </w:r>
    </w:p>
    <w:p w14:paraId="02E9313E" w14:textId="77777777" w:rsidR="003E5B80" w:rsidRPr="00597025" w:rsidRDefault="003E5B80">
      <w:pPr>
        <w:pStyle w:val="ListParagraph"/>
        <w:numPr>
          <w:ilvl w:val="0"/>
          <w:numId w:val="22"/>
        </w:numPr>
        <w:spacing w:after="60"/>
        <w:rPr>
          <w:color w:val="000000" w:themeColor="text1"/>
          <w:sz w:val="20"/>
        </w:rPr>
      </w:pPr>
      <w:r w:rsidRPr="00597025">
        <w:rPr>
          <w:color w:val="000000" w:themeColor="text1"/>
          <w:sz w:val="20"/>
        </w:rPr>
        <w:t>Material hardship by living arrangements and tenure</w:t>
      </w:r>
    </w:p>
    <w:p w14:paraId="4712BDF6" w14:textId="77777777" w:rsidR="003E5B80" w:rsidRPr="00597025" w:rsidRDefault="003E5B80">
      <w:pPr>
        <w:pStyle w:val="ListParagraph"/>
        <w:numPr>
          <w:ilvl w:val="0"/>
          <w:numId w:val="22"/>
        </w:numPr>
        <w:rPr>
          <w:color w:val="000000" w:themeColor="text1"/>
          <w:sz w:val="20"/>
        </w:rPr>
      </w:pPr>
      <w:r w:rsidRPr="00597025">
        <w:rPr>
          <w:color w:val="000000" w:themeColor="text1"/>
          <w:sz w:val="20"/>
        </w:rPr>
        <w:t>Material wellbeing from low to high</w:t>
      </w:r>
    </w:p>
    <w:p w14:paraId="350E672E" w14:textId="77777777" w:rsidR="003E5B80" w:rsidRPr="00597025" w:rsidRDefault="003E5B80">
      <w:pPr>
        <w:pStyle w:val="ListParagraph"/>
        <w:numPr>
          <w:ilvl w:val="1"/>
          <w:numId w:val="37"/>
        </w:numPr>
        <w:ind w:left="1134" w:hanging="283"/>
        <w:rPr>
          <w:color w:val="000000" w:themeColor="text1"/>
          <w:sz w:val="20"/>
        </w:rPr>
      </w:pPr>
      <w:r w:rsidRPr="00597025">
        <w:rPr>
          <w:color w:val="000000" w:themeColor="text1"/>
          <w:sz w:val="20"/>
        </w:rPr>
        <w:t>with breakdowns by selected population groups</w:t>
      </w:r>
    </w:p>
    <w:p w14:paraId="04990DE8" w14:textId="77777777" w:rsidR="003E5B80" w:rsidRPr="00597025" w:rsidRDefault="003E5B80">
      <w:pPr>
        <w:pStyle w:val="ListParagraph"/>
        <w:numPr>
          <w:ilvl w:val="1"/>
          <w:numId w:val="37"/>
        </w:numPr>
        <w:spacing w:after="60"/>
        <w:ind w:left="1134" w:hanging="283"/>
        <w:rPr>
          <w:color w:val="000000" w:themeColor="text1"/>
          <w:sz w:val="20"/>
        </w:rPr>
      </w:pPr>
      <w:r w:rsidRPr="00597025">
        <w:rPr>
          <w:color w:val="000000" w:themeColor="text1"/>
          <w:sz w:val="20"/>
        </w:rPr>
        <w:t>by self-assessed health status</w:t>
      </w:r>
    </w:p>
    <w:p w14:paraId="7EB7279D" w14:textId="77777777" w:rsidR="003E5B80" w:rsidRPr="00597025" w:rsidRDefault="003E5B80">
      <w:pPr>
        <w:pStyle w:val="ListParagraph"/>
        <w:numPr>
          <w:ilvl w:val="0"/>
          <w:numId w:val="22"/>
        </w:numPr>
        <w:spacing w:after="60"/>
        <w:rPr>
          <w:color w:val="000000" w:themeColor="text1"/>
          <w:sz w:val="20"/>
        </w:rPr>
      </w:pPr>
      <w:r w:rsidRPr="00597025">
        <w:rPr>
          <w:color w:val="000000" w:themeColor="text1"/>
          <w:sz w:val="20"/>
        </w:rPr>
        <w:t>Keeping warm</w:t>
      </w:r>
    </w:p>
    <w:p w14:paraId="5377A3ED" w14:textId="77777777" w:rsidR="003E5B80" w:rsidRPr="00597025" w:rsidRDefault="003E5B80">
      <w:pPr>
        <w:pStyle w:val="ListParagraph"/>
        <w:numPr>
          <w:ilvl w:val="0"/>
          <w:numId w:val="22"/>
        </w:numPr>
        <w:rPr>
          <w:color w:val="000000" w:themeColor="text1"/>
          <w:sz w:val="20"/>
        </w:rPr>
      </w:pPr>
      <w:r w:rsidRPr="00597025">
        <w:rPr>
          <w:color w:val="000000" w:themeColor="text1"/>
          <w:sz w:val="20"/>
        </w:rPr>
        <w:t>Is pensioner poverty increasing?</w:t>
      </w:r>
    </w:p>
    <w:p w14:paraId="2FD89889" w14:textId="77777777" w:rsidR="003E5B80" w:rsidRPr="00597025" w:rsidRDefault="003E5B80" w:rsidP="003E5B80">
      <w:pPr>
        <w:spacing w:before="60"/>
        <w:rPr>
          <w:bCs/>
          <w:color w:val="000000" w:themeColor="text1"/>
          <w:sz w:val="20"/>
        </w:rPr>
      </w:pPr>
    </w:p>
    <w:p w14:paraId="76992953" w14:textId="77777777" w:rsidR="003E5B80" w:rsidRPr="00597025" w:rsidRDefault="003E5B80" w:rsidP="00746007">
      <w:pPr>
        <w:rPr>
          <w:b/>
          <w:color w:val="000000" w:themeColor="text1"/>
          <w:sz w:val="18"/>
          <w:szCs w:val="18"/>
        </w:rPr>
      </w:pPr>
    </w:p>
    <w:p w14:paraId="407DD887" w14:textId="77777777" w:rsidR="003E5B80" w:rsidRPr="003E5B80" w:rsidRDefault="003E5B80" w:rsidP="00746007">
      <w:pPr>
        <w:rPr>
          <w:b/>
          <w:color w:val="000000" w:themeColor="text1"/>
          <w:sz w:val="20"/>
        </w:rPr>
      </w:pPr>
      <w:r w:rsidRPr="003E5B80">
        <w:rPr>
          <w:b/>
          <w:color w:val="000000" w:themeColor="text1"/>
          <w:sz w:val="20"/>
        </w:rPr>
        <w:t>Material hardship trend and international ranking</w:t>
      </w:r>
    </w:p>
    <w:p w14:paraId="11F31178" w14:textId="77777777" w:rsidR="003E5B80" w:rsidRPr="003E5B80" w:rsidRDefault="003E5B80" w:rsidP="00746007">
      <w:pPr>
        <w:rPr>
          <w:bCs/>
          <w:color w:val="000000" w:themeColor="text1"/>
          <w:sz w:val="20"/>
        </w:rPr>
      </w:pPr>
    </w:p>
    <w:p w14:paraId="55BC14EA" w14:textId="6629C412" w:rsidR="00322BFF" w:rsidRPr="00597025" w:rsidRDefault="000A5FDD" w:rsidP="00746007">
      <w:pPr>
        <w:rPr>
          <w:bCs/>
          <w:color w:val="000000" w:themeColor="text1"/>
          <w:sz w:val="20"/>
        </w:rPr>
      </w:pPr>
      <w:r w:rsidRPr="00597025">
        <w:rPr>
          <w:bCs/>
          <w:color w:val="000000" w:themeColor="text1"/>
          <w:sz w:val="20"/>
        </w:rPr>
        <w:t xml:space="preserve">Over the last decade or so, </w:t>
      </w:r>
      <w:r w:rsidR="003E5B80" w:rsidRPr="00597025">
        <w:rPr>
          <w:bCs/>
          <w:color w:val="000000" w:themeColor="text1"/>
          <w:sz w:val="20"/>
        </w:rPr>
        <w:t xml:space="preserve">the material hardship trend for older New Zealanders has been </w:t>
      </w:r>
      <w:r w:rsidRPr="00597025">
        <w:rPr>
          <w:bCs/>
          <w:color w:val="000000" w:themeColor="text1"/>
          <w:sz w:val="20"/>
        </w:rPr>
        <w:t xml:space="preserve">flat overall </w:t>
      </w:r>
      <w:r w:rsidR="00896DCE" w:rsidRPr="00597025">
        <w:rPr>
          <w:bCs/>
          <w:color w:val="000000" w:themeColor="text1"/>
          <w:sz w:val="20"/>
        </w:rPr>
        <w:t xml:space="preserve">(3-4%) </w:t>
      </w:r>
      <w:r w:rsidRPr="00597025">
        <w:rPr>
          <w:bCs/>
          <w:color w:val="000000" w:themeColor="text1"/>
          <w:sz w:val="20"/>
        </w:rPr>
        <w:t xml:space="preserve">and much lower than children in their households and the population overall. </w:t>
      </w:r>
    </w:p>
    <w:p w14:paraId="339DE004" w14:textId="77777777" w:rsidR="00322BFF" w:rsidRPr="00597025" w:rsidRDefault="00322BFF" w:rsidP="00746007">
      <w:pPr>
        <w:rPr>
          <w:b/>
          <w:color w:val="000000" w:themeColor="text1"/>
          <w:sz w:val="18"/>
          <w:szCs w:val="18"/>
        </w:rPr>
      </w:pPr>
    </w:p>
    <w:p w14:paraId="21A5E997" w14:textId="3207405C" w:rsidR="00DA4F7D" w:rsidRPr="00597025" w:rsidRDefault="00DA4F7D" w:rsidP="00DA4F7D">
      <w:pPr>
        <w:jc w:val="center"/>
        <w:rPr>
          <w:b/>
          <w:color w:val="000000" w:themeColor="text1"/>
          <w:sz w:val="18"/>
          <w:szCs w:val="18"/>
        </w:rPr>
      </w:pPr>
      <w:r w:rsidRPr="00597025">
        <w:rPr>
          <w:b/>
          <w:color w:val="000000" w:themeColor="text1"/>
          <w:sz w:val="18"/>
          <w:szCs w:val="18"/>
        </w:rPr>
        <w:t xml:space="preserve">Figure </w:t>
      </w:r>
      <w:r w:rsidR="003E5B80" w:rsidRPr="00597025">
        <w:rPr>
          <w:b/>
          <w:color w:val="000000" w:themeColor="text1"/>
          <w:sz w:val="18"/>
          <w:szCs w:val="18"/>
        </w:rPr>
        <w:t>C</w:t>
      </w:r>
      <w:r w:rsidRPr="00597025">
        <w:rPr>
          <w:b/>
          <w:color w:val="000000" w:themeColor="text1"/>
          <w:sz w:val="18"/>
          <w:szCs w:val="18"/>
        </w:rPr>
        <w:t>.1</w:t>
      </w:r>
    </w:p>
    <w:p w14:paraId="4C1FD5FF" w14:textId="01B588E7" w:rsidR="005B3F30" w:rsidRPr="00597025" w:rsidRDefault="00DA4F7D" w:rsidP="00DA4F7D">
      <w:pPr>
        <w:jc w:val="center"/>
        <w:rPr>
          <w:b/>
          <w:color w:val="000000" w:themeColor="text1"/>
          <w:sz w:val="18"/>
          <w:szCs w:val="18"/>
        </w:rPr>
      </w:pPr>
      <w:r w:rsidRPr="00597025">
        <w:rPr>
          <w:b/>
          <w:color w:val="000000" w:themeColor="text1"/>
          <w:sz w:val="18"/>
          <w:szCs w:val="18"/>
        </w:rPr>
        <w:t>Material hardship</w:t>
      </w:r>
      <w:r w:rsidR="005B3F30" w:rsidRPr="00597025">
        <w:rPr>
          <w:b/>
          <w:color w:val="000000" w:themeColor="text1"/>
          <w:sz w:val="18"/>
          <w:szCs w:val="18"/>
        </w:rPr>
        <w:t xml:space="preserve"> / deprivation</w:t>
      </w:r>
      <w:r w:rsidRPr="00597025">
        <w:rPr>
          <w:b/>
          <w:color w:val="000000" w:themeColor="text1"/>
          <w:sz w:val="18"/>
          <w:szCs w:val="18"/>
        </w:rPr>
        <w:t xml:space="preserve"> trends for older New Zealanders compared with </w:t>
      </w:r>
    </w:p>
    <w:p w14:paraId="1AA1C7C2" w14:textId="1B50A2EC" w:rsidR="0058660E" w:rsidRPr="00597025" w:rsidRDefault="00322BFF" w:rsidP="00322BFF">
      <w:pPr>
        <w:jc w:val="center"/>
        <w:rPr>
          <w:b/>
          <w:color w:val="000000" w:themeColor="text1"/>
          <w:sz w:val="18"/>
          <w:szCs w:val="18"/>
        </w:rPr>
      </w:pPr>
      <w:r w:rsidRPr="00597025">
        <w:rPr>
          <w:noProof/>
          <w:color w:val="000000" w:themeColor="text1"/>
        </w:rPr>
        <w:drawing>
          <wp:anchor distT="0" distB="0" distL="114300" distR="114300" simplePos="0" relativeHeight="251870720" behindDoc="0" locked="0" layoutInCell="1" allowOverlap="1" wp14:anchorId="7EFF2D23" wp14:editId="67CE29E0">
            <wp:simplePos x="0" y="0"/>
            <wp:positionH relativeFrom="margin">
              <wp:posOffset>854710</wp:posOffset>
            </wp:positionH>
            <wp:positionV relativeFrom="paragraph">
              <wp:posOffset>158115</wp:posOffset>
            </wp:positionV>
            <wp:extent cx="3933825" cy="2565400"/>
            <wp:effectExtent l="0" t="0" r="9525" b="6350"/>
            <wp:wrapTopAndBottom/>
            <wp:docPr id="92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1251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33825" cy="2565400"/>
                    </a:xfrm>
                    <a:prstGeom prst="rect">
                      <a:avLst/>
                    </a:prstGeom>
                  </pic:spPr>
                </pic:pic>
              </a:graphicData>
            </a:graphic>
            <wp14:sizeRelH relativeFrom="page">
              <wp14:pctWidth>0</wp14:pctWidth>
            </wp14:sizeRelH>
            <wp14:sizeRelV relativeFrom="page">
              <wp14:pctHeight>0</wp14:pctHeight>
            </wp14:sizeRelV>
          </wp:anchor>
        </w:drawing>
      </w:r>
      <w:r w:rsidR="00DA4F7D" w:rsidRPr="00597025">
        <w:rPr>
          <w:b/>
          <w:color w:val="000000" w:themeColor="text1"/>
          <w:sz w:val="18"/>
          <w:szCs w:val="18"/>
        </w:rPr>
        <w:t>children (under 18s</w:t>
      </w:r>
      <w:r w:rsidR="005B3F30" w:rsidRPr="00597025">
        <w:rPr>
          <w:b/>
          <w:color w:val="000000" w:themeColor="text1"/>
          <w:sz w:val="18"/>
          <w:szCs w:val="18"/>
        </w:rPr>
        <w:t xml:space="preserve">) </w:t>
      </w:r>
      <w:r w:rsidR="00DA4F7D" w:rsidRPr="00597025">
        <w:rPr>
          <w:b/>
          <w:color w:val="000000" w:themeColor="text1"/>
          <w:sz w:val="18"/>
          <w:szCs w:val="18"/>
        </w:rPr>
        <w:t>and the population overall</w:t>
      </w:r>
      <w:r w:rsidR="005B3F30" w:rsidRPr="00597025">
        <w:rPr>
          <w:b/>
          <w:color w:val="000000" w:themeColor="text1"/>
          <w:sz w:val="18"/>
          <w:szCs w:val="18"/>
        </w:rPr>
        <w:t xml:space="preserve">, </w:t>
      </w:r>
      <w:r w:rsidR="00DA4F7D" w:rsidRPr="00597025">
        <w:rPr>
          <w:b/>
          <w:color w:val="000000" w:themeColor="text1"/>
          <w:sz w:val="18"/>
          <w:szCs w:val="18"/>
        </w:rPr>
        <w:t>2007 to 202</w:t>
      </w:r>
      <w:r w:rsidR="0058660E" w:rsidRPr="00597025">
        <w:rPr>
          <w:b/>
          <w:color w:val="000000" w:themeColor="text1"/>
          <w:sz w:val="18"/>
          <w:szCs w:val="18"/>
        </w:rPr>
        <w:t>4</w:t>
      </w:r>
    </w:p>
    <w:p w14:paraId="14D9D3D8" w14:textId="7D11D3E2" w:rsidR="005B3F30" w:rsidRPr="00597025" w:rsidRDefault="00746007" w:rsidP="00896DCE">
      <w:pPr>
        <w:spacing w:after="40"/>
        <w:ind w:left="2268" w:right="257" w:hanging="1134"/>
        <w:rPr>
          <w:bCs/>
          <w:color w:val="000000" w:themeColor="text1"/>
          <w:sz w:val="16"/>
          <w:szCs w:val="16"/>
        </w:rPr>
      </w:pPr>
      <w:r w:rsidRPr="00597025">
        <w:rPr>
          <w:bCs/>
          <w:color w:val="000000" w:themeColor="text1"/>
          <w:sz w:val="16"/>
          <w:szCs w:val="16"/>
        </w:rPr>
        <w:t>Note for chart:</w:t>
      </w:r>
      <w:r w:rsidR="00896DCE" w:rsidRPr="00597025">
        <w:rPr>
          <w:bCs/>
          <w:color w:val="000000" w:themeColor="text1"/>
          <w:sz w:val="16"/>
          <w:szCs w:val="16"/>
        </w:rPr>
        <w:t xml:space="preserve"> </w:t>
      </w:r>
      <w:r w:rsidR="00896DCE" w:rsidRPr="00597025">
        <w:rPr>
          <w:bCs/>
          <w:color w:val="000000" w:themeColor="text1"/>
          <w:sz w:val="16"/>
          <w:szCs w:val="16"/>
        </w:rPr>
        <w:tab/>
      </w:r>
      <w:r w:rsidR="00A04E9A" w:rsidRPr="00597025">
        <w:rPr>
          <w:bCs/>
          <w:color w:val="000000" w:themeColor="text1"/>
          <w:sz w:val="16"/>
          <w:szCs w:val="16"/>
        </w:rPr>
        <w:t xml:space="preserve">Prior to 2013 the predecessor of the MWI is used. </w:t>
      </w:r>
      <w:r w:rsidR="001F6655" w:rsidRPr="00597025">
        <w:rPr>
          <w:bCs/>
          <w:color w:val="000000" w:themeColor="text1"/>
          <w:sz w:val="16"/>
          <w:szCs w:val="16"/>
        </w:rPr>
        <w:t>It is s</w:t>
      </w:r>
      <w:r w:rsidR="00A04E9A" w:rsidRPr="00597025">
        <w:rPr>
          <w:bCs/>
          <w:color w:val="000000" w:themeColor="text1"/>
          <w:sz w:val="16"/>
          <w:szCs w:val="16"/>
        </w:rPr>
        <w:t>uitable / good enough for other age-groups, not as good for older</w:t>
      </w:r>
      <w:r w:rsidR="001F6655" w:rsidRPr="00597025">
        <w:rPr>
          <w:bCs/>
          <w:color w:val="000000" w:themeColor="text1"/>
          <w:sz w:val="16"/>
          <w:szCs w:val="16"/>
        </w:rPr>
        <w:t xml:space="preserve"> people</w:t>
      </w:r>
      <w:r w:rsidR="00A04E9A" w:rsidRPr="00597025">
        <w:rPr>
          <w:bCs/>
          <w:color w:val="000000" w:themeColor="text1"/>
          <w:sz w:val="16"/>
          <w:szCs w:val="16"/>
        </w:rPr>
        <w:t xml:space="preserve">. </w:t>
      </w:r>
      <w:r w:rsidR="001F6655" w:rsidRPr="00597025">
        <w:rPr>
          <w:bCs/>
          <w:color w:val="000000" w:themeColor="text1"/>
          <w:sz w:val="16"/>
          <w:szCs w:val="16"/>
        </w:rPr>
        <w:t>The 65+ line therefore starts in 2013.</w:t>
      </w:r>
    </w:p>
    <w:p w14:paraId="6F575DA7" w14:textId="77777777" w:rsidR="000A5FDD" w:rsidRPr="00597025" w:rsidRDefault="000A5FDD" w:rsidP="000A5FDD">
      <w:pPr>
        <w:ind w:left="1680"/>
        <w:rPr>
          <w:bCs/>
          <w:color w:val="000000" w:themeColor="text1"/>
          <w:sz w:val="16"/>
          <w:szCs w:val="16"/>
        </w:rPr>
      </w:pPr>
    </w:p>
    <w:p w14:paraId="58E6FB61" w14:textId="26E07B29" w:rsidR="00896DCE" w:rsidRPr="00597025" w:rsidRDefault="00896DCE" w:rsidP="00896DCE">
      <w:pPr>
        <w:widowControl w:val="0"/>
        <w:tabs>
          <w:tab w:val="left" w:pos="1064"/>
        </w:tabs>
        <w:autoSpaceDE w:val="0"/>
        <w:autoSpaceDN w:val="0"/>
        <w:ind w:right="339"/>
        <w:rPr>
          <w:color w:val="000000" w:themeColor="text1"/>
          <w:sz w:val="20"/>
        </w:rPr>
      </w:pPr>
      <w:r w:rsidRPr="00597025">
        <w:rPr>
          <w:color w:val="000000" w:themeColor="text1"/>
          <w:sz w:val="20"/>
        </w:rPr>
        <w:t>For those aged 65+, New Zealand ranks well relative to European countries, with a material hardship rate of 5% using the Eurostat’s official measure (EU-13). This puts New Zealand in the top part of the league table with Austria, the Netherlands, Denmark and Finland (all in the 4-5% range). For those aged 65+, the EU country median is 8% and the weighted mean for the whole 65+ population is 11%. The New Zealand hardship rate for children is 13% using the same measure. This is above the EU country median of 11%, but below the full population-weighted EU average of 15%.</w:t>
      </w:r>
    </w:p>
    <w:p w14:paraId="2D269D17" w14:textId="77777777" w:rsidR="003E5B80" w:rsidRPr="00597025" w:rsidRDefault="003E5B80" w:rsidP="005B3F30">
      <w:pPr>
        <w:jc w:val="center"/>
        <w:rPr>
          <w:b/>
          <w:color w:val="000000" w:themeColor="text1"/>
          <w:sz w:val="18"/>
          <w:szCs w:val="18"/>
        </w:rPr>
      </w:pPr>
    </w:p>
    <w:p w14:paraId="3FCEDC14" w14:textId="37C21EDC" w:rsidR="005B3F30" w:rsidRPr="00597025" w:rsidRDefault="005B3F30" w:rsidP="005B3F30">
      <w:pPr>
        <w:jc w:val="center"/>
        <w:rPr>
          <w:b/>
          <w:color w:val="000000" w:themeColor="text1"/>
          <w:sz w:val="18"/>
          <w:szCs w:val="18"/>
        </w:rPr>
      </w:pPr>
      <w:r w:rsidRPr="00597025">
        <w:rPr>
          <w:b/>
          <w:color w:val="000000" w:themeColor="text1"/>
          <w:sz w:val="18"/>
          <w:szCs w:val="18"/>
        </w:rPr>
        <w:t xml:space="preserve">Figure </w:t>
      </w:r>
      <w:r w:rsidR="003E5B80" w:rsidRPr="00597025">
        <w:rPr>
          <w:b/>
          <w:color w:val="000000" w:themeColor="text1"/>
          <w:sz w:val="18"/>
          <w:szCs w:val="18"/>
        </w:rPr>
        <w:t>C</w:t>
      </w:r>
      <w:r w:rsidRPr="00597025">
        <w:rPr>
          <w:b/>
          <w:color w:val="000000" w:themeColor="text1"/>
          <w:sz w:val="18"/>
          <w:szCs w:val="18"/>
        </w:rPr>
        <w:t>.2</w:t>
      </w:r>
    </w:p>
    <w:p w14:paraId="3FDF6E7B" w14:textId="03552747" w:rsidR="005B3F30" w:rsidRPr="00597025" w:rsidRDefault="00746007" w:rsidP="005B3F30">
      <w:pPr>
        <w:jc w:val="center"/>
        <w:rPr>
          <w:b/>
          <w:color w:val="000000" w:themeColor="text1"/>
          <w:sz w:val="18"/>
          <w:szCs w:val="18"/>
        </w:rPr>
      </w:pPr>
      <w:r w:rsidRPr="00597025">
        <w:rPr>
          <w:noProof/>
          <w:color w:val="000000" w:themeColor="text1"/>
        </w:rPr>
        <w:drawing>
          <wp:anchor distT="0" distB="0" distL="114300" distR="114300" simplePos="0" relativeHeight="251865600" behindDoc="0" locked="0" layoutInCell="1" allowOverlap="1" wp14:anchorId="12639ACC" wp14:editId="494254CA">
            <wp:simplePos x="0" y="0"/>
            <wp:positionH relativeFrom="column">
              <wp:posOffset>2760980</wp:posOffset>
            </wp:positionH>
            <wp:positionV relativeFrom="paragraph">
              <wp:posOffset>294005</wp:posOffset>
            </wp:positionV>
            <wp:extent cx="3006725" cy="1854200"/>
            <wp:effectExtent l="0" t="0" r="3175" b="0"/>
            <wp:wrapTopAndBottom/>
            <wp:docPr id="105322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2145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06725" cy="1854200"/>
                    </a:xfrm>
                    <a:prstGeom prst="rect">
                      <a:avLst/>
                    </a:prstGeom>
                  </pic:spPr>
                </pic:pic>
              </a:graphicData>
            </a:graphic>
            <wp14:sizeRelH relativeFrom="page">
              <wp14:pctWidth>0</wp14:pctWidth>
            </wp14:sizeRelH>
            <wp14:sizeRelV relativeFrom="page">
              <wp14:pctHeight>0</wp14:pctHeight>
            </wp14:sizeRelV>
          </wp:anchor>
        </w:drawing>
      </w:r>
      <w:r w:rsidRPr="00597025">
        <w:rPr>
          <w:noProof/>
          <w:color w:val="000000" w:themeColor="text1"/>
        </w:rPr>
        <w:drawing>
          <wp:anchor distT="0" distB="0" distL="114300" distR="114300" simplePos="0" relativeHeight="251866624" behindDoc="0" locked="0" layoutInCell="1" allowOverlap="1" wp14:anchorId="46E0D2A9" wp14:editId="330B0818">
            <wp:simplePos x="0" y="0"/>
            <wp:positionH relativeFrom="margin">
              <wp:posOffset>-109220</wp:posOffset>
            </wp:positionH>
            <wp:positionV relativeFrom="paragraph">
              <wp:posOffset>306705</wp:posOffset>
            </wp:positionV>
            <wp:extent cx="2863850" cy="1765300"/>
            <wp:effectExtent l="0" t="0" r="0" b="6350"/>
            <wp:wrapTopAndBottom/>
            <wp:docPr id="31857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7035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3850" cy="1765300"/>
                    </a:xfrm>
                    <a:prstGeom prst="rect">
                      <a:avLst/>
                    </a:prstGeom>
                  </pic:spPr>
                </pic:pic>
              </a:graphicData>
            </a:graphic>
            <wp14:sizeRelH relativeFrom="page">
              <wp14:pctWidth>0</wp14:pctWidth>
            </wp14:sizeRelH>
            <wp14:sizeRelV relativeFrom="page">
              <wp14:pctHeight>0</wp14:pctHeight>
            </wp14:sizeRelV>
          </wp:anchor>
        </w:drawing>
      </w:r>
      <w:r w:rsidRPr="00597025">
        <w:rPr>
          <w:noProof/>
          <w:color w:val="000000" w:themeColor="text1"/>
        </w:rPr>
        <w:t xml:space="preserve"> </w:t>
      </w:r>
      <w:r w:rsidR="00CB1D6D" w:rsidRPr="00597025">
        <w:rPr>
          <w:noProof/>
          <w:color w:val="000000" w:themeColor="text1"/>
        </w:rPr>
        <w:t xml:space="preserve"> </w:t>
      </w:r>
      <w:r w:rsidR="005B3F30" w:rsidRPr="00597025">
        <w:rPr>
          <w:b/>
          <w:color w:val="000000" w:themeColor="text1"/>
          <w:sz w:val="18"/>
          <w:szCs w:val="18"/>
        </w:rPr>
        <w:t>Material hardship / deprivation rates for older New Zealanders</w:t>
      </w:r>
      <w:r w:rsidR="004B198C" w:rsidRPr="00597025">
        <w:rPr>
          <w:b/>
          <w:color w:val="000000" w:themeColor="text1"/>
          <w:sz w:val="18"/>
          <w:szCs w:val="18"/>
        </w:rPr>
        <w:t xml:space="preserve"> (65+)</w:t>
      </w:r>
      <w:r w:rsidR="005B3F30" w:rsidRPr="00597025">
        <w:rPr>
          <w:b/>
          <w:color w:val="000000" w:themeColor="text1"/>
          <w:sz w:val="18"/>
          <w:szCs w:val="18"/>
        </w:rPr>
        <w:t xml:space="preserve"> and children (under 18s) compared with European countries</w:t>
      </w:r>
      <w:r w:rsidR="006C0FF0" w:rsidRPr="00597025">
        <w:rPr>
          <w:b/>
          <w:color w:val="000000" w:themeColor="text1"/>
          <w:sz w:val="18"/>
          <w:szCs w:val="18"/>
        </w:rPr>
        <w:t xml:space="preserve"> (EU-SILC 202</w:t>
      </w:r>
      <w:r w:rsidR="00CB1D6D" w:rsidRPr="00597025">
        <w:rPr>
          <w:b/>
          <w:color w:val="000000" w:themeColor="text1"/>
          <w:sz w:val="18"/>
          <w:szCs w:val="18"/>
        </w:rPr>
        <w:t>3</w:t>
      </w:r>
      <w:r w:rsidR="006C0FF0" w:rsidRPr="00597025">
        <w:rPr>
          <w:b/>
          <w:color w:val="000000" w:themeColor="text1"/>
          <w:sz w:val="18"/>
          <w:szCs w:val="18"/>
        </w:rPr>
        <w:t>, HES 202</w:t>
      </w:r>
      <w:r w:rsidR="00CB1D6D" w:rsidRPr="00597025">
        <w:rPr>
          <w:b/>
          <w:color w:val="000000" w:themeColor="text1"/>
          <w:sz w:val="18"/>
          <w:szCs w:val="18"/>
        </w:rPr>
        <w:t>3</w:t>
      </w:r>
      <w:r w:rsidR="006C0FF0" w:rsidRPr="00597025">
        <w:rPr>
          <w:b/>
          <w:color w:val="000000" w:themeColor="text1"/>
          <w:sz w:val="18"/>
          <w:szCs w:val="18"/>
        </w:rPr>
        <w:t>-2</w:t>
      </w:r>
      <w:r w:rsidR="00CB1D6D" w:rsidRPr="00597025">
        <w:rPr>
          <w:b/>
          <w:color w:val="000000" w:themeColor="text1"/>
          <w:sz w:val="18"/>
          <w:szCs w:val="18"/>
        </w:rPr>
        <w:t>4</w:t>
      </w:r>
      <w:r w:rsidR="006C0FF0" w:rsidRPr="00597025">
        <w:rPr>
          <w:b/>
          <w:color w:val="000000" w:themeColor="text1"/>
          <w:sz w:val="18"/>
          <w:szCs w:val="18"/>
        </w:rPr>
        <w:t>)</w:t>
      </w:r>
    </w:p>
    <w:p w14:paraId="6E61F7B2" w14:textId="77777777" w:rsidR="005B20FB" w:rsidRPr="00597025" w:rsidRDefault="005B20FB">
      <w:pPr>
        <w:rPr>
          <w:b/>
          <w:color w:val="000000" w:themeColor="text1"/>
          <w:sz w:val="18"/>
        </w:rPr>
      </w:pPr>
    </w:p>
    <w:p w14:paraId="44F26656" w14:textId="0698C93C" w:rsidR="00E53113" w:rsidRPr="00597025" w:rsidRDefault="007405CF" w:rsidP="006F4A49">
      <w:pPr>
        <w:widowControl w:val="0"/>
        <w:tabs>
          <w:tab w:val="left" w:pos="1064"/>
        </w:tabs>
        <w:autoSpaceDE w:val="0"/>
        <w:autoSpaceDN w:val="0"/>
        <w:ind w:right="345"/>
        <w:rPr>
          <w:bCs/>
          <w:color w:val="000000" w:themeColor="text1"/>
          <w:sz w:val="18"/>
          <w:szCs w:val="18"/>
          <w:highlight w:val="yellow"/>
        </w:rPr>
      </w:pPr>
      <w:r w:rsidRPr="00597025">
        <w:rPr>
          <w:color w:val="000000" w:themeColor="text1"/>
          <w:sz w:val="20"/>
        </w:rPr>
        <w:t xml:space="preserve">These relatively good outcomes for older New Zealanders are longstanding and are due to the mix of current public provision (mainly NZS), the private provision built up by most of the </w:t>
      </w:r>
      <w:r w:rsidRPr="00597025">
        <w:rPr>
          <w:rFonts w:cs="Arial"/>
          <w:color w:val="000000" w:themeColor="text1"/>
          <w:sz w:val="20"/>
        </w:rPr>
        <w:t>current cohort over their lifetime, and paid employment income for some.</w:t>
      </w:r>
      <w:r w:rsidRPr="00597025">
        <w:rPr>
          <w:rFonts w:cs="Arial"/>
          <w:color w:val="000000" w:themeColor="text1"/>
          <w:spacing w:val="40"/>
          <w:sz w:val="20"/>
        </w:rPr>
        <w:t xml:space="preserve"> </w:t>
      </w:r>
      <w:r w:rsidRPr="00597025">
        <w:rPr>
          <w:rFonts w:cs="Arial"/>
          <w:color w:val="000000" w:themeColor="text1"/>
          <w:sz w:val="20"/>
        </w:rPr>
        <w:t xml:space="preserve">A key component of the private provision is mortgage-free home ownership which is relatively high among the current </w:t>
      </w:r>
      <w:r w:rsidRPr="00597025">
        <w:rPr>
          <w:rFonts w:cs="Arial"/>
          <w:color w:val="000000" w:themeColor="text1"/>
          <w:spacing w:val="-2"/>
          <w:sz w:val="20"/>
        </w:rPr>
        <w:t xml:space="preserve">cohort (~71%, albeit down from 83% in the </w:t>
      </w:r>
      <w:r w:rsidR="001A1987" w:rsidRPr="00597025">
        <w:rPr>
          <w:rFonts w:cs="Arial"/>
          <w:color w:val="000000" w:themeColor="text1"/>
          <w:spacing w:val="-2"/>
          <w:sz w:val="20"/>
        </w:rPr>
        <w:t>mid-1990s</w:t>
      </w:r>
      <w:r w:rsidRPr="00597025">
        <w:rPr>
          <w:rFonts w:cs="Arial"/>
          <w:color w:val="000000" w:themeColor="text1"/>
          <w:spacing w:val="-2"/>
          <w:sz w:val="20"/>
        </w:rPr>
        <w:t xml:space="preserve">). </w:t>
      </w:r>
      <w:bookmarkStart w:id="11" w:name="_Hlk206003535"/>
      <w:r w:rsidR="006F4A49" w:rsidRPr="00597025">
        <w:rPr>
          <w:rFonts w:cs="Arial"/>
          <w:color w:val="000000" w:themeColor="text1"/>
          <w:spacing w:val="-2"/>
          <w:sz w:val="20"/>
        </w:rPr>
        <w:t>T</w:t>
      </w:r>
      <w:r w:rsidR="006F4A49" w:rsidRPr="00597025">
        <w:rPr>
          <w:rFonts w:cs="Arial"/>
          <w:color w:val="000000" w:themeColor="text1"/>
          <w:sz w:val="20"/>
        </w:rPr>
        <w:t>he provision in New Zealand of a non-means tested pension (NZS) means that recipients are not discouraged from paid work beyond pension age nor the accumulation of assets over the life course.</w:t>
      </w:r>
      <w:bookmarkEnd w:id="11"/>
    </w:p>
    <w:p w14:paraId="76490821" w14:textId="79C2A5E5" w:rsidR="004A7D63" w:rsidRPr="00111EA3" w:rsidRDefault="00A647C9" w:rsidP="004A7D63">
      <w:pPr>
        <w:rPr>
          <w:b/>
          <w:color w:val="000000" w:themeColor="text1"/>
          <w:sz w:val="20"/>
        </w:rPr>
      </w:pPr>
      <w:r w:rsidRPr="00597025">
        <w:rPr>
          <w:bCs/>
          <w:color w:val="000000" w:themeColor="text1"/>
          <w:sz w:val="18"/>
          <w:szCs w:val="18"/>
          <w:highlight w:val="yellow"/>
        </w:rPr>
        <w:br w:type="page"/>
      </w:r>
      <w:r w:rsidR="004A7D63" w:rsidRPr="00111EA3">
        <w:rPr>
          <w:b/>
          <w:color w:val="000000" w:themeColor="text1"/>
          <w:sz w:val="20"/>
        </w:rPr>
        <w:lastRenderedPageBreak/>
        <w:t xml:space="preserve">Material hardship </w:t>
      </w:r>
      <w:r w:rsidR="000B4242" w:rsidRPr="00111EA3">
        <w:rPr>
          <w:b/>
          <w:color w:val="000000" w:themeColor="text1"/>
          <w:sz w:val="20"/>
        </w:rPr>
        <w:t xml:space="preserve">for </w:t>
      </w:r>
      <w:r w:rsidR="004A7D63" w:rsidRPr="00111EA3">
        <w:rPr>
          <w:b/>
          <w:color w:val="000000" w:themeColor="text1"/>
          <w:sz w:val="20"/>
        </w:rPr>
        <w:t>older New Zealanders (65+) by their living arrangements</w:t>
      </w:r>
      <w:r w:rsidR="00247F4D" w:rsidRPr="00111EA3">
        <w:rPr>
          <w:b/>
          <w:color w:val="000000" w:themeColor="text1"/>
          <w:sz w:val="20"/>
        </w:rPr>
        <w:t xml:space="preserve"> </w:t>
      </w:r>
    </w:p>
    <w:p w14:paraId="70BE0A14" w14:textId="77777777" w:rsidR="004A7D63" w:rsidRPr="00111EA3" w:rsidRDefault="004A7D63" w:rsidP="004A7D63">
      <w:pPr>
        <w:rPr>
          <w:b/>
          <w:color w:val="000000" w:themeColor="text1"/>
          <w:sz w:val="20"/>
        </w:rPr>
      </w:pPr>
    </w:p>
    <w:p w14:paraId="5CCCFB3C" w14:textId="77777777" w:rsidR="004A7D63" w:rsidRPr="00111EA3" w:rsidRDefault="004A7D63" w:rsidP="004B198C">
      <w:pPr>
        <w:jc w:val="center"/>
        <w:rPr>
          <w:b/>
          <w:color w:val="000000" w:themeColor="text1"/>
          <w:sz w:val="18"/>
        </w:rPr>
      </w:pPr>
    </w:p>
    <w:p w14:paraId="61D78EC9" w14:textId="4ADE3754" w:rsidR="00E814C1" w:rsidRPr="00111EA3" w:rsidRDefault="00E814C1" w:rsidP="00E814C1">
      <w:pPr>
        <w:jc w:val="center"/>
        <w:rPr>
          <w:b/>
          <w:color w:val="000000" w:themeColor="text1"/>
          <w:sz w:val="18"/>
        </w:rPr>
      </w:pPr>
      <w:r w:rsidRPr="00111EA3">
        <w:rPr>
          <w:b/>
          <w:color w:val="000000" w:themeColor="text1"/>
          <w:sz w:val="18"/>
        </w:rPr>
        <w:t xml:space="preserve">Table </w:t>
      </w:r>
      <w:r w:rsidR="00E61791" w:rsidRPr="00111EA3">
        <w:rPr>
          <w:b/>
          <w:color w:val="000000" w:themeColor="text1"/>
          <w:sz w:val="18"/>
        </w:rPr>
        <w:t>C.3a</w:t>
      </w:r>
    </w:p>
    <w:p w14:paraId="258DA9D6" w14:textId="6A1D331A" w:rsidR="00E814C1" w:rsidRPr="00111EA3" w:rsidRDefault="00E814C1" w:rsidP="00E814C1">
      <w:pPr>
        <w:spacing w:after="120"/>
        <w:jc w:val="center"/>
        <w:rPr>
          <w:color w:val="000000" w:themeColor="text1"/>
          <w:lang w:val="en-NZ"/>
        </w:rPr>
      </w:pPr>
      <w:r w:rsidRPr="00111EA3">
        <w:rPr>
          <w:b/>
          <w:color w:val="000000" w:themeColor="text1"/>
          <w:sz w:val="18"/>
        </w:rPr>
        <w:t>Material hardship rates and numbers for 65+ by their living arrangements (DEP-17, 6+)</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0"/>
        <w:gridCol w:w="432"/>
        <w:gridCol w:w="425"/>
        <w:gridCol w:w="426"/>
        <w:gridCol w:w="425"/>
        <w:gridCol w:w="425"/>
        <w:gridCol w:w="567"/>
        <w:gridCol w:w="992"/>
      </w:tblGrid>
      <w:tr w:rsidR="00111EA3" w:rsidRPr="00111EA3" w14:paraId="790F5124" w14:textId="77777777" w:rsidTr="00D57F52">
        <w:trPr>
          <w:trHeight w:hRule="exact" w:val="330"/>
          <w:jc w:val="center"/>
        </w:trPr>
        <w:tc>
          <w:tcPr>
            <w:tcW w:w="2540" w:type="dxa"/>
            <w:shd w:val="clear" w:color="auto" w:fill="auto"/>
            <w:tcMar>
              <w:left w:w="86" w:type="dxa"/>
              <w:right w:w="86" w:type="dxa"/>
            </w:tcMar>
            <w:vAlign w:val="center"/>
          </w:tcPr>
          <w:p w14:paraId="46B93109" w14:textId="77777777" w:rsidR="00E814C1" w:rsidRPr="00111EA3" w:rsidRDefault="00E814C1" w:rsidP="00D57F52">
            <w:pPr>
              <w:jc w:val="center"/>
              <w:rPr>
                <w:rFonts w:cs="Arial"/>
                <w:b/>
                <w:bCs/>
                <w:color w:val="000000" w:themeColor="text1"/>
                <w:sz w:val="14"/>
                <w:szCs w:val="14"/>
              </w:rPr>
            </w:pPr>
          </w:p>
        </w:tc>
        <w:tc>
          <w:tcPr>
            <w:tcW w:w="2700" w:type="dxa"/>
            <w:gridSpan w:val="6"/>
            <w:vAlign w:val="center"/>
          </w:tcPr>
          <w:p w14:paraId="499B0C3F"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w:t>
            </w:r>
          </w:p>
        </w:tc>
        <w:tc>
          <w:tcPr>
            <w:tcW w:w="992" w:type="dxa"/>
            <w:vAlign w:val="center"/>
          </w:tcPr>
          <w:p w14:paraId="5C31AEE4"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w:t>
            </w:r>
          </w:p>
        </w:tc>
      </w:tr>
      <w:tr w:rsidR="00111EA3" w:rsidRPr="00111EA3" w14:paraId="14DA6C5E" w14:textId="77777777" w:rsidTr="00D57F52">
        <w:trPr>
          <w:trHeight w:hRule="exact" w:val="294"/>
          <w:jc w:val="center"/>
        </w:trPr>
        <w:tc>
          <w:tcPr>
            <w:tcW w:w="2540" w:type="dxa"/>
            <w:shd w:val="clear" w:color="auto" w:fill="auto"/>
            <w:tcMar>
              <w:left w:w="86" w:type="dxa"/>
              <w:right w:w="86" w:type="dxa"/>
            </w:tcMar>
            <w:vAlign w:val="center"/>
          </w:tcPr>
          <w:p w14:paraId="5BA8DCFE" w14:textId="77777777" w:rsidR="00E814C1" w:rsidRPr="00111EA3" w:rsidRDefault="00E814C1" w:rsidP="00D57F52">
            <w:pPr>
              <w:jc w:val="center"/>
              <w:rPr>
                <w:rFonts w:cs="Arial"/>
                <w:b/>
                <w:bCs/>
                <w:color w:val="000000" w:themeColor="text1"/>
                <w:sz w:val="14"/>
                <w:szCs w:val="14"/>
                <w:lang w:val="en-NZ" w:eastAsia="en-NZ"/>
              </w:rPr>
            </w:pPr>
            <w:r w:rsidRPr="00111EA3">
              <w:rPr>
                <w:rFonts w:cs="Arial"/>
                <w:b/>
                <w:bCs/>
                <w:color w:val="000000" w:themeColor="text1"/>
                <w:sz w:val="14"/>
                <w:szCs w:val="14"/>
              </w:rPr>
              <w:t> </w:t>
            </w:r>
          </w:p>
        </w:tc>
        <w:tc>
          <w:tcPr>
            <w:tcW w:w="432" w:type="dxa"/>
            <w:vAlign w:val="center"/>
          </w:tcPr>
          <w:p w14:paraId="7832F37B"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18</w:t>
            </w:r>
          </w:p>
        </w:tc>
        <w:tc>
          <w:tcPr>
            <w:tcW w:w="425" w:type="dxa"/>
            <w:vAlign w:val="center"/>
          </w:tcPr>
          <w:p w14:paraId="55B3B583"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19</w:t>
            </w:r>
          </w:p>
        </w:tc>
        <w:tc>
          <w:tcPr>
            <w:tcW w:w="426" w:type="dxa"/>
            <w:vAlign w:val="center"/>
          </w:tcPr>
          <w:p w14:paraId="6A4737EE"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20</w:t>
            </w:r>
          </w:p>
        </w:tc>
        <w:tc>
          <w:tcPr>
            <w:tcW w:w="425" w:type="dxa"/>
            <w:vAlign w:val="center"/>
          </w:tcPr>
          <w:p w14:paraId="4939A164"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23</w:t>
            </w:r>
          </w:p>
        </w:tc>
        <w:tc>
          <w:tcPr>
            <w:tcW w:w="425" w:type="dxa"/>
            <w:vAlign w:val="center"/>
          </w:tcPr>
          <w:p w14:paraId="42F163CD"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24</w:t>
            </w:r>
          </w:p>
        </w:tc>
        <w:tc>
          <w:tcPr>
            <w:tcW w:w="1559" w:type="dxa"/>
            <w:gridSpan w:val="2"/>
            <w:vAlign w:val="center"/>
          </w:tcPr>
          <w:p w14:paraId="418E8D95"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Avg for 19-20-23-24</w:t>
            </w:r>
          </w:p>
        </w:tc>
      </w:tr>
      <w:tr w:rsidR="00111EA3" w:rsidRPr="00111EA3" w14:paraId="04F7FE69" w14:textId="77777777" w:rsidTr="00D57F52">
        <w:trPr>
          <w:trHeight w:hRule="exact" w:val="255"/>
          <w:jc w:val="center"/>
        </w:trPr>
        <w:tc>
          <w:tcPr>
            <w:tcW w:w="2540" w:type="dxa"/>
            <w:shd w:val="clear" w:color="auto" w:fill="auto"/>
            <w:tcMar>
              <w:left w:w="86" w:type="dxa"/>
              <w:right w:w="86" w:type="dxa"/>
            </w:tcMar>
            <w:vAlign w:val="center"/>
          </w:tcPr>
          <w:p w14:paraId="1A7C0075"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Couple 65+</w:t>
            </w:r>
          </w:p>
        </w:tc>
        <w:tc>
          <w:tcPr>
            <w:tcW w:w="432" w:type="dxa"/>
            <w:vAlign w:val="center"/>
          </w:tcPr>
          <w:p w14:paraId="222A45B9"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w:t>
            </w:r>
          </w:p>
        </w:tc>
        <w:tc>
          <w:tcPr>
            <w:tcW w:w="425" w:type="dxa"/>
            <w:vAlign w:val="center"/>
          </w:tcPr>
          <w:p w14:paraId="4AC18D0B"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w:t>
            </w:r>
          </w:p>
        </w:tc>
        <w:tc>
          <w:tcPr>
            <w:tcW w:w="426" w:type="dxa"/>
            <w:vAlign w:val="center"/>
          </w:tcPr>
          <w:p w14:paraId="7E4CB9BB"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w:t>
            </w:r>
          </w:p>
        </w:tc>
        <w:tc>
          <w:tcPr>
            <w:tcW w:w="425" w:type="dxa"/>
            <w:vAlign w:val="center"/>
          </w:tcPr>
          <w:p w14:paraId="607E39DC"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w:t>
            </w:r>
          </w:p>
        </w:tc>
        <w:tc>
          <w:tcPr>
            <w:tcW w:w="425" w:type="dxa"/>
            <w:vAlign w:val="center"/>
          </w:tcPr>
          <w:p w14:paraId="657EA1BC"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w:t>
            </w:r>
          </w:p>
        </w:tc>
        <w:tc>
          <w:tcPr>
            <w:tcW w:w="567" w:type="dxa"/>
            <w:vAlign w:val="center"/>
          </w:tcPr>
          <w:p w14:paraId="460F89F4"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1.3</w:t>
            </w:r>
          </w:p>
        </w:tc>
        <w:tc>
          <w:tcPr>
            <w:tcW w:w="992" w:type="dxa"/>
            <w:vAlign w:val="center"/>
          </w:tcPr>
          <w:p w14:paraId="5D2C3B9E"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5,500</w:t>
            </w:r>
          </w:p>
        </w:tc>
      </w:tr>
      <w:tr w:rsidR="00111EA3" w:rsidRPr="00111EA3" w14:paraId="715AD847" w14:textId="77777777" w:rsidTr="00D57F52">
        <w:trPr>
          <w:trHeight w:hRule="exact" w:val="255"/>
          <w:jc w:val="center"/>
        </w:trPr>
        <w:tc>
          <w:tcPr>
            <w:tcW w:w="2540" w:type="dxa"/>
            <w:shd w:val="clear" w:color="auto" w:fill="auto"/>
            <w:tcMar>
              <w:left w:w="86" w:type="dxa"/>
              <w:right w:w="86" w:type="dxa"/>
            </w:tcMar>
            <w:vAlign w:val="center"/>
          </w:tcPr>
          <w:p w14:paraId="38E7A5BC"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One-person 65+ - all</w:t>
            </w:r>
          </w:p>
        </w:tc>
        <w:tc>
          <w:tcPr>
            <w:tcW w:w="432" w:type="dxa"/>
            <w:vAlign w:val="center"/>
          </w:tcPr>
          <w:p w14:paraId="29CE01DA"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5F29D8E4"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426" w:type="dxa"/>
            <w:vAlign w:val="center"/>
          </w:tcPr>
          <w:p w14:paraId="637294B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3DC0344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11A2750B"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567" w:type="dxa"/>
            <w:vAlign w:val="center"/>
          </w:tcPr>
          <w:p w14:paraId="2070D40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4.1</w:t>
            </w:r>
          </w:p>
        </w:tc>
        <w:tc>
          <w:tcPr>
            <w:tcW w:w="992" w:type="dxa"/>
            <w:vAlign w:val="center"/>
          </w:tcPr>
          <w:p w14:paraId="2382F0C1"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8,000</w:t>
            </w:r>
          </w:p>
        </w:tc>
      </w:tr>
      <w:tr w:rsidR="00111EA3" w:rsidRPr="00111EA3" w14:paraId="042C5A67" w14:textId="77777777" w:rsidTr="00D57F52">
        <w:trPr>
          <w:trHeight w:hRule="exact" w:val="255"/>
          <w:jc w:val="center"/>
        </w:trPr>
        <w:tc>
          <w:tcPr>
            <w:tcW w:w="2540" w:type="dxa"/>
            <w:shd w:val="clear" w:color="auto" w:fill="auto"/>
            <w:tcMar>
              <w:left w:w="86" w:type="dxa"/>
              <w:right w:w="86" w:type="dxa"/>
            </w:tcMar>
            <w:vAlign w:val="center"/>
          </w:tcPr>
          <w:p w14:paraId="45281687" w14:textId="77777777" w:rsidR="00E814C1" w:rsidRPr="00111EA3" w:rsidRDefault="00E814C1" w:rsidP="00D57F52">
            <w:pPr>
              <w:ind w:left="194"/>
              <w:rPr>
                <w:rFonts w:cs="Arial"/>
                <w:color w:val="000000" w:themeColor="text1"/>
                <w:sz w:val="14"/>
                <w:szCs w:val="14"/>
              </w:rPr>
            </w:pPr>
            <w:r w:rsidRPr="00111EA3">
              <w:rPr>
                <w:rFonts w:cs="Arial"/>
                <w:color w:val="000000" w:themeColor="text1"/>
                <w:sz w:val="14"/>
                <w:szCs w:val="14"/>
              </w:rPr>
              <w:t>female</w:t>
            </w:r>
          </w:p>
        </w:tc>
        <w:tc>
          <w:tcPr>
            <w:tcW w:w="432" w:type="dxa"/>
            <w:vAlign w:val="center"/>
          </w:tcPr>
          <w:p w14:paraId="2DF500E7"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2B3058D0"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426" w:type="dxa"/>
            <w:vAlign w:val="center"/>
          </w:tcPr>
          <w:p w14:paraId="78CBF48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425" w:type="dxa"/>
            <w:vAlign w:val="center"/>
          </w:tcPr>
          <w:p w14:paraId="4371F95A"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0677BEA7"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567" w:type="dxa"/>
            <w:vAlign w:val="center"/>
          </w:tcPr>
          <w:p w14:paraId="3AD9AEB0"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4.3</w:t>
            </w:r>
          </w:p>
        </w:tc>
        <w:tc>
          <w:tcPr>
            <w:tcW w:w="992" w:type="dxa"/>
            <w:vAlign w:val="center"/>
          </w:tcPr>
          <w:p w14:paraId="4C0F5B3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5,500</w:t>
            </w:r>
          </w:p>
        </w:tc>
      </w:tr>
      <w:tr w:rsidR="00111EA3" w:rsidRPr="00111EA3" w14:paraId="6044C4C6" w14:textId="77777777" w:rsidTr="00D57F52">
        <w:trPr>
          <w:trHeight w:hRule="exact" w:val="255"/>
          <w:jc w:val="center"/>
        </w:trPr>
        <w:tc>
          <w:tcPr>
            <w:tcW w:w="2540" w:type="dxa"/>
            <w:shd w:val="clear" w:color="auto" w:fill="auto"/>
            <w:tcMar>
              <w:left w:w="86" w:type="dxa"/>
              <w:right w:w="86" w:type="dxa"/>
            </w:tcMar>
            <w:vAlign w:val="center"/>
          </w:tcPr>
          <w:p w14:paraId="3494E514" w14:textId="77777777" w:rsidR="00E814C1" w:rsidRPr="00111EA3" w:rsidRDefault="00E814C1" w:rsidP="00D57F52">
            <w:pPr>
              <w:ind w:left="194"/>
              <w:rPr>
                <w:rFonts w:cs="Arial"/>
                <w:color w:val="000000" w:themeColor="text1"/>
                <w:sz w:val="14"/>
                <w:szCs w:val="14"/>
              </w:rPr>
            </w:pPr>
            <w:r w:rsidRPr="00111EA3">
              <w:rPr>
                <w:rFonts w:cs="Arial"/>
                <w:color w:val="000000" w:themeColor="text1"/>
                <w:sz w:val="14"/>
                <w:szCs w:val="14"/>
              </w:rPr>
              <w:t>male</w:t>
            </w:r>
          </w:p>
        </w:tc>
        <w:tc>
          <w:tcPr>
            <w:tcW w:w="432" w:type="dxa"/>
            <w:vAlign w:val="center"/>
          </w:tcPr>
          <w:p w14:paraId="4F250AEE"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425" w:type="dxa"/>
            <w:vAlign w:val="center"/>
          </w:tcPr>
          <w:p w14:paraId="5B211E0E"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426" w:type="dxa"/>
            <w:vAlign w:val="center"/>
          </w:tcPr>
          <w:p w14:paraId="208AF7D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0E53F85C"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466BACCD"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567" w:type="dxa"/>
            <w:vAlign w:val="center"/>
          </w:tcPr>
          <w:p w14:paraId="2BD103F9"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3.6</w:t>
            </w:r>
          </w:p>
        </w:tc>
        <w:tc>
          <w:tcPr>
            <w:tcW w:w="992" w:type="dxa"/>
            <w:vAlign w:val="center"/>
          </w:tcPr>
          <w:p w14:paraId="0C923696"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2,500</w:t>
            </w:r>
          </w:p>
        </w:tc>
      </w:tr>
      <w:tr w:rsidR="00111EA3" w:rsidRPr="00111EA3" w14:paraId="6F3A2A6E" w14:textId="77777777" w:rsidTr="00D57F52">
        <w:trPr>
          <w:trHeight w:hRule="exact" w:val="255"/>
          <w:jc w:val="center"/>
        </w:trPr>
        <w:tc>
          <w:tcPr>
            <w:tcW w:w="2540" w:type="dxa"/>
            <w:shd w:val="clear" w:color="auto" w:fill="auto"/>
            <w:tcMar>
              <w:left w:w="86" w:type="dxa"/>
              <w:right w:w="86" w:type="dxa"/>
            </w:tcMar>
            <w:vAlign w:val="center"/>
          </w:tcPr>
          <w:p w14:paraId="493DC72E"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Other Family households no dep ch</w:t>
            </w:r>
          </w:p>
        </w:tc>
        <w:tc>
          <w:tcPr>
            <w:tcW w:w="432" w:type="dxa"/>
            <w:vAlign w:val="center"/>
          </w:tcPr>
          <w:p w14:paraId="620F1516"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425" w:type="dxa"/>
            <w:vAlign w:val="center"/>
          </w:tcPr>
          <w:p w14:paraId="77A8E3FA"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426" w:type="dxa"/>
            <w:vAlign w:val="center"/>
          </w:tcPr>
          <w:p w14:paraId="253ED8B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770DD2A7"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425" w:type="dxa"/>
            <w:vAlign w:val="center"/>
          </w:tcPr>
          <w:p w14:paraId="68574481"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6</w:t>
            </w:r>
          </w:p>
        </w:tc>
        <w:tc>
          <w:tcPr>
            <w:tcW w:w="567" w:type="dxa"/>
            <w:vAlign w:val="center"/>
          </w:tcPr>
          <w:p w14:paraId="76EC022B"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4.8</w:t>
            </w:r>
          </w:p>
        </w:tc>
        <w:tc>
          <w:tcPr>
            <w:tcW w:w="992" w:type="dxa"/>
            <w:vAlign w:val="center"/>
          </w:tcPr>
          <w:p w14:paraId="571C2EB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5,000</w:t>
            </w:r>
          </w:p>
        </w:tc>
      </w:tr>
      <w:tr w:rsidR="00111EA3" w:rsidRPr="00111EA3" w14:paraId="7E9DDE7F" w14:textId="77777777" w:rsidTr="00D57F52">
        <w:trPr>
          <w:trHeight w:hRule="exact" w:val="255"/>
          <w:jc w:val="center"/>
        </w:trPr>
        <w:tc>
          <w:tcPr>
            <w:tcW w:w="2540" w:type="dxa"/>
            <w:shd w:val="clear" w:color="auto" w:fill="auto"/>
            <w:tcMar>
              <w:left w:w="86" w:type="dxa"/>
              <w:right w:w="86" w:type="dxa"/>
            </w:tcMar>
            <w:vAlign w:val="center"/>
          </w:tcPr>
          <w:p w14:paraId="257A9E05"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Other Family households with dep ch</w:t>
            </w:r>
          </w:p>
        </w:tc>
        <w:tc>
          <w:tcPr>
            <w:tcW w:w="432" w:type="dxa"/>
            <w:vAlign w:val="center"/>
          </w:tcPr>
          <w:p w14:paraId="6C0CFA8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w:t>
            </w:r>
          </w:p>
        </w:tc>
        <w:tc>
          <w:tcPr>
            <w:tcW w:w="425" w:type="dxa"/>
            <w:vAlign w:val="center"/>
          </w:tcPr>
          <w:p w14:paraId="48F52A7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11</w:t>
            </w:r>
          </w:p>
        </w:tc>
        <w:tc>
          <w:tcPr>
            <w:tcW w:w="426" w:type="dxa"/>
            <w:vAlign w:val="center"/>
          </w:tcPr>
          <w:p w14:paraId="006C2F5E"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9</w:t>
            </w:r>
          </w:p>
        </w:tc>
        <w:tc>
          <w:tcPr>
            <w:tcW w:w="425" w:type="dxa"/>
            <w:vAlign w:val="center"/>
          </w:tcPr>
          <w:p w14:paraId="5161EBD5"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11</w:t>
            </w:r>
          </w:p>
        </w:tc>
        <w:tc>
          <w:tcPr>
            <w:tcW w:w="425" w:type="dxa"/>
            <w:vAlign w:val="center"/>
          </w:tcPr>
          <w:p w14:paraId="34A13D8C"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13</w:t>
            </w:r>
          </w:p>
        </w:tc>
        <w:tc>
          <w:tcPr>
            <w:tcW w:w="567" w:type="dxa"/>
            <w:vAlign w:val="center"/>
          </w:tcPr>
          <w:p w14:paraId="28C2E9C5"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11.0</w:t>
            </w:r>
          </w:p>
        </w:tc>
        <w:tc>
          <w:tcPr>
            <w:tcW w:w="992" w:type="dxa"/>
            <w:vAlign w:val="center"/>
          </w:tcPr>
          <w:p w14:paraId="588EF019"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4,500</w:t>
            </w:r>
          </w:p>
        </w:tc>
      </w:tr>
      <w:tr w:rsidR="00111EA3" w:rsidRPr="00111EA3" w14:paraId="6B082D06" w14:textId="77777777" w:rsidTr="00D57F52">
        <w:trPr>
          <w:trHeight w:hRule="exact" w:val="255"/>
          <w:jc w:val="center"/>
        </w:trPr>
        <w:tc>
          <w:tcPr>
            <w:tcW w:w="2540" w:type="dxa"/>
            <w:shd w:val="clear" w:color="auto" w:fill="auto"/>
            <w:tcMar>
              <w:left w:w="86" w:type="dxa"/>
              <w:right w:w="86" w:type="dxa"/>
            </w:tcMar>
            <w:vAlign w:val="center"/>
          </w:tcPr>
          <w:p w14:paraId="096DB22A"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Non-family households</w:t>
            </w:r>
          </w:p>
        </w:tc>
        <w:tc>
          <w:tcPr>
            <w:tcW w:w="2133" w:type="dxa"/>
            <w:gridSpan w:val="5"/>
            <w:vMerge w:val="restart"/>
            <w:vAlign w:val="center"/>
          </w:tcPr>
          <w:p w14:paraId="5058AAD5"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Sample numbers too small to support reliable estimates</w:t>
            </w:r>
          </w:p>
        </w:tc>
        <w:tc>
          <w:tcPr>
            <w:tcW w:w="567" w:type="dxa"/>
            <w:vAlign w:val="center"/>
          </w:tcPr>
          <w:p w14:paraId="749E825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6.5</w:t>
            </w:r>
          </w:p>
        </w:tc>
        <w:tc>
          <w:tcPr>
            <w:tcW w:w="992" w:type="dxa"/>
            <w:vAlign w:val="center"/>
          </w:tcPr>
          <w:p w14:paraId="7FFB696B"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1,000</w:t>
            </w:r>
          </w:p>
        </w:tc>
      </w:tr>
      <w:tr w:rsidR="00111EA3" w:rsidRPr="00111EA3" w14:paraId="2E040F8D" w14:textId="77777777" w:rsidTr="00D57F52">
        <w:trPr>
          <w:trHeight w:hRule="exact" w:val="255"/>
          <w:jc w:val="center"/>
        </w:trPr>
        <w:tc>
          <w:tcPr>
            <w:tcW w:w="2540" w:type="dxa"/>
            <w:shd w:val="clear" w:color="auto" w:fill="auto"/>
            <w:tcMar>
              <w:left w:w="86" w:type="dxa"/>
              <w:right w:w="86" w:type="dxa"/>
            </w:tcMar>
            <w:vAlign w:val="center"/>
          </w:tcPr>
          <w:p w14:paraId="33B42276"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Other</w:t>
            </w:r>
          </w:p>
        </w:tc>
        <w:tc>
          <w:tcPr>
            <w:tcW w:w="2133" w:type="dxa"/>
            <w:gridSpan w:val="5"/>
            <w:vMerge/>
            <w:vAlign w:val="center"/>
          </w:tcPr>
          <w:p w14:paraId="209AD645" w14:textId="77777777" w:rsidR="00E814C1" w:rsidRPr="00111EA3" w:rsidRDefault="00E814C1" w:rsidP="00D57F52">
            <w:pPr>
              <w:jc w:val="center"/>
              <w:rPr>
                <w:rFonts w:cs="Arial"/>
                <w:color w:val="000000" w:themeColor="text1"/>
                <w:sz w:val="14"/>
                <w:szCs w:val="14"/>
              </w:rPr>
            </w:pPr>
          </w:p>
        </w:tc>
        <w:tc>
          <w:tcPr>
            <w:tcW w:w="567" w:type="dxa"/>
            <w:vAlign w:val="center"/>
          </w:tcPr>
          <w:p w14:paraId="6F1AE0E4"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6.3</w:t>
            </w:r>
          </w:p>
        </w:tc>
        <w:tc>
          <w:tcPr>
            <w:tcW w:w="992" w:type="dxa"/>
            <w:vAlign w:val="center"/>
          </w:tcPr>
          <w:p w14:paraId="75328422"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500</w:t>
            </w:r>
          </w:p>
        </w:tc>
      </w:tr>
      <w:tr w:rsidR="00F140F9" w:rsidRPr="00111EA3" w14:paraId="49051F22" w14:textId="77777777" w:rsidTr="00D57F52">
        <w:trPr>
          <w:trHeight w:hRule="exact" w:val="255"/>
          <w:jc w:val="center"/>
        </w:trPr>
        <w:tc>
          <w:tcPr>
            <w:tcW w:w="2540" w:type="dxa"/>
            <w:shd w:val="clear" w:color="auto" w:fill="auto"/>
            <w:tcMar>
              <w:left w:w="86" w:type="dxa"/>
              <w:right w:w="86" w:type="dxa"/>
            </w:tcMar>
            <w:vAlign w:val="center"/>
          </w:tcPr>
          <w:p w14:paraId="6CD57028"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ALL 65+</w:t>
            </w:r>
          </w:p>
        </w:tc>
        <w:tc>
          <w:tcPr>
            <w:tcW w:w="432" w:type="dxa"/>
            <w:vAlign w:val="center"/>
          </w:tcPr>
          <w:p w14:paraId="533CA9DD"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2.7</w:t>
            </w:r>
          </w:p>
        </w:tc>
        <w:tc>
          <w:tcPr>
            <w:tcW w:w="425" w:type="dxa"/>
            <w:vAlign w:val="center"/>
          </w:tcPr>
          <w:p w14:paraId="594D5C86"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3.3</w:t>
            </w:r>
          </w:p>
        </w:tc>
        <w:tc>
          <w:tcPr>
            <w:tcW w:w="426" w:type="dxa"/>
            <w:vAlign w:val="center"/>
          </w:tcPr>
          <w:p w14:paraId="07E36756"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2.6</w:t>
            </w:r>
          </w:p>
        </w:tc>
        <w:tc>
          <w:tcPr>
            <w:tcW w:w="425" w:type="dxa"/>
            <w:vAlign w:val="center"/>
          </w:tcPr>
          <w:p w14:paraId="39FFFBE0"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2.9</w:t>
            </w:r>
          </w:p>
        </w:tc>
        <w:tc>
          <w:tcPr>
            <w:tcW w:w="425" w:type="dxa"/>
            <w:vAlign w:val="center"/>
          </w:tcPr>
          <w:p w14:paraId="2C6E8B9B"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3.9</w:t>
            </w:r>
          </w:p>
        </w:tc>
        <w:tc>
          <w:tcPr>
            <w:tcW w:w="567" w:type="dxa"/>
            <w:vAlign w:val="center"/>
          </w:tcPr>
          <w:p w14:paraId="27EE7AD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3.2</w:t>
            </w:r>
          </w:p>
        </w:tc>
        <w:tc>
          <w:tcPr>
            <w:tcW w:w="992" w:type="dxa"/>
            <w:vAlign w:val="center"/>
          </w:tcPr>
          <w:p w14:paraId="02EC9462"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24,500</w:t>
            </w:r>
          </w:p>
        </w:tc>
      </w:tr>
    </w:tbl>
    <w:p w14:paraId="4D6EBF90" w14:textId="77777777" w:rsidR="00E814C1" w:rsidRPr="00111EA3" w:rsidRDefault="00E814C1" w:rsidP="00E814C1">
      <w:pPr>
        <w:rPr>
          <w:color w:val="000000" w:themeColor="text1"/>
        </w:rPr>
      </w:pPr>
    </w:p>
    <w:p w14:paraId="2CB7D66F" w14:textId="77777777" w:rsidR="00E814C1" w:rsidRPr="00111EA3" w:rsidRDefault="00E814C1" w:rsidP="00E814C1">
      <w:pPr>
        <w:rPr>
          <w:color w:val="000000" w:themeColor="text1"/>
        </w:rPr>
      </w:pPr>
    </w:p>
    <w:p w14:paraId="23AA3DB0" w14:textId="73C1B732" w:rsidR="00E814C1" w:rsidRPr="00111EA3" w:rsidRDefault="00E814C1" w:rsidP="00E814C1">
      <w:pPr>
        <w:jc w:val="center"/>
        <w:rPr>
          <w:b/>
          <w:color w:val="000000" w:themeColor="text1"/>
          <w:sz w:val="18"/>
        </w:rPr>
      </w:pPr>
      <w:r w:rsidRPr="00111EA3">
        <w:rPr>
          <w:b/>
          <w:color w:val="000000" w:themeColor="text1"/>
          <w:sz w:val="18"/>
        </w:rPr>
        <w:t xml:space="preserve">Table </w:t>
      </w:r>
      <w:r w:rsidR="00E61791" w:rsidRPr="00111EA3">
        <w:rPr>
          <w:b/>
          <w:color w:val="000000" w:themeColor="text1"/>
          <w:sz w:val="18"/>
        </w:rPr>
        <w:t>C.3b</w:t>
      </w:r>
    </w:p>
    <w:p w14:paraId="550D48DA" w14:textId="0D36E8FC" w:rsidR="00E814C1" w:rsidRPr="00111EA3" w:rsidRDefault="00E814C1" w:rsidP="00E814C1">
      <w:pPr>
        <w:spacing w:after="120"/>
        <w:jc w:val="center"/>
        <w:rPr>
          <w:color w:val="000000" w:themeColor="text1"/>
          <w:lang w:val="en-NZ"/>
        </w:rPr>
      </w:pPr>
      <w:r w:rsidRPr="00111EA3">
        <w:rPr>
          <w:b/>
          <w:color w:val="000000" w:themeColor="text1"/>
          <w:sz w:val="18"/>
        </w:rPr>
        <w:t>Material hardship rates and numbers for 65+ by their living arrangements (DEP-17, 4+)</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0"/>
        <w:gridCol w:w="432"/>
        <w:gridCol w:w="425"/>
        <w:gridCol w:w="426"/>
        <w:gridCol w:w="425"/>
        <w:gridCol w:w="425"/>
        <w:gridCol w:w="567"/>
        <w:gridCol w:w="992"/>
      </w:tblGrid>
      <w:tr w:rsidR="00111EA3" w:rsidRPr="00111EA3" w14:paraId="61FFCE5C" w14:textId="77777777" w:rsidTr="00D57F52">
        <w:trPr>
          <w:trHeight w:hRule="exact" w:val="330"/>
          <w:jc w:val="center"/>
        </w:trPr>
        <w:tc>
          <w:tcPr>
            <w:tcW w:w="2540" w:type="dxa"/>
            <w:shd w:val="clear" w:color="auto" w:fill="auto"/>
            <w:tcMar>
              <w:left w:w="86" w:type="dxa"/>
              <w:right w:w="86" w:type="dxa"/>
            </w:tcMar>
            <w:vAlign w:val="center"/>
          </w:tcPr>
          <w:p w14:paraId="79B0AAB5" w14:textId="77777777" w:rsidR="00E814C1" w:rsidRPr="00111EA3" w:rsidRDefault="00E814C1" w:rsidP="00D57F52">
            <w:pPr>
              <w:jc w:val="center"/>
              <w:rPr>
                <w:rFonts w:cs="Arial"/>
                <w:b/>
                <w:bCs/>
                <w:color w:val="000000" w:themeColor="text1"/>
                <w:sz w:val="14"/>
                <w:szCs w:val="14"/>
              </w:rPr>
            </w:pPr>
          </w:p>
        </w:tc>
        <w:tc>
          <w:tcPr>
            <w:tcW w:w="2700" w:type="dxa"/>
            <w:gridSpan w:val="6"/>
            <w:vAlign w:val="center"/>
          </w:tcPr>
          <w:p w14:paraId="0991E7F4"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w:t>
            </w:r>
          </w:p>
        </w:tc>
        <w:tc>
          <w:tcPr>
            <w:tcW w:w="992" w:type="dxa"/>
            <w:vAlign w:val="center"/>
          </w:tcPr>
          <w:p w14:paraId="3D7C3B68"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w:t>
            </w:r>
          </w:p>
        </w:tc>
      </w:tr>
      <w:tr w:rsidR="00111EA3" w:rsidRPr="00111EA3" w14:paraId="76C69C96" w14:textId="77777777" w:rsidTr="00D57F52">
        <w:trPr>
          <w:trHeight w:hRule="exact" w:val="294"/>
          <w:jc w:val="center"/>
        </w:trPr>
        <w:tc>
          <w:tcPr>
            <w:tcW w:w="2540" w:type="dxa"/>
            <w:shd w:val="clear" w:color="auto" w:fill="auto"/>
            <w:tcMar>
              <w:left w:w="86" w:type="dxa"/>
              <w:right w:w="86" w:type="dxa"/>
            </w:tcMar>
            <w:vAlign w:val="center"/>
          </w:tcPr>
          <w:p w14:paraId="2D9C8780" w14:textId="77777777" w:rsidR="00E814C1" w:rsidRPr="00111EA3" w:rsidRDefault="00E814C1" w:rsidP="00D57F52">
            <w:pPr>
              <w:jc w:val="center"/>
              <w:rPr>
                <w:rFonts w:cs="Arial"/>
                <w:b/>
                <w:bCs/>
                <w:color w:val="000000" w:themeColor="text1"/>
                <w:sz w:val="14"/>
                <w:szCs w:val="14"/>
                <w:lang w:val="en-NZ" w:eastAsia="en-NZ"/>
              </w:rPr>
            </w:pPr>
            <w:r w:rsidRPr="00111EA3">
              <w:rPr>
                <w:rFonts w:cs="Arial"/>
                <w:b/>
                <w:bCs/>
                <w:color w:val="000000" w:themeColor="text1"/>
                <w:sz w:val="14"/>
                <w:szCs w:val="14"/>
              </w:rPr>
              <w:t> </w:t>
            </w:r>
          </w:p>
        </w:tc>
        <w:tc>
          <w:tcPr>
            <w:tcW w:w="432" w:type="dxa"/>
            <w:vAlign w:val="center"/>
          </w:tcPr>
          <w:p w14:paraId="6906F870"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18</w:t>
            </w:r>
          </w:p>
        </w:tc>
        <w:tc>
          <w:tcPr>
            <w:tcW w:w="425" w:type="dxa"/>
            <w:vAlign w:val="center"/>
          </w:tcPr>
          <w:p w14:paraId="4B75D0B4"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19</w:t>
            </w:r>
          </w:p>
        </w:tc>
        <w:tc>
          <w:tcPr>
            <w:tcW w:w="426" w:type="dxa"/>
            <w:vAlign w:val="center"/>
          </w:tcPr>
          <w:p w14:paraId="01D47870"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20</w:t>
            </w:r>
          </w:p>
        </w:tc>
        <w:tc>
          <w:tcPr>
            <w:tcW w:w="425" w:type="dxa"/>
            <w:vAlign w:val="center"/>
          </w:tcPr>
          <w:p w14:paraId="4F1D1B81"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23</w:t>
            </w:r>
          </w:p>
        </w:tc>
        <w:tc>
          <w:tcPr>
            <w:tcW w:w="425" w:type="dxa"/>
            <w:vAlign w:val="center"/>
          </w:tcPr>
          <w:p w14:paraId="2AB51442"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24</w:t>
            </w:r>
          </w:p>
        </w:tc>
        <w:tc>
          <w:tcPr>
            <w:tcW w:w="1559" w:type="dxa"/>
            <w:gridSpan w:val="2"/>
            <w:vAlign w:val="center"/>
          </w:tcPr>
          <w:p w14:paraId="7FD70423" w14:textId="77777777" w:rsidR="00E814C1" w:rsidRPr="00111EA3" w:rsidRDefault="00E814C1" w:rsidP="00D57F52">
            <w:pPr>
              <w:jc w:val="center"/>
              <w:rPr>
                <w:rFonts w:cs="Arial"/>
                <w:b/>
                <w:bCs/>
                <w:color w:val="000000" w:themeColor="text1"/>
                <w:sz w:val="14"/>
                <w:szCs w:val="14"/>
              </w:rPr>
            </w:pPr>
            <w:r w:rsidRPr="00111EA3">
              <w:rPr>
                <w:rFonts w:cs="Arial"/>
                <w:b/>
                <w:bCs/>
                <w:color w:val="000000" w:themeColor="text1"/>
                <w:sz w:val="14"/>
                <w:szCs w:val="14"/>
              </w:rPr>
              <w:t>Avg for 19-20-23-24</w:t>
            </w:r>
          </w:p>
        </w:tc>
      </w:tr>
      <w:tr w:rsidR="00111EA3" w:rsidRPr="00111EA3" w14:paraId="7F8E048E" w14:textId="77777777" w:rsidTr="00D57F52">
        <w:trPr>
          <w:trHeight w:hRule="exact" w:val="255"/>
          <w:jc w:val="center"/>
        </w:trPr>
        <w:tc>
          <w:tcPr>
            <w:tcW w:w="2540" w:type="dxa"/>
            <w:shd w:val="clear" w:color="auto" w:fill="auto"/>
            <w:tcMar>
              <w:left w:w="86" w:type="dxa"/>
              <w:right w:w="86" w:type="dxa"/>
            </w:tcMar>
            <w:vAlign w:val="center"/>
          </w:tcPr>
          <w:p w14:paraId="3C7219A8"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Couple 65+</w:t>
            </w:r>
          </w:p>
        </w:tc>
        <w:tc>
          <w:tcPr>
            <w:tcW w:w="432" w:type="dxa"/>
            <w:vAlign w:val="center"/>
          </w:tcPr>
          <w:p w14:paraId="004F22EB"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76FB3F86"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426" w:type="dxa"/>
            <w:vAlign w:val="center"/>
          </w:tcPr>
          <w:p w14:paraId="1FC0F3B1"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4851807A"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79BAA47B"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4</w:t>
            </w:r>
          </w:p>
        </w:tc>
        <w:tc>
          <w:tcPr>
            <w:tcW w:w="567" w:type="dxa"/>
            <w:vAlign w:val="center"/>
          </w:tcPr>
          <w:p w14:paraId="0844EC90"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3.7</w:t>
            </w:r>
          </w:p>
        </w:tc>
        <w:tc>
          <w:tcPr>
            <w:tcW w:w="992" w:type="dxa"/>
            <w:vAlign w:val="center"/>
          </w:tcPr>
          <w:p w14:paraId="5733F6C0"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15,000</w:t>
            </w:r>
          </w:p>
        </w:tc>
      </w:tr>
      <w:tr w:rsidR="00111EA3" w:rsidRPr="00111EA3" w14:paraId="4CAAC48B" w14:textId="77777777" w:rsidTr="00D57F52">
        <w:trPr>
          <w:trHeight w:hRule="exact" w:val="255"/>
          <w:jc w:val="center"/>
        </w:trPr>
        <w:tc>
          <w:tcPr>
            <w:tcW w:w="2540" w:type="dxa"/>
            <w:shd w:val="clear" w:color="auto" w:fill="auto"/>
            <w:tcMar>
              <w:left w:w="86" w:type="dxa"/>
              <w:right w:w="86" w:type="dxa"/>
            </w:tcMar>
            <w:vAlign w:val="center"/>
          </w:tcPr>
          <w:p w14:paraId="0651AF81"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One-person 65+ - all</w:t>
            </w:r>
          </w:p>
        </w:tc>
        <w:tc>
          <w:tcPr>
            <w:tcW w:w="432" w:type="dxa"/>
            <w:vAlign w:val="center"/>
          </w:tcPr>
          <w:p w14:paraId="06C69B5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9</w:t>
            </w:r>
          </w:p>
        </w:tc>
        <w:tc>
          <w:tcPr>
            <w:tcW w:w="425" w:type="dxa"/>
            <w:vAlign w:val="center"/>
          </w:tcPr>
          <w:p w14:paraId="0C422A4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9</w:t>
            </w:r>
          </w:p>
        </w:tc>
        <w:tc>
          <w:tcPr>
            <w:tcW w:w="426" w:type="dxa"/>
            <w:vAlign w:val="center"/>
          </w:tcPr>
          <w:p w14:paraId="615CBF2E"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8</w:t>
            </w:r>
          </w:p>
        </w:tc>
        <w:tc>
          <w:tcPr>
            <w:tcW w:w="425" w:type="dxa"/>
            <w:vAlign w:val="center"/>
          </w:tcPr>
          <w:p w14:paraId="3E1F3C4D"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7</w:t>
            </w:r>
          </w:p>
        </w:tc>
        <w:tc>
          <w:tcPr>
            <w:tcW w:w="425" w:type="dxa"/>
            <w:vAlign w:val="center"/>
          </w:tcPr>
          <w:p w14:paraId="4F5921B9"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10</w:t>
            </w:r>
          </w:p>
        </w:tc>
        <w:tc>
          <w:tcPr>
            <w:tcW w:w="567" w:type="dxa"/>
            <w:vAlign w:val="center"/>
          </w:tcPr>
          <w:p w14:paraId="296FA88D"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8.6</w:t>
            </w:r>
          </w:p>
        </w:tc>
        <w:tc>
          <w:tcPr>
            <w:tcW w:w="992" w:type="dxa"/>
            <w:vAlign w:val="center"/>
          </w:tcPr>
          <w:p w14:paraId="3BA1E3BE"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16,500</w:t>
            </w:r>
          </w:p>
        </w:tc>
      </w:tr>
      <w:tr w:rsidR="00111EA3" w:rsidRPr="00111EA3" w14:paraId="24C6E6ED" w14:textId="77777777" w:rsidTr="00D57F52">
        <w:trPr>
          <w:trHeight w:hRule="exact" w:val="255"/>
          <w:jc w:val="center"/>
        </w:trPr>
        <w:tc>
          <w:tcPr>
            <w:tcW w:w="2540" w:type="dxa"/>
            <w:shd w:val="clear" w:color="auto" w:fill="auto"/>
            <w:tcMar>
              <w:left w:w="86" w:type="dxa"/>
              <w:right w:w="86" w:type="dxa"/>
            </w:tcMar>
            <w:vAlign w:val="center"/>
          </w:tcPr>
          <w:p w14:paraId="4E42DE23" w14:textId="77777777" w:rsidR="00E814C1" w:rsidRPr="00111EA3" w:rsidRDefault="00E814C1" w:rsidP="00D57F52">
            <w:pPr>
              <w:ind w:left="194"/>
              <w:rPr>
                <w:rFonts w:cs="Arial"/>
                <w:color w:val="000000" w:themeColor="text1"/>
                <w:sz w:val="14"/>
                <w:szCs w:val="14"/>
              </w:rPr>
            </w:pPr>
            <w:r w:rsidRPr="00111EA3">
              <w:rPr>
                <w:rFonts w:cs="Arial"/>
                <w:color w:val="000000" w:themeColor="text1"/>
                <w:sz w:val="14"/>
                <w:szCs w:val="14"/>
              </w:rPr>
              <w:t>female</w:t>
            </w:r>
          </w:p>
        </w:tc>
        <w:tc>
          <w:tcPr>
            <w:tcW w:w="432" w:type="dxa"/>
            <w:vAlign w:val="center"/>
          </w:tcPr>
          <w:p w14:paraId="7650D627"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9</w:t>
            </w:r>
          </w:p>
        </w:tc>
        <w:tc>
          <w:tcPr>
            <w:tcW w:w="425" w:type="dxa"/>
            <w:vAlign w:val="center"/>
          </w:tcPr>
          <w:p w14:paraId="16349686"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8</w:t>
            </w:r>
          </w:p>
        </w:tc>
        <w:tc>
          <w:tcPr>
            <w:tcW w:w="426" w:type="dxa"/>
            <w:vAlign w:val="center"/>
          </w:tcPr>
          <w:p w14:paraId="7A7F4BF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8</w:t>
            </w:r>
          </w:p>
        </w:tc>
        <w:tc>
          <w:tcPr>
            <w:tcW w:w="425" w:type="dxa"/>
            <w:vAlign w:val="center"/>
          </w:tcPr>
          <w:p w14:paraId="0093741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7</w:t>
            </w:r>
          </w:p>
        </w:tc>
        <w:tc>
          <w:tcPr>
            <w:tcW w:w="425" w:type="dxa"/>
            <w:vAlign w:val="center"/>
          </w:tcPr>
          <w:p w14:paraId="33DA6DC1"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10</w:t>
            </w:r>
          </w:p>
        </w:tc>
        <w:tc>
          <w:tcPr>
            <w:tcW w:w="567" w:type="dxa"/>
            <w:vAlign w:val="center"/>
          </w:tcPr>
          <w:p w14:paraId="5DB14A32"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8.3</w:t>
            </w:r>
          </w:p>
        </w:tc>
        <w:tc>
          <w:tcPr>
            <w:tcW w:w="992" w:type="dxa"/>
            <w:vAlign w:val="center"/>
          </w:tcPr>
          <w:p w14:paraId="757857A2"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10,500</w:t>
            </w:r>
          </w:p>
        </w:tc>
      </w:tr>
      <w:tr w:rsidR="00111EA3" w:rsidRPr="00111EA3" w14:paraId="78845408" w14:textId="77777777" w:rsidTr="00D57F52">
        <w:trPr>
          <w:trHeight w:hRule="exact" w:val="255"/>
          <w:jc w:val="center"/>
        </w:trPr>
        <w:tc>
          <w:tcPr>
            <w:tcW w:w="2540" w:type="dxa"/>
            <w:shd w:val="clear" w:color="auto" w:fill="auto"/>
            <w:tcMar>
              <w:left w:w="86" w:type="dxa"/>
              <w:right w:w="86" w:type="dxa"/>
            </w:tcMar>
            <w:vAlign w:val="center"/>
          </w:tcPr>
          <w:p w14:paraId="7D95DC59" w14:textId="77777777" w:rsidR="00E814C1" w:rsidRPr="00111EA3" w:rsidRDefault="00E814C1" w:rsidP="00D57F52">
            <w:pPr>
              <w:ind w:left="194"/>
              <w:rPr>
                <w:rFonts w:cs="Arial"/>
                <w:color w:val="000000" w:themeColor="text1"/>
                <w:sz w:val="14"/>
                <w:szCs w:val="14"/>
              </w:rPr>
            </w:pPr>
            <w:r w:rsidRPr="00111EA3">
              <w:rPr>
                <w:rFonts w:cs="Arial"/>
                <w:color w:val="000000" w:themeColor="text1"/>
                <w:sz w:val="14"/>
                <w:szCs w:val="14"/>
              </w:rPr>
              <w:t>male</w:t>
            </w:r>
          </w:p>
        </w:tc>
        <w:tc>
          <w:tcPr>
            <w:tcW w:w="432" w:type="dxa"/>
            <w:vAlign w:val="center"/>
          </w:tcPr>
          <w:p w14:paraId="793342C2"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8</w:t>
            </w:r>
          </w:p>
        </w:tc>
        <w:tc>
          <w:tcPr>
            <w:tcW w:w="425" w:type="dxa"/>
            <w:vAlign w:val="center"/>
          </w:tcPr>
          <w:p w14:paraId="3E94F334"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10</w:t>
            </w:r>
          </w:p>
        </w:tc>
        <w:tc>
          <w:tcPr>
            <w:tcW w:w="426" w:type="dxa"/>
            <w:vAlign w:val="center"/>
          </w:tcPr>
          <w:p w14:paraId="7342ECED"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9</w:t>
            </w:r>
          </w:p>
        </w:tc>
        <w:tc>
          <w:tcPr>
            <w:tcW w:w="425" w:type="dxa"/>
            <w:vAlign w:val="center"/>
          </w:tcPr>
          <w:p w14:paraId="69883489"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7</w:t>
            </w:r>
          </w:p>
        </w:tc>
        <w:tc>
          <w:tcPr>
            <w:tcW w:w="425" w:type="dxa"/>
            <w:vAlign w:val="center"/>
          </w:tcPr>
          <w:p w14:paraId="2954501A"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10</w:t>
            </w:r>
          </w:p>
        </w:tc>
        <w:tc>
          <w:tcPr>
            <w:tcW w:w="567" w:type="dxa"/>
            <w:vAlign w:val="center"/>
          </w:tcPr>
          <w:p w14:paraId="2291B13D"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9.1</w:t>
            </w:r>
          </w:p>
        </w:tc>
        <w:tc>
          <w:tcPr>
            <w:tcW w:w="992" w:type="dxa"/>
            <w:vAlign w:val="center"/>
          </w:tcPr>
          <w:p w14:paraId="4A49490D"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5,500</w:t>
            </w:r>
          </w:p>
        </w:tc>
      </w:tr>
      <w:tr w:rsidR="00111EA3" w:rsidRPr="00111EA3" w14:paraId="456067D7" w14:textId="77777777" w:rsidTr="00D57F52">
        <w:trPr>
          <w:trHeight w:hRule="exact" w:val="255"/>
          <w:jc w:val="center"/>
        </w:trPr>
        <w:tc>
          <w:tcPr>
            <w:tcW w:w="2540" w:type="dxa"/>
            <w:shd w:val="clear" w:color="auto" w:fill="auto"/>
            <w:tcMar>
              <w:left w:w="86" w:type="dxa"/>
              <w:right w:w="86" w:type="dxa"/>
            </w:tcMar>
            <w:vAlign w:val="center"/>
          </w:tcPr>
          <w:p w14:paraId="0798AEB8"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Other Family households no dep ch</w:t>
            </w:r>
          </w:p>
        </w:tc>
        <w:tc>
          <w:tcPr>
            <w:tcW w:w="432" w:type="dxa"/>
            <w:vAlign w:val="center"/>
          </w:tcPr>
          <w:p w14:paraId="07738D6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15</w:t>
            </w:r>
          </w:p>
        </w:tc>
        <w:tc>
          <w:tcPr>
            <w:tcW w:w="425" w:type="dxa"/>
            <w:vAlign w:val="center"/>
          </w:tcPr>
          <w:p w14:paraId="770489F9"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13</w:t>
            </w:r>
          </w:p>
        </w:tc>
        <w:tc>
          <w:tcPr>
            <w:tcW w:w="426" w:type="dxa"/>
            <w:vAlign w:val="center"/>
          </w:tcPr>
          <w:p w14:paraId="042E0255"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10</w:t>
            </w:r>
          </w:p>
        </w:tc>
        <w:tc>
          <w:tcPr>
            <w:tcW w:w="425" w:type="dxa"/>
            <w:vAlign w:val="center"/>
          </w:tcPr>
          <w:p w14:paraId="741C2781"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13</w:t>
            </w:r>
          </w:p>
        </w:tc>
        <w:tc>
          <w:tcPr>
            <w:tcW w:w="425" w:type="dxa"/>
            <w:vAlign w:val="center"/>
          </w:tcPr>
          <w:p w14:paraId="77247BA4"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11</w:t>
            </w:r>
          </w:p>
        </w:tc>
        <w:tc>
          <w:tcPr>
            <w:tcW w:w="567" w:type="dxa"/>
            <w:vAlign w:val="center"/>
          </w:tcPr>
          <w:p w14:paraId="4DA8457A"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11.9</w:t>
            </w:r>
          </w:p>
        </w:tc>
        <w:tc>
          <w:tcPr>
            <w:tcW w:w="992" w:type="dxa"/>
            <w:vAlign w:val="center"/>
          </w:tcPr>
          <w:p w14:paraId="4B7E3FB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13,000</w:t>
            </w:r>
          </w:p>
        </w:tc>
      </w:tr>
      <w:tr w:rsidR="00111EA3" w:rsidRPr="00111EA3" w14:paraId="07009AB0" w14:textId="77777777" w:rsidTr="00D57F52">
        <w:trPr>
          <w:trHeight w:hRule="exact" w:val="255"/>
          <w:jc w:val="center"/>
        </w:trPr>
        <w:tc>
          <w:tcPr>
            <w:tcW w:w="2540" w:type="dxa"/>
            <w:shd w:val="clear" w:color="auto" w:fill="auto"/>
            <w:tcMar>
              <w:left w:w="86" w:type="dxa"/>
              <w:right w:w="86" w:type="dxa"/>
            </w:tcMar>
            <w:vAlign w:val="center"/>
          </w:tcPr>
          <w:p w14:paraId="1E7C7AB3"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Other Family households with dep ch</w:t>
            </w:r>
          </w:p>
        </w:tc>
        <w:tc>
          <w:tcPr>
            <w:tcW w:w="432" w:type="dxa"/>
            <w:vAlign w:val="center"/>
          </w:tcPr>
          <w:p w14:paraId="287BE57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19</w:t>
            </w:r>
          </w:p>
        </w:tc>
        <w:tc>
          <w:tcPr>
            <w:tcW w:w="425" w:type="dxa"/>
            <w:vAlign w:val="center"/>
          </w:tcPr>
          <w:p w14:paraId="341EE82A"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18</w:t>
            </w:r>
          </w:p>
        </w:tc>
        <w:tc>
          <w:tcPr>
            <w:tcW w:w="426" w:type="dxa"/>
            <w:vAlign w:val="center"/>
          </w:tcPr>
          <w:p w14:paraId="20BD563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20</w:t>
            </w:r>
          </w:p>
        </w:tc>
        <w:tc>
          <w:tcPr>
            <w:tcW w:w="425" w:type="dxa"/>
            <w:vAlign w:val="center"/>
          </w:tcPr>
          <w:p w14:paraId="1AA27133"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20</w:t>
            </w:r>
          </w:p>
        </w:tc>
        <w:tc>
          <w:tcPr>
            <w:tcW w:w="425" w:type="dxa"/>
            <w:vAlign w:val="center"/>
          </w:tcPr>
          <w:p w14:paraId="64DD81D9"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22</w:t>
            </w:r>
          </w:p>
        </w:tc>
        <w:tc>
          <w:tcPr>
            <w:tcW w:w="567" w:type="dxa"/>
            <w:vAlign w:val="center"/>
          </w:tcPr>
          <w:p w14:paraId="20CB573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19.9</w:t>
            </w:r>
          </w:p>
        </w:tc>
        <w:tc>
          <w:tcPr>
            <w:tcW w:w="992" w:type="dxa"/>
            <w:vAlign w:val="center"/>
          </w:tcPr>
          <w:p w14:paraId="33DED791"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8,000</w:t>
            </w:r>
          </w:p>
        </w:tc>
      </w:tr>
      <w:tr w:rsidR="00111EA3" w:rsidRPr="00111EA3" w14:paraId="0A8EBA39" w14:textId="77777777" w:rsidTr="00D57F52">
        <w:trPr>
          <w:trHeight w:hRule="exact" w:val="255"/>
          <w:jc w:val="center"/>
        </w:trPr>
        <w:tc>
          <w:tcPr>
            <w:tcW w:w="2540" w:type="dxa"/>
            <w:shd w:val="clear" w:color="auto" w:fill="auto"/>
            <w:tcMar>
              <w:left w:w="86" w:type="dxa"/>
              <w:right w:w="86" w:type="dxa"/>
            </w:tcMar>
            <w:vAlign w:val="center"/>
          </w:tcPr>
          <w:p w14:paraId="3D3B1094"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Non-family households</w:t>
            </w:r>
          </w:p>
        </w:tc>
        <w:tc>
          <w:tcPr>
            <w:tcW w:w="2133" w:type="dxa"/>
            <w:gridSpan w:val="5"/>
            <w:vMerge w:val="restart"/>
            <w:vAlign w:val="center"/>
          </w:tcPr>
          <w:p w14:paraId="1DF7D1EA"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Sample numbers too small to support reliable estimates</w:t>
            </w:r>
          </w:p>
        </w:tc>
        <w:tc>
          <w:tcPr>
            <w:tcW w:w="567" w:type="dxa"/>
            <w:vAlign w:val="center"/>
          </w:tcPr>
          <w:p w14:paraId="473CB0CF"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15.0</w:t>
            </w:r>
          </w:p>
        </w:tc>
        <w:tc>
          <w:tcPr>
            <w:tcW w:w="992" w:type="dxa"/>
            <w:vAlign w:val="center"/>
          </w:tcPr>
          <w:p w14:paraId="7E57D4E1"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2,500</w:t>
            </w:r>
          </w:p>
        </w:tc>
      </w:tr>
      <w:tr w:rsidR="00111EA3" w:rsidRPr="00111EA3" w14:paraId="6322EC45" w14:textId="77777777" w:rsidTr="00D57F52">
        <w:trPr>
          <w:trHeight w:hRule="exact" w:val="255"/>
          <w:jc w:val="center"/>
        </w:trPr>
        <w:tc>
          <w:tcPr>
            <w:tcW w:w="2540" w:type="dxa"/>
            <w:shd w:val="clear" w:color="auto" w:fill="auto"/>
            <w:tcMar>
              <w:left w:w="86" w:type="dxa"/>
              <w:right w:w="86" w:type="dxa"/>
            </w:tcMar>
            <w:vAlign w:val="center"/>
          </w:tcPr>
          <w:p w14:paraId="208AC133"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Other</w:t>
            </w:r>
          </w:p>
        </w:tc>
        <w:tc>
          <w:tcPr>
            <w:tcW w:w="2133" w:type="dxa"/>
            <w:gridSpan w:val="5"/>
            <w:vMerge/>
            <w:vAlign w:val="center"/>
          </w:tcPr>
          <w:p w14:paraId="0622869D" w14:textId="77777777" w:rsidR="00E814C1" w:rsidRPr="00111EA3" w:rsidRDefault="00E814C1" w:rsidP="00D57F52">
            <w:pPr>
              <w:jc w:val="center"/>
              <w:rPr>
                <w:rFonts w:cs="Arial"/>
                <w:color w:val="000000" w:themeColor="text1"/>
                <w:sz w:val="14"/>
                <w:szCs w:val="14"/>
              </w:rPr>
            </w:pPr>
          </w:p>
        </w:tc>
        <w:tc>
          <w:tcPr>
            <w:tcW w:w="567" w:type="dxa"/>
            <w:vAlign w:val="center"/>
          </w:tcPr>
          <w:p w14:paraId="7592FAA4"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14.0</w:t>
            </w:r>
          </w:p>
        </w:tc>
        <w:tc>
          <w:tcPr>
            <w:tcW w:w="992" w:type="dxa"/>
            <w:vAlign w:val="center"/>
          </w:tcPr>
          <w:p w14:paraId="22A65BF8"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1,000</w:t>
            </w:r>
          </w:p>
        </w:tc>
      </w:tr>
      <w:tr w:rsidR="00F140F9" w:rsidRPr="00111EA3" w14:paraId="5CF95610" w14:textId="77777777" w:rsidTr="00D57F52">
        <w:trPr>
          <w:trHeight w:hRule="exact" w:val="255"/>
          <w:jc w:val="center"/>
        </w:trPr>
        <w:tc>
          <w:tcPr>
            <w:tcW w:w="2540" w:type="dxa"/>
            <w:shd w:val="clear" w:color="auto" w:fill="auto"/>
            <w:tcMar>
              <w:left w:w="86" w:type="dxa"/>
              <w:right w:w="86" w:type="dxa"/>
            </w:tcMar>
            <w:vAlign w:val="center"/>
          </w:tcPr>
          <w:p w14:paraId="4DCEEF3A" w14:textId="77777777" w:rsidR="00E814C1" w:rsidRPr="00111EA3" w:rsidRDefault="00E814C1" w:rsidP="00D57F52">
            <w:pPr>
              <w:rPr>
                <w:rFonts w:cs="Arial"/>
                <w:color w:val="000000" w:themeColor="text1"/>
                <w:sz w:val="14"/>
                <w:szCs w:val="14"/>
              </w:rPr>
            </w:pPr>
            <w:r w:rsidRPr="00111EA3">
              <w:rPr>
                <w:rFonts w:cs="Arial"/>
                <w:color w:val="000000" w:themeColor="text1"/>
                <w:sz w:val="14"/>
                <w:szCs w:val="14"/>
              </w:rPr>
              <w:t>ALL 65+</w:t>
            </w:r>
          </w:p>
        </w:tc>
        <w:tc>
          <w:tcPr>
            <w:tcW w:w="432" w:type="dxa"/>
            <w:vAlign w:val="center"/>
          </w:tcPr>
          <w:p w14:paraId="16BC6DF2"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7.2</w:t>
            </w:r>
          </w:p>
        </w:tc>
        <w:tc>
          <w:tcPr>
            <w:tcW w:w="425" w:type="dxa"/>
            <w:vAlign w:val="center"/>
          </w:tcPr>
          <w:p w14:paraId="55D2A9A4"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7.5</w:t>
            </w:r>
          </w:p>
        </w:tc>
        <w:tc>
          <w:tcPr>
            <w:tcW w:w="426" w:type="dxa"/>
            <w:vAlign w:val="center"/>
          </w:tcPr>
          <w:p w14:paraId="0DC2D26C"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6.8</w:t>
            </w:r>
          </w:p>
        </w:tc>
        <w:tc>
          <w:tcPr>
            <w:tcW w:w="425" w:type="dxa"/>
            <w:vAlign w:val="center"/>
          </w:tcPr>
          <w:p w14:paraId="060F248C"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7.0</w:t>
            </w:r>
          </w:p>
        </w:tc>
        <w:tc>
          <w:tcPr>
            <w:tcW w:w="425" w:type="dxa"/>
            <w:vAlign w:val="center"/>
          </w:tcPr>
          <w:p w14:paraId="0DF9C1E4"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7.8</w:t>
            </w:r>
          </w:p>
        </w:tc>
        <w:tc>
          <w:tcPr>
            <w:tcW w:w="567" w:type="dxa"/>
            <w:vAlign w:val="center"/>
          </w:tcPr>
          <w:p w14:paraId="418FEFB1"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7.3</w:t>
            </w:r>
          </w:p>
        </w:tc>
        <w:tc>
          <w:tcPr>
            <w:tcW w:w="992" w:type="dxa"/>
            <w:vAlign w:val="center"/>
          </w:tcPr>
          <w:p w14:paraId="49EB250E" w14:textId="77777777" w:rsidR="00E814C1" w:rsidRPr="00111EA3" w:rsidRDefault="00E814C1" w:rsidP="00D57F52">
            <w:pPr>
              <w:jc w:val="center"/>
              <w:rPr>
                <w:rFonts w:cs="Arial"/>
                <w:color w:val="000000" w:themeColor="text1"/>
                <w:sz w:val="14"/>
                <w:szCs w:val="14"/>
              </w:rPr>
            </w:pPr>
            <w:r w:rsidRPr="00111EA3">
              <w:rPr>
                <w:rFonts w:cs="Arial"/>
                <w:color w:val="000000" w:themeColor="text1"/>
                <w:sz w:val="14"/>
                <w:szCs w:val="14"/>
              </w:rPr>
              <w:t>56,000</w:t>
            </w:r>
          </w:p>
        </w:tc>
      </w:tr>
    </w:tbl>
    <w:p w14:paraId="736DB4D5" w14:textId="77777777" w:rsidR="00E814C1" w:rsidRPr="00111EA3" w:rsidRDefault="00E814C1" w:rsidP="00E814C1">
      <w:pPr>
        <w:rPr>
          <w:color w:val="000000" w:themeColor="text1"/>
        </w:rPr>
      </w:pPr>
    </w:p>
    <w:p w14:paraId="52BF331C" w14:textId="77777777" w:rsidR="00E814C1" w:rsidRPr="00111EA3" w:rsidRDefault="00E814C1" w:rsidP="00E814C1">
      <w:pPr>
        <w:rPr>
          <w:color w:val="000000" w:themeColor="text1"/>
        </w:rPr>
      </w:pPr>
    </w:p>
    <w:p w14:paraId="0C188A06" w14:textId="77777777" w:rsidR="00E814C1" w:rsidRPr="00111EA3" w:rsidRDefault="00E814C1" w:rsidP="00E814C1">
      <w:pPr>
        <w:rPr>
          <w:color w:val="000000" w:themeColor="text1"/>
        </w:rPr>
      </w:pPr>
    </w:p>
    <w:p w14:paraId="20396A90" w14:textId="77777777" w:rsidR="004B198C" w:rsidRPr="006C0FF0" w:rsidRDefault="004B198C" w:rsidP="004B198C">
      <w:pPr>
        <w:rPr>
          <w:color w:val="000000" w:themeColor="text1"/>
        </w:rPr>
      </w:pPr>
    </w:p>
    <w:p w14:paraId="4FDD8383" w14:textId="77777777" w:rsidR="00C63498" w:rsidRDefault="00C63498">
      <w:pPr>
        <w:rPr>
          <w:b/>
          <w:color w:val="0000FF"/>
          <w:sz w:val="20"/>
        </w:rPr>
      </w:pPr>
      <w:bookmarkStart w:id="12" w:name="_Hlk138658969"/>
      <w:bookmarkStart w:id="13" w:name="_Hlk16689967"/>
      <w:r>
        <w:rPr>
          <w:b/>
          <w:color w:val="0000FF"/>
          <w:sz w:val="20"/>
        </w:rPr>
        <w:br w:type="page"/>
      </w:r>
    </w:p>
    <w:p w14:paraId="34A84756" w14:textId="30F009F0" w:rsidR="00C63498" w:rsidRPr="00111EA3" w:rsidRDefault="00C63498" w:rsidP="00C63498">
      <w:pPr>
        <w:rPr>
          <w:b/>
          <w:color w:val="000000" w:themeColor="text1"/>
          <w:sz w:val="20"/>
        </w:rPr>
      </w:pPr>
      <w:r w:rsidRPr="00111EA3">
        <w:rPr>
          <w:b/>
          <w:color w:val="000000" w:themeColor="text1"/>
          <w:sz w:val="20"/>
        </w:rPr>
        <w:lastRenderedPageBreak/>
        <w:t>Material hardship of older New Zealanders (6</w:t>
      </w:r>
      <w:r w:rsidR="00184422" w:rsidRPr="00111EA3">
        <w:rPr>
          <w:b/>
          <w:color w:val="000000" w:themeColor="text1"/>
          <w:sz w:val="20"/>
        </w:rPr>
        <w:t>6</w:t>
      </w:r>
      <w:r w:rsidRPr="00111EA3">
        <w:rPr>
          <w:b/>
          <w:color w:val="000000" w:themeColor="text1"/>
          <w:sz w:val="20"/>
        </w:rPr>
        <w:t>+) by tenure</w:t>
      </w:r>
    </w:p>
    <w:p w14:paraId="7619F0E2" w14:textId="77777777" w:rsidR="00E53113" w:rsidRPr="00111EA3" w:rsidRDefault="00E53113" w:rsidP="00C63498">
      <w:pPr>
        <w:rPr>
          <w:b/>
          <w:color w:val="000000" w:themeColor="text1"/>
          <w:sz w:val="20"/>
        </w:rPr>
      </w:pPr>
    </w:p>
    <w:p w14:paraId="0C66882D" w14:textId="6A43D609" w:rsidR="005522E4" w:rsidRPr="00111EA3" w:rsidRDefault="005522E4" w:rsidP="005522E4">
      <w:pPr>
        <w:jc w:val="center"/>
        <w:rPr>
          <w:b/>
          <w:color w:val="000000" w:themeColor="text1"/>
          <w:sz w:val="18"/>
        </w:rPr>
      </w:pPr>
      <w:r w:rsidRPr="00111EA3">
        <w:rPr>
          <w:b/>
          <w:color w:val="000000" w:themeColor="text1"/>
          <w:sz w:val="18"/>
        </w:rPr>
        <w:t xml:space="preserve">Table </w:t>
      </w:r>
      <w:r w:rsidR="00E61791" w:rsidRPr="00111EA3">
        <w:rPr>
          <w:b/>
          <w:color w:val="000000" w:themeColor="text1"/>
          <w:sz w:val="18"/>
        </w:rPr>
        <w:t>C.4a</w:t>
      </w:r>
    </w:p>
    <w:p w14:paraId="5482D241" w14:textId="77777777" w:rsidR="005522E4" w:rsidRPr="00111EA3" w:rsidRDefault="005522E4" w:rsidP="005522E4">
      <w:pPr>
        <w:spacing w:after="120"/>
        <w:jc w:val="center"/>
        <w:rPr>
          <w:b/>
          <w:color w:val="000000" w:themeColor="text1"/>
          <w:sz w:val="18"/>
        </w:rPr>
      </w:pPr>
      <w:r w:rsidRPr="00111EA3">
        <w:rPr>
          <w:b/>
          <w:color w:val="000000" w:themeColor="text1"/>
          <w:sz w:val="18"/>
        </w:rPr>
        <w:t>Material hardship rates and numbers for 65+ by their household tenure (DEP-17, 6+)</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2"/>
        <w:gridCol w:w="432"/>
        <w:gridCol w:w="425"/>
        <w:gridCol w:w="426"/>
        <w:gridCol w:w="425"/>
        <w:gridCol w:w="425"/>
        <w:gridCol w:w="567"/>
        <w:gridCol w:w="992"/>
      </w:tblGrid>
      <w:tr w:rsidR="00111EA3" w:rsidRPr="00111EA3" w14:paraId="133710C5" w14:textId="77777777" w:rsidTr="0073461A">
        <w:trPr>
          <w:trHeight w:hRule="exact" w:val="330"/>
          <w:jc w:val="center"/>
        </w:trPr>
        <w:tc>
          <w:tcPr>
            <w:tcW w:w="3112" w:type="dxa"/>
            <w:shd w:val="clear" w:color="auto" w:fill="auto"/>
            <w:tcMar>
              <w:left w:w="86" w:type="dxa"/>
              <w:right w:w="86" w:type="dxa"/>
            </w:tcMar>
            <w:vAlign w:val="center"/>
          </w:tcPr>
          <w:p w14:paraId="39C8F263" w14:textId="77777777" w:rsidR="005522E4" w:rsidRPr="00111EA3" w:rsidRDefault="005522E4" w:rsidP="0073461A">
            <w:pPr>
              <w:jc w:val="center"/>
              <w:rPr>
                <w:rFonts w:cs="Arial"/>
                <w:b/>
                <w:bCs/>
                <w:color w:val="000000" w:themeColor="text1"/>
                <w:sz w:val="14"/>
                <w:szCs w:val="14"/>
              </w:rPr>
            </w:pPr>
          </w:p>
        </w:tc>
        <w:tc>
          <w:tcPr>
            <w:tcW w:w="2700" w:type="dxa"/>
            <w:gridSpan w:val="6"/>
            <w:vAlign w:val="center"/>
          </w:tcPr>
          <w:p w14:paraId="6D079395"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w:t>
            </w:r>
          </w:p>
        </w:tc>
        <w:tc>
          <w:tcPr>
            <w:tcW w:w="992" w:type="dxa"/>
            <w:vAlign w:val="center"/>
          </w:tcPr>
          <w:p w14:paraId="56B5B03E"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w:t>
            </w:r>
          </w:p>
        </w:tc>
      </w:tr>
      <w:tr w:rsidR="00111EA3" w:rsidRPr="00111EA3" w14:paraId="42C9D47D" w14:textId="77777777" w:rsidTr="0073461A">
        <w:trPr>
          <w:trHeight w:hRule="exact" w:val="294"/>
          <w:jc w:val="center"/>
        </w:trPr>
        <w:tc>
          <w:tcPr>
            <w:tcW w:w="3112" w:type="dxa"/>
            <w:shd w:val="clear" w:color="auto" w:fill="auto"/>
            <w:tcMar>
              <w:left w:w="86" w:type="dxa"/>
              <w:right w:w="86" w:type="dxa"/>
            </w:tcMar>
            <w:vAlign w:val="center"/>
          </w:tcPr>
          <w:p w14:paraId="428B0BAA" w14:textId="77777777" w:rsidR="005522E4" w:rsidRPr="00111EA3" w:rsidRDefault="005522E4" w:rsidP="0073461A">
            <w:pPr>
              <w:jc w:val="center"/>
              <w:rPr>
                <w:rFonts w:cs="Arial"/>
                <w:b/>
                <w:bCs/>
                <w:color w:val="000000" w:themeColor="text1"/>
                <w:sz w:val="14"/>
                <w:szCs w:val="14"/>
                <w:lang w:val="en-NZ" w:eastAsia="en-NZ"/>
              </w:rPr>
            </w:pPr>
            <w:r w:rsidRPr="00111EA3">
              <w:rPr>
                <w:rFonts w:cs="Arial"/>
                <w:b/>
                <w:bCs/>
                <w:color w:val="000000" w:themeColor="text1"/>
                <w:sz w:val="14"/>
                <w:szCs w:val="14"/>
              </w:rPr>
              <w:t> </w:t>
            </w:r>
          </w:p>
        </w:tc>
        <w:tc>
          <w:tcPr>
            <w:tcW w:w="432" w:type="dxa"/>
            <w:vAlign w:val="center"/>
          </w:tcPr>
          <w:p w14:paraId="6B4B5824"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18</w:t>
            </w:r>
          </w:p>
        </w:tc>
        <w:tc>
          <w:tcPr>
            <w:tcW w:w="425" w:type="dxa"/>
            <w:vAlign w:val="center"/>
          </w:tcPr>
          <w:p w14:paraId="44813FAF"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19</w:t>
            </w:r>
          </w:p>
        </w:tc>
        <w:tc>
          <w:tcPr>
            <w:tcW w:w="426" w:type="dxa"/>
            <w:vAlign w:val="center"/>
          </w:tcPr>
          <w:p w14:paraId="2D74F7EA"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20</w:t>
            </w:r>
          </w:p>
        </w:tc>
        <w:tc>
          <w:tcPr>
            <w:tcW w:w="425" w:type="dxa"/>
            <w:vAlign w:val="center"/>
          </w:tcPr>
          <w:p w14:paraId="7B578F97"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23</w:t>
            </w:r>
          </w:p>
        </w:tc>
        <w:tc>
          <w:tcPr>
            <w:tcW w:w="425" w:type="dxa"/>
            <w:vAlign w:val="center"/>
          </w:tcPr>
          <w:p w14:paraId="692C8DE9"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24</w:t>
            </w:r>
          </w:p>
        </w:tc>
        <w:tc>
          <w:tcPr>
            <w:tcW w:w="1559" w:type="dxa"/>
            <w:gridSpan w:val="2"/>
            <w:vAlign w:val="center"/>
          </w:tcPr>
          <w:p w14:paraId="6D4D1FCC"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Avg for 19-20-23-24</w:t>
            </w:r>
          </w:p>
        </w:tc>
      </w:tr>
      <w:tr w:rsidR="00111EA3" w:rsidRPr="00111EA3" w14:paraId="0D541362" w14:textId="77777777" w:rsidTr="0073461A">
        <w:trPr>
          <w:trHeight w:hRule="exact" w:val="255"/>
          <w:jc w:val="center"/>
        </w:trPr>
        <w:tc>
          <w:tcPr>
            <w:tcW w:w="3112" w:type="dxa"/>
            <w:shd w:val="clear" w:color="auto" w:fill="auto"/>
            <w:tcMar>
              <w:left w:w="86" w:type="dxa"/>
              <w:right w:w="86" w:type="dxa"/>
            </w:tcMar>
            <w:vAlign w:val="center"/>
          </w:tcPr>
          <w:p w14:paraId="53E99128" w14:textId="77777777" w:rsidR="005522E4" w:rsidRPr="00111EA3" w:rsidRDefault="005522E4" w:rsidP="0073461A">
            <w:pPr>
              <w:rPr>
                <w:rFonts w:cs="Arial"/>
                <w:color w:val="000000" w:themeColor="text1"/>
                <w:sz w:val="14"/>
                <w:szCs w:val="14"/>
              </w:rPr>
            </w:pPr>
            <w:bookmarkStart w:id="14" w:name="_Hlk206050201"/>
            <w:r w:rsidRPr="00111EA3">
              <w:rPr>
                <w:rFonts w:ascii="Calibri" w:hAnsi="Calibri" w:cs="Calibri"/>
                <w:color w:val="000000" w:themeColor="text1"/>
                <w:sz w:val="14"/>
                <w:szCs w:val="14"/>
              </w:rPr>
              <w:t>Owned (any)</w:t>
            </w:r>
          </w:p>
        </w:tc>
        <w:tc>
          <w:tcPr>
            <w:tcW w:w="432" w:type="dxa"/>
            <w:vAlign w:val="center"/>
          </w:tcPr>
          <w:p w14:paraId="42728BE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w:t>
            </w:r>
          </w:p>
        </w:tc>
        <w:tc>
          <w:tcPr>
            <w:tcW w:w="425" w:type="dxa"/>
            <w:vAlign w:val="center"/>
          </w:tcPr>
          <w:p w14:paraId="3F6D73EF"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w:t>
            </w:r>
          </w:p>
        </w:tc>
        <w:tc>
          <w:tcPr>
            <w:tcW w:w="426" w:type="dxa"/>
            <w:vAlign w:val="center"/>
          </w:tcPr>
          <w:p w14:paraId="650563F3"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w:t>
            </w:r>
          </w:p>
        </w:tc>
        <w:tc>
          <w:tcPr>
            <w:tcW w:w="425" w:type="dxa"/>
            <w:vAlign w:val="center"/>
          </w:tcPr>
          <w:p w14:paraId="1AD85019"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w:t>
            </w:r>
          </w:p>
        </w:tc>
        <w:tc>
          <w:tcPr>
            <w:tcW w:w="425" w:type="dxa"/>
            <w:vAlign w:val="center"/>
          </w:tcPr>
          <w:p w14:paraId="77859B5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w:t>
            </w:r>
          </w:p>
        </w:tc>
        <w:tc>
          <w:tcPr>
            <w:tcW w:w="567" w:type="dxa"/>
            <w:vAlign w:val="center"/>
          </w:tcPr>
          <w:p w14:paraId="5BA5EED0"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w:t>
            </w:r>
          </w:p>
        </w:tc>
        <w:tc>
          <w:tcPr>
            <w:tcW w:w="992" w:type="dxa"/>
            <w:vAlign w:val="center"/>
          </w:tcPr>
          <w:p w14:paraId="07C78C0A"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11,500</w:t>
            </w:r>
          </w:p>
        </w:tc>
      </w:tr>
      <w:tr w:rsidR="00111EA3" w:rsidRPr="00111EA3" w14:paraId="42705CC1" w14:textId="77777777" w:rsidTr="0073461A">
        <w:trPr>
          <w:trHeight w:hRule="exact" w:val="255"/>
          <w:jc w:val="center"/>
        </w:trPr>
        <w:tc>
          <w:tcPr>
            <w:tcW w:w="3112" w:type="dxa"/>
            <w:shd w:val="clear" w:color="auto" w:fill="auto"/>
            <w:tcMar>
              <w:left w:w="86" w:type="dxa"/>
              <w:right w:w="86" w:type="dxa"/>
            </w:tcMar>
            <w:vAlign w:val="center"/>
          </w:tcPr>
          <w:p w14:paraId="6D784F78" w14:textId="566175C3" w:rsidR="005522E4" w:rsidRPr="00111EA3" w:rsidRDefault="00D671E5" w:rsidP="00D671E5">
            <w:pPr>
              <w:ind w:left="194" w:hanging="194"/>
              <w:rPr>
                <w:rFonts w:cs="Arial"/>
                <w:color w:val="000000" w:themeColor="text1"/>
                <w:sz w:val="14"/>
                <w:szCs w:val="14"/>
              </w:rPr>
            </w:pPr>
            <w:r>
              <w:rPr>
                <w:rFonts w:ascii="Calibri" w:hAnsi="Calibri" w:cs="Calibri"/>
                <w:color w:val="000000" w:themeColor="text1"/>
                <w:sz w:val="14"/>
                <w:szCs w:val="14"/>
              </w:rPr>
              <w:tab/>
            </w:r>
            <w:r w:rsidR="005522E4" w:rsidRPr="00111EA3">
              <w:rPr>
                <w:rFonts w:ascii="Calibri" w:hAnsi="Calibri" w:cs="Calibri"/>
                <w:color w:val="000000" w:themeColor="text1"/>
                <w:sz w:val="14"/>
                <w:szCs w:val="14"/>
              </w:rPr>
              <w:t>Owned - with mortgage</w:t>
            </w:r>
          </w:p>
        </w:tc>
        <w:tc>
          <w:tcPr>
            <w:tcW w:w="432" w:type="dxa"/>
            <w:vAlign w:val="center"/>
          </w:tcPr>
          <w:p w14:paraId="3B8DA9A0"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44B142D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5</w:t>
            </w:r>
          </w:p>
        </w:tc>
        <w:tc>
          <w:tcPr>
            <w:tcW w:w="426" w:type="dxa"/>
            <w:vAlign w:val="center"/>
          </w:tcPr>
          <w:p w14:paraId="5F5E9C5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4BA03B60"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7</w:t>
            </w:r>
          </w:p>
        </w:tc>
        <w:tc>
          <w:tcPr>
            <w:tcW w:w="425" w:type="dxa"/>
            <w:vAlign w:val="center"/>
          </w:tcPr>
          <w:p w14:paraId="5D12AB30"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6</w:t>
            </w:r>
          </w:p>
        </w:tc>
        <w:tc>
          <w:tcPr>
            <w:tcW w:w="567" w:type="dxa"/>
            <w:vAlign w:val="center"/>
          </w:tcPr>
          <w:p w14:paraId="303E3E0F"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5</w:t>
            </w:r>
          </w:p>
        </w:tc>
        <w:tc>
          <w:tcPr>
            <w:tcW w:w="992" w:type="dxa"/>
            <w:vAlign w:val="center"/>
          </w:tcPr>
          <w:p w14:paraId="5EDF9552"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5,500</w:t>
            </w:r>
          </w:p>
        </w:tc>
      </w:tr>
      <w:tr w:rsidR="00111EA3" w:rsidRPr="00111EA3" w14:paraId="6A4CA381" w14:textId="77777777" w:rsidTr="0073461A">
        <w:trPr>
          <w:trHeight w:hRule="exact" w:val="255"/>
          <w:jc w:val="center"/>
        </w:trPr>
        <w:tc>
          <w:tcPr>
            <w:tcW w:w="3112" w:type="dxa"/>
            <w:shd w:val="clear" w:color="auto" w:fill="auto"/>
            <w:tcMar>
              <w:left w:w="86" w:type="dxa"/>
              <w:right w:w="86" w:type="dxa"/>
            </w:tcMar>
            <w:vAlign w:val="center"/>
          </w:tcPr>
          <w:p w14:paraId="6BA33C84" w14:textId="73EF9314" w:rsidR="005522E4" w:rsidRPr="00111EA3" w:rsidRDefault="00D671E5" w:rsidP="00D671E5">
            <w:pPr>
              <w:ind w:left="194" w:hanging="194"/>
              <w:rPr>
                <w:rFonts w:cs="Arial"/>
                <w:color w:val="000000" w:themeColor="text1"/>
                <w:sz w:val="14"/>
                <w:szCs w:val="14"/>
              </w:rPr>
            </w:pPr>
            <w:r>
              <w:rPr>
                <w:rFonts w:ascii="Calibri" w:hAnsi="Calibri" w:cs="Calibri"/>
                <w:color w:val="000000" w:themeColor="text1"/>
                <w:sz w:val="14"/>
                <w:szCs w:val="14"/>
              </w:rPr>
              <w:tab/>
            </w:r>
            <w:r w:rsidR="005522E4" w:rsidRPr="00111EA3">
              <w:rPr>
                <w:rFonts w:ascii="Calibri" w:hAnsi="Calibri" w:cs="Calibri"/>
                <w:color w:val="000000" w:themeColor="text1"/>
                <w:sz w:val="14"/>
                <w:szCs w:val="14"/>
              </w:rPr>
              <w:t>Owned - without mortgage</w:t>
            </w:r>
          </w:p>
        </w:tc>
        <w:tc>
          <w:tcPr>
            <w:tcW w:w="432" w:type="dxa"/>
            <w:vAlign w:val="center"/>
          </w:tcPr>
          <w:p w14:paraId="70557D13"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w:t>
            </w:r>
          </w:p>
        </w:tc>
        <w:tc>
          <w:tcPr>
            <w:tcW w:w="425" w:type="dxa"/>
            <w:vAlign w:val="center"/>
          </w:tcPr>
          <w:p w14:paraId="1AAC3C1D"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w:t>
            </w:r>
          </w:p>
        </w:tc>
        <w:tc>
          <w:tcPr>
            <w:tcW w:w="426" w:type="dxa"/>
            <w:vAlign w:val="center"/>
          </w:tcPr>
          <w:p w14:paraId="5C8AE1E6"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w:t>
            </w:r>
          </w:p>
        </w:tc>
        <w:tc>
          <w:tcPr>
            <w:tcW w:w="425" w:type="dxa"/>
            <w:vAlign w:val="center"/>
          </w:tcPr>
          <w:p w14:paraId="57092BB1"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w:t>
            </w:r>
          </w:p>
        </w:tc>
        <w:tc>
          <w:tcPr>
            <w:tcW w:w="425" w:type="dxa"/>
            <w:vAlign w:val="center"/>
          </w:tcPr>
          <w:p w14:paraId="15DDF7CD"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w:t>
            </w:r>
          </w:p>
        </w:tc>
        <w:tc>
          <w:tcPr>
            <w:tcW w:w="567" w:type="dxa"/>
            <w:vAlign w:val="center"/>
          </w:tcPr>
          <w:p w14:paraId="7F78266C"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w:t>
            </w:r>
          </w:p>
        </w:tc>
        <w:tc>
          <w:tcPr>
            <w:tcW w:w="992" w:type="dxa"/>
            <w:vAlign w:val="center"/>
          </w:tcPr>
          <w:p w14:paraId="3F66EAD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6,000</w:t>
            </w:r>
          </w:p>
        </w:tc>
      </w:tr>
      <w:bookmarkEnd w:id="14"/>
      <w:tr w:rsidR="00111EA3" w:rsidRPr="00111EA3" w14:paraId="58829906" w14:textId="77777777" w:rsidTr="0073461A">
        <w:trPr>
          <w:trHeight w:hRule="exact" w:val="255"/>
          <w:jc w:val="center"/>
        </w:trPr>
        <w:tc>
          <w:tcPr>
            <w:tcW w:w="3112" w:type="dxa"/>
            <w:shd w:val="clear" w:color="auto" w:fill="auto"/>
            <w:tcMar>
              <w:left w:w="86" w:type="dxa"/>
              <w:right w:w="86" w:type="dxa"/>
            </w:tcMar>
            <w:vAlign w:val="center"/>
          </w:tcPr>
          <w:p w14:paraId="192984CD" w14:textId="77777777" w:rsidR="005522E4" w:rsidRPr="00111EA3" w:rsidRDefault="005522E4" w:rsidP="00D671E5">
            <w:pPr>
              <w:rPr>
                <w:rFonts w:cs="Arial"/>
                <w:color w:val="000000" w:themeColor="text1"/>
                <w:sz w:val="14"/>
                <w:szCs w:val="14"/>
              </w:rPr>
            </w:pPr>
            <w:r w:rsidRPr="00111EA3">
              <w:rPr>
                <w:rFonts w:ascii="Calibri" w:hAnsi="Calibri" w:cs="Calibri"/>
                <w:color w:val="000000" w:themeColor="text1"/>
                <w:sz w:val="14"/>
                <w:szCs w:val="14"/>
              </w:rPr>
              <w:t>Rented - Private (AS)</w:t>
            </w:r>
          </w:p>
        </w:tc>
        <w:tc>
          <w:tcPr>
            <w:tcW w:w="432" w:type="dxa"/>
            <w:vAlign w:val="center"/>
          </w:tcPr>
          <w:p w14:paraId="68D8666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10</w:t>
            </w:r>
          </w:p>
        </w:tc>
        <w:tc>
          <w:tcPr>
            <w:tcW w:w="425" w:type="dxa"/>
            <w:vAlign w:val="center"/>
          </w:tcPr>
          <w:p w14:paraId="50DCF3D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19</w:t>
            </w:r>
          </w:p>
        </w:tc>
        <w:tc>
          <w:tcPr>
            <w:tcW w:w="426" w:type="dxa"/>
            <w:vAlign w:val="center"/>
          </w:tcPr>
          <w:p w14:paraId="4782DC4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10</w:t>
            </w:r>
          </w:p>
        </w:tc>
        <w:tc>
          <w:tcPr>
            <w:tcW w:w="425" w:type="dxa"/>
            <w:vAlign w:val="center"/>
          </w:tcPr>
          <w:p w14:paraId="0248E4CA"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12</w:t>
            </w:r>
          </w:p>
        </w:tc>
        <w:tc>
          <w:tcPr>
            <w:tcW w:w="425" w:type="dxa"/>
            <w:vAlign w:val="center"/>
          </w:tcPr>
          <w:p w14:paraId="417DC2D2"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21</w:t>
            </w:r>
          </w:p>
        </w:tc>
        <w:tc>
          <w:tcPr>
            <w:tcW w:w="567" w:type="dxa"/>
            <w:vAlign w:val="center"/>
          </w:tcPr>
          <w:p w14:paraId="10A7B6EE"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16</w:t>
            </w:r>
          </w:p>
        </w:tc>
        <w:tc>
          <w:tcPr>
            <w:tcW w:w="992" w:type="dxa"/>
            <w:vAlign w:val="center"/>
          </w:tcPr>
          <w:p w14:paraId="0D217B4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5,500</w:t>
            </w:r>
          </w:p>
        </w:tc>
      </w:tr>
      <w:tr w:rsidR="00111EA3" w:rsidRPr="00111EA3" w14:paraId="3BFC391C" w14:textId="77777777" w:rsidTr="0073461A">
        <w:trPr>
          <w:trHeight w:hRule="exact" w:val="255"/>
          <w:jc w:val="center"/>
        </w:trPr>
        <w:tc>
          <w:tcPr>
            <w:tcW w:w="3112" w:type="dxa"/>
            <w:shd w:val="clear" w:color="auto" w:fill="auto"/>
            <w:tcMar>
              <w:left w:w="86" w:type="dxa"/>
              <w:right w:w="86" w:type="dxa"/>
            </w:tcMar>
            <w:vAlign w:val="center"/>
          </w:tcPr>
          <w:p w14:paraId="2535534C" w14:textId="77777777" w:rsidR="005522E4" w:rsidRPr="00111EA3" w:rsidRDefault="005522E4" w:rsidP="0073461A">
            <w:pPr>
              <w:rPr>
                <w:rFonts w:cs="Arial"/>
                <w:color w:val="000000" w:themeColor="text1"/>
                <w:sz w:val="14"/>
                <w:szCs w:val="14"/>
              </w:rPr>
            </w:pPr>
            <w:r w:rsidRPr="00111EA3">
              <w:rPr>
                <w:rFonts w:ascii="Calibri" w:hAnsi="Calibri" w:cs="Calibri"/>
                <w:color w:val="000000" w:themeColor="text1"/>
                <w:sz w:val="14"/>
                <w:szCs w:val="14"/>
              </w:rPr>
              <w:t>Rented - Private (no AS)</w:t>
            </w:r>
          </w:p>
        </w:tc>
        <w:tc>
          <w:tcPr>
            <w:tcW w:w="432" w:type="dxa"/>
            <w:vAlign w:val="center"/>
          </w:tcPr>
          <w:p w14:paraId="09C95577"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10</w:t>
            </w:r>
          </w:p>
        </w:tc>
        <w:tc>
          <w:tcPr>
            <w:tcW w:w="425" w:type="dxa"/>
            <w:vAlign w:val="center"/>
          </w:tcPr>
          <w:p w14:paraId="0BE07B51"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6</w:t>
            </w:r>
          </w:p>
        </w:tc>
        <w:tc>
          <w:tcPr>
            <w:tcW w:w="426" w:type="dxa"/>
            <w:vAlign w:val="center"/>
          </w:tcPr>
          <w:p w14:paraId="3DE79809"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w:t>
            </w:r>
          </w:p>
        </w:tc>
        <w:tc>
          <w:tcPr>
            <w:tcW w:w="425" w:type="dxa"/>
            <w:vAlign w:val="center"/>
          </w:tcPr>
          <w:p w14:paraId="78C0614A"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076153CA"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7</w:t>
            </w:r>
          </w:p>
        </w:tc>
        <w:tc>
          <w:tcPr>
            <w:tcW w:w="567" w:type="dxa"/>
            <w:vAlign w:val="center"/>
          </w:tcPr>
          <w:p w14:paraId="3BD82242"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5</w:t>
            </w:r>
          </w:p>
        </w:tc>
        <w:tc>
          <w:tcPr>
            <w:tcW w:w="992" w:type="dxa"/>
            <w:vAlign w:val="center"/>
          </w:tcPr>
          <w:p w14:paraId="6DA7087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1,500</w:t>
            </w:r>
          </w:p>
        </w:tc>
      </w:tr>
      <w:tr w:rsidR="00111EA3" w:rsidRPr="00111EA3" w14:paraId="3E62A0B5" w14:textId="77777777" w:rsidTr="0073461A">
        <w:trPr>
          <w:trHeight w:hRule="exact" w:val="255"/>
          <w:jc w:val="center"/>
        </w:trPr>
        <w:tc>
          <w:tcPr>
            <w:tcW w:w="3112" w:type="dxa"/>
            <w:shd w:val="clear" w:color="auto" w:fill="auto"/>
            <w:tcMar>
              <w:left w:w="86" w:type="dxa"/>
              <w:right w:w="86" w:type="dxa"/>
            </w:tcMar>
            <w:vAlign w:val="center"/>
          </w:tcPr>
          <w:p w14:paraId="5627C176" w14:textId="77777777" w:rsidR="005522E4" w:rsidRPr="00111EA3" w:rsidRDefault="005522E4" w:rsidP="0073461A">
            <w:pPr>
              <w:rPr>
                <w:rFonts w:cs="Arial"/>
                <w:color w:val="000000" w:themeColor="text1"/>
                <w:sz w:val="14"/>
                <w:szCs w:val="14"/>
              </w:rPr>
            </w:pPr>
            <w:r w:rsidRPr="00111EA3">
              <w:rPr>
                <w:rFonts w:ascii="Calibri" w:hAnsi="Calibri" w:cs="Calibri"/>
                <w:color w:val="000000" w:themeColor="text1"/>
                <w:sz w:val="14"/>
                <w:szCs w:val="14"/>
              </w:rPr>
              <w:t>Rented - HNZ/KO &amp; Local Auth</w:t>
            </w:r>
          </w:p>
        </w:tc>
        <w:tc>
          <w:tcPr>
            <w:tcW w:w="432" w:type="dxa"/>
            <w:vAlign w:val="center"/>
          </w:tcPr>
          <w:p w14:paraId="4E35A0FC"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18</w:t>
            </w:r>
          </w:p>
        </w:tc>
        <w:tc>
          <w:tcPr>
            <w:tcW w:w="425" w:type="dxa"/>
            <w:vAlign w:val="center"/>
          </w:tcPr>
          <w:p w14:paraId="7A6DCA92"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16</w:t>
            </w:r>
          </w:p>
        </w:tc>
        <w:tc>
          <w:tcPr>
            <w:tcW w:w="426" w:type="dxa"/>
            <w:vAlign w:val="center"/>
          </w:tcPr>
          <w:p w14:paraId="610139E0"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19</w:t>
            </w:r>
          </w:p>
        </w:tc>
        <w:tc>
          <w:tcPr>
            <w:tcW w:w="425" w:type="dxa"/>
            <w:vAlign w:val="center"/>
          </w:tcPr>
          <w:p w14:paraId="0716238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14</w:t>
            </w:r>
          </w:p>
        </w:tc>
        <w:tc>
          <w:tcPr>
            <w:tcW w:w="425" w:type="dxa"/>
            <w:vAlign w:val="center"/>
          </w:tcPr>
          <w:p w14:paraId="775D29F5"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24</w:t>
            </w:r>
          </w:p>
        </w:tc>
        <w:tc>
          <w:tcPr>
            <w:tcW w:w="567" w:type="dxa"/>
            <w:vAlign w:val="center"/>
          </w:tcPr>
          <w:p w14:paraId="4C1FA63F"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18</w:t>
            </w:r>
          </w:p>
        </w:tc>
        <w:tc>
          <w:tcPr>
            <w:tcW w:w="992" w:type="dxa"/>
            <w:vAlign w:val="center"/>
          </w:tcPr>
          <w:p w14:paraId="75399DA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4,500</w:t>
            </w:r>
          </w:p>
        </w:tc>
      </w:tr>
      <w:tr w:rsidR="00111EA3" w:rsidRPr="00111EA3" w14:paraId="5CE86F88" w14:textId="77777777" w:rsidTr="0073461A">
        <w:trPr>
          <w:trHeight w:hRule="exact" w:val="255"/>
          <w:jc w:val="center"/>
        </w:trPr>
        <w:tc>
          <w:tcPr>
            <w:tcW w:w="3112" w:type="dxa"/>
            <w:shd w:val="clear" w:color="auto" w:fill="auto"/>
            <w:tcMar>
              <w:left w:w="86" w:type="dxa"/>
              <w:right w:w="86" w:type="dxa"/>
            </w:tcMar>
            <w:vAlign w:val="center"/>
          </w:tcPr>
          <w:p w14:paraId="68BC15B2" w14:textId="77777777" w:rsidR="005522E4" w:rsidRPr="00111EA3" w:rsidRDefault="005522E4" w:rsidP="0073461A">
            <w:pPr>
              <w:rPr>
                <w:rFonts w:cs="Arial"/>
                <w:color w:val="000000" w:themeColor="text1"/>
                <w:sz w:val="14"/>
                <w:szCs w:val="14"/>
              </w:rPr>
            </w:pPr>
            <w:r w:rsidRPr="00111EA3">
              <w:rPr>
                <w:rFonts w:ascii="Calibri" w:hAnsi="Calibri" w:cs="Calibri"/>
                <w:i/>
                <w:iCs/>
                <w:color w:val="000000" w:themeColor="text1"/>
                <w:sz w:val="14"/>
                <w:szCs w:val="14"/>
              </w:rPr>
              <w:t>Age 66+ in HHs currently paying rent or mortgage</w:t>
            </w:r>
          </w:p>
        </w:tc>
        <w:tc>
          <w:tcPr>
            <w:tcW w:w="432" w:type="dxa"/>
            <w:vAlign w:val="center"/>
          </w:tcPr>
          <w:p w14:paraId="1299349E"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8</w:t>
            </w:r>
          </w:p>
        </w:tc>
        <w:tc>
          <w:tcPr>
            <w:tcW w:w="425" w:type="dxa"/>
            <w:vAlign w:val="center"/>
          </w:tcPr>
          <w:p w14:paraId="1A845AE8"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9</w:t>
            </w:r>
          </w:p>
        </w:tc>
        <w:tc>
          <w:tcPr>
            <w:tcW w:w="426" w:type="dxa"/>
            <w:vAlign w:val="center"/>
          </w:tcPr>
          <w:p w14:paraId="62A03106"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7</w:t>
            </w:r>
          </w:p>
        </w:tc>
        <w:tc>
          <w:tcPr>
            <w:tcW w:w="425" w:type="dxa"/>
            <w:vAlign w:val="center"/>
          </w:tcPr>
          <w:p w14:paraId="36859C9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8</w:t>
            </w:r>
          </w:p>
        </w:tc>
        <w:tc>
          <w:tcPr>
            <w:tcW w:w="425" w:type="dxa"/>
            <w:vAlign w:val="center"/>
          </w:tcPr>
          <w:p w14:paraId="3ED5AF97"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11</w:t>
            </w:r>
          </w:p>
        </w:tc>
        <w:tc>
          <w:tcPr>
            <w:tcW w:w="567" w:type="dxa"/>
            <w:vAlign w:val="center"/>
          </w:tcPr>
          <w:p w14:paraId="26BE000F"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9</w:t>
            </w:r>
          </w:p>
        </w:tc>
        <w:tc>
          <w:tcPr>
            <w:tcW w:w="992" w:type="dxa"/>
            <w:vAlign w:val="center"/>
          </w:tcPr>
          <w:p w14:paraId="62150EDF"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17,500</w:t>
            </w:r>
          </w:p>
        </w:tc>
      </w:tr>
      <w:tr w:rsidR="005522E4" w:rsidRPr="00111EA3" w14:paraId="3F5A9469" w14:textId="77777777" w:rsidTr="0073461A">
        <w:trPr>
          <w:trHeight w:hRule="exact" w:val="255"/>
          <w:jc w:val="center"/>
        </w:trPr>
        <w:tc>
          <w:tcPr>
            <w:tcW w:w="3112" w:type="dxa"/>
            <w:shd w:val="clear" w:color="auto" w:fill="auto"/>
            <w:tcMar>
              <w:left w:w="86" w:type="dxa"/>
              <w:right w:w="86" w:type="dxa"/>
            </w:tcMar>
            <w:vAlign w:val="center"/>
          </w:tcPr>
          <w:p w14:paraId="5C0B8B2C" w14:textId="77777777" w:rsidR="005522E4" w:rsidRPr="00111EA3" w:rsidRDefault="005522E4" w:rsidP="0073461A">
            <w:pPr>
              <w:rPr>
                <w:rFonts w:cs="Arial"/>
                <w:color w:val="000000" w:themeColor="text1"/>
                <w:sz w:val="14"/>
                <w:szCs w:val="14"/>
              </w:rPr>
            </w:pPr>
            <w:r w:rsidRPr="00111EA3">
              <w:rPr>
                <w:rFonts w:cs="Arial"/>
                <w:color w:val="000000" w:themeColor="text1"/>
                <w:sz w:val="14"/>
                <w:szCs w:val="14"/>
              </w:rPr>
              <w:t>ALL 65+</w:t>
            </w:r>
          </w:p>
        </w:tc>
        <w:tc>
          <w:tcPr>
            <w:tcW w:w="432" w:type="dxa"/>
            <w:vAlign w:val="center"/>
          </w:tcPr>
          <w:p w14:paraId="41E6FDDC"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55A5C9D2"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w:t>
            </w:r>
          </w:p>
        </w:tc>
        <w:tc>
          <w:tcPr>
            <w:tcW w:w="426" w:type="dxa"/>
            <w:vAlign w:val="center"/>
          </w:tcPr>
          <w:p w14:paraId="543C628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2B9C4B01"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25F6322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4</w:t>
            </w:r>
          </w:p>
        </w:tc>
        <w:tc>
          <w:tcPr>
            <w:tcW w:w="567" w:type="dxa"/>
            <w:vAlign w:val="center"/>
          </w:tcPr>
          <w:p w14:paraId="70EF5610"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w:t>
            </w:r>
          </w:p>
        </w:tc>
        <w:tc>
          <w:tcPr>
            <w:tcW w:w="992" w:type="dxa"/>
            <w:vAlign w:val="center"/>
          </w:tcPr>
          <w:p w14:paraId="28C597BA"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24,500</w:t>
            </w:r>
          </w:p>
        </w:tc>
      </w:tr>
    </w:tbl>
    <w:p w14:paraId="10FC51D2" w14:textId="77777777" w:rsidR="005522E4" w:rsidRPr="00111EA3" w:rsidRDefault="005522E4" w:rsidP="005522E4">
      <w:pPr>
        <w:rPr>
          <w:color w:val="000000" w:themeColor="text1"/>
        </w:rPr>
      </w:pPr>
    </w:p>
    <w:p w14:paraId="11927637" w14:textId="77777777" w:rsidR="005522E4" w:rsidRPr="00111EA3" w:rsidRDefault="005522E4" w:rsidP="005522E4">
      <w:pPr>
        <w:jc w:val="center"/>
        <w:rPr>
          <w:b/>
          <w:color w:val="000000" w:themeColor="text1"/>
          <w:sz w:val="18"/>
        </w:rPr>
      </w:pPr>
    </w:p>
    <w:p w14:paraId="3ACDD680" w14:textId="5DBBE245" w:rsidR="005522E4" w:rsidRPr="00111EA3" w:rsidRDefault="005522E4" w:rsidP="005522E4">
      <w:pPr>
        <w:jc w:val="center"/>
        <w:rPr>
          <w:b/>
          <w:color w:val="000000" w:themeColor="text1"/>
          <w:sz w:val="18"/>
        </w:rPr>
      </w:pPr>
      <w:r w:rsidRPr="00111EA3">
        <w:rPr>
          <w:b/>
          <w:color w:val="000000" w:themeColor="text1"/>
          <w:sz w:val="18"/>
        </w:rPr>
        <w:t xml:space="preserve">Table </w:t>
      </w:r>
      <w:r w:rsidR="00E61791" w:rsidRPr="00111EA3">
        <w:rPr>
          <w:b/>
          <w:color w:val="000000" w:themeColor="text1"/>
          <w:sz w:val="18"/>
        </w:rPr>
        <w:t>C</w:t>
      </w:r>
      <w:r w:rsidRPr="00111EA3">
        <w:rPr>
          <w:b/>
          <w:color w:val="000000" w:themeColor="text1"/>
          <w:sz w:val="18"/>
        </w:rPr>
        <w:t>.</w:t>
      </w:r>
      <w:r w:rsidR="00E61791" w:rsidRPr="00111EA3">
        <w:rPr>
          <w:b/>
          <w:color w:val="000000" w:themeColor="text1"/>
          <w:sz w:val="18"/>
        </w:rPr>
        <w:t>4</w:t>
      </w:r>
      <w:r w:rsidRPr="00111EA3">
        <w:rPr>
          <w:b/>
          <w:color w:val="000000" w:themeColor="text1"/>
          <w:sz w:val="18"/>
        </w:rPr>
        <w:t>b</w:t>
      </w:r>
    </w:p>
    <w:p w14:paraId="05AAC106" w14:textId="77777777" w:rsidR="005522E4" w:rsidRPr="00111EA3" w:rsidRDefault="005522E4" w:rsidP="005522E4">
      <w:pPr>
        <w:spacing w:after="120"/>
        <w:jc w:val="center"/>
        <w:rPr>
          <w:b/>
          <w:color w:val="000000" w:themeColor="text1"/>
          <w:sz w:val="18"/>
        </w:rPr>
      </w:pPr>
      <w:r w:rsidRPr="00111EA3">
        <w:rPr>
          <w:b/>
          <w:color w:val="000000" w:themeColor="text1"/>
          <w:sz w:val="18"/>
        </w:rPr>
        <w:t>Material hardship rates and numbers for 65+ by their household tenure (DEP-17, 4+)</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2"/>
        <w:gridCol w:w="432"/>
        <w:gridCol w:w="425"/>
        <w:gridCol w:w="426"/>
        <w:gridCol w:w="425"/>
        <w:gridCol w:w="425"/>
        <w:gridCol w:w="567"/>
        <w:gridCol w:w="992"/>
      </w:tblGrid>
      <w:tr w:rsidR="00111EA3" w:rsidRPr="00111EA3" w14:paraId="3E519888" w14:textId="77777777" w:rsidTr="0073461A">
        <w:trPr>
          <w:trHeight w:hRule="exact" w:val="330"/>
          <w:jc w:val="center"/>
        </w:trPr>
        <w:tc>
          <w:tcPr>
            <w:tcW w:w="3112" w:type="dxa"/>
            <w:shd w:val="clear" w:color="auto" w:fill="auto"/>
            <w:tcMar>
              <w:left w:w="86" w:type="dxa"/>
              <w:right w:w="86" w:type="dxa"/>
            </w:tcMar>
            <w:vAlign w:val="center"/>
          </w:tcPr>
          <w:p w14:paraId="02BBB277" w14:textId="77777777" w:rsidR="005522E4" w:rsidRPr="00111EA3" w:rsidRDefault="005522E4" w:rsidP="0073461A">
            <w:pPr>
              <w:jc w:val="center"/>
              <w:rPr>
                <w:rFonts w:cs="Arial"/>
                <w:b/>
                <w:bCs/>
                <w:color w:val="000000" w:themeColor="text1"/>
                <w:sz w:val="14"/>
                <w:szCs w:val="14"/>
              </w:rPr>
            </w:pPr>
          </w:p>
        </w:tc>
        <w:tc>
          <w:tcPr>
            <w:tcW w:w="2700" w:type="dxa"/>
            <w:gridSpan w:val="6"/>
            <w:vAlign w:val="center"/>
          </w:tcPr>
          <w:p w14:paraId="75BA23F1"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w:t>
            </w:r>
          </w:p>
        </w:tc>
        <w:tc>
          <w:tcPr>
            <w:tcW w:w="992" w:type="dxa"/>
            <w:vAlign w:val="center"/>
          </w:tcPr>
          <w:p w14:paraId="0101D4E9"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w:t>
            </w:r>
          </w:p>
        </w:tc>
      </w:tr>
      <w:tr w:rsidR="00111EA3" w:rsidRPr="00111EA3" w14:paraId="0587AACE" w14:textId="77777777" w:rsidTr="0073461A">
        <w:trPr>
          <w:trHeight w:hRule="exact" w:val="294"/>
          <w:jc w:val="center"/>
        </w:trPr>
        <w:tc>
          <w:tcPr>
            <w:tcW w:w="3112" w:type="dxa"/>
            <w:shd w:val="clear" w:color="auto" w:fill="auto"/>
            <w:tcMar>
              <w:left w:w="86" w:type="dxa"/>
              <w:right w:w="86" w:type="dxa"/>
            </w:tcMar>
            <w:vAlign w:val="center"/>
          </w:tcPr>
          <w:p w14:paraId="5B55617D" w14:textId="77777777" w:rsidR="005522E4" w:rsidRPr="00111EA3" w:rsidRDefault="005522E4" w:rsidP="0073461A">
            <w:pPr>
              <w:jc w:val="center"/>
              <w:rPr>
                <w:rFonts w:cs="Arial"/>
                <w:b/>
                <w:bCs/>
                <w:color w:val="000000" w:themeColor="text1"/>
                <w:sz w:val="14"/>
                <w:szCs w:val="14"/>
                <w:lang w:val="en-NZ" w:eastAsia="en-NZ"/>
              </w:rPr>
            </w:pPr>
            <w:r w:rsidRPr="00111EA3">
              <w:rPr>
                <w:rFonts w:cs="Arial"/>
                <w:b/>
                <w:bCs/>
                <w:color w:val="000000" w:themeColor="text1"/>
                <w:sz w:val="14"/>
                <w:szCs w:val="14"/>
              </w:rPr>
              <w:t> </w:t>
            </w:r>
          </w:p>
        </w:tc>
        <w:tc>
          <w:tcPr>
            <w:tcW w:w="432" w:type="dxa"/>
            <w:vAlign w:val="center"/>
          </w:tcPr>
          <w:p w14:paraId="7589D3AB"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18</w:t>
            </w:r>
          </w:p>
        </w:tc>
        <w:tc>
          <w:tcPr>
            <w:tcW w:w="425" w:type="dxa"/>
            <w:vAlign w:val="center"/>
          </w:tcPr>
          <w:p w14:paraId="438A5077"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19</w:t>
            </w:r>
          </w:p>
        </w:tc>
        <w:tc>
          <w:tcPr>
            <w:tcW w:w="426" w:type="dxa"/>
            <w:vAlign w:val="center"/>
          </w:tcPr>
          <w:p w14:paraId="2C3DBD1F"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20</w:t>
            </w:r>
          </w:p>
        </w:tc>
        <w:tc>
          <w:tcPr>
            <w:tcW w:w="425" w:type="dxa"/>
            <w:vAlign w:val="center"/>
          </w:tcPr>
          <w:p w14:paraId="578D2A92"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23</w:t>
            </w:r>
          </w:p>
        </w:tc>
        <w:tc>
          <w:tcPr>
            <w:tcW w:w="425" w:type="dxa"/>
            <w:vAlign w:val="center"/>
          </w:tcPr>
          <w:p w14:paraId="5DA71AD9"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24</w:t>
            </w:r>
          </w:p>
        </w:tc>
        <w:tc>
          <w:tcPr>
            <w:tcW w:w="1559" w:type="dxa"/>
            <w:gridSpan w:val="2"/>
            <w:vAlign w:val="center"/>
          </w:tcPr>
          <w:p w14:paraId="6EBDE1AD" w14:textId="77777777" w:rsidR="005522E4" w:rsidRPr="00111EA3" w:rsidRDefault="005522E4" w:rsidP="0073461A">
            <w:pPr>
              <w:jc w:val="center"/>
              <w:rPr>
                <w:rFonts w:cs="Arial"/>
                <w:b/>
                <w:bCs/>
                <w:color w:val="000000" w:themeColor="text1"/>
                <w:sz w:val="14"/>
                <w:szCs w:val="14"/>
              </w:rPr>
            </w:pPr>
            <w:r w:rsidRPr="00111EA3">
              <w:rPr>
                <w:rFonts w:cs="Arial"/>
                <w:b/>
                <w:bCs/>
                <w:color w:val="000000" w:themeColor="text1"/>
                <w:sz w:val="14"/>
                <w:szCs w:val="14"/>
              </w:rPr>
              <w:t>Avg for 19-20-23-24</w:t>
            </w:r>
          </w:p>
        </w:tc>
      </w:tr>
      <w:tr w:rsidR="00D671E5" w:rsidRPr="00111EA3" w14:paraId="2DE247C8" w14:textId="77777777" w:rsidTr="0073461A">
        <w:trPr>
          <w:trHeight w:hRule="exact" w:val="255"/>
          <w:jc w:val="center"/>
        </w:trPr>
        <w:tc>
          <w:tcPr>
            <w:tcW w:w="3112" w:type="dxa"/>
            <w:shd w:val="clear" w:color="auto" w:fill="auto"/>
            <w:tcMar>
              <w:left w:w="86" w:type="dxa"/>
              <w:right w:w="86" w:type="dxa"/>
            </w:tcMar>
            <w:vAlign w:val="center"/>
          </w:tcPr>
          <w:p w14:paraId="40B0452D" w14:textId="31DE6A25" w:rsidR="00D671E5" w:rsidRPr="00111EA3" w:rsidRDefault="00D671E5" w:rsidP="00D671E5">
            <w:pPr>
              <w:rPr>
                <w:rFonts w:cs="Arial"/>
                <w:color w:val="000000" w:themeColor="text1"/>
                <w:sz w:val="14"/>
                <w:szCs w:val="14"/>
              </w:rPr>
            </w:pPr>
            <w:r w:rsidRPr="00111EA3">
              <w:rPr>
                <w:rFonts w:ascii="Calibri" w:hAnsi="Calibri" w:cs="Calibri"/>
                <w:color w:val="000000" w:themeColor="text1"/>
                <w:sz w:val="14"/>
                <w:szCs w:val="14"/>
              </w:rPr>
              <w:t>Owned (any)</w:t>
            </w:r>
          </w:p>
        </w:tc>
        <w:tc>
          <w:tcPr>
            <w:tcW w:w="432" w:type="dxa"/>
            <w:vAlign w:val="center"/>
          </w:tcPr>
          <w:p w14:paraId="455AACDC"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5</w:t>
            </w:r>
          </w:p>
        </w:tc>
        <w:tc>
          <w:tcPr>
            <w:tcW w:w="425" w:type="dxa"/>
            <w:vAlign w:val="center"/>
          </w:tcPr>
          <w:p w14:paraId="42A641C6"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5</w:t>
            </w:r>
          </w:p>
        </w:tc>
        <w:tc>
          <w:tcPr>
            <w:tcW w:w="426" w:type="dxa"/>
            <w:vAlign w:val="center"/>
          </w:tcPr>
          <w:p w14:paraId="7F361833"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594B6379"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4</w:t>
            </w:r>
          </w:p>
        </w:tc>
        <w:tc>
          <w:tcPr>
            <w:tcW w:w="425" w:type="dxa"/>
            <w:vAlign w:val="center"/>
          </w:tcPr>
          <w:p w14:paraId="3C33F80B"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5</w:t>
            </w:r>
          </w:p>
        </w:tc>
        <w:tc>
          <w:tcPr>
            <w:tcW w:w="567" w:type="dxa"/>
            <w:vAlign w:val="center"/>
          </w:tcPr>
          <w:p w14:paraId="30BF84BB"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5</w:t>
            </w:r>
          </w:p>
        </w:tc>
        <w:tc>
          <w:tcPr>
            <w:tcW w:w="992" w:type="dxa"/>
            <w:vAlign w:val="center"/>
          </w:tcPr>
          <w:p w14:paraId="3E53BF64"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29,500</w:t>
            </w:r>
          </w:p>
        </w:tc>
      </w:tr>
      <w:tr w:rsidR="00D671E5" w:rsidRPr="00111EA3" w14:paraId="200B8761" w14:textId="77777777" w:rsidTr="0073461A">
        <w:trPr>
          <w:trHeight w:hRule="exact" w:val="255"/>
          <w:jc w:val="center"/>
        </w:trPr>
        <w:tc>
          <w:tcPr>
            <w:tcW w:w="3112" w:type="dxa"/>
            <w:shd w:val="clear" w:color="auto" w:fill="auto"/>
            <w:tcMar>
              <w:left w:w="86" w:type="dxa"/>
              <w:right w:w="86" w:type="dxa"/>
            </w:tcMar>
            <w:vAlign w:val="center"/>
          </w:tcPr>
          <w:p w14:paraId="5CE87F13" w14:textId="21135CCA" w:rsidR="00D671E5" w:rsidRPr="00111EA3" w:rsidRDefault="00D671E5" w:rsidP="00D671E5">
            <w:pPr>
              <w:ind w:left="194"/>
              <w:rPr>
                <w:rFonts w:cs="Arial"/>
                <w:color w:val="000000" w:themeColor="text1"/>
                <w:sz w:val="14"/>
                <w:szCs w:val="14"/>
              </w:rPr>
            </w:pPr>
            <w:r w:rsidRPr="00111EA3">
              <w:rPr>
                <w:rFonts w:ascii="Calibri" w:hAnsi="Calibri" w:cs="Calibri"/>
                <w:color w:val="000000" w:themeColor="text1"/>
                <w:sz w:val="14"/>
                <w:szCs w:val="14"/>
              </w:rPr>
              <w:t>Owned - with mortgage</w:t>
            </w:r>
          </w:p>
        </w:tc>
        <w:tc>
          <w:tcPr>
            <w:tcW w:w="432" w:type="dxa"/>
            <w:vAlign w:val="center"/>
          </w:tcPr>
          <w:p w14:paraId="5E5FD750"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14</w:t>
            </w:r>
          </w:p>
        </w:tc>
        <w:tc>
          <w:tcPr>
            <w:tcW w:w="425" w:type="dxa"/>
            <w:vAlign w:val="center"/>
          </w:tcPr>
          <w:p w14:paraId="1DD408FB"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10</w:t>
            </w:r>
          </w:p>
        </w:tc>
        <w:tc>
          <w:tcPr>
            <w:tcW w:w="426" w:type="dxa"/>
            <w:vAlign w:val="center"/>
          </w:tcPr>
          <w:p w14:paraId="6A6954C1"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10</w:t>
            </w:r>
          </w:p>
        </w:tc>
        <w:tc>
          <w:tcPr>
            <w:tcW w:w="425" w:type="dxa"/>
            <w:vAlign w:val="center"/>
          </w:tcPr>
          <w:p w14:paraId="65E56C91"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14</w:t>
            </w:r>
          </w:p>
        </w:tc>
        <w:tc>
          <w:tcPr>
            <w:tcW w:w="425" w:type="dxa"/>
            <w:vAlign w:val="center"/>
          </w:tcPr>
          <w:p w14:paraId="2D82EB91"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13</w:t>
            </w:r>
          </w:p>
        </w:tc>
        <w:tc>
          <w:tcPr>
            <w:tcW w:w="567" w:type="dxa"/>
            <w:vAlign w:val="center"/>
          </w:tcPr>
          <w:p w14:paraId="1293DAF1"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12</w:t>
            </w:r>
          </w:p>
        </w:tc>
        <w:tc>
          <w:tcPr>
            <w:tcW w:w="992" w:type="dxa"/>
            <w:vAlign w:val="center"/>
          </w:tcPr>
          <w:p w14:paraId="4D430B0B"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12,500</w:t>
            </w:r>
          </w:p>
        </w:tc>
      </w:tr>
      <w:tr w:rsidR="00D671E5" w:rsidRPr="00111EA3" w14:paraId="60F3D041" w14:textId="77777777" w:rsidTr="0073461A">
        <w:trPr>
          <w:trHeight w:hRule="exact" w:val="255"/>
          <w:jc w:val="center"/>
        </w:trPr>
        <w:tc>
          <w:tcPr>
            <w:tcW w:w="3112" w:type="dxa"/>
            <w:shd w:val="clear" w:color="auto" w:fill="auto"/>
            <w:tcMar>
              <w:left w:w="86" w:type="dxa"/>
              <w:right w:w="86" w:type="dxa"/>
            </w:tcMar>
            <w:vAlign w:val="center"/>
          </w:tcPr>
          <w:p w14:paraId="75555AAB" w14:textId="7EDB7617" w:rsidR="00D671E5" w:rsidRPr="00111EA3" w:rsidRDefault="00D671E5" w:rsidP="00D671E5">
            <w:pPr>
              <w:ind w:left="194"/>
              <w:rPr>
                <w:rFonts w:cs="Arial"/>
                <w:color w:val="000000" w:themeColor="text1"/>
                <w:sz w:val="14"/>
                <w:szCs w:val="14"/>
              </w:rPr>
            </w:pPr>
            <w:r w:rsidRPr="00111EA3">
              <w:rPr>
                <w:rFonts w:ascii="Calibri" w:hAnsi="Calibri" w:cs="Calibri"/>
                <w:color w:val="000000" w:themeColor="text1"/>
                <w:sz w:val="14"/>
                <w:szCs w:val="14"/>
              </w:rPr>
              <w:t>Owned - without mortgage</w:t>
            </w:r>
          </w:p>
        </w:tc>
        <w:tc>
          <w:tcPr>
            <w:tcW w:w="432" w:type="dxa"/>
            <w:vAlign w:val="center"/>
          </w:tcPr>
          <w:p w14:paraId="6684486E"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7BDB9CF8"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4</w:t>
            </w:r>
          </w:p>
        </w:tc>
        <w:tc>
          <w:tcPr>
            <w:tcW w:w="426" w:type="dxa"/>
            <w:vAlign w:val="center"/>
          </w:tcPr>
          <w:p w14:paraId="3321BD59"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3069BE7F"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3</w:t>
            </w:r>
          </w:p>
        </w:tc>
        <w:tc>
          <w:tcPr>
            <w:tcW w:w="425" w:type="dxa"/>
            <w:vAlign w:val="center"/>
          </w:tcPr>
          <w:p w14:paraId="63BDECB2"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3</w:t>
            </w:r>
          </w:p>
        </w:tc>
        <w:tc>
          <w:tcPr>
            <w:tcW w:w="567" w:type="dxa"/>
            <w:vAlign w:val="center"/>
          </w:tcPr>
          <w:p w14:paraId="082E4B59"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3</w:t>
            </w:r>
          </w:p>
        </w:tc>
        <w:tc>
          <w:tcPr>
            <w:tcW w:w="992" w:type="dxa"/>
            <w:vAlign w:val="center"/>
          </w:tcPr>
          <w:p w14:paraId="730D5146" w14:textId="77777777" w:rsidR="00D671E5" w:rsidRPr="00111EA3" w:rsidRDefault="00D671E5" w:rsidP="00D671E5">
            <w:pPr>
              <w:jc w:val="center"/>
              <w:rPr>
                <w:rFonts w:cs="Arial"/>
                <w:color w:val="000000" w:themeColor="text1"/>
                <w:sz w:val="14"/>
                <w:szCs w:val="14"/>
              </w:rPr>
            </w:pPr>
            <w:r w:rsidRPr="00111EA3">
              <w:rPr>
                <w:rFonts w:cs="Arial"/>
                <w:color w:val="000000" w:themeColor="text1"/>
                <w:sz w:val="14"/>
                <w:szCs w:val="14"/>
              </w:rPr>
              <w:t>17,000</w:t>
            </w:r>
          </w:p>
        </w:tc>
      </w:tr>
      <w:tr w:rsidR="00111EA3" w:rsidRPr="00111EA3" w14:paraId="4321D43B" w14:textId="77777777" w:rsidTr="0073461A">
        <w:trPr>
          <w:trHeight w:hRule="exact" w:val="255"/>
          <w:jc w:val="center"/>
        </w:trPr>
        <w:tc>
          <w:tcPr>
            <w:tcW w:w="3112" w:type="dxa"/>
            <w:shd w:val="clear" w:color="auto" w:fill="auto"/>
            <w:tcMar>
              <w:left w:w="86" w:type="dxa"/>
              <w:right w:w="86" w:type="dxa"/>
            </w:tcMar>
            <w:vAlign w:val="center"/>
          </w:tcPr>
          <w:p w14:paraId="04894820" w14:textId="77777777" w:rsidR="005522E4" w:rsidRPr="00111EA3" w:rsidRDefault="005522E4" w:rsidP="00D671E5">
            <w:pPr>
              <w:rPr>
                <w:rFonts w:cs="Arial"/>
                <w:color w:val="000000" w:themeColor="text1"/>
                <w:sz w:val="14"/>
                <w:szCs w:val="14"/>
              </w:rPr>
            </w:pPr>
            <w:r w:rsidRPr="00111EA3">
              <w:rPr>
                <w:rFonts w:ascii="Calibri" w:hAnsi="Calibri" w:cs="Calibri"/>
                <w:color w:val="000000" w:themeColor="text1"/>
                <w:sz w:val="14"/>
                <w:szCs w:val="14"/>
              </w:rPr>
              <w:t>Rented - Private (AS)</w:t>
            </w:r>
          </w:p>
        </w:tc>
        <w:tc>
          <w:tcPr>
            <w:tcW w:w="432" w:type="dxa"/>
            <w:vAlign w:val="center"/>
          </w:tcPr>
          <w:p w14:paraId="21A0A66E"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25</w:t>
            </w:r>
          </w:p>
        </w:tc>
        <w:tc>
          <w:tcPr>
            <w:tcW w:w="425" w:type="dxa"/>
            <w:vAlign w:val="center"/>
          </w:tcPr>
          <w:p w14:paraId="2B1D8348"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32</w:t>
            </w:r>
          </w:p>
        </w:tc>
        <w:tc>
          <w:tcPr>
            <w:tcW w:w="426" w:type="dxa"/>
            <w:vAlign w:val="center"/>
          </w:tcPr>
          <w:p w14:paraId="26423946"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26</w:t>
            </w:r>
          </w:p>
        </w:tc>
        <w:tc>
          <w:tcPr>
            <w:tcW w:w="425" w:type="dxa"/>
            <w:vAlign w:val="center"/>
          </w:tcPr>
          <w:p w14:paraId="559BFD48"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31</w:t>
            </w:r>
          </w:p>
        </w:tc>
        <w:tc>
          <w:tcPr>
            <w:tcW w:w="425" w:type="dxa"/>
            <w:vAlign w:val="center"/>
          </w:tcPr>
          <w:p w14:paraId="5C509E9A"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36</w:t>
            </w:r>
          </w:p>
        </w:tc>
        <w:tc>
          <w:tcPr>
            <w:tcW w:w="567" w:type="dxa"/>
            <w:vAlign w:val="center"/>
          </w:tcPr>
          <w:p w14:paraId="1BE165E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31</w:t>
            </w:r>
          </w:p>
        </w:tc>
        <w:tc>
          <w:tcPr>
            <w:tcW w:w="992" w:type="dxa"/>
            <w:vAlign w:val="center"/>
          </w:tcPr>
          <w:p w14:paraId="310FB865"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11,500</w:t>
            </w:r>
          </w:p>
        </w:tc>
      </w:tr>
      <w:tr w:rsidR="00111EA3" w:rsidRPr="00111EA3" w14:paraId="4C3CA92E" w14:textId="77777777" w:rsidTr="0073461A">
        <w:trPr>
          <w:trHeight w:hRule="exact" w:val="255"/>
          <w:jc w:val="center"/>
        </w:trPr>
        <w:tc>
          <w:tcPr>
            <w:tcW w:w="3112" w:type="dxa"/>
            <w:shd w:val="clear" w:color="auto" w:fill="auto"/>
            <w:tcMar>
              <w:left w:w="86" w:type="dxa"/>
              <w:right w:w="86" w:type="dxa"/>
            </w:tcMar>
            <w:vAlign w:val="center"/>
          </w:tcPr>
          <w:p w14:paraId="03D7B799" w14:textId="77777777" w:rsidR="005522E4" w:rsidRPr="00111EA3" w:rsidRDefault="005522E4" w:rsidP="0073461A">
            <w:pPr>
              <w:rPr>
                <w:rFonts w:cs="Arial"/>
                <w:color w:val="000000" w:themeColor="text1"/>
                <w:sz w:val="14"/>
                <w:szCs w:val="14"/>
              </w:rPr>
            </w:pPr>
            <w:r w:rsidRPr="00111EA3">
              <w:rPr>
                <w:rFonts w:ascii="Calibri" w:hAnsi="Calibri" w:cs="Calibri"/>
                <w:color w:val="000000" w:themeColor="text1"/>
                <w:sz w:val="14"/>
                <w:szCs w:val="14"/>
              </w:rPr>
              <w:t>Rented - Private (no AS)</w:t>
            </w:r>
          </w:p>
        </w:tc>
        <w:tc>
          <w:tcPr>
            <w:tcW w:w="432" w:type="dxa"/>
            <w:vAlign w:val="center"/>
          </w:tcPr>
          <w:p w14:paraId="05AB2C19"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12</w:t>
            </w:r>
          </w:p>
        </w:tc>
        <w:tc>
          <w:tcPr>
            <w:tcW w:w="425" w:type="dxa"/>
            <w:vAlign w:val="center"/>
          </w:tcPr>
          <w:p w14:paraId="12C76173"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12</w:t>
            </w:r>
          </w:p>
        </w:tc>
        <w:tc>
          <w:tcPr>
            <w:tcW w:w="426" w:type="dxa"/>
            <w:vAlign w:val="center"/>
          </w:tcPr>
          <w:p w14:paraId="05F22C42"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9</w:t>
            </w:r>
          </w:p>
        </w:tc>
        <w:tc>
          <w:tcPr>
            <w:tcW w:w="425" w:type="dxa"/>
            <w:vAlign w:val="center"/>
          </w:tcPr>
          <w:p w14:paraId="36988B49"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10</w:t>
            </w:r>
          </w:p>
        </w:tc>
        <w:tc>
          <w:tcPr>
            <w:tcW w:w="425" w:type="dxa"/>
            <w:vAlign w:val="center"/>
          </w:tcPr>
          <w:p w14:paraId="152448E9"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14</w:t>
            </w:r>
          </w:p>
        </w:tc>
        <w:tc>
          <w:tcPr>
            <w:tcW w:w="567" w:type="dxa"/>
            <w:vAlign w:val="center"/>
          </w:tcPr>
          <w:p w14:paraId="2C0DE0DF"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11</w:t>
            </w:r>
          </w:p>
        </w:tc>
        <w:tc>
          <w:tcPr>
            <w:tcW w:w="992" w:type="dxa"/>
            <w:vAlign w:val="center"/>
          </w:tcPr>
          <w:p w14:paraId="2B7896C4"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4,000</w:t>
            </w:r>
          </w:p>
        </w:tc>
      </w:tr>
      <w:tr w:rsidR="00111EA3" w:rsidRPr="00111EA3" w14:paraId="26A0C94D" w14:textId="77777777" w:rsidTr="0073461A">
        <w:trPr>
          <w:trHeight w:hRule="exact" w:val="255"/>
          <w:jc w:val="center"/>
        </w:trPr>
        <w:tc>
          <w:tcPr>
            <w:tcW w:w="3112" w:type="dxa"/>
            <w:shd w:val="clear" w:color="auto" w:fill="auto"/>
            <w:tcMar>
              <w:left w:w="86" w:type="dxa"/>
              <w:right w:w="86" w:type="dxa"/>
            </w:tcMar>
            <w:vAlign w:val="center"/>
          </w:tcPr>
          <w:p w14:paraId="4E332A98" w14:textId="77777777" w:rsidR="005522E4" w:rsidRPr="00111EA3" w:rsidRDefault="005522E4" w:rsidP="0073461A">
            <w:pPr>
              <w:rPr>
                <w:rFonts w:cs="Arial"/>
                <w:color w:val="000000" w:themeColor="text1"/>
                <w:sz w:val="14"/>
                <w:szCs w:val="14"/>
              </w:rPr>
            </w:pPr>
            <w:r w:rsidRPr="00111EA3">
              <w:rPr>
                <w:rFonts w:ascii="Calibri" w:hAnsi="Calibri" w:cs="Calibri"/>
                <w:color w:val="000000" w:themeColor="text1"/>
                <w:sz w:val="14"/>
                <w:szCs w:val="14"/>
              </w:rPr>
              <w:t>Rented - HNZ/KO &amp; Local Auth</w:t>
            </w:r>
          </w:p>
        </w:tc>
        <w:tc>
          <w:tcPr>
            <w:tcW w:w="432" w:type="dxa"/>
            <w:vAlign w:val="center"/>
          </w:tcPr>
          <w:p w14:paraId="1BF5DDBE"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35</w:t>
            </w:r>
          </w:p>
        </w:tc>
        <w:tc>
          <w:tcPr>
            <w:tcW w:w="425" w:type="dxa"/>
            <w:vAlign w:val="center"/>
          </w:tcPr>
          <w:p w14:paraId="4248714E"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36</w:t>
            </w:r>
          </w:p>
        </w:tc>
        <w:tc>
          <w:tcPr>
            <w:tcW w:w="426" w:type="dxa"/>
            <w:vAlign w:val="center"/>
          </w:tcPr>
          <w:p w14:paraId="702F8869"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38</w:t>
            </w:r>
          </w:p>
        </w:tc>
        <w:tc>
          <w:tcPr>
            <w:tcW w:w="425" w:type="dxa"/>
            <w:vAlign w:val="center"/>
          </w:tcPr>
          <w:p w14:paraId="6A91247F"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30</w:t>
            </w:r>
          </w:p>
        </w:tc>
        <w:tc>
          <w:tcPr>
            <w:tcW w:w="425" w:type="dxa"/>
            <w:vAlign w:val="center"/>
          </w:tcPr>
          <w:p w14:paraId="5D31FBD2"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39</w:t>
            </w:r>
          </w:p>
        </w:tc>
        <w:tc>
          <w:tcPr>
            <w:tcW w:w="567" w:type="dxa"/>
            <w:vAlign w:val="center"/>
          </w:tcPr>
          <w:p w14:paraId="61967F67"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36</w:t>
            </w:r>
          </w:p>
        </w:tc>
        <w:tc>
          <w:tcPr>
            <w:tcW w:w="992" w:type="dxa"/>
            <w:vAlign w:val="center"/>
          </w:tcPr>
          <w:p w14:paraId="65A283A2"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9,500</w:t>
            </w:r>
          </w:p>
        </w:tc>
      </w:tr>
      <w:tr w:rsidR="00111EA3" w:rsidRPr="00111EA3" w14:paraId="5AC98447" w14:textId="77777777" w:rsidTr="0073461A">
        <w:trPr>
          <w:trHeight w:hRule="exact" w:val="255"/>
          <w:jc w:val="center"/>
        </w:trPr>
        <w:tc>
          <w:tcPr>
            <w:tcW w:w="3112" w:type="dxa"/>
            <w:shd w:val="clear" w:color="auto" w:fill="auto"/>
            <w:tcMar>
              <w:left w:w="86" w:type="dxa"/>
              <w:right w:w="86" w:type="dxa"/>
            </w:tcMar>
            <w:vAlign w:val="center"/>
          </w:tcPr>
          <w:p w14:paraId="01575496" w14:textId="77777777" w:rsidR="005522E4" w:rsidRPr="00111EA3" w:rsidRDefault="005522E4" w:rsidP="0073461A">
            <w:pPr>
              <w:rPr>
                <w:rFonts w:cs="Arial"/>
                <w:color w:val="000000" w:themeColor="text1"/>
                <w:sz w:val="14"/>
                <w:szCs w:val="14"/>
              </w:rPr>
            </w:pPr>
            <w:r w:rsidRPr="00111EA3">
              <w:rPr>
                <w:rFonts w:ascii="Calibri" w:hAnsi="Calibri" w:cs="Calibri"/>
                <w:i/>
                <w:iCs/>
                <w:color w:val="000000" w:themeColor="text1"/>
                <w:sz w:val="14"/>
                <w:szCs w:val="14"/>
              </w:rPr>
              <w:t>Age 66+ in HHs currently paying rent or mortgage</w:t>
            </w:r>
          </w:p>
        </w:tc>
        <w:tc>
          <w:tcPr>
            <w:tcW w:w="432" w:type="dxa"/>
            <w:vAlign w:val="center"/>
          </w:tcPr>
          <w:p w14:paraId="0E54A828"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20</w:t>
            </w:r>
          </w:p>
        </w:tc>
        <w:tc>
          <w:tcPr>
            <w:tcW w:w="425" w:type="dxa"/>
            <w:vAlign w:val="center"/>
          </w:tcPr>
          <w:p w14:paraId="60C3B9B5"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18</w:t>
            </w:r>
          </w:p>
        </w:tc>
        <w:tc>
          <w:tcPr>
            <w:tcW w:w="426" w:type="dxa"/>
            <w:vAlign w:val="center"/>
          </w:tcPr>
          <w:p w14:paraId="4FB83C6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16</w:t>
            </w:r>
          </w:p>
        </w:tc>
        <w:tc>
          <w:tcPr>
            <w:tcW w:w="425" w:type="dxa"/>
            <w:vAlign w:val="center"/>
          </w:tcPr>
          <w:p w14:paraId="69F2A6FE"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19</w:t>
            </w:r>
          </w:p>
        </w:tc>
        <w:tc>
          <w:tcPr>
            <w:tcW w:w="425" w:type="dxa"/>
            <w:vAlign w:val="center"/>
          </w:tcPr>
          <w:p w14:paraId="1CFD3B1D"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21</w:t>
            </w:r>
          </w:p>
        </w:tc>
        <w:tc>
          <w:tcPr>
            <w:tcW w:w="567" w:type="dxa"/>
            <w:vAlign w:val="center"/>
          </w:tcPr>
          <w:p w14:paraId="39D17D09"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18</w:t>
            </w:r>
          </w:p>
        </w:tc>
        <w:tc>
          <w:tcPr>
            <w:tcW w:w="992" w:type="dxa"/>
            <w:vAlign w:val="center"/>
          </w:tcPr>
          <w:p w14:paraId="34B69045"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37,000</w:t>
            </w:r>
          </w:p>
        </w:tc>
      </w:tr>
      <w:tr w:rsidR="005522E4" w:rsidRPr="00111EA3" w14:paraId="14EFF6C1" w14:textId="77777777" w:rsidTr="0073461A">
        <w:trPr>
          <w:trHeight w:hRule="exact" w:val="255"/>
          <w:jc w:val="center"/>
        </w:trPr>
        <w:tc>
          <w:tcPr>
            <w:tcW w:w="3112" w:type="dxa"/>
            <w:shd w:val="clear" w:color="auto" w:fill="auto"/>
            <w:tcMar>
              <w:left w:w="86" w:type="dxa"/>
              <w:right w:w="86" w:type="dxa"/>
            </w:tcMar>
            <w:vAlign w:val="center"/>
          </w:tcPr>
          <w:p w14:paraId="7FE47021" w14:textId="77777777" w:rsidR="005522E4" w:rsidRPr="00111EA3" w:rsidRDefault="005522E4" w:rsidP="0073461A">
            <w:pPr>
              <w:rPr>
                <w:rFonts w:cs="Arial"/>
                <w:color w:val="000000" w:themeColor="text1"/>
                <w:sz w:val="14"/>
                <w:szCs w:val="14"/>
              </w:rPr>
            </w:pPr>
            <w:r w:rsidRPr="00111EA3">
              <w:rPr>
                <w:rFonts w:cs="Arial"/>
                <w:color w:val="000000" w:themeColor="text1"/>
                <w:sz w:val="14"/>
                <w:szCs w:val="14"/>
              </w:rPr>
              <w:t>ALL 65+</w:t>
            </w:r>
          </w:p>
        </w:tc>
        <w:tc>
          <w:tcPr>
            <w:tcW w:w="432" w:type="dxa"/>
            <w:vAlign w:val="center"/>
          </w:tcPr>
          <w:p w14:paraId="79AEA81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7</w:t>
            </w:r>
          </w:p>
        </w:tc>
        <w:tc>
          <w:tcPr>
            <w:tcW w:w="425" w:type="dxa"/>
            <w:vAlign w:val="center"/>
          </w:tcPr>
          <w:p w14:paraId="3C741968"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8</w:t>
            </w:r>
          </w:p>
        </w:tc>
        <w:tc>
          <w:tcPr>
            <w:tcW w:w="426" w:type="dxa"/>
            <w:vAlign w:val="center"/>
          </w:tcPr>
          <w:p w14:paraId="4CFF7F86"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7</w:t>
            </w:r>
          </w:p>
        </w:tc>
        <w:tc>
          <w:tcPr>
            <w:tcW w:w="425" w:type="dxa"/>
            <w:vAlign w:val="center"/>
          </w:tcPr>
          <w:p w14:paraId="00CC223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7</w:t>
            </w:r>
          </w:p>
        </w:tc>
        <w:tc>
          <w:tcPr>
            <w:tcW w:w="425" w:type="dxa"/>
            <w:vAlign w:val="center"/>
          </w:tcPr>
          <w:p w14:paraId="3249F026"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8</w:t>
            </w:r>
          </w:p>
        </w:tc>
        <w:tc>
          <w:tcPr>
            <w:tcW w:w="567" w:type="dxa"/>
            <w:vAlign w:val="center"/>
          </w:tcPr>
          <w:p w14:paraId="598EBCEB"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7</w:t>
            </w:r>
          </w:p>
        </w:tc>
        <w:tc>
          <w:tcPr>
            <w:tcW w:w="992" w:type="dxa"/>
            <w:vAlign w:val="center"/>
          </w:tcPr>
          <w:p w14:paraId="53F263EA" w14:textId="77777777" w:rsidR="005522E4" w:rsidRPr="00111EA3" w:rsidRDefault="005522E4" w:rsidP="0073461A">
            <w:pPr>
              <w:jc w:val="center"/>
              <w:rPr>
                <w:rFonts w:cs="Arial"/>
                <w:color w:val="000000" w:themeColor="text1"/>
                <w:sz w:val="14"/>
                <w:szCs w:val="14"/>
              </w:rPr>
            </w:pPr>
            <w:r w:rsidRPr="00111EA3">
              <w:rPr>
                <w:rFonts w:cs="Arial"/>
                <w:color w:val="000000" w:themeColor="text1"/>
                <w:sz w:val="14"/>
                <w:szCs w:val="14"/>
              </w:rPr>
              <w:t>56,000</w:t>
            </w:r>
          </w:p>
        </w:tc>
      </w:tr>
    </w:tbl>
    <w:p w14:paraId="54DA0F6C" w14:textId="77777777" w:rsidR="005522E4" w:rsidRPr="00111EA3" w:rsidRDefault="005522E4" w:rsidP="005522E4">
      <w:pPr>
        <w:rPr>
          <w:color w:val="000000" w:themeColor="text1"/>
        </w:rPr>
      </w:pPr>
    </w:p>
    <w:p w14:paraId="6AFB58C6" w14:textId="77777777" w:rsidR="00D107CE" w:rsidRPr="00111EA3" w:rsidRDefault="00D107CE" w:rsidP="00D107CE">
      <w:pPr>
        <w:rPr>
          <w:color w:val="000000" w:themeColor="text1"/>
        </w:rPr>
      </w:pPr>
    </w:p>
    <w:p w14:paraId="58A7BCEE" w14:textId="77777777" w:rsidR="00E61791" w:rsidRDefault="00E61791" w:rsidP="00E61791">
      <w:pPr>
        <w:rPr>
          <w:bCs/>
          <w:color w:val="000000" w:themeColor="text1"/>
          <w:sz w:val="20"/>
        </w:rPr>
      </w:pPr>
    </w:p>
    <w:p w14:paraId="2D0EE9C6" w14:textId="1EDDCC44" w:rsidR="00E61791" w:rsidRPr="00E61791" w:rsidRDefault="00E61791" w:rsidP="00E61791">
      <w:pPr>
        <w:rPr>
          <w:bCs/>
          <w:color w:val="000000" w:themeColor="text1"/>
          <w:sz w:val="20"/>
        </w:rPr>
      </w:pPr>
      <w:r w:rsidRPr="00E61791">
        <w:rPr>
          <w:sz w:val="20"/>
        </w:rPr>
        <w:t xml:space="preserve">There is some evidence from the HES of rising </w:t>
      </w:r>
      <w:r>
        <w:rPr>
          <w:sz w:val="20"/>
        </w:rPr>
        <w:t>material hardship</w:t>
      </w:r>
      <w:r w:rsidRPr="00E61791">
        <w:rPr>
          <w:sz w:val="20"/>
        </w:rPr>
        <w:t xml:space="preserve"> for</w:t>
      </w:r>
      <w:r>
        <w:rPr>
          <w:sz w:val="20"/>
        </w:rPr>
        <w:t xml:space="preserve"> some groups. An example is</w:t>
      </w:r>
      <w:r w:rsidRPr="00E61791">
        <w:rPr>
          <w:sz w:val="20"/>
        </w:rPr>
        <w:t xml:space="preserve"> those who rent privately and receive the AS. </w:t>
      </w:r>
      <w:r>
        <w:rPr>
          <w:bCs/>
          <w:color w:val="000000" w:themeColor="text1"/>
          <w:sz w:val="20"/>
        </w:rPr>
        <w:t>For this group there is an</w:t>
      </w:r>
      <w:r w:rsidRPr="00E61791">
        <w:rPr>
          <w:bCs/>
          <w:color w:val="000000" w:themeColor="text1"/>
          <w:sz w:val="20"/>
        </w:rPr>
        <w:t xml:space="preserve"> increased inability to afford basics like fresh fruit and vegetables, local trips, repairing or replacing broken appliance</w:t>
      </w:r>
      <w:r w:rsidR="00314FF8">
        <w:rPr>
          <w:bCs/>
          <w:color w:val="000000" w:themeColor="text1"/>
          <w:sz w:val="20"/>
        </w:rPr>
        <w:t>s</w:t>
      </w:r>
      <w:r w:rsidRPr="00E61791">
        <w:rPr>
          <w:bCs/>
          <w:color w:val="000000" w:themeColor="text1"/>
          <w:sz w:val="20"/>
        </w:rPr>
        <w:t xml:space="preserve"> … because of costs</w:t>
      </w:r>
      <w:r>
        <w:rPr>
          <w:bCs/>
          <w:color w:val="000000" w:themeColor="text1"/>
          <w:sz w:val="20"/>
        </w:rPr>
        <w:t xml:space="preserve"> (</w:t>
      </w:r>
      <w:r w:rsidRPr="00E61791">
        <w:rPr>
          <w:b/>
          <w:color w:val="000000" w:themeColor="text1"/>
          <w:sz w:val="20"/>
        </w:rPr>
        <w:t>Table C.5</w:t>
      </w:r>
      <w:r>
        <w:rPr>
          <w:bCs/>
          <w:color w:val="000000" w:themeColor="text1"/>
          <w:sz w:val="20"/>
        </w:rPr>
        <w:t>)</w:t>
      </w:r>
      <w:r w:rsidRPr="00E61791">
        <w:rPr>
          <w:bCs/>
          <w:color w:val="000000" w:themeColor="text1"/>
          <w:sz w:val="20"/>
        </w:rPr>
        <w:t>.</w:t>
      </w:r>
      <w:r>
        <w:rPr>
          <w:bCs/>
          <w:color w:val="000000" w:themeColor="text1"/>
          <w:sz w:val="20"/>
        </w:rPr>
        <w:t xml:space="preserve"> See also the inflation chart in Part One (Figure A.8).</w:t>
      </w:r>
    </w:p>
    <w:p w14:paraId="038137E6" w14:textId="77777777" w:rsidR="000E30ED" w:rsidRDefault="000E30ED">
      <w:pPr>
        <w:rPr>
          <w:sz w:val="20"/>
        </w:rPr>
      </w:pPr>
    </w:p>
    <w:p w14:paraId="0D64BC38" w14:textId="41EB261C" w:rsidR="000E30ED" w:rsidRPr="008712D9" w:rsidRDefault="000E30ED" w:rsidP="000E30ED">
      <w:pPr>
        <w:jc w:val="center"/>
        <w:rPr>
          <w:b/>
          <w:bCs/>
          <w:color w:val="0000FF"/>
          <w:sz w:val="18"/>
        </w:rPr>
      </w:pPr>
      <w:r w:rsidRPr="00894D39">
        <w:rPr>
          <w:b/>
          <w:bCs/>
          <w:color w:val="000000" w:themeColor="text1"/>
          <w:sz w:val="18"/>
        </w:rPr>
        <w:t xml:space="preserve">Table </w:t>
      </w:r>
      <w:r w:rsidR="00E61791">
        <w:rPr>
          <w:b/>
          <w:bCs/>
          <w:color w:val="000000" w:themeColor="text1"/>
          <w:sz w:val="18"/>
        </w:rPr>
        <w:t>C.5</w:t>
      </w:r>
    </w:p>
    <w:p w14:paraId="6C957414" w14:textId="77777777" w:rsidR="000E30ED" w:rsidRDefault="000E30ED" w:rsidP="000E30ED">
      <w:pPr>
        <w:jc w:val="center"/>
        <w:rPr>
          <w:b/>
          <w:bCs/>
          <w:color w:val="000000" w:themeColor="text1"/>
          <w:sz w:val="18"/>
        </w:rPr>
      </w:pPr>
      <w:r>
        <w:rPr>
          <w:b/>
          <w:bCs/>
          <w:color w:val="000000" w:themeColor="text1"/>
          <w:sz w:val="18"/>
        </w:rPr>
        <w:t xml:space="preserve">Older New Zealanders (66+) who rent privately and receive the AS: </w:t>
      </w:r>
    </w:p>
    <w:p w14:paraId="3C9304E6" w14:textId="77777777" w:rsidR="000E30ED" w:rsidRPr="00BB14C2" w:rsidRDefault="000E30ED" w:rsidP="000E30ED">
      <w:pPr>
        <w:spacing w:after="120"/>
        <w:jc w:val="center"/>
        <w:rPr>
          <w:b/>
          <w:bCs/>
          <w:color w:val="000000" w:themeColor="text1"/>
          <w:sz w:val="18"/>
        </w:rPr>
      </w:pPr>
      <w:r w:rsidRPr="0040394D">
        <w:rPr>
          <w:b/>
          <w:bCs/>
          <w:color w:val="000000" w:themeColor="text1"/>
          <w:sz w:val="18"/>
        </w:rPr>
        <w:t xml:space="preserve">% reporting </w:t>
      </w:r>
      <w:r>
        <w:rPr>
          <w:b/>
          <w:bCs/>
          <w:color w:val="000000" w:themeColor="text1"/>
          <w:sz w:val="18"/>
        </w:rPr>
        <w:t xml:space="preserve">selected deprivations </w:t>
      </w:r>
    </w:p>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9"/>
        <w:gridCol w:w="927"/>
        <w:gridCol w:w="491"/>
        <w:gridCol w:w="491"/>
        <w:gridCol w:w="491"/>
        <w:gridCol w:w="491"/>
        <w:gridCol w:w="491"/>
        <w:gridCol w:w="492"/>
      </w:tblGrid>
      <w:tr w:rsidR="000E30ED" w:rsidRPr="00BB14C2" w14:paraId="19A9F179" w14:textId="77777777" w:rsidTr="0073461A">
        <w:trPr>
          <w:trHeight w:val="283"/>
          <w:jc w:val="center"/>
        </w:trPr>
        <w:tc>
          <w:tcPr>
            <w:tcW w:w="4689" w:type="dxa"/>
            <w:tcBorders>
              <w:bottom w:val="single" w:sz="4" w:space="0" w:color="auto"/>
            </w:tcBorders>
            <w:shd w:val="clear" w:color="auto" w:fill="auto"/>
            <w:tcMar>
              <w:left w:w="57" w:type="dxa"/>
              <w:right w:w="57" w:type="dxa"/>
            </w:tcMar>
            <w:vAlign w:val="center"/>
          </w:tcPr>
          <w:p w14:paraId="6F2FB91A" w14:textId="77777777" w:rsidR="000E30ED" w:rsidRPr="00BB14C2" w:rsidRDefault="000E30ED" w:rsidP="0073461A">
            <w:pPr>
              <w:spacing w:before="40" w:after="40"/>
              <w:jc w:val="center"/>
              <w:rPr>
                <w:color w:val="000000" w:themeColor="text1"/>
                <w:sz w:val="14"/>
                <w:szCs w:val="14"/>
              </w:rPr>
            </w:pPr>
          </w:p>
        </w:tc>
        <w:tc>
          <w:tcPr>
            <w:tcW w:w="927" w:type="dxa"/>
            <w:tcBorders>
              <w:bottom w:val="single" w:sz="4" w:space="0" w:color="auto"/>
            </w:tcBorders>
            <w:tcMar>
              <w:left w:w="57" w:type="dxa"/>
              <w:right w:w="57" w:type="dxa"/>
            </w:tcMar>
            <w:vAlign w:val="center"/>
          </w:tcPr>
          <w:p w14:paraId="14DD1A93" w14:textId="77777777" w:rsidR="000E30ED" w:rsidRPr="00CD7675" w:rsidRDefault="000E30ED" w:rsidP="0073461A">
            <w:pPr>
              <w:spacing w:before="40" w:after="40"/>
              <w:jc w:val="center"/>
              <w:rPr>
                <w:rFonts w:ascii="Arial Mäori" w:hAnsi="Arial Mäori"/>
                <w:b/>
                <w:bCs/>
                <w:color w:val="000000"/>
                <w:sz w:val="14"/>
                <w:szCs w:val="14"/>
              </w:rPr>
            </w:pPr>
            <w:r>
              <w:rPr>
                <w:rFonts w:ascii="Arial Mäori" w:hAnsi="Arial Mäori"/>
                <w:b/>
                <w:bCs/>
                <w:color w:val="000000"/>
                <w:sz w:val="14"/>
                <w:szCs w:val="14"/>
              </w:rPr>
              <w:t>17, 18 (avg)</w:t>
            </w:r>
          </w:p>
        </w:tc>
        <w:tc>
          <w:tcPr>
            <w:tcW w:w="491" w:type="dxa"/>
            <w:tcBorders>
              <w:bottom w:val="single" w:sz="4" w:space="0" w:color="auto"/>
            </w:tcBorders>
            <w:tcMar>
              <w:left w:w="57" w:type="dxa"/>
              <w:right w:w="57" w:type="dxa"/>
            </w:tcMar>
            <w:vAlign w:val="center"/>
          </w:tcPr>
          <w:p w14:paraId="01514443" w14:textId="77777777" w:rsidR="000E30ED" w:rsidRPr="00CD7675" w:rsidRDefault="000E30ED" w:rsidP="0073461A">
            <w:pPr>
              <w:spacing w:before="40" w:after="40"/>
              <w:jc w:val="center"/>
              <w:rPr>
                <w:b/>
                <w:bCs/>
                <w:color w:val="000000" w:themeColor="text1"/>
                <w:sz w:val="14"/>
                <w:szCs w:val="14"/>
              </w:rPr>
            </w:pPr>
            <w:r w:rsidRPr="00CD7675">
              <w:rPr>
                <w:rFonts w:ascii="Arial Mäori" w:hAnsi="Arial Mäori"/>
                <w:b/>
                <w:bCs/>
                <w:color w:val="000000"/>
                <w:sz w:val="14"/>
                <w:szCs w:val="14"/>
              </w:rPr>
              <w:t>19</w:t>
            </w:r>
          </w:p>
        </w:tc>
        <w:tc>
          <w:tcPr>
            <w:tcW w:w="491" w:type="dxa"/>
            <w:tcBorders>
              <w:bottom w:val="single" w:sz="4" w:space="0" w:color="auto"/>
            </w:tcBorders>
            <w:shd w:val="clear" w:color="auto" w:fill="auto"/>
            <w:tcMar>
              <w:left w:w="57" w:type="dxa"/>
              <w:right w:w="57" w:type="dxa"/>
            </w:tcMar>
            <w:vAlign w:val="center"/>
          </w:tcPr>
          <w:p w14:paraId="25B45D10" w14:textId="77777777" w:rsidR="000E30ED" w:rsidRPr="00CD7675" w:rsidRDefault="000E30ED" w:rsidP="0073461A">
            <w:pPr>
              <w:spacing w:before="40" w:after="40"/>
              <w:jc w:val="center"/>
              <w:rPr>
                <w:b/>
                <w:bCs/>
                <w:color w:val="000000" w:themeColor="text1"/>
                <w:sz w:val="14"/>
                <w:szCs w:val="14"/>
              </w:rPr>
            </w:pPr>
            <w:r w:rsidRPr="00CD7675">
              <w:rPr>
                <w:rFonts w:ascii="Arial Mäori" w:hAnsi="Arial Mäori"/>
                <w:b/>
                <w:bCs/>
                <w:color w:val="000000"/>
                <w:sz w:val="14"/>
                <w:szCs w:val="14"/>
              </w:rPr>
              <w:t>20</w:t>
            </w:r>
          </w:p>
        </w:tc>
        <w:tc>
          <w:tcPr>
            <w:tcW w:w="491" w:type="dxa"/>
            <w:tcBorders>
              <w:bottom w:val="single" w:sz="4" w:space="0" w:color="auto"/>
            </w:tcBorders>
            <w:shd w:val="clear" w:color="auto" w:fill="auto"/>
            <w:tcMar>
              <w:left w:w="57" w:type="dxa"/>
              <w:right w:w="57" w:type="dxa"/>
            </w:tcMar>
            <w:vAlign w:val="center"/>
          </w:tcPr>
          <w:p w14:paraId="1362F46D" w14:textId="77777777" w:rsidR="000E30ED" w:rsidRPr="00CD7675" w:rsidRDefault="000E30ED" w:rsidP="0073461A">
            <w:pPr>
              <w:spacing w:before="40" w:after="40"/>
              <w:jc w:val="center"/>
              <w:rPr>
                <w:b/>
                <w:bCs/>
                <w:color w:val="000000" w:themeColor="text1"/>
                <w:sz w:val="14"/>
                <w:szCs w:val="14"/>
              </w:rPr>
            </w:pPr>
            <w:r w:rsidRPr="00CD7675">
              <w:rPr>
                <w:rFonts w:ascii="Arial Mäori" w:hAnsi="Arial Mäori"/>
                <w:b/>
                <w:bCs/>
                <w:color w:val="000000"/>
                <w:sz w:val="14"/>
                <w:szCs w:val="14"/>
              </w:rPr>
              <w:t>21</w:t>
            </w:r>
          </w:p>
        </w:tc>
        <w:tc>
          <w:tcPr>
            <w:tcW w:w="491" w:type="dxa"/>
            <w:tcBorders>
              <w:bottom w:val="single" w:sz="4" w:space="0" w:color="auto"/>
            </w:tcBorders>
            <w:shd w:val="clear" w:color="auto" w:fill="auto"/>
            <w:tcMar>
              <w:left w:w="57" w:type="dxa"/>
              <w:right w:w="57" w:type="dxa"/>
            </w:tcMar>
            <w:vAlign w:val="center"/>
          </w:tcPr>
          <w:p w14:paraId="5647AEC2" w14:textId="77777777" w:rsidR="000E30ED" w:rsidRPr="00CD7675" w:rsidRDefault="000E30ED" w:rsidP="0073461A">
            <w:pPr>
              <w:spacing w:before="40" w:after="40"/>
              <w:jc w:val="center"/>
              <w:rPr>
                <w:b/>
                <w:bCs/>
                <w:color w:val="000000" w:themeColor="text1"/>
                <w:sz w:val="14"/>
                <w:szCs w:val="14"/>
              </w:rPr>
            </w:pPr>
            <w:r w:rsidRPr="00CD7675">
              <w:rPr>
                <w:rFonts w:ascii="Arial Mäori" w:hAnsi="Arial Mäori"/>
                <w:b/>
                <w:bCs/>
                <w:color w:val="000000"/>
                <w:sz w:val="14"/>
                <w:szCs w:val="14"/>
              </w:rPr>
              <w:t>22</w:t>
            </w:r>
          </w:p>
        </w:tc>
        <w:tc>
          <w:tcPr>
            <w:tcW w:w="491" w:type="dxa"/>
            <w:tcBorders>
              <w:bottom w:val="single" w:sz="4" w:space="0" w:color="auto"/>
            </w:tcBorders>
            <w:shd w:val="clear" w:color="auto" w:fill="auto"/>
            <w:tcMar>
              <w:left w:w="57" w:type="dxa"/>
              <w:right w:w="57" w:type="dxa"/>
            </w:tcMar>
            <w:vAlign w:val="center"/>
          </w:tcPr>
          <w:p w14:paraId="170830AB" w14:textId="77777777" w:rsidR="000E30ED" w:rsidRPr="00CD7675" w:rsidRDefault="000E30ED" w:rsidP="0073461A">
            <w:pPr>
              <w:spacing w:before="40" w:after="40"/>
              <w:jc w:val="center"/>
              <w:rPr>
                <w:b/>
                <w:bCs/>
                <w:color w:val="000000" w:themeColor="text1"/>
                <w:sz w:val="14"/>
                <w:szCs w:val="14"/>
              </w:rPr>
            </w:pPr>
            <w:r w:rsidRPr="00CD7675">
              <w:rPr>
                <w:rFonts w:ascii="Arial Mäori" w:hAnsi="Arial Mäori"/>
                <w:b/>
                <w:bCs/>
                <w:color w:val="000000"/>
                <w:sz w:val="14"/>
                <w:szCs w:val="14"/>
              </w:rPr>
              <w:t>23</w:t>
            </w:r>
          </w:p>
        </w:tc>
        <w:tc>
          <w:tcPr>
            <w:tcW w:w="492" w:type="dxa"/>
            <w:tcBorders>
              <w:bottom w:val="single" w:sz="4" w:space="0" w:color="auto"/>
            </w:tcBorders>
            <w:shd w:val="clear" w:color="auto" w:fill="auto"/>
            <w:tcMar>
              <w:left w:w="57" w:type="dxa"/>
              <w:right w:w="57" w:type="dxa"/>
            </w:tcMar>
            <w:vAlign w:val="center"/>
          </w:tcPr>
          <w:p w14:paraId="303FC65F" w14:textId="77777777" w:rsidR="000E30ED" w:rsidRPr="00CD7675" w:rsidRDefault="000E30ED" w:rsidP="0073461A">
            <w:pPr>
              <w:spacing w:before="40" w:after="40"/>
              <w:jc w:val="center"/>
              <w:rPr>
                <w:b/>
                <w:bCs/>
                <w:color w:val="000000" w:themeColor="text1"/>
                <w:sz w:val="14"/>
                <w:szCs w:val="14"/>
              </w:rPr>
            </w:pPr>
            <w:r w:rsidRPr="00CD7675">
              <w:rPr>
                <w:rFonts w:ascii="Arial Mäori" w:hAnsi="Arial Mäori"/>
                <w:b/>
                <w:bCs/>
                <w:color w:val="000000"/>
                <w:sz w:val="14"/>
                <w:szCs w:val="14"/>
              </w:rPr>
              <w:t>24</w:t>
            </w:r>
          </w:p>
        </w:tc>
      </w:tr>
      <w:tr w:rsidR="000E30ED" w:rsidRPr="00BB14C2" w14:paraId="59B89CD1" w14:textId="77777777" w:rsidTr="0073461A">
        <w:trPr>
          <w:trHeight w:val="238"/>
          <w:jc w:val="center"/>
        </w:trPr>
        <w:tc>
          <w:tcPr>
            <w:tcW w:w="4689" w:type="dxa"/>
            <w:tcBorders>
              <w:bottom w:val="single" w:sz="8" w:space="0" w:color="auto"/>
            </w:tcBorders>
            <w:shd w:val="clear" w:color="auto" w:fill="auto"/>
            <w:vAlign w:val="center"/>
          </w:tcPr>
          <w:p w14:paraId="27A162F6" w14:textId="77777777" w:rsidR="000E30ED" w:rsidRPr="00CA6C29" w:rsidRDefault="000E30ED" w:rsidP="0073461A">
            <w:pPr>
              <w:spacing w:before="40" w:after="40"/>
              <w:rPr>
                <w:b/>
                <w:bCs/>
                <w:color w:val="000000"/>
                <w:sz w:val="14"/>
                <w:szCs w:val="14"/>
              </w:rPr>
            </w:pPr>
            <w:r w:rsidRPr="00CA6C29">
              <w:rPr>
                <w:b/>
                <w:bCs/>
                <w:color w:val="000000"/>
                <w:sz w:val="14"/>
                <w:szCs w:val="14"/>
              </w:rPr>
              <w:t>Total numbers (000s)</w:t>
            </w:r>
          </w:p>
        </w:tc>
        <w:tc>
          <w:tcPr>
            <w:tcW w:w="927" w:type="dxa"/>
            <w:tcBorders>
              <w:bottom w:val="single" w:sz="8" w:space="0" w:color="auto"/>
            </w:tcBorders>
            <w:vAlign w:val="center"/>
          </w:tcPr>
          <w:p w14:paraId="755E2D16" w14:textId="77777777" w:rsidR="000E30ED" w:rsidRDefault="000E30ED" w:rsidP="0073461A">
            <w:pPr>
              <w:spacing w:before="40" w:after="40"/>
              <w:jc w:val="center"/>
              <w:rPr>
                <w:color w:val="000000"/>
                <w:sz w:val="14"/>
                <w:szCs w:val="14"/>
              </w:rPr>
            </w:pPr>
            <w:r>
              <w:rPr>
                <w:color w:val="000000"/>
                <w:sz w:val="14"/>
                <w:szCs w:val="14"/>
              </w:rPr>
              <w:t>36</w:t>
            </w:r>
          </w:p>
        </w:tc>
        <w:tc>
          <w:tcPr>
            <w:tcW w:w="491" w:type="dxa"/>
            <w:tcBorders>
              <w:bottom w:val="single" w:sz="8" w:space="0" w:color="auto"/>
            </w:tcBorders>
            <w:vAlign w:val="center"/>
          </w:tcPr>
          <w:p w14:paraId="38F4AE43" w14:textId="77777777" w:rsidR="000E30ED" w:rsidRDefault="000E30ED" w:rsidP="0073461A">
            <w:pPr>
              <w:spacing w:before="40" w:after="40"/>
              <w:jc w:val="center"/>
              <w:rPr>
                <w:color w:val="000000"/>
                <w:sz w:val="14"/>
                <w:szCs w:val="14"/>
              </w:rPr>
            </w:pPr>
            <w:r>
              <w:rPr>
                <w:color w:val="000000"/>
                <w:sz w:val="14"/>
                <w:szCs w:val="14"/>
              </w:rPr>
              <w:t>28</w:t>
            </w:r>
          </w:p>
        </w:tc>
        <w:tc>
          <w:tcPr>
            <w:tcW w:w="491" w:type="dxa"/>
            <w:tcBorders>
              <w:bottom w:val="single" w:sz="8" w:space="0" w:color="auto"/>
            </w:tcBorders>
            <w:shd w:val="clear" w:color="auto" w:fill="auto"/>
            <w:vAlign w:val="center"/>
          </w:tcPr>
          <w:p w14:paraId="1DCE1131" w14:textId="77777777" w:rsidR="000E30ED" w:rsidRDefault="000E30ED" w:rsidP="0073461A">
            <w:pPr>
              <w:spacing w:before="40" w:after="40"/>
              <w:jc w:val="center"/>
              <w:rPr>
                <w:color w:val="000000"/>
                <w:sz w:val="14"/>
                <w:szCs w:val="14"/>
              </w:rPr>
            </w:pPr>
            <w:r>
              <w:rPr>
                <w:color w:val="000000"/>
                <w:sz w:val="14"/>
                <w:szCs w:val="14"/>
              </w:rPr>
              <w:t>31</w:t>
            </w:r>
          </w:p>
        </w:tc>
        <w:tc>
          <w:tcPr>
            <w:tcW w:w="491" w:type="dxa"/>
            <w:tcBorders>
              <w:bottom w:val="single" w:sz="8" w:space="0" w:color="auto"/>
            </w:tcBorders>
            <w:shd w:val="clear" w:color="auto" w:fill="auto"/>
            <w:vAlign w:val="center"/>
          </w:tcPr>
          <w:p w14:paraId="057637E8" w14:textId="77777777" w:rsidR="000E30ED" w:rsidRDefault="000E30ED" w:rsidP="0073461A">
            <w:pPr>
              <w:spacing w:before="40" w:after="40"/>
              <w:jc w:val="center"/>
              <w:rPr>
                <w:color w:val="000000"/>
                <w:sz w:val="14"/>
                <w:szCs w:val="14"/>
              </w:rPr>
            </w:pPr>
            <w:r>
              <w:rPr>
                <w:color w:val="000000"/>
                <w:sz w:val="14"/>
                <w:szCs w:val="14"/>
              </w:rPr>
              <w:t>37</w:t>
            </w:r>
          </w:p>
        </w:tc>
        <w:tc>
          <w:tcPr>
            <w:tcW w:w="491" w:type="dxa"/>
            <w:tcBorders>
              <w:bottom w:val="single" w:sz="8" w:space="0" w:color="auto"/>
            </w:tcBorders>
            <w:shd w:val="clear" w:color="auto" w:fill="auto"/>
            <w:vAlign w:val="center"/>
          </w:tcPr>
          <w:p w14:paraId="234B6E1D" w14:textId="77777777" w:rsidR="000E30ED" w:rsidRDefault="000E30ED" w:rsidP="0073461A">
            <w:pPr>
              <w:spacing w:before="40" w:after="40"/>
              <w:jc w:val="center"/>
              <w:rPr>
                <w:color w:val="000000"/>
                <w:sz w:val="14"/>
                <w:szCs w:val="14"/>
              </w:rPr>
            </w:pPr>
            <w:r>
              <w:rPr>
                <w:color w:val="000000"/>
                <w:sz w:val="14"/>
                <w:szCs w:val="14"/>
              </w:rPr>
              <w:t>35</w:t>
            </w:r>
          </w:p>
        </w:tc>
        <w:tc>
          <w:tcPr>
            <w:tcW w:w="491" w:type="dxa"/>
            <w:tcBorders>
              <w:bottom w:val="single" w:sz="8" w:space="0" w:color="auto"/>
            </w:tcBorders>
            <w:shd w:val="clear" w:color="auto" w:fill="auto"/>
            <w:vAlign w:val="center"/>
          </w:tcPr>
          <w:p w14:paraId="1FCC162B" w14:textId="77777777" w:rsidR="000E30ED" w:rsidRDefault="000E30ED" w:rsidP="0073461A">
            <w:pPr>
              <w:spacing w:before="40" w:after="40"/>
              <w:jc w:val="center"/>
              <w:rPr>
                <w:color w:val="000000"/>
                <w:sz w:val="14"/>
                <w:szCs w:val="14"/>
              </w:rPr>
            </w:pPr>
            <w:r>
              <w:rPr>
                <w:color w:val="000000"/>
                <w:sz w:val="14"/>
                <w:szCs w:val="14"/>
              </w:rPr>
              <w:t>37</w:t>
            </w:r>
          </w:p>
        </w:tc>
        <w:tc>
          <w:tcPr>
            <w:tcW w:w="492" w:type="dxa"/>
            <w:tcBorders>
              <w:bottom w:val="single" w:sz="8" w:space="0" w:color="auto"/>
            </w:tcBorders>
            <w:shd w:val="clear" w:color="auto" w:fill="auto"/>
            <w:vAlign w:val="center"/>
          </w:tcPr>
          <w:p w14:paraId="737B3BF8" w14:textId="77777777" w:rsidR="000E30ED" w:rsidRDefault="000E30ED" w:rsidP="0073461A">
            <w:pPr>
              <w:spacing w:before="40" w:after="40"/>
              <w:jc w:val="center"/>
              <w:rPr>
                <w:color w:val="000000"/>
                <w:sz w:val="14"/>
                <w:szCs w:val="14"/>
              </w:rPr>
            </w:pPr>
            <w:r>
              <w:rPr>
                <w:color w:val="000000"/>
                <w:sz w:val="14"/>
                <w:szCs w:val="14"/>
              </w:rPr>
              <w:t>38</w:t>
            </w:r>
          </w:p>
        </w:tc>
      </w:tr>
      <w:tr w:rsidR="000E30ED" w:rsidRPr="00BB14C2" w14:paraId="599EA4B9" w14:textId="77777777" w:rsidTr="0073461A">
        <w:trPr>
          <w:trHeight w:val="238"/>
          <w:jc w:val="center"/>
        </w:trPr>
        <w:tc>
          <w:tcPr>
            <w:tcW w:w="4689" w:type="dxa"/>
            <w:tcBorders>
              <w:top w:val="single" w:sz="8" w:space="0" w:color="auto"/>
            </w:tcBorders>
            <w:shd w:val="clear" w:color="auto" w:fill="auto"/>
            <w:vAlign w:val="center"/>
          </w:tcPr>
          <w:p w14:paraId="1A64E45B" w14:textId="77777777" w:rsidR="000E30ED" w:rsidRPr="00A55F1E" w:rsidRDefault="000E30ED" w:rsidP="0073461A">
            <w:pPr>
              <w:spacing w:before="40" w:after="40"/>
              <w:rPr>
                <w:color w:val="000000"/>
                <w:sz w:val="14"/>
                <w:szCs w:val="14"/>
              </w:rPr>
            </w:pPr>
            <w:r w:rsidRPr="00CD55E7">
              <w:rPr>
                <w:color w:val="000000"/>
                <w:sz w:val="14"/>
                <w:szCs w:val="14"/>
              </w:rPr>
              <w:t>Gone without fresh fruit and vegetables</w:t>
            </w:r>
            <w:r>
              <w:rPr>
                <w:color w:val="000000"/>
                <w:sz w:val="14"/>
                <w:szCs w:val="14"/>
              </w:rPr>
              <w:t xml:space="preserve"> - a </w:t>
            </w:r>
            <w:r w:rsidRPr="00CD55E7">
              <w:rPr>
                <w:color w:val="000000"/>
                <w:sz w:val="14"/>
                <w:szCs w:val="14"/>
              </w:rPr>
              <w:t>lot</w:t>
            </w:r>
          </w:p>
        </w:tc>
        <w:tc>
          <w:tcPr>
            <w:tcW w:w="927" w:type="dxa"/>
            <w:tcBorders>
              <w:top w:val="single" w:sz="8" w:space="0" w:color="auto"/>
            </w:tcBorders>
            <w:vAlign w:val="center"/>
          </w:tcPr>
          <w:p w14:paraId="2B993626" w14:textId="77777777" w:rsidR="000E30ED" w:rsidRPr="00A55F1E" w:rsidRDefault="000E30ED" w:rsidP="0073461A">
            <w:pPr>
              <w:spacing w:before="40" w:after="40"/>
              <w:jc w:val="center"/>
              <w:rPr>
                <w:color w:val="000000"/>
                <w:sz w:val="14"/>
                <w:szCs w:val="14"/>
              </w:rPr>
            </w:pPr>
            <w:r>
              <w:rPr>
                <w:color w:val="000000"/>
                <w:sz w:val="14"/>
                <w:szCs w:val="14"/>
              </w:rPr>
              <w:t>7</w:t>
            </w:r>
          </w:p>
        </w:tc>
        <w:tc>
          <w:tcPr>
            <w:tcW w:w="491" w:type="dxa"/>
            <w:tcBorders>
              <w:top w:val="single" w:sz="8" w:space="0" w:color="auto"/>
            </w:tcBorders>
            <w:vAlign w:val="center"/>
          </w:tcPr>
          <w:p w14:paraId="2FBF2766" w14:textId="77777777" w:rsidR="000E30ED" w:rsidRPr="00A55F1E" w:rsidRDefault="000E30ED" w:rsidP="0073461A">
            <w:pPr>
              <w:spacing w:before="40" w:after="40"/>
              <w:jc w:val="center"/>
              <w:rPr>
                <w:color w:val="000000"/>
                <w:sz w:val="14"/>
                <w:szCs w:val="14"/>
              </w:rPr>
            </w:pPr>
            <w:r>
              <w:rPr>
                <w:color w:val="000000"/>
                <w:sz w:val="14"/>
                <w:szCs w:val="14"/>
              </w:rPr>
              <w:t>5</w:t>
            </w:r>
          </w:p>
        </w:tc>
        <w:tc>
          <w:tcPr>
            <w:tcW w:w="491" w:type="dxa"/>
            <w:tcBorders>
              <w:top w:val="single" w:sz="8" w:space="0" w:color="auto"/>
            </w:tcBorders>
            <w:shd w:val="clear" w:color="auto" w:fill="auto"/>
            <w:vAlign w:val="center"/>
          </w:tcPr>
          <w:p w14:paraId="5357347E" w14:textId="77777777" w:rsidR="000E30ED" w:rsidRPr="00A55F1E" w:rsidRDefault="000E30ED" w:rsidP="0073461A">
            <w:pPr>
              <w:spacing w:before="40" w:after="40"/>
              <w:jc w:val="center"/>
              <w:rPr>
                <w:color w:val="000000"/>
                <w:sz w:val="14"/>
                <w:szCs w:val="14"/>
              </w:rPr>
            </w:pPr>
            <w:r>
              <w:rPr>
                <w:color w:val="000000"/>
                <w:sz w:val="14"/>
                <w:szCs w:val="14"/>
              </w:rPr>
              <w:t>3</w:t>
            </w:r>
          </w:p>
        </w:tc>
        <w:tc>
          <w:tcPr>
            <w:tcW w:w="491" w:type="dxa"/>
            <w:tcBorders>
              <w:top w:val="single" w:sz="8" w:space="0" w:color="auto"/>
            </w:tcBorders>
            <w:shd w:val="clear" w:color="auto" w:fill="auto"/>
            <w:vAlign w:val="center"/>
          </w:tcPr>
          <w:p w14:paraId="5385A7B4" w14:textId="77777777" w:rsidR="000E30ED" w:rsidRPr="00A55F1E" w:rsidRDefault="000E30ED" w:rsidP="0073461A">
            <w:pPr>
              <w:spacing w:before="40" w:after="40"/>
              <w:jc w:val="center"/>
              <w:rPr>
                <w:color w:val="000000"/>
                <w:sz w:val="14"/>
                <w:szCs w:val="14"/>
              </w:rPr>
            </w:pPr>
            <w:r>
              <w:rPr>
                <w:color w:val="000000"/>
                <w:sz w:val="14"/>
                <w:szCs w:val="14"/>
              </w:rPr>
              <w:t>5</w:t>
            </w:r>
          </w:p>
        </w:tc>
        <w:tc>
          <w:tcPr>
            <w:tcW w:w="491" w:type="dxa"/>
            <w:tcBorders>
              <w:top w:val="single" w:sz="8" w:space="0" w:color="auto"/>
            </w:tcBorders>
            <w:shd w:val="clear" w:color="auto" w:fill="auto"/>
            <w:vAlign w:val="center"/>
          </w:tcPr>
          <w:p w14:paraId="497F8DBD" w14:textId="77777777" w:rsidR="000E30ED" w:rsidRPr="00A55F1E" w:rsidRDefault="000E30ED" w:rsidP="0073461A">
            <w:pPr>
              <w:spacing w:before="40" w:after="40"/>
              <w:jc w:val="center"/>
              <w:rPr>
                <w:color w:val="000000"/>
                <w:sz w:val="14"/>
                <w:szCs w:val="14"/>
              </w:rPr>
            </w:pPr>
            <w:r>
              <w:rPr>
                <w:color w:val="000000"/>
                <w:sz w:val="14"/>
                <w:szCs w:val="14"/>
              </w:rPr>
              <w:t>9</w:t>
            </w:r>
          </w:p>
        </w:tc>
        <w:tc>
          <w:tcPr>
            <w:tcW w:w="491" w:type="dxa"/>
            <w:tcBorders>
              <w:top w:val="single" w:sz="8" w:space="0" w:color="auto"/>
            </w:tcBorders>
            <w:shd w:val="clear" w:color="auto" w:fill="auto"/>
            <w:vAlign w:val="center"/>
          </w:tcPr>
          <w:p w14:paraId="3D6D7456" w14:textId="77777777" w:rsidR="000E30ED" w:rsidRPr="00A55F1E" w:rsidRDefault="000E30ED" w:rsidP="0073461A">
            <w:pPr>
              <w:spacing w:before="40" w:after="40"/>
              <w:jc w:val="center"/>
              <w:rPr>
                <w:color w:val="000000"/>
                <w:sz w:val="14"/>
                <w:szCs w:val="14"/>
              </w:rPr>
            </w:pPr>
            <w:r>
              <w:rPr>
                <w:color w:val="000000"/>
                <w:sz w:val="14"/>
                <w:szCs w:val="14"/>
              </w:rPr>
              <w:t>7</w:t>
            </w:r>
          </w:p>
        </w:tc>
        <w:tc>
          <w:tcPr>
            <w:tcW w:w="492" w:type="dxa"/>
            <w:tcBorders>
              <w:top w:val="single" w:sz="8" w:space="0" w:color="auto"/>
            </w:tcBorders>
            <w:shd w:val="clear" w:color="auto" w:fill="auto"/>
            <w:vAlign w:val="center"/>
          </w:tcPr>
          <w:p w14:paraId="2B14D791" w14:textId="77777777" w:rsidR="000E30ED" w:rsidRPr="00A55F1E" w:rsidRDefault="000E30ED" w:rsidP="0073461A">
            <w:pPr>
              <w:spacing w:before="40" w:after="40"/>
              <w:jc w:val="center"/>
              <w:rPr>
                <w:color w:val="000000"/>
                <w:sz w:val="14"/>
                <w:szCs w:val="14"/>
              </w:rPr>
            </w:pPr>
            <w:r>
              <w:rPr>
                <w:color w:val="000000"/>
                <w:sz w:val="14"/>
                <w:szCs w:val="14"/>
              </w:rPr>
              <w:t>12</w:t>
            </w:r>
          </w:p>
        </w:tc>
      </w:tr>
      <w:tr w:rsidR="000E30ED" w:rsidRPr="00BB14C2" w14:paraId="03BB4DD7" w14:textId="77777777" w:rsidTr="0073461A">
        <w:trPr>
          <w:trHeight w:val="238"/>
          <w:jc w:val="center"/>
        </w:trPr>
        <w:tc>
          <w:tcPr>
            <w:tcW w:w="4689" w:type="dxa"/>
            <w:shd w:val="clear" w:color="auto" w:fill="auto"/>
            <w:vAlign w:val="center"/>
          </w:tcPr>
          <w:p w14:paraId="36223F40" w14:textId="77777777" w:rsidR="000E30ED" w:rsidRPr="00A55F1E" w:rsidRDefault="000E30ED" w:rsidP="0073461A">
            <w:pPr>
              <w:spacing w:before="40" w:after="40"/>
              <w:rPr>
                <w:color w:val="000000"/>
                <w:sz w:val="14"/>
                <w:szCs w:val="14"/>
              </w:rPr>
            </w:pPr>
            <w:r w:rsidRPr="00CD55E7">
              <w:rPr>
                <w:color w:val="000000"/>
                <w:sz w:val="14"/>
                <w:szCs w:val="14"/>
              </w:rPr>
              <w:t>Buy cheaper cuts or bought less meat than you would like</w:t>
            </w:r>
            <w:r>
              <w:rPr>
                <w:color w:val="000000"/>
                <w:sz w:val="14"/>
                <w:szCs w:val="14"/>
              </w:rPr>
              <w:t xml:space="preserve"> - a</w:t>
            </w:r>
            <w:r w:rsidRPr="00CD55E7">
              <w:rPr>
                <w:color w:val="000000"/>
                <w:sz w:val="14"/>
                <w:szCs w:val="14"/>
              </w:rPr>
              <w:t xml:space="preserve"> lot</w:t>
            </w:r>
          </w:p>
        </w:tc>
        <w:tc>
          <w:tcPr>
            <w:tcW w:w="927" w:type="dxa"/>
            <w:vAlign w:val="center"/>
          </w:tcPr>
          <w:p w14:paraId="5AE13F42" w14:textId="77777777" w:rsidR="000E30ED" w:rsidRPr="00A55F1E" w:rsidRDefault="000E30ED" w:rsidP="0073461A">
            <w:pPr>
              <w:spacing w:before="40" w:after="40"/>
              <w:jc w:val="center"/>
              <w:rPr>
                <w:color w:val="000000"/>
                <w:sz w:val="14"/>
                <w:szCs w:val="14"/>
              </w:rPr>
            </w:pPr>
            <w:r>
              <w:rPr>
                <w:color w:val="000000"/>
                <w:sz w:val="14"/>
                <w:szCs w:val="14"/>
              </w:rPr>
              <w:t>16</w:t>
            </w:r>
          </w:p>
        </w:tc>
        <w:tc>
          <w:tcPr>
            <w:tcW w:w="491" w:type="dxa"/>
            <w:vAlign w:val="center"/>
          </w:tcPr>
          <w:p w14:paraId="0E44ABFC" w14:textId="77777777" w:rsidR="000E30ED" w:rsidRPr="00A55F1E" w:rsidRDefault="000E30ED" w:rsidP="0073461A">
            <w:pPr>
              <w:spacing w:before="40" w:after="40"/>
              <w:jc w:val="center"/>
              <w:rPr>
                <w:color w:val="000000"/>
                <w:sz w:val="14"/>
                <w:szCs w:val="14"/>
              </w:rPr>
            </w:pPr>
            <w:r>
              <w:rPr>
                <w:color w:val="000000"/>
                <w:sz w:val="14"/>
                <w:szCs w:val="14"/>
              </w:rPr>
              <w:t>22</w:t>
            </w:r>
          </w:p>
        </w:tc>
        <w:tc>
          <w:tcPr>
            <w:tcW w:w="491" w:type="dxa"/>
            <w:shd w:val="clear" w:color="auto" w:fill="auto"/>
            <w:vAlign w:val="center"/>
          </w:tcPr>
          <w:p w14:paraId="7B869053" w14:textId="77777777" w:rsidR="000E30ED" w:rsidRPr="00A55F1E" w:rsidRDefault="000E30ED" w:rsidP="0073461A">
            <w:pPr>
              <w:spacing w:before="40" w:after="40"/>
              <w:jc w:val="center"/>
              <w:rPr>
                <w:color w:val="000000"/>
                <w:sz w:val="14"/>
                <w:szCs w:val="14"/>
              </w:rPr>
            </w:pPr>
            <w:r>
              <w:rPr>
                <w:color w:val="000000"/>
                <w:sz w:val="14"/>
                <w:szCs w:val="14"/>
              </w:rPr>
              <w:t>16</w:t>
            </w:r>
          </w:p>
        </w:tc>
        <w:tc>
          <w:tcPr>
            <w:tcW w:w="491" w:type="dxa"/>
            <w:shd w:val="clear" w:color="auto" w:fill="auto"/>
            <w:vAlign w:val="center"/>
          </w:tcPr>
          <w:p w14:paraId="745BBFAD" w14:textId="77777777" w:rsidR="000E30ED" w:rsidRPr="00A55F1E" w:rsidRDefault="000E30ED" w:rsidP="0073461A">
            <w:pPr>
              <w:spacing w:before="40" w:after="40"/>
              <w:jc w:val="center"/>
              <w:rPr>
                <w:color w:val="000000"/>
                <w:sz w:val="14"/>
                <w:szCs w:val="14"/>
              </w:rPr>
            </w:pPr>
            <w:r>
              <w:rPr>
                <w:color w:val="000000"/>
                <w:sz w:val="14"/>
                <w:szCs w:val="14"/>
              </w:rPr>
              <w:t>24</w:t>
            </w:r>
          </w:p>
        </w:tc>
        <w:tc>
          <w:tcPr>
            <w:tcW w:w="491" w:type="dxa"/>
            <w:shd w:val="clear" w:color="auto" w:fill="auto"/>
            <w:vAlign w:val="center"/>
          </w:tcPr>
          <w:p w14:paraId="7ED5560A" w14:textId="77777777" w:rsidR="000E30ED" w:rsidRPr="00A55F1E" w:rsidRDefault="000E30ED" w:rsidP="0073461A">
            <w:pPr>
              <w:spacing w:before="40" w:after="40"/>
              <w:jc w:val="center"/>
              <w:rPr>
                <w:color w:val="000000"/>
                <w:sz w:val="14"/>
                <w:szCs w:val="14"/>
              </w:rPr>
            </w:pPr>
            <w:r>
              <w:rPr>
                <w:color w:val="000000"/>
                <w:sz w:val="14"/>
                <w:szCs w:val="14"/>
              </w:rPr>
              <w:t>20</w:t>
            </w:r>
          </w:p>
        </w:tc>
        <w:tc>
          <w:tcPr>
            <w:tcW w:w="491" w:type="dxa"/>
            <w:shd w:val="clear" w:color="auto" w:fill="auto"/>
            <w:vAlign w:val="center"/>
          </w:tcPr>
          <w:p w14:paraId="5952CA1F" w14:textId="77777777" w:rsidR="000E30ED" w:rsidRPr="00A55F1E" w:rsidRDefault="000E30ED" w:rsidP="0073461A">
            <w:pPr>
              <w:spacing w:before="40" w:after="40"/>
              <w:jc w:val="center"/>
              <w:rPr>
                <w:color w:val="000000"/>
                <w:sz w:val="14"/>
                <w:szCs w:val="14"/>
              </w:rPr>
            </w:pPr>
            <w:r>
              <w:rPr>
                <w:color w:val="000000"/>
                <w:sz w:val="14"/>
                <w:szCs w:val="14"/>
              </w:rPr>
              <w:t>24</w:t>
            </w:r>
          </w:p>
        </w:tc>
        <w:tc>
          <w:tcPr>
            <w:tcW w:w="492" w:type="dxa"/>
            <w:shd w:val="clear" w:color="auto" w:fill="auto"/>
            <w:vAlign w:val="center"/>
          </w:tcPr>
          <w:p w14:paraId="5820F747" w14:textId="77777777" w:rsidR="000E30ED" w:rsidRPr="00A55F1E" w:rsidRDefault="000E30ED" w:rsidP="0073461A">
            <w:pPr>
              <w:spacing w:before="40" w:after="40"/>
              <w:jc w:val="center"/>
              <w:rPr>
                <w:color w:val="000000"/>
                <w:sz w:val="14"/>
                <w:szCs w:val="14"/>
              </w:rPr>
            </w:pPr>
            <w:r>
              <w:rPr>
                <w:color w:val="000000"/>
                <w:sz w:val="14"/>
                <w:szCs w:val="14"/>
              </w:rPr>
              <w:t>30</w:t>
            </w:r>
          </w:p>
        </w:tc>
      </w:tr>
      <w:tr w:rsidR="000E30ED" w:rsidRPr="00BB14C2" w14:paraId="489A3651" w14:textId="77777777" w:rsidTr="0073461A">
        <w:trPr>
          <w:trHeight w:val="238"/>
          <w:jc w:val="center"/>
        </w:trPr>
        <w:tc>
          <w:tcPr>
            <w:tcW w:w="4689" w:type="dxa"/>
            <w:shd w:val="clear" w:color="auto" w:fill="auto"/>
            <w:vAlign w:val="center"/>
          </w:tcPr>
          <w:p w14:paraId="43A5EBED" w14:textId="77777777" w:rsidR="000E30ED" w:rsidRPr="00A55F1E" w:rsidRDefault="000E30ED" w:rsidP="0073461A">
            <w:pPr>
              <w:spacing w:before="40" w:after="40"/>
              <w:rPr>
                <w:color w:val="000000" w:themeColor="text1"/>
                <w:sz w:val="14"/>
                <w:szCs w:val="14"/>
              </w:rPr>
            </w:pPr>
            <w:r w:rsidRPr="00CD55E7">
              <w:rPr>
                <w:color w:val="000000" w:themeColor="text1"/>
                <w:sz w:val="14"/>
                <w:szCs w:val="14"/>
              </w:rPr>
              <w:t>Do without or cut back on trips to the shops or other local places</w:t>
            </w:r>
            <w:r>
              <w:rPr>
                <w:color w:val="000000" w:themeColor="text1"/>
                <w:sz w:val="14"/>
                <w:szCs w:val="14"/>
              </w:rPr>
              <w:t xml:space="preserve"> - a</w:t>
            </w:r>
            <w:r w:rsidRPr="00CD55E7">
              <w:rPr>
                <w:color w:val="000000" w:themeColor="text1"/>
                <w:sz w:val="14"/>
                <w:szCs w:val="14"/>
              </w:rPr>
              <w:t xml:space="preserve"> lot</w:t>
            </w:r>
          </w:p>
        </w:tc>
        <w:tc>
          <w:tcPr>
            <w:tcW w:w="927" w:type="dxa"/>
            <w:vAlign w:val="center"/>
          </w:tcPr>
          <w:p w14:paraId="4F58AD20" w14:textId="77777777" w:rsidR="000E30ED" w:rsidRPr="00A55F1E" w:rsidRDefault="000E30ED" w:rsidP="0073461A">
            <w:pPr>
              <w:spacing w:before="40" w:after="40"/>
              <w:jc w:val="center"/>
              <w:rPr>
                <w:color w:val="000000"/>
                <w:sz w:val="14"/>
                <w:szCs w:val="14"/>
              </w:rPr>
            </w:pPr>
            <w:r>
              <w:rPr>
                <w:color w:val="000000"/>
                <w:sz w:val="14"/>
                <w:szCs w:val="14"/>
              </w:rPr>
              <w:t>14</w:t>
            </w:r>
          </w:p>
        </w:tc>
        <w:tc>
          <w:tcPr>
            <w:tcW w:w="491" w:type="dxa"/>
            <w:vAlign w:val="center"/>
          </w:tcPr>
          <w:p w14:paraId="17F69026" w14:textId="77777777" w:rsidR="000E30ED" w:rsidRPr="00A55F1E" w:rsidRDefault="000E30ED" w:rsidP="0073461A">
            <w:pPr>
              <w:spacing w:before="40" w:after="40"/>
              <w:jc w:val="center"/>
              <w:rPr>
                <w:color w:val="000000"/>
                <w:sz w:val="14"/>
                <w:szCs w:val="14"/>
              </w:rPr>
            </w:pPr>
            <w:r>
              <w:rPr>
                <w:color w:val="000000"/>
                <w:sz w:val="14"/>
                <w:szCs w:val="14"/>
              </w:rPr>
              <w:t>17</w:t>
            </w:r>
          </w:p>
        </w:tc>
        <w:tc>
          <w:tcPr>
            <w:tcW w:w="491" w:type="dxa"/>
            <w:shd w:val="clear" w:color="auto" w:fill="auto"/>
            <w:vAlign w:val="center"/>
          </w:tcPr>
          <w:p w14:paraId="6904CE61"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17</w:t>
            </w:r>
          </w:p>
        </w:tc>
        <w:tc>
          <w:tcPr>
            <w:tcW w:w="491" w:type="dxa"/>
            <w:shd w:val="clear" w:color="auto" w:fill="auto"/>
            <w:vAlign w:val="center"/>
          </w:tcPr>
          <w:p w14:paraId="786E5180"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12</w:t>
            </w:r>
          </w:p>
        </w:tc>
        <w:tc>
          <w:tcPr>
            <w:tcW w:w="491" w:type="dxa"/>
            <w:shd w:val="clear" w:color="auto" w:fill="auto"/>
            <w:vAlign w:val="center"/>
          </w:tcPr>
          <w:p w14:paraId="3B399BC7"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18</w:t>
            </w:r>
          </w:p>
        </w:tc>
        <w:tc>
          <w:tcPr>
            <w:tcW w:w="491" w:type="dxa"/>
            <w:shd w:val="clear" w:color="auto" w:fill="auto"/>
            <w:vAlign w:val="center"/>
          </w:tcPr>
          <w:p w14:paraId="2C19F9EF"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17</w:t>
            </w:r>
          </w:p>
        </w:tc>
        <w:tc>
          <w:tcPr>
            <w:tcW w:w="492" w:type="dxa"/>
            <w:shd w:val="clear" w:color="auto" w:fill="auto"/>
            <w:vAlign w:val="center"/>
          </w:tcPr>
          <w:p w14:paraId="7B961B17"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24</w:t>
            </w:r>
          </w:p>
        </w:tc>
      </w:tr>
      <w:tr w:rsidR="000E30ED" w:rsidRPr="00BB14C2" w14:paraId="2089E56B" w14:textId="77777777" w:rsidTr="0073461A">
        <w:trPr>
          <w:trHeight w:val="238"/>
          <w:jc w:val="center"/>
        </w:trPr>
        <w:tc>
          <w:tcPr>
            <w:tcW w:w="4689" w:type="dxa"/>
            <w:shd w:val="clear" w:color="auto" w:fill="auto"/>
            <w:vAlign w:val="center"/>
          </w:tcPr>
          <w:p w14:paraId="5F22B018" w14:textId="77777777" w:rsidR="000E30ED" w:rsidRPr="00A55F1E" w:rsidRDefault="000E30ED" w:rsidP="0073461A">
            <w:pPr>
              <w:spacing w:before="40" w:after="40"/>
              <w:rPr>
                <w:color w:val="000000" w:themeColor="text1"/>
                <w:sz w:val="14"/>
                <w:szCs w:val="14"/>
              </w:rPr>
            </w:pPr>
            <w:r w:rsidRPr="00CD55E7">
              <w:rPr>
                <w:color w:val="000000" w:themeColor="text1"/>
                <w:sz w:val="14"/>
                <w:szCs w:val="14"/>
              </w:rPr>
              <w:t>Delay replacing or repairing broken or damaged appliances</w:t>
            </w:r>
            <w:r>
              <w:rPr>
                <w:color w:val="000000" w:themeColor="text1"/>
                <w:sz w:val="14"/>
                <w:szCs w:val="14"/>
              </w:rPr>
              <w:t xml:space="preserve"> - a</w:t>
            </w:r>
            <w:r w:rsidRPr="00CD55E7">
              <w:rPr>
                <w:color w:val="000000" w:themeColor="text1"/>
                <w:sz w:val="14"/>
                <w:szCs w:val="14"/>
              </w:rPr>
              <w:t xml:space="preserve"> lot</w:t>
            </w:r>
          </w:p>
        </w:tc>
        <w:tc>
          <w:tcPr>
            <w:tcW w:w="927" w:type="dxa"/>
            <w:vAlign w:val="center"/>
          </w:tcPr>
          <w:p w14:paraId="50CA6D6C" w14:textId="77777777" w:rsidR="000E30ED" w:rsidRPr="00A55F1E" w:rsidRDefault="000E30ED" w:rsidP="0073461A">
            <w:pPr>
              <w:spacing w:before="40" w:after="40"/>
              <w:jc w:val="center"/>
              <w:rPr>
                <w:color w:val="000000"/>
                <w:sz w:val="14"/>
                <w:szCs w:val="14"/>
              </w:rPr>
            </w:pPr>
            <w:r>
              <w:rPr>
                <w:color w:val="000000"/>
                <w:sz w:val="14"/>
                <w:szCs w:val="14"/>
              </w:rPr>
              <w:t>10</w:t>
            </w:r>
          </w:p>
        </w:tc>
        <w:tc>
          <w:tcPr>
            <w:tcW w:w="491" w:type="dxa"/>
            <w:vAlign w:val="center"/>
          </w:tcPr>
          <w:p w14:paraId="00D4A6DF" w14:textId="77777777" w:rsidR="000E30ED" w:rsidRPr="00A55F1E" w:rsidRDefault="000E30ED" w:rsidP="0073461A">
            <w:pPr>
              <w:spacing w:before="40" w:after="40"/>
              <w:jc w:val="center"/>
              <w:rPr>
                <w:color w:val="000000"/>
                <w:sz w:val="14"/>
                <w:szCs w:val="14"/>
              </w:rPr>
            </w:pPr>
            <w:r>
              <w:rPr>
                <w:color w:val="000000"/>
                <w:sz w:val="14"/>
                <w:szCs w:val="14"/>
              </w:rPr>
              <w:t>14</w:t>
            </w:r>
          </w:p>
        </w:tc>
        <w:tc>
          <w:tcPr>
            <w:tcW w:w="491" w:type="dxa"/>
            <w:shd w:val="clear" w:color="auto" w:fill="auto"/>
            <w:vAlign w:val="center"/>
          </w:tcPr>
          <w:p w14:paraId="79127C4B"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10</w:t>
            </w:r>
          </w:p>
        </w:tc>
        <w:tc>
          <w:tcPr>
            <w:tcW w:w="491" w:type="dxa"/>
            <w:shd w:val="clear" w:color="auto" w:fill="auto"/>
            <w:vAlign w:val="center"/>
          </w:tcPr>
          <w:p w14:paraId="55374DCB"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10</w:t>
            </w:r>
          </w:p>
        </w:tc>
        <w:tc>
          <w:tcPr>
            <w:tcW w:w="491" w:type="dxa"/>
            <w:shd w:val="clear" w:color="auto" w:fill="auto"/>
            <w:vAlign w:val="center"/>
          </w:tcPr>
          <w:p w14:paraId="45B05690"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8</w:t>
            </w:r>
          </w:p>
        </w:tc>
        <w:tc>
          <w:tcPr>
            <w:tcW w:w="491" w:type="dxa"/>
            <w:shd w:val="clear" w:color="auto" w:fill="auto"/>
            <w:vAlign w:val="center"/>
          </w:tcPr>
          <w:p w14:paraId="18F5A8C8"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11</w:t>
            </w:r>
          </w:p>
        </w:tc>
        <w:tc>
          <w:tcPr>
            <w:tcW w:w="492" w:type="dxa"/>
            <w:shd w:val="clear" w:color="auto" w:fill="auto"/>
            <w:vAlign w:val="center"/>
          </w:tcPr>
          <w:p w14:paraId="2358CBA9"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20</w:t>
            </w:r>
          </w:p>
        </w:tc>
      </w:tr>
      <w:tr w:rsidR="000E30ED" w:rsidRPr="00BB14C2" w14:paraId="2E92E19E" w14:textId="77777777" w:rsidTr="0073461A">
        <w:trPr>
          <w:trHeight w:val="238"/>
          <w:jc w:val="center"/>
        </w:trPr>
        <w:tc>
          <w:tcPr>
            <w:tcW w:w="4689" w:type="dxa"/>
            <w:shd w:val="clear" w:color="auto" w:fill="auto"/>
            <w:vAlign w:val="center"/>
          </w:tcPr>
          <w:p w14:paraId="6532F73C" w14:textId="77777777" w:rsidR="000E30ED" w:rsidRDefault="000E30ED" w:rsidP="0073461A">
            <w:pPr>
              <w:spacing w:before="40" w:after="40"/>
              <w:rPr>
                <w:color w:val="000000" w:themeColor="text1"/>
                <w:sz w:val="14"/>
                <w:szCs w:val="14"/>
              </w:rPr>
            </w:pPr>
            <w:r w:rsidRPr="00CD55E7">
              <w:rPr>
                <w:color w:val="000000" w:themeColor="text1"/>
                <w:sz w:val="14"/>
                <w:szCs w:val="14"/>
              </w:rPr>
              <w:t>Adequacy of income to cover basics</w:t>
            </w:r>
            <w:r>
              <w:rPr>
                <w:color w:val="000000" w:themeColor="text1"/>
                <w:sz w:val="14"/>
                <w:szCs w:val="14"/>
              </w:rPr>
              <w:t xml:space="preserve"> - not enough</w:t>
            </w:r>
          </w:p>
        </w:tc>
        <w:tc>
          <w:tcPr>
            <w:tcW w:w="927" w:type="dxa"/>
            <w:vAlign w:val="center"/>
          </w:tcPr>
          <w:p w14:paraId="6F43AFEE" w14:textId="77777777" w:rsidR="000E30ED" w:rsidRPr="00A55F1E" w:rsidRDefault="000E30ED" w:rsidP="0073461A">
            <w:pPr>
              <w:spacing w:before="40" w:after="40"/>
              <w:jc w:val="center"/>
              <w:rPr>
                <w:color w:val="000000"/>
                <w:sz w:val="14"/>
                <w:szCs w:val="14"/>
              </w:rPr>
            </w:pPr>
            <w:r>
              <w:rPr>
                <w:color w:val="000000"/>
                <w:sz w:val="14"/>
                <w:szCs w:val="14"/>
              </w:rPr>
              <w:t>18</w:t>
            </w:r>
          </w:p>
        </w:tc>
        <w:tc>
          <w:tcPr>
            <w:tcW w:w="491" w:type="dxa"/>
            <w:vAlign w:val="center"/>
          </w:tcPr>
          <w:p w14:paraId="12C13653" w14:textId="77777777" w:rsidR="000E30ED" w:rsidRPr="00A55F1E" w:rsidRDefault="000E30ED" w:rsidP="0073461A">
            <w:pPr>
              <w:spacing w:before="40" w:after="40"/>
              <w:jc w:val="center"/>
              <w:rPr>
                <w:color w:val="000000"/>
                <w:sz w:val="14"/>
                <w:szCs w:val="14"/>
              </w:rPr>
            </w:pPr>
            <w:r>
              <w:rPr>
                <w:color w:val="000000"/>
                <w:sz w:val="14"/>
                <w:szCs w:val="14"/>
              </w:rPr>
              <w:t>21</w:t>
            </w:r>
          </w:p>
        </w:tc>
        <w:tc>
          <w:tcPr>
            <w:tcW w:w="491" w:type="dxa"/>
            <w:shd w:val="clear" w:color="auto" w:fill="auto"/>
            <w:vAlign w:val="center"/>
          </w:tcPr>
          <w:p w14:paraId="194DC12E"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16</w:t>
            </w:r>
          </w:p>
        </w:tc>
        <w:tc>
          <w:tcPr>
            <w:tcW w:w="491" w:type="dxa"/>
            <w:shd w:val="clear" w:color="auto" w:fill="auto"/>
            <w:vAlign w:val="center"/>
          </w:tcPr>
          <w:p w14:paraId="56F8CFEF"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22</w:t>
            </w:r>
          </w:p>
        </w:tc>
        <w:tc>
          <w:tcPr>
            <w:tcW w:w="491" w:type="dxa"/>
            <w:shd w:val="clear" w:color="auto" w:fill="auto"/>
            <w:vAlign w:val="center"/>
          </w:tcPr>
          <w:p w14:paraId="224DF5F1"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21</w:t>
            </w:r>
          </w:p>
        </w:tc>
        <w:tc>
          <w:tcPr>
            <w:tcW w:w="491" w:type="dxa"/>
            <w:shd w:val="clear" w:color="auto" w:fill="auto"/>
            <w:vAlign w:val="center"/>
          </w:tcPr>
          <w:p w14:paraId="23E0EA88"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20</w:t>
            </w:r>
          </w:p>
        </w:tc>
        <w:tc>
          <w:tcPr>
            <w:tcW w:w="492" w:type="dxa"/>
            <w:shd w:val="clear" w:color="auto" w:fill="auto"/>
            <w:vAlign w:val="center"/>
          </w:tcPr>
          <w:p w14:paraId="06921DEE"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26</w:t>
            </w:r>
          </w:p>
        </w:tc>
      </w:tr>
      <w:tr w:rsidR="000E30ED" w:rsidRPr="00BB14C2" w14:paraId="4351E21C" w14:textId="77777777" w:rsidTr="0073461A">
        <w:trPr>
          <w:trHeight w:val="238"/>
          <w:jc w:val="center"/>
        </w:trPr>
        <w:tc>
          <w:tcPr>
            <w:tcW w:w="4689" w:type="dxa"/>
            <w:shd w:val="clear" w:color="auto" w:fill="auto"/>
            <w:vAlign w:val="center"/>
          </w:tcPr>
          <w:p w14:paraId="53E6400A" w14:textId="77777777" w:rsidR="000E30ED" w:rsidRDefault="000E30ED" w:rsidP="0073461A">
            <w:pPr>
              <w:spacing w:before="40" w:after="40"/>
              <w:rPr>
                <w:color w:val="000000" w:themeColor="text1"/>
                <w:sz w:val="14"/>
                <w:szCs w:val="14"/>
              </w:rPr>
            </w:pPr>
            <w:r>
              <w:rPr>
                <w:color w:val="000000" w:themeColor="text1"/>
                <w:sz w:val="14"/>
                <w:szCs w:val="14"/>
              </w:rPr>
              <w:t>DEP-17 6+</w:t>
            </w:r>
          </w:p>
        </w:tc>
        <w:tc>
          <w:tcPr>
            <w:tcW w:w="927" w:type="dxa"/>
            <w:vAlign w:val="center"/>
          </w:tcPr>
          <w:p w14:paraId="4333B113" w14:textId="77777777" w:rsidR="000E30ED" w:rsidRPr="00A55F1E" w:rsidRDefault="000E30ED" w:rsidP="0073461A">
            <w:pPr>
              <w:spacing w:before="40" w:after="40"/>
              <w:jc w:val="center"/>
              <w:rPr>
                <w:color w:val="000000"/>
                <w:sz w:val="14"/>
                <w:szCs w:val="14"/>
              </w:rPr>
            </w:pPr>
            <w:r>
              <w:rPr>
                <w:color w:val="000000"/>
                <w:sz w:val="14"/>
                <w:szCs w:val="14"/>
              </w:rPr>
              <w:t>12</w:t>
            </w:r>
          </w:p>
        </w:tc>
        <w:tc>
          <w:tcPr>
            <w:tcW w:w="491" w:type="dxa"/>
            <w:vAlign w:val="center"/>
          </w:tcPr>
          <w:p w14:paraId="311CFFE4" w14:textId="77777777" w:rsidR="000E30ED" w:rsidRPr="00A55F1E" w:rsidRDefault="000E30ED" w:rsidP="0073461A">
            <w:pPr>
              <w:spacing w:before="40" w:after="40"/>
              <w:jc w:val="center"/>
              <w:rPr>
                <w:color w:val="000000"/>
                <w:sz w:val="14"/>
                <w:szCs w:val="14"/>
              </w:rPr>
            </w:pPr>
            <w:r>
              <w:rPr>
                <w:color w:val="000000"/>
                <w:sz w:val="14"/>
                <w:szCs w:val="14"/>
              </w:rPr>
              <w:t>18</w:t>
            </w:r>
          </w:p>
        </w:tc>
        <w:tc>
          <w:tcPr>
            <w:tcW w:w="491" w:type="dxa"/>
            <w:shd w:val="clear" w:color="auto" w:fill="auto"/>
            <w:vAlign w:val="center"/>
          </w:tcPr>
          <w:p w14:paraId="4091AD70"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9</w:t>
            </w:r>
          </w:p>
        </w:tc>
        <w:tc>
          <w:tcPr>
            <w:tcW w:w="491" w:type="dxa"/>
            <w:shd w:val="clear" w:color="auto" w:fill="auto"/>
            <w:vAlign w:val="center"/>
          </w:tcPr>
          <w:p w14:paraId="2FB772D6"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14</w:t>
            </w:r>
          </w:p>
        </w:tc>
        <w:tc>
          <w:tcPr>
            <w:tcW w:w="491" w:type="dxa"/>
            <w:shd w:val="clear" w:color="auto" w:fill="auto"/>
            <w:vAlign w:val="center"/>
          </w:tcPr>
          <w:p w14:paraId="2BBD4AB8"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10</w:t>
            </w:r>
          </w:p>
        </w:tc>
        <w:tc>
          <w:tcPr>
            <w:tcW w:w="491" w:type="dxa"/>
            <w:shd w:val="clear" w:color="auto" w:fill="auto"/>
            <w:vAlign w:val="center"/>
          </w:tcPr>
          <w:p w14:paraId="17E8398E"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13</w:t>
            </w:r>
          </w:p>
        </w:tc>
        <w:tc>
          <w:tcPr>
            <w:tcW w:w="492" w:type="dxa"/>
            <w:shd w:val="clear" w:color="auto" w:fill="auto"/>
            <w:vAlign w:val="center"/>
          </w:tcPr>
          <w:p w14:paraId="42F4C5B7" w14:textId="77777777" w:rsidR="000E30ED" w:rsidRPr="00A55F1E" w:rsidRDefault="000E30ED" w:rsidP="0073461A">
            <w:pPr>
              <w:spacing w:before="40" w:after="40"/>
              <w:jc w:val="center"/>
              <w:rPr>
                <w:color w:val="000000" w:themeColor="text1"/>
                <w:sz w:val="14"/>
                <w:szCs w:val="14"/>
              </w:rPr>
            </w:pPr>
            <w:r>
              <w:rPr>
                <w:color w:val="000000" w:themeColor="text1"/>
                <w:sz w:val="14"/>
                <w:szCs w:val="14"/>
              </w:rPr>
              <w:t>21</w:t>
            </w:r>
          </w:p>
        </w:tc>
      </w:tr>
      <w:tr w:rsidR="000E30ED" w:rsidRPr="00BB14C2" w14:paraId="6FCEAA63" w14:textId="77777777" w:rsidTr="0073461A">
        <w:trPr>
          <w:trHeight w:val="238"/>
          <w:jc w:val="center"/>
        </w:trPr>
        <w:tc>
          <w:tcPr>
            <w:tcW w:w="4689" w:type="dxa"/>
            <w:shd w:val="clear" w:color="auto" w:fill="auto"/>
            <w:vAlign w:val="center"/>
          </w:tcPr>
          <w:p w14:paraId="375C23D7" w14:textId="1DEF776A" w:rsidR="000E30ED" w:rsidRDefault="000E30ED" w:rsidP="0073461A">
            <w:pPr>
              <w:spacing w:before="40" w:after="40"/>
              <w:rPr>
                <w:color w:val="000000" w:themeColor="text1"/>
                <w:sz w:val="14"/>
                <w:szCs w:val="14"/>
              </w:rPr>
            </w:pPr>
            <w:r>
              <w:rPr>
                <w:color w:val="000000"/>
                <w:sz w:val="14"/>
                <w:szCs w:val="14"/>
              </w:rPr>
              <w:t>Of the 5 items above (</w:t>
            </w:r>
            <w:r w:rsidR="00FD7B56">
              <w:rPr>
                <w:color w:val="000000"/>
                <w:sz w:val="14"/>
                <w:szCs w:val="14"/>
              </w:rPr>
              <w:t>not including</w:t>
            </w:r>
            <w:r>
              <w:rPr>
                <w:color w:val="000000"/>
                <w:sz w:val="14"/>
                <w:szCs w:val="14"/>
              </w:rPr>
              <w:t xml:space="preserve"> </w:t>
            </w:r>
            <w:r w:rsidR="00FD7B56">
              <w:rPr>
                <w:color w:val="000000"/>
                <w:sz w:val="14"/>
                <w:szCs w:val="14"/>
              </w:rPr>
              <w:t>DEP</w:t>
            </w:r>
            <w:r>
              <w:rPr>
                <w:color w:val="000000"/>
                <w:sz w:val="14"/>
                <w:szCs w:val="14"/>
              </w:rPr>
              <w:t>-17 6+):</w:t>
            </w:r>
          </w:p>
        </w:tc>
        <w:tc>
          <w:tcPr>
            <w:tcW w:w="927" w:type="dxa"/>
            <w:vAlign w:val="center"/>
          </w:tcPr>
          <w:p w14:paraId="64D7B683" w14:textId="77777777" w:rsidR="000E30ED" w:rsidRDefault="000E30ED" w:rsidP="0073461A">
            <w:pPr>
              <w:spacing w:before="40" w:after="40"/>
              <w:jc w:val="center"/>
              <w:rPr>
                <w:color w:val="000000"/>
                <w:sz w:val="14"/>
                <w:szCs w:val="14"/>
              </w:rPr>
            </w:pPr>
            <w:r>
              <w:rPr>
                <w:color w:val="000000"/>
                <w:sz w:val="14"/>
                <w:szCs w:val="14"/>
              </w:rPr>
              <w:t> </w:t>
            </w:r>
          </w:p>
        </w:tc>
        <w:tc>
          <w:tcPr>
            <w:tcW w:w="491" w:type="dxa"/>
            <w:vAlign w:val="center"/>
          </w:tcPr>
          <w:p w14:paraId="42819D66" w14:textId="77777777" w:rsidR="000E30ED" w:rsidRDefault="000E30ED" w:rsidP="0073461A">
            <w:pPr>
              <w:spacing w:before="40" w:after="40"/>
              <w:jc w:val="center"/>
              <w:rPr>
                <w:color w:val="000000"/>
                <w:sz w:val="14"/>
                <w:szCs w:val="14"/>
              </w:rPr>
            </w:pPr>
            <w:r>
              <w:rPr>
                <w:color w:val="000000"/>
                <w:sz w:val="14"/>
                <w:szCs w:val="14"/>
              </w:rPr>
              <w:t> </w:t>
            </w:r>
          </w:p>
        </w:tc>
        <w:tc>
          <w:tcPr>
            <w:tcW w:w="491" w:type="dxa"/>
            <w:shd w:val="clear" w:color="auto" w:fill="auto"/>
            <w:vAlign w:val="center"/>
          </w:tcPr>
          <w:p w14:paraId="01803BC8" w14:textId="77777777" w:rsidR="000E30ED" w:rsidRDefault="000E30ED" w:rsidP="0073461A">
            <w:pPr>
              <w:spacing w:before="40" w:after="40"/>
              <w:jc w:val="center"/>
              <w:rPr>
                <w:color w:val="000000" w:themeColor="text1"/>
                <w:sz w:val="14"/>
                <w:szCs w:val="14"/>
              </w:rPr>
            </w:pPr>
            <w:r>
              <w:rPr>
                <w:color w:val="000000"/>
                <w:sz w:val="14"/>
                <w:szCs w:val="14"/>
              </w:rPr>
              <w:t> </w:t>
            </w:r>
          </w:p>
        </w:tc>
        <w:tc>
          <w:tcPr>
            <w:tcW w:w="491" w:type="dxa"/>
            <w:shd w:val="clear" w:color="auto" w:fill="auto"/>
            <w:vAlign w:val="center"/>
          </w:tcPr>
          <w:p w14:paraId="2F822673" w14:textId="77777777" w:rsidR="000E30ED" w:rsidRDefault="000E30ED" w:rsidP="0073461A">
            <w:pPr>
              <w:spacing w:before="40" w:after="40"/>
              <w:jc w:val="center"/>
              <w:rPr>
                <w:color w:val="000000" w:themeColor="text1"/>
                <w:sz w:val="14"/>
                <w:szCs w:val="14"/>
              </w:rPr>
            </w:pPr>
            <w:r>
              <w:rPr>
                <w:color w:val="000000"/>
                <w:sz w:val="14"/>
                <w:szCs w:val="14"/>
              </w:rPr>
              <w:t> </w:t>
            </w:r>
          </w:p>
        </w:tc>
        <w:tc>
          <w:tcPr>
            <w:tcW w:w="491" w:type="dxa"/>
            <w:shd w:val="clear" w:color="auto" w:fill="auto"/>
            <w:vAlign w:val="center"/>
          </w:tcPr>
          <w:p w14:paraId="2F09C57F" w14:textId="77777777" w:rsidR="000E30ED" w:rsidRDefault="000E30ED" w:rsidP="0073461A">
            <w:pPr>
              <w:spacing w:before="40" w:after="40"/>
              <w:jc w:val="center"/>
              <w:rPr>
                <w:color w:val="000000" w:themeColor="text1"/>
                <w:sz w:val="14"/>
                <w:szCs w:val="14"/>
              </w:rPr>
            </w:pPr>
            <w:r>
              <w:rPr>
                <w:color w:val="000000"/>
                <w:sz w:val="14"/>
                <w:szCs w:val="14"/>
              </w:rPr>
              <w:t> </w:t>
            </w:r>
          </w:p>
        </w:tc>
        <w:tc>
          <w:tcPr>
            <w:tcW w:w="491" w:type="dxa"/>
            <w:shd w:val="clear" w:color="auto" w:fill="auto"/>
            <w:vAlign w:val="center"/>
          </w:tcPr>
          <w:p w14:paraId="24EA7590" w14:textId="77777777" w:rsidR="000E30ED" w:rsidRDefault="000E30ED" w:rsidP="0073461A">
            <w:pPr>
              <w:spacing w:before="40" w:after="40"/>
              <w:jc w:val="center"/>
              <w:rPr>
                <w:color w:val="000000" w:themeColor="text1"/>
                <w:sz w:val="14"/>
                <w:szCs w:val="14"/>
              </w:rPr>
            </w:pPr>
            <w:r>
              <w:rPr>
                <w:color w:val="000000"/>
                <w:sz w:val="14"/>
                <w:szCs w:val="14"/>
              </w:rPr>
              <w:t> </w:t>
            </w:r>
          </w:p>
        </w:tc>
        <w:tc>
          <w:tcPr>
            <w:tcW w:w="492" w:type="dxa"/>
            <w:shd w:val="clear" w:color="auto" w:fill="auto"/>
            <w:vAlign w:val="center"/>
          </w:tcPr>
          <w:p w14:paraId="51ACDE08" w14:textId="77777777" w:rsidR="000E30ED" w:rsidRDefault="000E30ED" w:rsidP="0073461A">
            <w:pPr>
              <w:spacing w:before="40" w:after="40"/>
              <w:jc w:val="center"/>
              <w:rPr>
                <w:color w:val="000000" w:themeColor="text1"/>
                <w:sz w:val="14"/>
                <w:szCs w:val="14"/>
              </w:rPr>
            </w:pPr>
            <w:r>
              <w:rPr>
                <w:color w:val="000000"/>
                <w:sz w:val="14"/>
                <w:szCs w:val="14"/>
              </w:rPr>
              <w:t> </w:t>
            </w:r>
          </w:p>
        </w:tc>
      </w:tr>
      <w:tr w:rsidR="000E30ED" w:rsidRPr="00BB14C2" w14:paraId="5A380207" w14:textId="77777777" w:rsidTr="0073461A">
        <w:trPr>
          <w:trHeight w:val="238"/>
          <w:jc w:val="center"/>
        </w:trPr>
        <w:tc>
          <w:tcPr>
            <w:tcW w:w="4689" w:type="dxa"/>
            <w:shd w:val="clear" w:color="auto" w:fill="auto"/>
            <w:vAlign w:val="center"/>
          </w:tcPr>
          <w:p w14:paraId="666B9970" w14:textId="77777777" w:rsidR="000E30ED" w:rsidRDefault="000E30ED" w:rsidP="0073461A">
            <w:pPr>
              <w:spacing w:before="40" w:after="40"/>
              <w:rPr>
                <w:color w:val="000000" w:themeColor="text1"/>
                <w:sz w:val="14"/>
                <w:szCs w:val="14"/>
              </w:rPr>
            </w:pPr>
            <w:r>
              <w:rPr>
                <w:color w:val="000000"/>
                <w:sz w:val="14"/>
                <w:szCs w:val="14"/>
              </w:rPr>
              <w:t xml:space="preserve">    0 items</w:t>
            </w:r>
          </w:p>
        </w:tc>
        <w:tc>
          <w:tcPr>
            <w:tcW w:w="927" w:type="dxa"/>
            <w:vAlign w:val="center"/>
          </w:tcPr>
          <w:p w14:paraId="48EA5918" w14:textId="77777777" w:rsidR="000E30ED" w:rsidRDefault="000E30ED" w:rsidP="0073461A">
            <w:pPr>
              <w:spacing w:before="40" w:after="40"/>
              <w:jc w:val="center"/>
              <w:rPr>
                <w:color w:val="000000"/>
                <w:sz w:val="14"/>
                <w:szCs w:val="14"/>
              </w:rPr>
            </w:pPr>
            <w:r>
              <w:rPr>
                <w:color w:val="000000"/>
                <w:sz w:val="14"/>
                <w:szCs w:val="14"/>
              </w:rPr>
              <w:t>68</w:t>
            </w:r>
          </w:p>
        </w:tc>
        <w:tc>
          <w:tcPr>
            <w:tcW w:w="491" w:type="dxa"/>
            <w:vAlign w:val="center"/>
          </w:tcPr>
          <w:p w14:paraId="6168CDC6" w14:textId="77777777" w:rsidR="000E30ED" w:rsidRDefault="000E30ED" w:rsidP="0073461A">
            <w:pPr>
              <w:spacing w:before="40" w:after="40"/>
              <w:jc w:val="center"/>
              <w:rPr>
                <w:color w:val="000000"/>
                <w:sz w:val="14"/>
                <w:szCs w:val="14"/>
              </w:rPr>
            </w:pPr>
            <w:r>
              <w:rPr>
                <w:color w:val="000000"/>
                <w:sz w:val="14"/>
                <w:szCs w:val="14"/>
              </w:rPr>
              <w:t>55</w:t>
            </w:r>
          </w:p>
        </w:tc>
        <w:tc>
          <w:tcPr>
            <w:tcW w:w="491" w:type="dxa"/>
            <w:shd w:val="clear" w:color="auto" w:fill="auto"/>
            <w:vAlign w:val="center"/>
          </w:tcPr>
          <w:p w14:paraId="0CAB1FE4" w14:textId="77777777" w:rsidR="000E30ED" w:rsidRDefault="000E30ED" w:rsidP="0073461A">
            <w:pPr>
              <w:spacing w:before="40" w:after="40"/>
              <w:jc w:val="center"/>
              <w:rPr>
                <w:color w:val="000000" w:themeColor="text1"/>
                <w:sz w:val="14"/>
                <w:szCs w:val="14"/>
              </w:rPr>
            </w:pPr>
            <w:r>
              <w:rPr>
                <w:color w:val="000000"/>
                <w:sz w:val="14"/>
                <w:szCs w:val="14"/>
              </w:rPr>
              <w:t>63</w:t>
            </w:r>
          </w:p>
        </w:tc>
        <w:tc>
          <w:tcPr>
            <w:tcW w:w="491" w:type="dxa"/>
            <w:shd w:val="clear" w:color="auto" w:fill="auto"/>
            <w:vAlign w:val="center"/>
          </w:tcPr>
          <w:p w14:paraId="1BF32414" w14:textId="77777777" w:rsidR="000E30ED" w:rsidRDefault="000E30ED" w:rsidP="0073461A">
            <w:pPr>
              <w:spacing w:before="40" w:after="40"/>
              <w:jc w:val="center"/>
              <w:rPr>
                <w:color w:val="000000" w:themeColor="text1"/>
                <w:sz w:val="14"/>
                <w:szCs w:val="14"/>
              </w:rPr>
            </w:pPr>
            <w:r>
              <w:rPr>
                <w:color w:val="000000"/>
                <w:sz w:val="14"/>
                <w:szCs w:val="14"/>
              </w:rPr>
              <w:t>57</w:t>
            </w:r>
          </w:p>
        </w:tc>
        <w:tc>
          <w:tcPr>
            <w:tcW w:w="491" w:type="dxa"/>
            <w:shd w:val="clear" w:color="auto" w:fill="auto"/>
            <w:vAlign w:val="center"/>
          </w:tcPr>
          <w:p w14:paraId="59BBDA39" w14:textId="77777777" w:rsidR="000E30ED" w:rsidRDefault="000E30ED" w:rsidP="0073461A">
            <w:pPr>
              <w:spacing w:before="40" w:after="40"/>
              <w:jc w:val="center"/>
              <w:rPr>
                <w:color w:val="000000" w:themeColor="text1"/>
                <w:sz w:val="14"/>
                <w:szCs w:val="14"/>
              </w:rPr>
            </w:pPr>
            <w:r>
              <w:rPr>
                <w:color w:val="000000"/>
                <w:sz w:val="14"/>
                <w:szCs w:val="14"/>
              </w:rPr>
              <w:t>51</w:t>
            </w:r>
          </w:p>
        </w:tc>
        <w:tc>
          <w:tcPr>
            <w:tcW w:w="491" w:type="dxa"/>
            <w:shd w:val="clear" w:color="auto" w:fill="auto"/>
            <w:vAlign w:val="center"/>
          </w:tcPr>
          <w:p w14:paraId="16AF9713" w14:textId="77777777" w:rsidR="000E30ED" w:rsidRDefault="000E30ED" w:rsidP="0073461A">
            <w:pPr>
              <w:spacing w:before="40" w:after="40"/>
              <w:jc w:val="center"/>
              <w:rPr>
                <w:color w:val="000000" w:themeColor="text1"/>
                <w:sz w:val="14"/>
                <w:szCs w:val="14"/>
              </w:rPr>
            </w:pPr>
            <w:r>
              <w:rPr>
                <w:color w:val="000000"/>
                <w:sz w:val="14"/>
                <w:szCs w:val="14"/>
              </w:rPr>
              <w:t>59</w:t>
            </w:r>
          </w:p>
        </w:tc>
        <w:tc>
          <w:tcPr>
            <w:tcW w:w="492" w:type="dxa"/>
            <w:shd w:val="clear" w:color="auto" w:fill="auto"/>
            <w:vAlign w:val="center"/>
          </w:tcPr>
          <w:p w14:paraId="694369A0" w14:textId="77777777" w:rsidR="000E30ED" w:rsidRDefault="000E30ED" w:rsidP="0073461A">
            <w:pPr>
              <w:spacing w:before="40" w:after="40"/>
              <w:jc w:val="center"/>
              <w:rPr>
                <w:color w:val="000000" w:themeColor="text1"/>
                <w:sz w:val="14"/>
                <w:szCs w:val="14"/>
              </w:rPr>
            </w:pPr>
            <w:r>
              <w:rPr>
                <w:color w:val="000000"/>
                <w:sz w:val="14"/>
                <w:szCs w:val="14"/>
              </w:rPr>
              <w:t>46</w:t>
            </w:r>
          </w:p>
        </w:tc>
      </w:tr>
      <w:tr w:rsidR="000E30ED" w:rsidRPr="00BB14C2" w14:paraId="550632CE" w14:textId="77777777" w:rsidTr="0073461A">
        <w:trPr>
          <w:trHeight w:val="238"/>
          <w:jc w:val="center"/>
        </w:trPr>
        <w:tc>
          <w:tcPr>
            <w:tcW w:w="4689" w:type="dxa"/>
            <w:shd w:val="clear" w:color="auto" w:fill="auto"/>
            <w:vAlign w:val="center"/>
          </w:tcPr>
          <w:p w14:paraId="31B2BDC1" w14:textId="77777777" w:rsidR="000E30ED" w:rsidRDefault="000E30ED" w:rsidP="0073461A">
            <w:pPr>
              <w:spacing w:before="40" w:after="40"/>
              <w:rPr>
                <w:color w:val="000000" w:themeColor="text1"/>
                <w:sz w:val="14"/>
                <w:szCs w:val="14"/>
              </w:rPr>
            </w:pPr>
            <w:r>
              <w:rPr>
                <w:color w:val="000000"/>
                <w:sz w:val="14"/>
                <w:szCs w:val="14"/>
              </w:rPr>
              <w:t xml:space="preserve">    1+ items</w:t>
            </w:r>
          </w:p>
        </w:tc>
        <w:tc>
          <w:tcPr>
            <w:tcW w:w="927" w:type="dxa"/>
            <w:vAlign w:val="center"/>
          </w:tcPr>
          <w:p w14:paraId="31266E94" w14:textId="77777777" w:rsidR="000E30ED" w:rsidRDefault="000E30ED" w:rsidP="0073461A">
            <w:pPr>
              <w:spacing w:before="40" w:after="40"/>
              <w:jc w:val="center"/>
              <w:rPr>
                <w:color w:val="000000"/>
                <w:sz w:val="14"/>
                <w:szCs w:val="14"/>
              </w:rPr>
            </w:pPr>
            <w:r>
              <w:rPr>
                <w:color w:val="000000"/>
                <w:sz w:val="14"/>
                <w:szCs w:val="14"/>
              </w:rPr>
              <w:t>32</w:t>
            </w:r>
          </w:p>
        </w:tc>
        <w:tc>
          <w:tcPr>
            <w:tcW w:w="491" w:type="dxa"/>
            <w:vAlign w:val="center"/>
          </w:tcPr>
          <w:p w14:paraId="2A6CF8F6" w14:textId="77777777" w:rsidR="000E30ED" w:rsidRDefault="000E30ED" w:rsidP="0073461A">
            <w:pPr>
              <w:spacing w:before="40" w:after="40"/>
              <w:jc w:val="center"/>
              <w:rPr>
                <w:color w:val="000000"/>
                <w:sz w:val="14"/>
                <w:szCs w:val="14"/>
              </w:rPr>
            </w:pPr>
            <w:r>
              <w:rPr>
                <w:color w:val="000000"/>
                <w:sz w:val="14"/>
                <w:szCs w:val="14"/>
              </w:rPr>
              <w:t>45</w:t>
            </w:r>
          </w:p>
        </w:tc>
        <w:tc>
          <w:tcPr>
            <w:tcW w:w="491" w:type="dxa"/>
            <w:shd w:val="clear" w:color="auto" w:fill="auto"/>
            <w:vAlign w:val="center"/>
          </w:tcPr>
          <w:p w14:paraId="3197BD00" w14:textId="77777777" w:rsidR="000E30ED" w:rsidRDefault="000E30ED" w:rsidP="0073461A">
            <w:pPr>
              <w:spacing w:before="40" w:after="40"/>
              <w:jc w:val="center"/>
              <w:rPr>
                <w:color w:val="000000" w:themeColor="text1"/>
                <w:sz w:val="14"/>
                <w:szCs w:val="14"/>
              </w:rPr>
            </w:pPr>
            <w:r>
              <w:rPr>
                <w:color w:val="000000"/>
                <w:sz w:val="14"/>
                <w:szCs w:val="14"/>
              </w:rPr>
              <w:t>37</w:t>
            </w:r>
          </w:p>
        </w:tc>
        <w:tc>
          <w:tcPr>
            <w:tcW w:w="491" w:type="dxa"/>
            <w:shd w:val="clear" w:color="auto" w:fill="auto"/>
            <w:vAlign w:val="center"/>
          </w:tcPr>
          <w:p w14:paraId="253A755B" w14:textId="77777777" w:rsidR="000E30ED" w:rsidRDefault="000E30ED" w:rsidP="0073461A">
            <w:pPr>
              <w:spacing w:before="40" w:after="40"/>
              <w:jc w:val="center"/>
              <w:rPr>
                <w:color w:val="000000" w:themeColor="text1"/>
                <w:sz w:val="14"/>
                <w:szCs w:val="14"/>
              </w:rPr>
            </w:pPr>
            <w:r>
              <w:rPr>
                <w:color w:val="000000"/>
                <w:sz w:val="14"/>
                <w:szCs w:val="14"/>
              </w:rPr>
              <w:t>43</w:t>
            </w:r>
          </w:p>
        </w:tc>
        <w:tc>
          <w:tcPr>
            <w:tcW w:w="491" w:type="dxa"/>
            <w:shd w:val="clear" w:color="auto" w:fill="auto"/>
            <w:vAlign w:val="center"/>
          </w:tcPr>
          <w:p w14:paraId="4EB4DB0E" w14:textId="77777777" w:rsidR="000E30ED" w:rsidRDefault="000E30ED" w:rsidP="0073461A">
            <w:pPr>
              <w:spacing w:before="40" w:after="40"/>
              <w:jc w:val="center"/>
              <w:rPr>
                <w:color w:val="000000" w:themeColor="text1"/>
                <w:sz w:val="14"/>
                <w:szCs w:val="14"/>
              </w:rPr>
            </w:pPr>
            <w:r>
              <w:rPr>
                <w:color w:val="000000"/>
                <w:sz w:val="14"/>
                <w:szCs w:val="14"/>
              </w:rPr>
              <w:t>49</w:t>
            </w:r>
          </w:p>
        </w:tc>
        <w:tc>
          <w:tcPr>
            <w:tcW w:w="491" w:type="dxa"/>
            <w:shd w:val="clear" w:color="auto" w:fill="auto"/>
            <w:vAlign w:val="center"/>
          </w:tcPr>
          <w:p w14:paraId="0B448E5E" w14:textId="77777777" w:rsidR="000E30ED" w:rsidRDefault="000E30ED" w:rsidP="0073461A">
            <w:pPr>
              <w:spacing w:before="40" w:after="40"/>
              <w:jc w:val="center"/>
              <w:rPr>
                <w:color w:val="000000" w:themeColor="text1"/>
                <w:sz w:val="14"/>
                <w:szCs w:val="14"/>
              </w:rPr>
            </w:pPr>
            <w:r>
              <w:rPr>
                <w:color w:val="000000"/>
                <w:sz w:val="14"/>
                <w:szCs w:val="14"/>
              </w:rPr>
              <w:t>41</w:t>
            </w:r>
          </w:p>
        </w:tc>
        <w:tc>
          <w:tcPr>
            <w:tcW w:w="492" w:type="dxa"/>
            <w:shd w:val="clear" w:color="auto" w:fill="auto"/>
            <w:vAlign w:val="center"/>
          </w:tcPr>
          <w:p w14:paraId="60165D4D" w14:textId="77777777" w:rsidR="000E30ED" w:rsidRDefault="000E30ED" w:rsidP="0073461A">
            <w:pPr>
              <w:spacing w:before="40" w:after="40"/>
              <w:jc w:val="center"/>
              <w:rPr>
                <w:color w:val="000000" w:themeColor="text1"/>
                <w:sz w:val="14"/>
                <w:szCs w:val="14"/>
              </w:rPr>
            </w:pPr>
            <w:r>
              <w:rPr>
                <w:color w:val="000000"/>
                <w:sz w:val="14"/>
                <w:szCs w:val="14"/>
              </w:rPr>
              <w:t>54</w:t>
            </w:r>
          </w:p>
        </w:tc>
      </w:tr>
      <w:tr w:rsidR="000E30ED" w:rsidRPr="00BB14C2" w14:paraId="6DD2F470" w14:textId="77777777" w:rsidTr="0073461A">
        <w:trPr>
          <w:trHeight w:val="238"/>
          <w:jc w:val="center"/>
        </w:trPr>
        <w:tc>
          <w:tcPr>
            <w:tcW w:w="4689" w:type="dxa"/>
            <w:shd w:val="clear" w:color="auto" w:fill="auto"/>
            <w:vAlign w:val="center"/>
          </w:tcPr>
          <w:p w14:paraId="69D7EEE3" w14:textId="77777777" w:rsidR="000E30ED" w:rsidRDefault="000E30ED" w:rsidP="0073461A">
            <w:pPr>
              <w:spacing w:before="40" w:after="40"/>
              <w:rPr>
                <w:color w:val="000000" w:themeColor="text1"/>
                <w:sz w:val="14"/>
                <w:szCs w:val="14"/>
              </w:rPr>
            </w:pPr>
            <w:r>
              <w:rPr>
                <w:color w:val="000000"/>
                <w:sz w:val="14"/>
                <w:szCs w:val="14"/>
              </w:rPr>
              <w:t xml:space="preserve">    2+ items</w:t>
            </w:r>
          </w:p>
        </w:tc>
        <w:tc>
          <w:tcPr>
            <w:tcW w:w="927" w:type="dxa"/>
            <w:vAlign w:val="center"/>
          </w:tcPr>
          <w:p w14:paraId="1BF46371" w14:textId="77777777" w:rsidR="000E30ED" w:rsidRDefault="000E30ED" w:rsidP="0073461A">
            <w:pPr>
              <w:spacing w:before="40" w:after="40"/>
              <w:jc w:val="center"/>
              <w:rPr>
                <w:color w:val="000000"/>
                <w:sz w:val="14"/>
                <w:szCs w:val="14"/>
              </w:rPr>
            </w:pPr>
            <w:r>
              <w:rPr>
                <w:color w:val="000000"/>
                <w:sz w:val="14"/>
                <w:szCs w:val="14"/>
              </w:rPr>
              <w:t>18</w:t>
            </w:r>
          </w:p>
        </w:tc>
        <w:tc>
          <w:tcPr>
            <w:tcW w:w="491" w:type="dxa"/>
            <w:vAlign w:val="center"/>
          </w:tcPr>
          <w:p w14:paraId="0997ABE3" w14:textId="77777777" w:rsidR="000E30ED" w:rsidRDefault="000E30ED" w:rsidP="0073461A">
            <w:pPr>
              <w:spacing w:before="40" w:after="40"/>
              <w:jc w:val="center"/>
              <w:rPr>
                <w:color w:val="000000"/>
                <w:sz w:val="14"/>
                <w:szCs w:val="14"/>
              </w:rPr>
            </w:pPr>
            <w:r>
              <w:rPr>
                <w:color w:val="000000"/>
                <w:sz w:val="14"/>
                <w:szCs w:val="14"/>
              </w:rPr>
              <w:t>19</w:t>
            </w:r>
          </w:p>
        </w:tc>
        <w:tc>
          <w:tcPr>
            <w:tcW w:w="491" w:type="dxa"/>
            <w:shd w:val="clear" w:color="auto" w:fill="auto"/>
            <w:vAlign w:val="center"/>
          </w:tcPr>
          <w:p w14:paraId="1AA9E208" w14:textId="77777777" w:rsidR="000E30ED" w:rsidRDefault="000E30ED" w:rsidP="0073461A">
            <w:pPr>
              <w:spacing w:before="40" w:after="40"/>
              <w:jc w:val="center"/>
              <w:rPr>
                <w:color w:val="000000" w:themeColor="text1"/>
                <w:sz w:val="14"/>
                <w:szCs w:val="14"/>
              </w:rPr>
            </w:pPr>
            <w:r>
              <w:rPr>
                <w:color w:val="000000"/>
                <w:sz w:val="14"/>
                <w:szCs w:val="14"/>
              </w:rPr>
              <w:t>18</w:t>
            </w:r>
          </w:p>
        </w:tc>
        <w:tc>
          <w:tcPr>
            <w:tcW w:w="491" w:type="dxa"/>
            <w:shd w:val="clear" w:color="auto" w:fill="auto"/>
            <w:vAlign w:val="center"/>
          </w:tcPr>
          <w:p w14:paraId="02511A16" w14:textId="77777777" w:rsidR="000E30ED" w:rsidRDefault="000E30ED" w:rsidP="0073461A">
            <w:pPr>
              <w:spacing w:before="40" w:after="40"/>
              <w:jc w:val="center"/>
              <w:rPr>
                <w:color w:val="000000" w:themeColor="text1"/>
                <w:sz w:val="14"/>
                <w:szCs w:val="14"/>
              </w:rPr>
            </w:pPr>
            <w:r>
              <w:rPr>
                <w:color w:val="000000"/>
                <w:sz w:val="14"/>
                <w:szCs w:val="14"/>
              </w:rPr>
              <w:t>20</w:t>
            </w:r>
          </w:p>
        </w:tc>
        <w:tc>
          <w:tcPr>
            <w:tcW w:w="491" w:type="dxa"/>
            <w:shd w:val="clear" w:color="auto" w:fill="auto"/>
            <w:vAlign w:val="center"/>
          </w:tcPr>
          <w:p w14:paraId="7C6274E9" w14:textId="77777777" w:rsidR="000E30ED" w:rsidRDefault="000E30ED" w:rsidP="0073461A">
            <w:pPr>
              <w:spacing w:before="40" w:after="40"/>
              <w:jc w:val="center"/>
              <w:rPr>
                <w:color w:val="000000" w:themeColor="text1"/>
                <w:sz w:val="14"/>
                <w:szCs w:val="14"/>
              </w:rPr>
            </w:pPr>
            <w:r>
              <w:rPr>
                <w:color w:val="000000"/>
                <w:sz w:val="14"/>
                <w:szCs w:val="14"/>
              </w:rPr>
              <w:t>16</w:t>
            </w:r>
          </w:p>
        </w:tc>
        <w:tc>
          <w:tcPr>
            <w:tcW w:w="491" w:type="dxa"/>
            <w:shd w:val="clear" w:color="auto" w:fill="auto"/>
            <w:vAlign w:val="center"/>
          </w:tcPr>
          <w:p w14:paraId="682C1451" w14:textId="77777777" w:rsidR="000E30ED" w:rsidRDefault="000E30ED" w:rsidP="0073461A">
            <w:pPr>
              <w:spacing w:before="40" w:after="40"/>
              <w:jc w:val="center"/>
              <w:rPr>
                <w:color w:val="000000" w:themeColor="text1"/>
                <w:sz w:val="14"/>
                <w:szCs w:val="14"/>
              </w:rPr>
            </w:pPr>
            <w:r>
              <w:rPr>
                <w:color w:val="000000"/>
                <w:sz w:val="14"/>
                <w:szCs w:val="14"/>
              </w:rPr>
              <w:t>23</w:t>
            </w:r>
          </w:p>
        </w:tc>
        <w:tc>
          <w:tcPr>
            <w:tcW w:w="492" w:type="dxa"/>
            <w:shd w:val="clear" w:color="auto" w:fill="auto"/>
            <w:vAlign w:val="center"/>
          </w:tcPr>
          <w:p w14:paraId="7E145A23" w14:textId="77777777" w:rsidR="000E30ED" w:rsidRDefault="000E30ED" w:rsidP="0073461A">
            <w:pPr>
              <w:spacing w:before="40" w:after="40"/>
              <w:jc w:val="center"/>
              <w:rPr>
                <w:color w:val="000000" w:themeColor="text1"/>
                <w:sz w:val="14"/>
                <w:szCs w:val="14"/>
              </w:rPr>
            </w:pPr>
            <w:r>
              <w:rPr>
                <w:color w:val="000000"/>
                <w:sz w:val="14"/>
                <w:szCs w:val="14"/>
              </w:rPr>
              <w:t>28</w:t>
            </w:r>
          </w:p>
        </w:tc>
      </w:tr>
      <w:tr w:rsidR="000E30ED" w:rsidRPr="00BB14C2" w14:paraId="7BA68248" w14:textId="77777777" w:rsidTr="0073461A">
        <w:trPr>
          <w:trHeight w:val="238"/>
          <w:jc w:val="center"/>
        </w:trPr>
        <w:tc>
          <w:tcPr>
            <w:tcW w:w="4689" w:type="dxa"/>
            <w:shd w:val="clear" w:color="auto" w:fill="auto"/>
            <w:vAlign w:val="center"/>
          </w:tcPr>
          <w:p w14:paraId="50F8531D" w14:textId="77777777" w:rsidR="000E30ED" w:rsidRDefault="000E30ED" w:rsidP="0073461A">
            <w:pPr>
              <w:spacing w:before="40" w:after="40"/>
              <w:rPr>
                <w:color w:val="000000" w:themeColor="text1"/>
                <w:sz w:val="14"/>
                <w:szCs w:val="14"/>
              </w:rPr>
            </w:pPr>
            <w:r>
              <w:rPr>
                <w:color w:val="000000"/>
                <w:sz w:val="14"/>
                <w:szCs w:val="14"/>
              </w:rPr>
              <w:t xml:space="preserve">    3+ items</w:t>
            </w:r>
          </w:p>
        </w:tc>
        <w:tc>
          <w:tcPr>
            <w:tcW w:w="927" w:type="dxa"/>
            <w:vAlign w:val="center"/>
          </w:tcPr>
          <w:p w14:paraId="61996510" w14:textId="77777777" w:rsidR="000E30ED" w:rsidRDefault="000E30ED" w:rsidP="0073461A">
            <w:pPr>
              <w:spacing w:before="40" w:after="40"/>
              <w:jc w:val="center"/>
              <w:rPr>
                <w:color w:val="000000"/>
                <w:sz w:val="14"/>
                <w:szCs w:val="14"/>
              </w:rPr>
            </w:pPr>
            <w:r>
              <w:rPr>
                <w:color w:val="000000"/>
                <w:sz w:val="14"/>
                <w:szCs w:val="14"/>
              </w:rPr>
              <w:t>8</w:t>
            </w:r>
          </w:p>
        </w:tc>
        <w:tc>
          <w:tcPr>
            <w:tcW w:w="491" w:type="dxa"/>
            <w:vAlign w:val="center"/>
          </w:tcPr>
          <w:p w14:paraId="54C6F55F" w14:textId="77777777" w:rsidR="000E30ED" w:rsidRDefault="000E30ED" w:rsidP="0073461A">
            <w:pPr>
              <w:spacing w:before="40" w:after="40"/>
              <w:jc w:val="center"/>
              <w:rPr>
                <w:color w:val="000000"/>
                <w:sz w:val="14"/>
                <w:szCs w:val="14"/>
              </w:rPr>
            </w:pPr>
            <w:r>
              <w:rPr>
                <w:color w:val="000000"/>
                <w:sz w:val="14"/>
                <w:szCs w:val="14"/>
              </w:rPr>
              <w:t>10</w:t>
            </w:r>
          </w:p>
        </w:tc>
        <w:tc>
          <w:tcPr>
            <w:tcW w:w="491" w:type="dxa"/>
            <w:shd w:val="clear" w:color="auto" w:fill="auto"/>
            <w:vAlign w:val="center"/>
          </w:tcPr>
          <w:p w14:paraId="6FC02031" w14:textId="77777777" w:rsidR="000E30ED" w:rsidRDefault="000E30ED" w:rsidP="0073461A">
            <w:pPr>
              <w:spacing w:before="40" w:after="40"/>
              <w:jc w:val="center"/>
              <w:rPr>
                <w:color w:val="000000" w:themeColor="text1"/>
                <w:sz w:val="14"/>
                <w:szCs w:val="14"/>
              </w:rPr>
            </w:pPr>
            <w:r>
              <w:rPr>
                <w:color w:val="000000"/>
                <w:sz w:val="14"/>
                <w:szCs w:val="14"/>
              </w:rPr>
              <w:t>5</w:t>
            </w:r>
          </w:p>
        </w:tc>
        <w:tc>
          <w:tcPr>
            <w:tcW w:w="491" w:type="dxa"/>
            <w:shd w:val="clear" w:color="auto" w:fill="auto"/>
            <w:vAlign w:val="center"/>
          </w:tcPr>
          <w:p w14:paraId="389FDA1C" w14:textId="77777777" w:rsidR="000E30ED" w:rsidRDefault="000E30ED" w:rsidP="0073461A">
            <w:pPr>
              <w:spacing w:before="40" w:after="40"/>
              <w:jc w:val="center"/>
              <w:rPr>
                <w:color w:val="000000" w:themeColor="text1"/>
                <w:sz w:val="14"/>
                <w:szCs w:val="14"/>
              </w:rPr>
            </w:pPr>
            <w:r>
              <w:rPr>
                <w:color w:val="000000"/>
                <w:sz w:val="14"/>
                <w:szCs w:val="14"/>
              </w:rPr>
              <w:t>7</w:t>
            </w:r>
          </w:p>
        </w:tc>
        <w:tc>
          <w:tcPr>
            <w:tcW w:w="491" w:type="dxa"/>
            <w:shd w:val="clear" w:color="auto" w:fill="auto"/>
            <w:vAlign w:val="center"/>
          </w:tcPr>
          <w:p w14:paraId="677F23A2" w14:textId="77777777" w:rsidR="000E30ED" w:rsidRDefault="000E30ED" w:rsidP="0073461A">
            <w:pPr>
              <w:spacing w:before="40" w:after="40"/>
              <w:jc w:val="center"/>
              <w:rPr>
                <w:color w:val="000000" w:themeColor="text1"/>
                <w:sz w:val="14"/>
                <w:szCs w:val="14"/>
              </w:rPr>
            </w:pPr>
            <w:r>
              <w:rPr>
                <w:color w:val="000000"/>
                <w:sz w:val="14"/>
                <w:szCs w:val="14"/>
              </w:rPr>
              <w:t>8</w:t>
            </w:r>
          </w:p>
        </w:tc>
        <w:tc>
          <w:tcPr>
            <w:tcW w:w="491" w:type="dxa"/>
            <w:shd w:val="clear" w:color="auto" w:fill="auto"/>
            <w:vAlign w:val="center"/>
          </w:tcPr>
          <w:p w14:paraId="1386F84A" w14:textId="77777777" w:rsidR="000E30ED" w:rsidRDefault="000E30ED" w:rsidP="0073461A">
            <w:pPr>
              <w:spacing w:before="40" w:after="40"/>
              <w:jc w:val="center"/>
              <w:rPr>
                <w:color w:val="000000" w:themeColor="text1"/>
                <w:sz w:val="14"/>
                <w:szCs w:val="14"/>
              </w:rPr>
            </w:pPr>
            <w:r>
              <w:rPr>
                <w:color w:val="000000"/>
                <w:sz w:val="14"/>
                <w:szCs w:val="14"/>
              </w:rPr>
              <w:t>11</w:t>
            </w:r>
          </w:p>
        </w:tc>
        <w:tc>
          <w:tcPr>
            <w:tcW w:w="492" w:type="dxa"/>
            <w:shd w:val="clear" w:color="auto" w:fill="auto"/>
            <w:vAlign w:val="center"/>
          </w:tcPr>
          <w:p w14:paraId="3BEFDAB7" w14:textId="77777777" w:rsidR="000E30ED" w:rsidRDefault="000E30ED" w:rsidP="0073461A">
            <w:pPr>
              <w:spacing w:before="40" w:after="40"/>
              <w:jc w:val="center"/>
              <w:rPr>
                <w:color w:val="000000" w:themeColor="text1"/>
                <w:sz w:val="14"/>
                <w:szCs w:val="14"/>
              </w:rPr>
            </w:pPr>
            <w:r>
              <w:rPr>
                <w:color w:val="000000"/>
                <w:sz w:val="14"/>
                <w:szCs w:val="14"/>
              </w:rPr>
              <w:t>18</w:t>
            </w:r>
          </w:p>
        </w:tc>
      </w:tr>
      <w:tr w:rsidR="000E30ED" w:rsidRPr="00BB14C2" w14:paraId="0DEB32C2" w14:textId="77777777" w:rsidTr="0073461A">
        <w:trPr>
          <w:trHeight w:val="238"/>
          <w:jc w:val="center"/>
        </w:trPr>
        <w:tc>
          <w:tcPr>
            <w:tcW w:w="4689" w:type="dxa"/>
            <w:shd w:val="clear" w:color="auto" w:fill="auto"/>
            <w:vAlign w:val="center"/>
          </w:tcPr>
          <w:p w14:paraId="3DE10243" w14:textId="77777777" w:rsidR="000E30ED" w:rsidRDefault="000E30ED" w:rsidP="0073461A">
            <w:pPr>
              <w:spacing w:before="40" w:after="40"/>
              <w:rPr>
                <w:color w:val="000000" w:themeColor="text1"/>
                <w:sz w:val="14"/>
                <w:szCs w:val="14"/>
              </w:rPr>
            </w:pPr>
          </w:p>
        </w:tc>
        <w:tc>
          <w:tcPr>
            <w:tcW w:w="927" w:type="dxa"/>
            <w:vAlign w:val="center"/>
          </w:tcPr>
          <w:p w14:paraId="7C2092C9" w14:textId="77777777" w:rsidR="000E30ED" w:rsidRDefault="000E30ED" w:rsidP="0073461A">
            <w:pPr>
              <w:spacing w:before="40" w:after="40"/>
              <w:jc w:val="center"/>
              <w:rPr>
                <w:color w:val="000000"/>
                <w:sz w:val="14"/>
                <w:szCs w:val="14"/>
              </w:rPr>
            </w:pPr>
          </w:p>
        </w:tc>
        <w:tc>
          <w:tcPr>
            <w:tcW w:w="491" w:type="dxa"/>
            <w:vAlign w:val="center"/>
          </w:tcPr>
          <w:p w14:paraId="08AC300B" w14:textId="77777777" w:rsidR="000E30ED" w:rsidRDefault="000E30ED" w:rsidP="0073461A">
            <w:pPr>
              <w:spacing w:before="40" w:after="40"/>
              <w:jc w:val="center"/>
              <w:rPr>
                <w:color w:val="000000"/>
                <w:sz w:val="14"/>
                <w:szCs w:val="14"/>
              </w:rPr>
            </w:pPr>
          </w:p>
        </w:tc>
        <w:tc>
          <w:tcPr>
            <w:tcW w:w="491" w:type="dxa"/>
            <w:shd w:val="clear" w:color="auto" w:fill="auto"/>
            <w:vAlign w:val="center"/>
          </w:tcPr>
          <w:p w14:paraId="50BBD5C2" w14:textId="77777777" w:rsidR="000E30ED" w:rsidRDefault="000E30ED" w:rsidP="0073461A">
            <w:pPr>
              <w:spacing w:before="40" w:after="40"/>
              <w:jc w:val="center"/>
              <w:rPr>
                <w:color w:val="000000" w:themeColor="text1"/>
                <w:sz w:val="14"/>
                <w:szCs w:val="14"/>
              </w:rPr>
            </w:pPr>
          </w:p>
        </w:tc>
        <w:tc>
          <w:tcPr>
            <w:tcW w:w="491" w:type="dxa"/>
            <w:shd w:val="clear" w:color="auto" w:fill="auto"/>
            <w:vAlign w:val="center"/>
          </w:tcPr>
          <w:p w14:paraId="5104636B" w14:textId="77777777" w:rsidR="000E30ED" w:rsidRDefault="000E30ED" w:rsidP="0073461A">
            <w:pPr>
              <w:spacing w:before="40" w:after="40"/>
              <w:jc w:val="center"/>
              <w:rPr>
                <w:color w:val="000000" w:themeColor="text1"/>
                <w:sz w:val="14"/>
                <w:szCs w:val="14"/>
              </w:rPr>
            </w:pPr>
          </w:p>
        </w:tc>
        <w:tc>
          <w:tcPr>
            <w:tcW w:w="491" w:type="dxa"/>
            <w:shd w:val="clear" w:color="auto" w:fill="auto"/>
            <w:vAlign w:val="center"/>
          </w:tcPr>
          <w:p w14:paraId="3066E7F3" w14:textId="77777777" w:rsidR="000E30ED" w:rsidRDefault="000E30ED" w:rsidP="0073461A">
            <w:pPr>
              <w:spacing w:before="40" w:after="40"/>
              <w:jc w:val="center"/>
              <w:rPr>
                <w:color w:val="000000" w:themeColor="text1"/>
                <w:sz w:val="14"/>
                <w:szCs w:val="14"/>
              </w:rPr>
            </w:pPr>
          </w:p>
        </w:tc>
        <w:tc>
          <w:tcPr>
            <w:tcW w:w="491" w:type="dxa"/>
            <w:shd w:val="clear" w:color="auto" w:fill="auto"/>
            <w:vAlign w:val="center"/>
          </w:tcPr>
          <w:p w14:paraId="76DD1437" w14:textId="77777777" w:rsidR="000E30ED" w:rsidRDefault="000E30ED" w:rsidP="0073461A">
            <w:pPr>
              <w:spacing w:before="40" w:after="40"/>
              <w:jc w:val="center"/>
              <w:rPr>
                <w:color w:val="000000" w:themeColor="text1"/>
                <w:sz w:val="14"/>
                <w:szCs w:val="14"/>
              </w:rPr>
            </w:pPr>
          </w:p>
        </w:tc>
        <w:tc>
          <w:tcPr>
            <w:tcW w:w="492" w:type="dxa"/>
            <w:shd w:val="clear" w:color="auto" w:fill="auto"/>
            <w:vAlign w:val="center"/>
          </w:tcPr>
          <w:p w14:paraId="1A5D7200" w14:textId="77777777" w:rsidR="000E30ED" w:rsidRDefault="000E30ED" w:rsidP="0073461A">
            <w:pPr>
              <w:spacing w:before="40" w:after="40"/>
              <w:jc w:val="center"/>
              <w:rPr>
                <w:color w:val="000000" w:themeColor="text1"/>
                <w:sz w:val="14"/>
                <w:szCs w:val="14"/>
              </w:rPr>
            </w:pPr>
          </w:p>
        </w:tc>
      </w:tr>
    </w:tbl>
    <w:p w14:paraId="2A515633" w14:textId="77777777" w:rsidR="000E30ED" w:rsidRPr="00C05DFA" w:rsidRDefault="000E30ED">
      <w:pPr>
        <w:rPr>
          <w:sz w:val="20"/>
        </w:rPr>
      </w:pPr>
    </w:p>
    <w:p w14:paraId="5FC86140" w14:textId="3F76F600" w:rsidR="00AB4006" w:rsidRPr="00111EA3" w:rsidRDefault="00AB4006" w:rsidP="00AB4006">
      <w:pPr>
        <w:rPr>
          <w:bCs/>
          <w:color w:val="000000" w:themeColor="text1"/>
          <w:sz w:val="24"/>
          <w:szCs w:val="24"/>
        </w:rPr>
      </w:pPr>
      <w:r w:rsidRPr="00111EA3">
        <w:rPr>
          <w:b/>
          <w:color w:val="000000" w:themeColor="text1"/>
          <w:sz w:val="24"/>
          <w:szCs w:val="24"/>
        </w:rPr>
        <w:lastRenderedPageBreak/>
        <w:t>Material wellbeing from low to high</w:t>
      </w:r>
    </w:p>
    <w:p w14:paraId="2547BE20" w14:textId="77777777" w:rsidR="00AB4006" w:rsidRPr="00111EA3" w:rsidRDefault="00AB4006" w:rsidP="00AB4006">
      <w:pPr>
        <w:rPr>
          <w:bCs/>
          <w:color w:val="000000" w:themeColor="text1"/>
          <w:sz w:val="20"/>
        </w:rPr>
      </w:pPr>
    </w:p>
    <w:p w14:paraId="4D1CA812" w14:textId="109A04C4" w:rsidR="00595FA8" w:rsidRPr="00111EA3" w:rsidRDefault="00AB4006" w:rsidP="00595FA8">
      <w:pPr>
        <w:rPr>
          <w:bCs/>
          <w:color w:val="000000" w:themeColor="text1"/>
          <w:sz w:val="20"/>
        </w:rPr>
      </w:pPr>
      <w:r w:rsidRPr="00111EA3">
        <w:rPr>
          <w:bCs/>
          <w:color w:val="000000" w:themeColor="text1"/>
          <w:sz w:val="20"/>
        </w:rPr>
        <w:t xml:space="preserve">One of the values of the Material Wellbeing Index (MWI) is that it provides a ranking of households across the full MWB spectrum from low to high, rather than </w:t>
      </w:r>
      <w:r w:rsidR="003B761A" w:rsidRPr="00111EA3">
        <w:rPr>
          <w:bCs/>
          <w:color w:val="000000" w:themeColor="text1"/>
          <w:sz w:val="20"/>
        </w:rPr>
        <w:t xml:space="preserve">mainly targeting </w:t>
      </w:r>
      <w:r w:rsidRPr="00111EA3">
        <w:rPr>
          <w:bCs/>
          <w:color w:val="000000" w:themeColor="text1"/>
          <w:sz w:val="20"/>
        </w:rPr>
        <w:t>the bottom end as the DEP-17 and EU-13 indices do. It is not as sensitive in the top half as in the lower half but still provides good discrimination</w:t>
      </w:r>
      <w:r w:rsidR="00226BB7" w:rsidRPr="00111EA3">
        <w:rPr>
          <w:bCs/>
          <w:color w:val="000000" w:themeColor="text1"/>
          <w:sz w:val="20"/>
        </w:rPr>
        <w:t xml:space="preserve"> across the whole range</w:t>
      </w:r>
      <w:r w:rsidRPr="00111EA3">
        <w:rPr>
          <w:bCs/>
          <w:color w:val="000000" w:themeColor="text1"/>
          <w:sz w:val="20"/>
        </w:rPr>
        <w:t>.</w:t>
      </w:r>
      <w:r w:rsidR="003B761A" w:rsidRPr="00111EA3">
        <w:rPr>
          <w:bCs/>
          <w:color w:val="000000" w:themeColor="text1"/>
          <w:sz w:val="20"/>
        </w:rPr>
        <w:t xml:space="preserve"> </w:t>
      </w:r>
      <w:r w:rsidR="00595FA8" w:rsidRPr="00111EA3">
        <w:rPr>
          <w:rFonts w:eastAsia="Calibri" w:cs="Arial"/>
          <w:color w:val="000000" w:themeColor="text1"/>
          <w:sz w:val="20"/>
          <w:szCs w:val="22"/>
        </w:rPr>
        <w:t>The MSD reports divide the full spectrum into six categories</w:t>
      </w:r>
      <w:r w:rsidR="00573730" w:rsidRPr="00111EA3">
        <w:rPr>
          <w:rFonts w:eastAsia="Calibri" w:cs="Arial"/>
          <w:color w:val="000000" w:themeColor="text1"/>
          <w:sz w:val="20"/>
          <w:szCs w:val="22"/>
        </w:rPr>
        <w:t>:</w:t>
      </w:r>
    </w:p>
    <w:p w14:paraId="5F688D8F" w14:textId="4BF00017" w:rsidR="00595FA8" w:rsidRPr="00111EA3" w:rsidRDefault="00595FA8">
      <w:pPr>
        <w:numPr>
          <w:ilvl w:val="0"/>
          <w:numId w:val="24"/>
        </w:numPr>
        <w:spacing w:before="60"/>
        <w:ind w:left="568" w:hanging="284"/>
        <w:rPr>
          <w:rFonts w:eastAsia="Calibri" w:cs="Arial"/>
          <w:color w:val="000000" w:themeColor="text1"/>
          <w:sz w:val="20"/>
          <w:szCs w:val="22"/>
        </w:rPr>
      </w:pPr>
      <w:r w:rsidRPr="00111EA3">
        <w:rPr>
          <w:rFonts w:eastAsia="Calibri" w:cs="Arial"/>
          <w:color w:val="000000" w:themeColor="text1"/>
          <w:sz w:val="20"/>
          <w:szCs w:val="22"/>
        </w:rPr>
        <w:t>The boundary for the lowest category (Group 1) was selected to make the MWI hardship rate correspond as close as possible to the 6+/17 DEP-17 hardship rate for the whole population (9%)</w:t>
      </w:r>
      <w:r w:rsidR="00FD7B56">
        <w:rPr>
          <w:rFonts w:eastAsia="Calibri" w:cs="Arial"/>
          <w:color w:val="000000" w:themeColor="text1"/>
          <w:sz w:val="20"/>
          <w:szCs w:val="22"/>
        </w:rPr>
        <w:t>, t</w:t>
      </w:r>
      <w:r w:rsidR="00083DD2" w:rsidRPr="00111EA3">
        <w:rPr>
          <w:rFonts w:eastAsia="Calibri" w:cs="Arial"/>
          <w:color w:val="000000" w:themeColor="text1"/>
          <w:sz w:val="20"/>
          <w:szCs w:val="22"/>
        </w:rPr>
        <w:t>he DEP-17</w:t>
      </w:r>
      <w:r w:rsidRPr="00111EA3">
        <w:rPr>
          <w:rFonts w:eastAsia="Calibri" w:cs="Arial"/>
          <w:color w:val="000000" w:themeColor="text1"/>
          <w:sz w:val="20"/>
          <w:szCs w:val="22"/>
        </w:rPr>
        <w:t xml:space="preserve"> measure and threshold used by Stats NZ in the C</w:t>
      </w:r>
      <w:r w:rsidR="00EC47F5" w:rsidRPr="00111EA3">
        <w:rPr>
          <w:rFonts w:eastAsia="Calibri" w:cs="Arial"/>
          <w:color w:val="000000" w:themeColor="text1"/>
          <w:sz w:val="20"/>
          <w:szCs w:val="22"/>
        </w:rPr>
        <w:t xml:space="preserve">hild </w:t>
      </w:r>
      <w:r w:rsidRPr="00111EA3">
        <w:rPr>
          <w:rFonts w:eastAsia="Calibri" w:cs="Arial"/>
          <w:color w:val="000000" w:themeColor="text1"/>
          <w:sz w:val="20"/>
          <w:szCs w:val="22"/>
        </w:rPr>
        <w:t>P</w:t>
      </w:r>
      <w:r w:rsidR="00EC47F5" w:rsidRPr="00111EA3">
        <w:rPr>
          <w:rFonts w:eastAsia="Calibri" w:cs="Arial"/>
          <w:color w:val="000000" w:themeColor="text1"/>
          <w:sz w:val="20"/>
          <w:szCs w:val="22"/>
        </w:rPr>
        <w:t xml:space="preserve">overty </w:t>
      </w:r>
      <w:r w:rsidRPr="00111EA3">
        <w:rPr>
          <w:rFonts w:eastAsia="Calibri" w:cs="Arial"/>
          <w:color w:val="000000" w:themeColor="text1"/>
          <w:sz w:val="20"/>
          <w:szCs w:val="22"/>
        </w:rPr>
        <w:t>R</w:t>
      </w:r>
      <w:r w:rsidR="00EC47F5" w:rsidRPr="00111EA3">
        <w:rPr>
          <w:rFonts w:eastAsia="Calibri" w:cs="Arial"/>
          <w:color w:val="000000" w:themeColor="text1"/>
          <w:sz w:val="20"/>
          <w:szCs w:val="22"/>
        </w:rPr>
        <w:t xml:space="preserve">eduction </w:t>
      </w:r>
      <w:r w:rsidRPr="00111EA3">
        <w:rPr>
          <w:rFonts w:eastAsia="Calibri" w:cs="Arial"/>
          <w:color w:val="000000" w:themeColor="text1"/>
          <w:sz w:val="20"/>
          <w:szCs w:val="22"/>
        </w:rPr>
        <w:t>A</w:t>
      </w:r>
      <w:r w:rsidR="00EC47F5" w:rsidRPr="00111EA3">
        <w:rPr>
          <w:rFonts w:eastAsia="Calibri" w:cs="Arial"/>
          <w:color w:val="000000" w:themeColor="text1"/>
          <w:sz w:val="20"/>
          <w:szCs w:val="22"/>
        </w:rPr>
        <w:t>ct</w:t>
      </w:r>
      <w:r w:rsidRPr="00111EA3">
        <w:rPr>
          <w:rFonts w:eastAsia="Calibri" w:cs="Arial"/>
          <w:color w:val="000000" w:themeColor="text1"/>
          <w:sz w:val="20"/>
          <w:szCs w:val="22"/>
        </w:rPr>
        <w:t xml:space="preserve"> poverty statistics.</w:t>
      </w:r>
    </w:p>
    <w:p w14:paraId="318FCE61" w14:textId="3DC5DA06" w:rsidR="003B761A" w:rsidRPr="00111EA3" w:rsidRDefault="00EC47F5">
      <w:pPr>
        <w:numPr>
          <w:ilvl w:val="0"/>
          <w:numId w:val="24"/>
        </w:numPr>
        <w:spacing w:before="60"/>
        <w:ind w:left="568" w:hanging="284"/>
        <w:rPr>
          <w:rFonts w:eastAsia="Calibri" w:cs="Arial"/>
          <w:color w:val="000000" w:themeColor="text1"/>
          <w:sz w:val="20"/>
          <w:szCs w:val="22"/>
        </w:rPr>
      </w:pPr>
      <w:r w:rsidRPr="00111EA3">
        <w:rPr>
          <w:rFonts w:eastAsia="Calibri" w:cs="Arial"/>
          <w:color w:val="000000" w:themeColor="text1"/>
          <w:sz w:val="20"/>
          <w:szCs w:val="22"/>
        </w:rPr>
        <w:t>Group</w:t>
      </w:r>
      <w:r w:rsidR="00595FA8" w:rsidRPr="00111EA3">
        <w:rPr>
          <w:rFonts w:eastAsia="Calibri" w:cs="Arial"/>
          <w:color w:val="000000" w:themeColor="text1"/>
          <w:sz w:val="20"/>
          <w:szCs w:val="22"/>
        </w:rPr>
        <w:t xml:space="preserve"> 2 could be labelled ‘just getting by’ (the next 10% of people).</w:t>
      </w:r>
      <w:r w:rsidRPr="00111EA3">
        <w:rPr>
          <w:rFonts w:eastAsia="Calibri" w:cs="Arial"/>
          <w:color w:val="000000" w:themeColor="text1"/>
          <w:sz w:val="20"/>
          <w:szCs w:val="22"/>
        </w:rPr>
        <w:t xml:space="preserve"> </w:t>
      </w:r>
    </w:p>
    <w:p w14:paraId="490B8AAE" w14:textId="1588A000" w:rsidR="00595FA8" w:rsidRPr="00111EA3" w:rsidRDefault="00881C44">
      <w:pPr>
        <w:numPr>
          <w:ilvl w:val="0"/>
          <w:numId w:val="24"/>
        </w:numPr>
        <w:spacing w:before="60"/>
        <w:ind w:left="568" w:hanging="284"/>
        <w:rPr>
          <w:bCs/>
          <w:color w:val="000000" w:themeColor="text1"/>
          <w:sz w:val="16"/>
          <w:szCs w:val="16"/>
        </w:rPr>
      </w:pPr>
      <w:r w:rsidRPr="00111EA3">
        <w:rPr>
          <w:rFonts w:eastAsia="Calibri" w:cs="Arial"/>
          <w:color w:val="000000" w:themeColor="text1"/>
          <w:sz w:val="20"/>
          <w:szCs w:val="22"/>
        </w:rPr>
        <w:t>The</w:t>
      </w:r>
      <w:r w:rsidR="003B761A" w:rsidRPr="00111EA3">
        <w:rPr>
          <w:rFonts w:eastAsia="Calibri" w:cs="Arial"/>
          <w:color w:val="000000" w:themeColor="text1"/>
          <w:sz w:val="20"/>
          <w:szCs w:val="22"/>
        </w:rPr>
        <w:t xml:space="preserve"> red band is for those in material hardship</w:t>
      </w:r>
      <w:r w:rsidR="00573730" w:rsidRPr="00111EA3">
        <w:rPr>
          <w:rFonts w:eastAsia="Calibri" w:cs="Arial"/>
          <w:color w:val="000000" w:themeColor="text1"/>
          <w:sz w:val="20"/>
          <w:szCs w:val="22"/>
        </w:rPr>
        <w:t>,</w:t>
      </w:r>
      <w:r w:rsidR="003B761A" w:rsidRPr="00111EA3">
        <w:rPr>
          <w:rFonts w:eastAsia="Calibri" w:cs="Arial"/>
          <w:color w:val="000000" w:themeColor="text1"/>
          <w:sz w:val="20"/>
          <w:szCs w:val="22"/>
        </w:rPr>
        <w:t xml:space="preserve"> and the dark green for those who are very well off.</w:t>
      </w:r>
      <w:r w:rsidR="00EC47F5" w:rsidRPr="00111EA3">
        <w:rPr>
          <w:rFonts w:eastAsia="Calibri" w:cs="Arial"/>
          <w:color w:val="000000" w:themeColor="text1"/>
          <w:sz w:val="20"/>
          <w:szCs w:val="22"/>
        </w:rPr>
        <w:t xml:space="preserve"> </w:t>
      </w:r>
      <w:r w:rsidR="00EC47F5" w:rsidRPr="00111EA3">
        <w:rPr>
          <w:bCs/>
          <w:color w:val="000000" w:themeColor="text1"/>
          <w:sz w:val="20"/>
        </w:rPr>
        <w:t xml:space="preserve">The data behind the charts above are in Table </w:t>
      </w:r>
      <w:r w:rsidR="00111EA3" w:rsidRPr="00111EA3">
        <w:rPr>
          <w:bCs/>
          <w:color w:val="000000" w:themeColor="text1"/>
          <w:sz w:val="20"/>
        </w:rPr>
        <w:t>C.6</w:t>
      </w:r>
      <w:r w:rsidR="00EC47F5" w:rsidRPr="00111EA3">
        <w:rPr>
          <w:bCs/>
          <w:color w:val="000000" w:themeColor="text1"/>
          <w:sz w:val="20"/>
        </w:rPr>
        <w:t xml:space="preserve"> on the next page. </w:t>
      </w:r>
      <w:r w:rsidR="00595FA8" w:rsidRPr="00111EA3">
        <w:rPr>
          <w:rStyle w:val="FootnoteReference"/>
          <w:rFonts w:eastAsia="Calibri" w:cs="Arial"/>
          <w:color w:val="000000" w:themeColor="text1"/>
          <w:sz w:val="20"/>
          <w:szCs w:val="22"/>
        </w:rPr>
        <w:footnoteReference w:id="19"/>
      </w:r>
      <w:r w:rsidRPr="00111EA3">
        <w:rPr>
          <w:bCs/>
          <w:color w:val="000000" w:themeColor="text1"/>
          <w:sz w:val="20"/>
        </w:rPr>
        <w:t xml:space="preserve"> </w:t>
      </w:r>
    </w:p>
    <w:p w14:paraId="618B3957" w14:textId="1A4F5CD7" w:rsidR="00083DD2" w:rsidRPr="00111EA3" w:rsidRDefault="00083DD2">
      <w:pPr>
        <w:numPr>
          <w:ilvl w:val="0"/>
          <w:numId w:val="24"/>
        </w:numPr>
        <w:spacing w:before="60"/>
        <w:ind w:left="568" w:hanging="284"/>
        <w:rPr>
          <w:bCs/>
          <w:color w:val="000000" w:themeColor="text1"/>
          <w:sz w:val="20"/>
        </w:rPr>
      </w:pPr>
      <w:r w:rsidRPr="00111EA3">
        <w:rPr>
          <w:bCs/>
          <w:color w:val="000000" w:themeColor="text1"/>
          <w:sz w:val="20"/>
        </w:rPr>
        <w:t xml:space="preserve">The </w:t>
      </w:r>
      <w:r w:rsidR="00881C44" w:rsidRPr="00111EA3">
        <w:rPr>
          <w:bCs/>
          <w:color w:val="000000" w:themeColor="text1"/>
          <w:sz w:val="20"/>
        </w:rPr>
        <w:t xml:space="preserve">proportions in each group in </w:t>
      </w:r>
      <w:r w:rsidRPr="00111EA3">
        <w:rPr>
          <w:bCs/>
          <w:color w:val="000000" w:themeColor="text1"/>
          <w:sz w:val="20"/>
        </w:rPr>
        <w:t>2023-24</w:t>
      </w:r>
      <w:r w:rsidR="00881C44" w:rsidRPr="00111EA3">
        <w:rPr>
          <w:bCs/>
          <w:color w:val="000000" w:themeColor="text1"/>
          <w:sz w:val="20"/>
        </w:rPr>
        <w:t xml:space="preserve"> are very close to what they were in 2018-19.</w:t>
      </w:r>
    </w:p>
    <w:p w14:paraId="74A04C58" w14:textId="77777777" w:rsidR="00E61791" w:rsidRPr="00111EA3" w:rsidRDefault="00E61791" w:rsidP="00E61791">
      <w:pPr>
        <w:jc w:val="center"/>
        <w:rPr>
          <w:b/>
          <w:color w:val="000000" w:themeColor="text1"/>
          <w:sz w:val="18"/>
          <w:szCs w:val="18"/>
        </w:rPr>
      </w:pPr>
    </w:p>
    <w:p w14:paraId="7059A214" w14:textId="2352A8FD" w:rsidR="00E61791" w:rsidRPr="00111EA3" w:rsidRDefault="00E61791" w:rsidP="00E61791">
      <w:pPr>
        <w:jc w:val="center"/>
        <w:rPr>
          <w:b/>
          <w:color w:val="000000" w:themeColor="text1"/>
          <w:sz w:val="18"/>
          <w:szCs w:val="18"/>
        </w:rPr>
      </w:pPr>
      <w:r w:rsidRPr="00111EA3">
        <w:rPr>
          <w:b/>
          <w:color w:val="000000" w:themeColor="text1"/>
          <w:sz w:val="18"/>
          <w:szCs w:val="18"/>
        </w:rPr>
        <w:t>Figure C.</w:t>
      </w:r>
      <w:r w:rsidR="00FF28B1" w:rsidRPr="00111EA3">
        <w:rPr>
          <w:b/>
          <w:color w:val="000000" w:themeColor="text1"/>
          <w:sz w:val="18"/>
          <w:szCs w:val="18"/>
        </w:rPr>
        <w:t>3</w:t>
      </w:r>
    </w:p>
    <w:p w14:paraId="2EF39078" w14:textId="721FA567" w:rsidR="00E61791" w:rsidRPr="00111EA3" w:rsidRDefault="00E61791" w:rsidP="00E61791">
      <w:pPr>
        <w:jc w:val="center"/>
        <w:rPr>
          <w:b/>
          <w:color w:val="000000" w:themeColor="text1"/>
          <w:sz w:val="18"/>
          <w:szCs w:val="18"/>
        </w:rPr>
      </w:pPr>
      <w:r w:rsidRPr="00111EA3">
        <w:rPr>
          <w:b/>
          <w:color w:val="000000" w:themeColor="text1"/>
          <w:sz w:val="18"/>
          <w:szCs w:val="18"/>
        </w:rPr>
        <w:t>Material wellbeing from low (hardship) to high for selected age groups, HH type and tenure</w:t>
      </w:r>
    </w:p>
    <w:p w14:paraId="6C2474F8" w14:textId="64F583BF" w:rsidR="00D71342" w:rsidRPr="00111EA3" w:rsidRDefault="003966E0" w:rsidP="00D71342">
      <w:pPr>
        <w:jc w:val="center"/>
        <w:rPr>
          <w:rFonts w:eastAsia="Calibri" w:cs="Arial"/>
          <w:b/>
          <w:bCs/>
          <w:color w:val="000000" w:themeColor="text1"/>
          <w:sz w:val="18"/>
        </w:rPr>
      </w:pPr>
      <w:r w:rsidRPr="00111EA3">
        <w:rPr>
          <w:noProof/>
          <w:color w:val="000000" w:themeColor="text1"/>
          <w:sz w:val="20"/>
          <w:szCs w:val="18"/>
        </w:rPr>
        <w:drawing>
          <wp:anchor distT="0" distB="0" distL="114300" distR="114300" simplePos="0" relativeHeight="251898368" behindDoc="0" locked="0" layoutInCell="1" allowOverlap="1" wp14:anchorId="68D4FC4A" wp14:editId="6BCA3FBB">
            <wp:simplePos x="0" y="0"/>
            <wp:positionH relativeFrom="margin">
              <wp:posOffset>1266825</wp:posOffset>
            </wp:positionH>
            <wp:positionV relativeFrom="paragraph">
              <wp:posOffset>3729355</wp:posOffset>
            </wp:positionV>
            <wp:extent cx="2823210" cy="1739900"/>
            <wp:effectExtent l="0" t="0" r="0" b="0"/>
            <wp:wrapTopAndBottom/>
            <wp:docPr id="147572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2067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3210" cy="1739900"/>
                    </a:xfrm>
                    <a:prstGeom prst="rect">
                      <a:avLst/>
                    </a:prstGeom>
                  </pic:spPr>
                </pic:pic>
              </a:graphicData>
            </a:graphic>
            <wp14:sizeRelH relativeFrom="page">
              <wp14:pctWidth>0</wp14:pctWidth>
            </wp14:sizeRelH>
            <wp14:sizeRelV relativeFrom="page">
              <wp14:pctHeight>0</wp14:pctHeight>
            </wp14:sizeRelV>
          </wp:anchor>
        </w:drawing>
      </w:r>
      <w:r w:rsidRPr="00111EA3">
        <w:rPr>
          <w:noProof/>
          <w:color w:val="000000" w:themeColor="text1"/>
        </w:rPr>
        <w:drawing>
          <wp:anchor distT="0" distB="0" distL="114300" distR="114300" simplePos="0" relativeHeight="251827712" behindDoc="0" locked="0" layoutInCell="1" allowOverlap="1" wp14:anchorId="43232F0C" wp14:editId="335F7188">
            <wp:simplePos x="0" y="0"/>
            <wp:positionH relativeFrom="column">
              <wp:posOffset>1268730</wp:posOffset>
            </wp:positionH>
            <wp:positionV relativeFrom="paragraph">
              <wp:posOffset>1811020</wp:posOffset>
            </wp:positionV>
            <wp:extent cx="2851150" cy="1758315"/>
            <wp:effectExtent l="0" t="0" r="6350" b="0"/>
            <wp:wrapTopAndBottom/>
            <wp:docPr id="84899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98152"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1150" cy="1758315"/>
                    </a:xfrm>
                    <a:prstGeom prst="rect">
                      <a:avLst/>
                    </a:prstGeom>
                  </pic:spPr>
                </pic:pic>
              </a:graphicData>
            </a:graphic>
            <wp14:sizeRelH relativeFrom="page">
              <wp14:pctWidth>0</wp14:pctWidth>
            </wp14:sizeRelH>
            <wp14:sizeRelV relativeFrom="page">
              <wp14:pctHeight>0</wp14:pctHeight>
            </wp14:sizeRelV>
          </wp:anchor>
        </w:drawing>
      </w:r>
      <w:r w:rsidRPr="00111EA3">
        <w:rPr>
          <w:noProof/>
          <w:color w:val="000000" w:themeColor="text1"/>
          <w:sz w:val="20"/>
          <w:szCs w:val="18"/>
        </w:rPr>
        <w:drawing>
          <wp:anchor distT="0" distB="0" distL="114300" distR="114300" simplePos="0" relativeHeight="251822592" behindDoc="0" locked="0" layoutInCell="1" allowOverlap="1" wp14:anchorId="497362FF" wp14:editId="6CCF4D1C">
            <wp:simplePos x="0" y="0"/>
            <wp:positionH relativeFrom="margin">
              <wp:posOffset>1267460</wp:posOffset>
            </wp:positionH>
            <wp:positionV relativeFrom="paragraph">
              <wp:posOffset>46355</wp:posOffset>
            </wp:positionV>
            <wp:extent cx="2794000" cy="1720850"/>
            <wp:effectExtent l="0" t="0" r="6350" b="0"/>
            <wp:wrapTopAndBottom/>
            <wp:docPr id="158945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5736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94000" cy="1720850"/>
                    </a:xfrm>
                    <a:prstGeom prst="rect">
                      <a:avLst/>
                    </a:prstGeom>
                  </pic:spPr>
                </pic:pic>
              </a:graphicData>
            </a:graphic>
            <wp14:sizeRelH relativeFrom="page">
              <wp14:pctWidth>0</wp14:pctWidth>
            </wp14:sizeRelH>
            <wp14:sizeRelV relativeFrom="page">
              <wp14:pctHeight>0</wp14:pctHeight>
            </wp14:sizeRelV>
          </wp:anchor>
        </w:drawing>
      </w:r>
      <w:r w:rsidR="00AB4006" w:rsidRPr="00111EA3">
        <w:rPr>
          <w:bCs/>
          <w:color w:val="000000" w:themeColor="text1"/>
          <w:sz w:val="20"/>
        </w:rPr>
        <w:br w:type="page"/>
      </w:r>
      <w:bookmarkStart w:id="15" w:name="_Hlk69988871"/>
      <w:r w:rsidR="00D71342" w:rsidRPr="00111EA3">
        <w:rPr>
          <w:rFonts w:eastAsia="Calibri" w:cs="Arial"/>
          <w:b/>
          <w:bCs/>
          <w:color w:val="000000" w:themeColor="text1"/>
          <w:sz w:val="18"/>
        </w:rPr>
        <w:lastRenderedPageBreak/>
        <w:t>Table C.6</w:t>
      </w:r>
    </w:p>
    <w:p w14:paraId="4DA8442E" w14:textId="77777777" w:rsidR="00D71342" w:rsidRPr="00111EA3" w:rsidRDefault="00D71342" w:rsidP="00D71342">
      <w:pPr>
        <w:jc w:val="center"/>
        <w:rPr>
          <w:rFonts w:eastAsia="Calibri" w:cs="Arial"/>
          <w:b/>
          <w:bCs/>
          <w:color w:val="000000" w:themeColor="text1"/>
          <w:sz w:val="18"/>
        </w:rPr>
      </w:pPr>
      <w:r w:rsidRPr="00111EA3">
        <w:rPr>
          <w:rFonts w:eastAsia="Calibri" w:cs="Arial"/>
          <w:b/>
          <w:bCs/>
          <w:color w:val="000000" w:themeColor="text1"/>
          <w:sz w:val="18"/>
        </w:rPr>
        <w:t>The material wellbeing of 65+ in selected household contexts:</w:t>
      </w:r>
    </w:p>
    <w:p w14:paraId="4B4C7CBD" w14:textId="77777777" w:rsidR="00D71342" w:rsidRPr="00111EA3" w:rsidRDefault="00D71342" w:rsidP="00D71342">
      <w:pPr>
        <w:jc w:val="center"/>
        <w:rPr>
          <w:rFonts w:eastAsia="Calibri" w:cs="Arial"/>
          <w:b/>
          <w:bCs/>
          <w:color w:val="000000" w:themeColor="text1"/>
          <w:sz w:val="18"/>
        </w:rPr>
      </w:pPr>
      <w:r w:rsidRPr="00111EA3">
        <w:rPr>
          <w:rFonts w:eastAsia="Calibri" w:cs="Arial"/>
          <w:b/>
          <w:bCs/>
          <w:color w:val="000000" w:themeColor="text1"/>
          <w:sz w:val="18"/>
        </w:rPr>
        <w:t>6 groupings using MWI scores, HES 2023-24</w:t>
      </w:r>
    </w:p>
    <w:p w14:paraId="505A4B4E" w14:textId="77777777" w:rsidR="00D71342" w:rsidRPr="00111EA3" w:rsidRDefault="00D71342" w:rsidP="00D71342">
      <w:pPr>
        <w:spacing w:after="120"/>
        <w:jc w:val="center"/>
        <w:rPr>
          <w:rFonts w:eastAsia="Calibri" w:cs="Arial"/>
          <w:b/>
          <w:bCs/>
          <w:color w:val="000000" w:themeColor="text1"/>
          <w:sz w:val="18"/>
        </w:rPr>
      </w:pPr>
      <w:r w:rsidRPr="00111EA3">
        <w:rPr>
          <w:rFonts w:eastAsia="Calibri" w:cs="Arial"/>
          <w:b/>
          <w:bCs/>
          <w:color w:val="000000" w:themeColor="text1"/>
          <w:sz w:val="18"/>
        </w:rPr>
        <w:t>(1-6 sum to 100% across)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491"/>
        <w:gridCol w:w="491"/>
        <w:gridCol w:w="492"/>
        <w:gridCol w:w="491"/>
        <w:gridCol w:w="491"/>
        <w:gridCol w:w="492"/>
        <w:gridCol w:w="595"/>
        <w:gridCol w:w="508"/>
      </w:tblGrid>
      <w:tr w:rsidR="00111EA3" w:rsidRPr="00111EA3" w14:paraId="71B96680" w14:textId="77777777" w:rsidTr="0073461A">
        <w:trPr>
          <w:jc w:val="center"/>
        </w:trPr>
        <w:tc>
          <w:tcPr>
            <w:tcW w:w="3266" w:type="dxa"/>
            <w:shd w:val="clear" w:color="auto" w:fill="auto"/>
          </w:tcPr>
          <w:p w14:paraId="3307D7B6" w14:textId="77777777" w:rsidR="00D71342" w:rsidRPr="00111EA3" w:rsidRDefault="00D71342" w:rsidP="0073461A">
            <w:pPr>
              <w:spacing w:before="30" w:after="30"/>
              <w:jc w:val="right"/>
              <w:rPr>
                <w:rFonts w:eastAsia="Calibri" w:cs="Arial"/>
                <w:color w:val="000000" w:themeColor="text1"/>
                <w:sz w:val="14"/>
                <w:szCs w:val="14"/>
              </w:rPr>
            </w:pPr>
            <w:r w:rsidRPr="00111EA3">
              <w:rPr>
                <w:rFonts w:eastAsia="Calibri" w:cs="Arial"/>
                <w:color w:val="000000" w:themeColor="text1"/>
                <w:sz w:val="14"/>
                <w:szCs w:val="14"/>
              </w:rPr>
              <w:t xml:space="preserve">MWI level  (6=highest material wellbeing) </w:t>
            </w:r>
            <w:r w:rsidRPr="00111EA3">
              <w:rPr>
                <w:rFonts w:eastAsia="Calibri" w:cs="Arial"/>
                <w:b/>
                <w:bCs/>
                <w:color w:val="000000" w:themeColor="text1"/>
                <w:sz w:val="16"/>
                <w:szCs w:val="16"/>
              </w:rPr>
              <w:t>→</w:t>
            </w:r>
          </w:p>
        </w:tc>
        <w:tc>
          <w:tcPr>
            <w:tcW w:w="491" w:type="dxa"/>
            <w:shd w:val="clear" w:color="auto" w:fill="auto"/>
            <w:vAlign w:val="center"/>
          </w:tcPr>
          <w:p w14:paraId="4EEB3BEE" w14:textId="77777777" w:rsidR="00D71342" w:rsidRPr="00111EA3" w:rsidRDefault="00D71342"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1</w:t>
            </w:r>
          </w:p>
        </w:tc>
        <w:tc>
          <w:tcPr>
            <w:tcW w:w="491" w:type="dxa"/>
            <w:shd w:val="clear" w:color="auto" w:fill="auto"/>
            <w:vAlign w:val="center"/>
          </w:tcPr>
          <w:p w14:paraId="3166F8FF" w14:textId="77777777" w:rsidR="00D71342" w:rsidRPr="00111EA3" w:rsidRDefault="00D71342"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2</w:t>
            </w:r>
          </w:p>
        </w:tc>
        <w:tc>
          <w:tcPr>
            <w:tcW w:w="492" w:type="dxa"/>
            <w:shd w:val="clear" w:color="auto" w:fill="auto"/>
            <w:vAlign w:val="center"/>
          </w:tcPr>
          <w:p w14:paraId="566B18D1" w14:textId="77777777" w:rsidR="00D71342" w:rsidRPr="00111EA3" w:rsidRDefault="00D71342"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3</w:t>
            </w:r>
          </w:p>
        </w:tc>
        <w:tc>
          <w:tcPr>
            <w:tcW w:w="491" w:type="dxa"/>
            <w:shd w:val="clear" w:color="auto" w:fill="auto"/>
            <w:vAlign w:val="center"/>
          </w:tcPr>
          <w:p w14:paraId="65A3DD05" w14:textId="77777777" w:rsidR="00D71342" w:rsidRPr="00111EA3" w:rsidRDefault="00D71342"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4</w:t>
            </w:r>
          </w:p>
        </w:tc>
        <w:tc>
          <w:tcPr>
            <w:tcW w:w="491" w:type="dxa"/>
            <w:shd w:val="clear" w:color="auto" w:fill="auto"/>
            <w:vAlign w:val="center"/>
          </w:tcPr>
          <w:p w14:paraId="5A62F383" w14:textId="77777777" w:rsidR="00D71342" w:rsidRPr="00111EA3" w:rsidRDefault="00D71342"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5</w:t>
            </w:r>
          </w:p>
        </w:tc>
        <w:tc>
          <w:tcPr>
            <w:tcW w:w="492" w:type="dxa"/>
            <w:tcBorders>
              <w:right w:val="single" w:sz="8" w:space="0" w:color="auto"/>
            </w:tcBorders>
            <w:shd w:val="clear" w:color="auto" w:fill="auto"/>
            <w:vAlign w:val="center"/>
          </w:tcPr>
          <w:p w14:paraId="2124DB9B" w14:textId="77777777" w:rsidR="00D71342" w:rsidRPr="00111EA3" w:rsidRDefault="00D71342"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6</w:t>
            </w:r>
          </w:p>
        </w:tc>
        <w:tc>
          <w:tcPr>
            <w:tcW w:w="1103" w:type="dxa"/>
            <w:gridSpan w:val="2"/>
            <w:tcBorders>
              <w:left w:val="single" w:sz="8" w:space="0" w:color="auto"/>
            </w:tcBorders>
            <w:shd w:val="clear" w:color="auto" w:fill="auto"/>
          </w:tcPr>
          <w:p w14:paraId="1E099C2F" w14:textId="77777777" w:rsidR="00D71342" w:rsidRPr="00111EA3" w:rsidRDefault="00D71342"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Size of group</w:t>
            </w:r>
          </w:p>
        </w:tc>
      </w:tr>
      <w:tr w:rsidR="00111EA3" w:rsidRPr="00111EA3" w14:paraId="0A091D75" w14:textId="77777777" w:rsidTr="0073461A">
        <w:trPr>
          <w:jc w:val="center"/>
        </w:trPr>
        <w:tc>
          <w:tcPr>
            <w:tcW w:w="3266" w:type="dxa"/>
            <w:shd w:val="clear" w:color="auto" w:fill="auto"/>
            <w:vAlign w:val="center"/>
          </w:tcPr>
          <w:p w14:paraId="709E3BE0" w14:textId="77777777" w:rsidR="00D71342" w:rsidRPr="00111EA3" w:rsidRDefault="00D71342" w:rsidP="0073461A">
            <w:pPr>
              <w:spacing w:before="30" w:after="30"/>
              <w:rPr>
                <w:rFonts w:eastAsia="Calibri" w:cs="Arial"/>
                <w:b/>
                <w:bCs/>
                <w:color w:val="000000" w:themeColor="text1"/>
                <w:sz w:val="14"/>
                <w:szCs w:val="14"/>
              </w:rPr>
            </w:pPr>
            <w:r w:rsidRPr="00111EA3">
              <w:rPr>
                <w:rFonts w:cs="Arial"/>
                <w:b/>
                <w:bCs/>
                <w:color w:val="000000" w:themeColor="text1"/>
                <w:sz w:val="14"/>
                <w:szCs w:val="14"/>
              </w:rPr>
              <w:t> </w:t>
            </w:r>
          </w:p>
        </w:tc>
        <w:tc>
          <w:tcPr>
            <w:tcW w:w="491" w:type="dxa"/>
            <w:shd w:val="clear" w:color="auto" w:fill="auto"/>
            <w:vAlign w:val="center"/>
          </w:tcPr>
          <w:p w14:paraId="016BF87D" w14:textId="77777777" w:rsidR="00D71342" w:rsidRPr="00111EA3" w:rsidRDefault="00D71342"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0-12</w:t>
            </w:r>
          </w:p>
        </w:tc>
        <w:tc>
          <w:tcPr>
            <w:tcW w:w="491" w:type="dxa"/>
            <w:shd w:val="clear" w:color="auto" w:fill="auto"/>
            <w:vAlign w:val="center"/>
          </w:tcPr>
          <w:p w14:paraId="26288D7B" w14:textId="77777777" w:rsidR="00D71342" w:rsidRPr="00111EA3" w:rsidRDefault="00D71342"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13-18</w:t>
            </w:r>
          </w:p>
        </w:tc>
        <w:tc>
          <w:tcPr>
            <w:tcW w:w="492" w:type="dxa"/>
            <w:shd w:val="clear" w:color="auto" w:fill="auto"/>
            <w:vAlign w:val="center"/>
          </w:tcPr>
          <w:p w14:paraId="7CC878C1" w14:textId="77777777" w:rsidR="00D71342" w:rsidRPr="00111EA3" w:rsidRDefault="00D71342"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19-24</w:t>
            </w:r>
          </w:p>
        </w:tc>
        <w:tc>
          <w:tcPr>
            <w:tcW w:w="491" w:type="dxa"/>
            <w:shd w:val="clear" w:color="auto" w:fill="auto"/>
            <w:vAlign w:val="center"/>
          </w:tcPr>
          <w:p w14:paraId="31CD7DFC" w14:textId="77777777" w:rsidR="00D71342" w:rsidRPr="00111EA3" w:rsidRDefault="00D71342"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25-29</w:t>
            </w:r>
          </w:p>
        </w:tc>
        <w:tc>
          <w:tcPr>
            <w:tcW w:w="491" w:type="dxa"/>
            <w:shd w:val="clear" w:color="auto" w:fill="auto"/>
            <w:vAlign w:val="center"/>
          </w:tcPr>
          <w:p w14:paraId="33670424" w14:textId="77777777" w:rsidR="00D71342" w:rsidRPr="00111EA3" w:rsidRDefault="00D71342"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30-33</w:t>
            </w:r>
          </w:p>
        </w:tc>
        <w:tc>
          <w:tcPr>
            <w:tcW w:w="492" w:type="dxa"/>
            <w:tcBorders>
              <w:right w:val="single" w:sz="8" w:space="0" w:color="auto"/>
            </w:tcBorders>
            <w:shd w:val="clear" w:color="auto" w:fill="auto"/>
            <w:vAlign w:val="center"/>
          </w:tcPr>
          <w:p w14:paraId="12169985" w14:textId="77777777" w:rsidR="00D71342" w:rsidRPr="00111EA3" w:rsidRDefault="00D71342"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34-35</w:t>
            </w:r>
          </w:p>
        </w:tc>
        <w:tc>
          <w:tcPr>
            <w:tcW w:w="595" w:type="dxa"/>
            <w:tcBorders>
              <w:left w:val="single" w:sz="8" w:space="0" w:color="auto"/>
            </w:tcBorders>
            <w:shd w:val="clear" w:color="auto" w:fill="auto"/>
            <w:vAlign w:val="center"/>
          </w:tcPr>
          <w:p w14:paraId="080C3EE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000s</w:t>
            </w:r>
          </w:p>
        </w:tc>
        <w:tc>
          <w:tcPr>
            <w:tcW w:w="508" w:type="dxa"/>
            <w:shd w:val="clear" w:color="auto" w:fill="auto"/>
            <w:vAlign w:val="center"/>
          </w:tcPr>
          <w:p w14:paraId="58D54D7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w:t>
            </w:r>
          </w:p>
        </w:tc>
      </w:tr>
      <w:tr w:rsidR="00111EA3" w:rsidRPr="00111EA3" w14:paraId="04C11ADC" w14:textId="77777777" w:rsidTr="0073461A">
        <w:trPr>
          <w:jc w:val="center"/>
        </w:trPr>
        <w:tc>
          <w:tcPr>
            <w:tcW w:w="3266" w:type="dxa"/>
            <w:shd w:val="clear" w:color="auto" w:fill="auto"/>
            <w:vAlign w:val="center"/>
          </w:tcPr>
          <w:p w14:paraId="1ABBBB77" w14:textId="77777777" w:rsidR="00D71342" w:rsidRPr="00111EA3" w:rsidRDefault="00D71342" w:rsidP="0073461A">
            <w:pPr>
              <w:spacing w:before="30" w:after="30"/>
              <w:rPr>
                <w:rFonts w:eastAsia="Calibri" w:cs="Arial"/>
                <w:b/>
                <w:bCs/>
                <w:color w:val="000000" w:themeColor="text1"/>
                <w:sz w:val="14"/>
                <w:szCs w:val="14"/>
              </w:rPr>
            </w:pPr>
            <w:r w:rsidRPr="00111EA3">
              <w:rPr>
                <w:rFonts w:cs="Arial"/>
                <w:b/>
                <w:bCs/>
                <w:color w:val="000000" w:themeColor="text1"/>
                <w:sz w:val="14"/>
                <w:szCs w:val="14"/>
              </w:rPr>
              <w:t>Material wellbeing distribution</w:t>
            </w:r>
          </w:p>
        </w:tc>
        <w:tc>
          <w:tcPr>
            <w:tcW w:w="491" w:type="dxa"/>
            <w:shd w:val="clear" w:color="auto" w:fill="auto"/>
            <w:vAlign w:val="center"/>
          </w:tcPr>
          <w:p w14:paraId="2F13934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1D05FCD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09C162C1"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5AF644C1"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34B8744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2350E12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95" w:type="dxa"/>
            <w:tcBorders>
              <w:left w:val="single" w:sz="8" w:space="0" w:color="auto"/>
            </w:tcBorders>
            <w:shd w:val="clear" w:color="auto" w:fill="auto"/>
            <w:vAlign w:val="center"/>
          </w:tcPr>
          <w:p w14:paraId="70DA01C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08" w:type="dxa"/>
            <w:shd w:val="clear" w:color="auto" w:fill="auto"/>
            <w:vAlign w:val="center"/>
          </w:tcPr>
          <w:p w14:paraId="76826DF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0D09886B" w14:textId="77777777" w:rsidTr="0073461A">
        <w:trPr>
          <w:jc w:val="center"/>
        </w:trPr>
        <w:tc>
          <w:tcPr>
            <w:tcW w:w="3266" w:type="dxa"/>
            <w:shd w:val="clear" w:color="auto" w:fill="auto"/>
            <w:vAlign w:val="center"/>
          </w:tcPr>
          <w:p w14:paraId="7F302F14" w14:textId="77777777" w:rsidR="00D71342" w:rsidRPr="00111EA3" w:rsidRDefault="00D71342" w:rsidP="0073461A">
            <w:pPr>
              <w:spacing w:before="30" w:after="30"/>
              <w:ind w:left="173"/>
              <w:rPr>
                <w:rFonts w:eastAsia="Calibri" w:cs="Arial"/>
                <w:color w:val="000000" w:themeColor="text1"/>
                <w:sz w:val="14"/>
                <w:szCs w:val="14"/>
              </w:rPr>
            </w:pPr>
            <w:r w:rsidRPr="00111EA3">
              <w:rPr>
                <w:rFonts w:cs="Arial"/>
                <w:color w:val="000000" w:themeColor="text1"/>
                <w:sz w:val="14"/>
                <w:szCs w:val="14"/>
              </w:rPr>
              <w:t>Population</w:t>
            </w:r>
          </w:p>
        </w:tc>
        <w:tc>
          <w:tcPr>
            <w:tcW w:w="491" w:type="dxa"/>
            <w:shd w:val="clear" w:color="auto" w:fill="auto"/>
            <w:vAlign w:val="center"/>
          </w:tcPr>
          <w:p w14:paraId="768B053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1" w:type="dxa"/>
            <w:shd w:val="clear" w:color="auto" w:fill="auto"/>
            <w:vAlign w:val="center"/>
          </w:tcPr>
          <w:p w14:paraId="4E538E4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2" w:type="dxa"/>
            <w:shd w:val="clear" w:color="auto" w:fill="auto"/>
            <w:vAlign w:val="center"/>
          </w:tcPr>
          <w:p w14:paraId="76872E4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3B0697B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1" w:type="dxa"/>
            <w:shd w:val="clear" w:color="auto" w:fill="auto"/>
            <w:vAlign w:val="center"/>
          </w:tcPr>
          <w:p w14:paraId="06F6CCC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2" w:type="dxa"/>
            <w:tcBorders>
              <w:right w:val="single" w:sz="8" w:space="0" w:color="auto"/>
            </w:tcBorders>
            <w:shd w:val="clear" w:color="auto" w:fill="auto"/>
            <w:vAlign w:val="center"/>
          </w:tcPr>
          <w:p w14:paraId="451BAA5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17</w:t>
            </w:r>
          </w:p>
        </w:tc>
        <w:tc>
          <w:tcPr>
            <w:tcW w:w="595" w:type="dxa"/>
            <w:tcBorders>
              <w:left w:val="single" w:sz="8" w:space="0" w:color="auto"/>
            </w:tcBorders>
            <w:shd w:val="clear" w:color="auto" w:fill="auto"/>
            <w:vAlign w:val="center"/>
          </w:tcPr>
          <w:p w14:paraId="5162AB9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5,180</w:t>
            </w:r>
          </w:p>
        </w:tc>
        <w:tc>
          <w:tcPr>
            <w:tcW w:w="508" w:type="dxa"/>
            <w:shd w:val="clear" w:color="auto" w:fill="auto"/>
            <w:vAlign w:val="center"/>
          </w:tcPr>
          <w:p w14:paraId="515D8D7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r>
      <w:tr w:rsidR="00111EA3" w:rsidRPr="00111EA3" w14:paraId="02540233" w14:textId="77777777" w:rsidTr="0073461A">
        <w:trPr>
          <w:jc w:val="center"/>
        </w:trPr>
        <w:tc>
          <w:tcPr>
            <w:tcW w:w="3266" w:type="dxa"/>
            <w:shd w:val="clear" w:color="auto" w:fill="auto"/>
            <w:vAlign w:val="center"/>
          </w:tcPr>
          <w:p w14:paraId="41C33774" w14:textId="77777777" w:rsidR="00D71342" w:rsidRPr="00111EA3" w:rsidRDefault="00D71342" w:rsidP="0073461A">
            <w:pPr>
              <w:spacing w:before="30" w:after="30"/>
              <w:rPr>
                <w:rFonts w:eastAsia="Calibri" w:cs="Arial"/>
                <w:color w:val="000000" w:themeColor="text1"/>
                <w:sz w:val="14"/>
                <w:szCs w:val="14"/>
              </w:rPr>
            </w:pPr>
            <w:r w:rsidRPr="00111EA3">
              <w:rPr>
                <w:rFonts w:cs="Arial"/>
                <w:b/>
                <w:bCs/>
                <w:color w:val="000000" w:themeColor="text1"/>
                <w:sz w:val="14"/>
                <w:szCs w:val="14"/>
              </w:rPr>
              <w:t>Age group</w:t>
            </w:r>
          </w:p>
        </w:tc>
        <w:tc>
          <w:tcPr>
            <w:tcW w:w="491" w:type="dxa"/>
            <w:shd w:val="clear" w:color="auto" w:fill="auto"/>
            <w:vAlign w:val="center"/>
          </w:tcPr>
          <w:p w14:paraId="79333B0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3D6C45D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7DC15D0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7E1B517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79109CB0"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0D580C2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95" w:type="dxa"/>
            <w:tcBorders>
              <w:left w:val="single" w:sz="8" w:space="0" w:color="auto"/>
            </w:tcBorders>
            <w:shd w:val="clear" w:color="auto" w:fill="auto"/>
            <w:vAlign w:val="center"/>
          </w:tcPr>
          <w:p w14:paraId="05D692D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08" w:type="dxa"/>
            <w:shd w:val="clear" w:color="auto" w:fill="auto"/>
            <w:vAlign w:val="center"/>
          </w:tcPr>
          <w:p w14:paraId="13CB890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47C4A2CC" w14:textId="77777777" w:rsidTr="0073461A">
        <w:trPr>
          <w:jc w:val="center"/>
        </w:trPr>
        <w:tc>
          <w:tcPr>
            <w:tcW w:w="3266" w:type="dxa"/>
            <w:shd w:val="clear" w:color="auto" w:fill="auto"/>
            <w:vAlign w:val="center"/>
          </w:tcPr>
          <w:p w14:paraId="6BE5044A" w14:textId="77777777" w:rsidR="00D71342" w:rsidRPr="00111EA3" w:rsidRDefault="00D71342" w:rsidP="0073461A">
            <w:pPr>
              <w:spacing w:before="30" w:after="30"/>
              <w:ind w:left="173"/>
              <w:rPr>
                <w:rFonts w:eastAsia="Calibri" w:cs="Arial"/>
                <w:color w:val="000000" w:themeColor="text1"/>
                <w:sz w:val="14"/>
                <w:szCs w:val="14"/>
              </w:rPr>
            </w:pPr>
            <w:r w:rsidRPr="00111EA3">
              <w:rPr>
                <w:rFonts w:cs="Arial"/>
                <w:color w:val="000000" w:themeColor="text1"/>
                <w:sz w:val="14"/>
                <w:szCs w:val="14"/>
              </w:rPr>
              <w:t>0-17</w:t>
            </w:r>
          </w:p>
        </w:tc>
        <w:tc>
          <w:tcPr>
            <w:tcW w:w="491" w:type="dxa"/>
            <w:shd w:val="clear" w:color="auto" w:fill="auto"/>
            <w:vAlign w:val="center"/>
          </w:tcPr>
          <w:p w14:paraId="4BE279B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13</w:t>
            </w:r>
          </w:p>
        </w:tc>
        <w:tc>
          <w:tcPr>
            <w:tcW w:w="491" w:type="dxa"/>
            <w:shd w:val="clear" w:color="auto" w:fill="auto"/>
            <w:vAlign w:val="center"/>
          </w:tcPr>
          <w:p w14:paraId="4A63D1A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492" w:type="dxa"/>
            <w:shd w:val="clear" w:color="auto" w:fill="auto"/>
            <w:vAlign w:val="center"/>
          </w:tcPr>
          <w:p w14:paraId="726F80C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3AAD706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1" w:type="dxa"/>
            <w:shd w:val="clear" w:color="auto" w:fill="auto"/>
            <w:vAlign w:val="center"/>
          </w:tcPr>
          <w:p w14:paraId="2ABEB661"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492" w:type="dxa"/>
            <w:tcBorders>
              <w:right w:val="single" w:sz="8" w:space="0" w:color="auto"/>
            </w:tcBorders>
            <w:shd w:val="clear" w:color="auto" w:fill="auto"/>
            <w:vAlign w:val="center"/>
          </w:tcPr>
          <w:p w14:paraId="7167643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595" w:type="dxa"/>
            <w:tcBorders>
              <w:left w:val="single" w:sz="8" w:space="0" w:color="auto"/>
            </w:tcBorders>
            <w:shd w:val="clear" w:color="auto" w:fill="auto"/>
            <w:vAlign w:val="center"/>
          </w:tcPr>
          <w:p w14:paraId="267CFFB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1,170</w:t>
            </w:r>
          </w:p>
        </w:tc>
        <w:tc>
          <w:tcPr>
            <w:tcW w:w="508" w:type="dxa"/>
            <w:shd w:val="clear" w:color="auto" w:fill="auto"/>
            <w:vAlign w:val="center"/>
          </w:tcPr>
          <w:p w14:paraId="246B69C0"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r>
      <w:tr w:rsidR="00111EA3" w:rsidRPr="00111EA3" w14:paraId="2E257400" w14:textId="77777777" w:rsidTr="0073461A">
        <w:trPr>
          <w:jc w:val="center"/>
        </w:trPr>
        <w:tc>
          <w:tcPr>
            <w:tcW w:w="3266" w:type="dxa"/>
            <w:shd w:val="clear" w:color="auto" w:fill="auto"/>
            <w:vAlign w:val="center"/>
          </w:tcPr>
          <w:p w14:paraId="5DA640DA" w14:textId="77777777" w:rsidR="00D71342" w:rsidRPr="00111EA3" w:rsidRDefault="00D71342" w:rsidP="0073461A">
            <w:pPr>
              <w:spacing w:before="30" w:after="30"/>
              <w:ind w:left="173"/>
              <w:rPr>
                <w:rFonts w:eastAsia="Calibri" w:cs="Arial"/>
                <w:color w:val="000000" w:themeColor="text1"/>
                <w:sz w:val="14"/>
                <w:szCs w:val="14"/>
              </w:rPr>
            </w:pPr>
            <w:r w:rsidRPr="00111EA3">
              <w:rPr>
                <w:rFonts w:cs="Arial"/>
                <w:color w:val="000000" w:themeColor="text1"/>
                <w:sz w:val="14"/>
                <w:szCs w:val="14"/>
              </w:rPr>
              <w:t>18-24</w:t>
            </w:r>
          </w:p>
        </w:tc>
        <w:tc>
          <w:tcPr>
            <w:tcW w:w="491" w:type="dxa"/>
            <w:shd w:val="clear" w:color="auto" w:fill="auto"/>
            <w:vAlign w:val="center"/>
          </w:tcPr>
          <w:p w14:paraId="4E12D5B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491" w:type="dxa"/>
            <w:shd w:val="clear" w:color="auto" w:fill="auto"/>
            <w:vAlign w:val="center"/>
          </w:tcPr>
          <w:p w14:paraId="439EBF1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492" w:type="dxa"/>
            <w:shd w:val="clear" w:color="auto" w:fill="auto"/>
            <w:vAlign w:val="center"/>
          </w:tcPr>
          <w:p w14:paraId="3C16238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1" w:type="dxa"/>
            <w:shd w:val="clear" w:color="auto" w:fill="auto"/>
            <w:vAlign w:val="center"/>
          </w:tcPr>
          <w:p w14:paraId="385EF9F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24</w:t>
            </w:r>
          </w:p>
        </w:tc>
        <w:tc>
          <w:tcPr>
            <w:tcW w:w="491" w:type="dxa"/>
            <w:shd w:val="clear" w:color="auto" w:fill="auto"/>
            <w:vAlign w:val="center"/>
          </w:tcPr>
          <w:p w14:paraId="2EA9655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2" w:type="dxa"/>
            <w:tcBorders>
              <w:right w:val="single" w:sz="8" w:space="0" w:color="auto"/>
            </w:tcBorders>
            <w:shd w:val="clear" w:color="auto" w:fill="auto"/>
            <w:vAlign w:val="center"/>
          </w:tcPr>
          <w:p w14:paraId="33A1427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595" w:type="dxa"/>
            <w:tcBorders>
              <w:left w:val="single" w:sz="8" w:space="0" w:color="auto"/>
            </w:tcBorders>
            <w:shd w:val="clear" w:color="auto" w:fill="auto"/>
            <w:vAlign w:val="center"/>
          </w:tcPr>
          <w:p w14:paraId="4C7FF891"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440</w:t>
            </w:r>
          </w:p>
        </w:tc>
        <w:tc>
          <w:tcPr>
            <w:tcW w:w="508" w:type="dxa"/>
            <w:shd w:val="clear" w:color="auto" w:fill="auto"/>
            <w:vAlign w:val="center"/>
          </w:tcPr>
          <w:p w14:paraId="646FBFF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r>
      <w:tr w:rsidR="00111EA3" w:rsidRPr="00111EA3" w14:paraId="40406ABB" w14:textId="77777777" w:rsidTr="0073461A">
        <w:trPr>
          <w:jc w:val="center"/>
        </w:trPr>
        <w:tc>
          <w:tcPr>
            <w:tcW w:w="3266" w:type="dxa"/>
            <w:shd w:val="clear" w:color="auto" w:fill="auto"/>
            <w:vAlign w:val="center"/>
          </w:tcPr>
          <w:p w14:paraId="6DE00016" w14:textId="77777777" w:rsidR="00D71342" w:rsidRPr="00111EA3" w:rsidRDefault="00D71342" w:rsidP="0073461A">
            <w:pPr>
              <w:spacing w:before="30" w:after="30"/>
              <w:ind w:left="173"/>
              <w:rPr>
                <w:rFonts w:eastAsia="Calibri" w:cs="Arial"/>
                <w:color w:val="000000" w:themeColor="text1"/>
                <w:sz w:val="14"/>
                <w:szCs w:val="14"/>
              </w:rPr>
            </w:pPr>
            <w:r w:rsidRPr="00111EA3">
              <w:rPr>
                <w:rFonts w:cs="Arial"/>
                <w:color w:val="000000" w:themeColor="text1"/>
                <w:sz w:val="14"/>
                <w:szCs w:val="14"/>
              </w:rPr>
              <w:t>25-44</w:t>
            </w:r>
          </w:p>
        </w:tc>
        <w:tc>
          <w:tcPr>
            <w:tcW w:w="491" w:type="dxa"/>
            <w:shd w:val="clear" w:color="auto" w:fill="auto"/>
            <w:vAlign w:val="center"/>
          </w:tcPr>
          <w:p w14:paraId="45702EE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1" w:type="dxa"/>
            <w:shd w:val="clear" w:color="auto" w:fill="auto"/>
            <w:vAlign w:val="center"/>
          </w:tcPr>
          <w:p w14:paraId="7BC3FE6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492" w:type="dxa"/>
            <w:shd w:val="clear" w:color="auto" w:fill="auto"/>
            <w:vAlign w:val="center"/>
          </w:tcPr>
          <w:p w14:paraId="29038EE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21</w:t>
            </w:r>
          </w:p>
        </w:tc>
        <w:tc>
          <w:tcPr>
            <w:tcW w:w="491" w:type="dxa"/>
            <w:shd w:val="clear" w:color="auto" w:fill="auto"/>
            <w:vAlign w:val="center"/>
          </w:tcPr>
          <w:p w14:paraId="088D497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1" w:type="dxa"/>
            <w:shd w:val="clear" w:color="auto" w:fill="auto"/>
            <w:vAlign w:val="center"/>
          </w:tcPr>
          <w:p w14:paraId="2F476FF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2" w:type="dxa"/>
            <w:tcBorders>
              <w:right w:val="single" w:sz="8" w:space="0" w:color="auto"/>
            </w:tcBorders>
            <w:shd w:val="clear" w:color="auto" w:fill="auto"/>
            <w:vAlign w:val="center"/>
          </w:tcPr>
          <w:p w14:paraId="629FDAA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595" w:type="dxa"/>
            <w:tcBorders>
              <w:left w:val="single" w:sz="8" w:space="0" w:color="auto"/>
            </w:tcBorders>
            <w:shd w:val="clear" w:color="auto" w:fill="auto"/>
            <w:vAlign w:val="center"/>
          </w:tcPr>
          <w:p w14:paraId="29943D2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1,475</w:t>
            </w:r>
          </w:p>
        </w:tc>
        <w:tc>
          <w:tcPr>
            <w:tcW w:w="508" w:type="dxa"/>
            <w:shd w:val="clear" w:color="auto" w:fill="auto"/>
            <w:vAlign w:val="center"/>
          </w:tcPr>
          <w:p w14:paraId="36FA6D50"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28</w:t>
            </w:r>
          </w:p>
        </w:tc>
      </w:tr>
      <w:tr w:rsidR="00111EA3" w:rsidRPr="00111EA3" w14:paraId="7C7CE793" w14:textId="77777777" w:rsidTr="0073461A">
        <w:trPr>
          <w:jc w:val="center"/>
        </w:trPr>
        <w:tc>
          <w:tcPr>
            <w:tcW w:w="3266" w:type="dxa"/>
            <w:shd w:val="clear" w:color="auto" w:fill="auto"/>
            <w:vAlign w:val="center"/>
          </w:tcPr>
          <w:p w14:paraId="024B6B84" w14:textId="77777777" w:rsidR="00D71342" w:rsidRPr="00111EA3" w:rsidRDefault="00D71342" w:rsidP="0073461A">
            <w:pPr>
              <w:spacing w:before="30" w:after="30"/>
              <w:ind w:left="173"/>
              <w:rPr>
                <w:rFonts w:eastAsia="Calibri" w:cs="Arial"/>
                <w:color w:val="000000" w:themeColor="text1"/>
                <w:sz w:val="14"/>
                <w:szCs w:val="14"/>
              </w:rPr>
            </w:pPr>
            <w:r w:rsidRPr="00111EA3">
              <w:rPr>
                <w:rFonts w:cs="Arial"/>
                <w:color w:val="000000" w:themeColor="text1"/>
                <w:sz w:val="14"/>
                <w:szCs w:val="14"/>
              </w:rPr>
              <w:t>45-64</w:t>
            </w:r>
          </w:p>
        </w:tc>
        <w:tc>
          <w:tcPr>
            <w:tcW w:w="491" w:type="dxa"/>
            <w:shd w:val="clear" w:color="auto" w:fill="auto"/>
            <w:vAlign w:val="center"/>
          </w:tcPr>
          <w:p w14:paraId="226869C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w:t>
            </w:r>
          </w:p>
        </w:tc>
        <w:tc>
          <w:tcPr>
            <w:tcW w:w="491" w:type="dxa"/>
            <w:shd w:val="clear" w:color="auto" w:fill="auto"/>
            <w:vAlign w:val="center"/>
          </w:tcPr>
          <w:p w14:paraId="1AAF4520"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2" w:type="dxa"/>
            <w:shd w:val="clear" w:color="auto" w:fill="auto"/>
            <w:vAlign w:val="center"/>
          </w:tcPr>
          <w:p w14:paraId="50FBA5D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17</w:t>
            </w:r>
          </w:p>
        </w:tc>
        <w:tc>
          <w:tcPr>
            <w:tcW w:w="491" w:type="dxa"/>
            <w:shd w:val="clear" w:color="auto" w:fill="auto"/>
            <w:vAlign w:val="center"/>
          </w:tcPr>
          <w:p w14:paraId="6115A19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21</w:t>
            </w:r>
          </w:p>
        </w:tc>
        <w:tc>
          <w:tcPr>
            <w:tcW w:w="491" w:type="dxa"/>
            <w:shd w:val="clear" w:color="auto" w:fill="auto"/>
            <w:vAlign w:val="center"/>
          </w:tcPr>
          <w:p w14:paraId="15E5D79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w:t>
            </w:r>
          </w:p>
        </w:tc>
        <w:tc>
          <w:tcPr>
            <w:tcW w:w="492" w:type="dxa"/>
            <w:tcBorders>
              <w:right w:val="single" w:sz="8" w:space="0" w:color="auto"/>
            </w:tcBorders>
            <w:shd w:val="clear" w:color="auto" w:fill="auto"/>
            <w:vAlign w:val="center"/>
          </w:tcPr>
          <w:p w14:paraId="2D8C36E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595" w:type="dxa"/>
            <w:tcBorders>
              <w:left w:val="single" w:sz="8" w:space="0" w:color="auto"/>
            </w:tcBorders>
            <w:shd w:val="clear" w:color="auto" w:fill="auto"/>
            <w:vAlign w:val="center"/>
          </w:tcPr>
          <w:p w14:paraId="772362E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1,265</w:t>
            </w:r>
          </w:p>
        </w:tc>
        <w:tc>
          <w:tcPr>
            <w:tcW w:w="508" w:type="dxa"/>
            <w:shd w:val="clear" w:color="auto" w:fill="auto"/>
            <w:vAlign w:val="center"/>
          </w:tcPr>
          <w:p w14:paraId="23973FF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24</w:t>
            </w:r>
          </w:p>
        </w:tc>
      </w:tr>
      <w:tr w:rsidR="00111EA3" w:rsidRPr="00111EA3" w14:paraId="224BE0CE" w14:textId="77777777" w:rsidTr="0073461A">
        <w:trPr>
          <w:jc w:val="center"/>
        </w:trPr>
        <w:tc>
          <w:tcPr>
            <w:tcW w:w="3266" w:type="dxa"/>
            <w:shd w:val="clear" w:color="auto" w:fill="auto"/>
            <w:vAlign w:val="center"/>
          </w:tcPr>
          <w:p w14:paraId="5ECCE93D" w14:textId="77777777" w:rsidR="00D71342" w:rsidRPr="00111EA3" w:rsidRDefault="00D71342" w:rsidP="0073461A">
            <w:pPr>
              <w:spacing w:before="30" w:after="30"/>
              <w:ind w:left="173"/>
              <w:rPr>
                <w:rFonts w:eastAsia="Calibri" w:cs="Arial"/>
                <w:color w:val="000000" w:themeColor="text1"/>
                <w:sz w:val="14"/>
                <w:szCs w:val="14"/>
              </w:rPr>
            </w:pPr>
            <w:r w:rsidRPr="00111EA3">
              <w:rPr>
                <w:rFonts w:cs="Arial"/>
                <w:color w:val="000000" w:themeColor="text1"/>
                <w:sz w:val="14"/>
                <w:szCs w:val="14"/>
              </w:rPr>
              <w:t>65+</w:t>
            </w:r>
          </w:p>
        </w:tc>
        <w:tc>
          <w:tcPr>
            <w:tcW w:w="491" w:type="dxa"/>
            <w:shd w:val="clear" w:color="auto" w:fill="auto"/>
            <w:vAlign w:val="center"/>
          </w:tcPr>
          <w:p w14:paraId="761CA64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442482F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47C1BB3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491" w:type="dxa"/>
            <w:shd w:val="clear" w:color="auto" w:fill="auto"/>
            <w:vAlign w:val="center"/>
          </w:tcPr>
          <w:p w14:paraId="6E37F34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737C39B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c>
          <w:tcPr>
            <w:tcW w:w="492" w:type="dxa"/>
            <w:tcBorders>
              <w:right w:val="single" w:sz="8" w:space="0" w:color="auto"/>
            </w:tcBorders>
            <w:shd w:val="clear" w:color="auto" w:fill="auto"/>
            <w:vAlign w:val="center"/>
          </w:tcPr>
          <w:p w14:paraId="7FBEFC5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31</w:t>
            </w:r>
          </w:p>
        </w:tc>
        <w:tc>
          <w:tcPr>
            <w:tcW w:w="595" w:type="dxa"/>
            <w:tcBorders>
              <w:left w:val="single" w:sz="8" w:space="0" w:color="auto"/>
            </w:tcBorders>
            <w:shd w:val="clear" w:color="auto" w:fill="auto"/>
            <w:vAlign w:val="center"/>
          </w:tcPr>
          <w:p w14:paraId="5CE488B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830</w:t>
            </w:r>
          </w:p>
        </w:tc>
        <w:tc>
          <w:tcPr>
            <w:tcW w:w="508" w:type="dxa"/>
            <w:shd w:val="clear" w:color="auto" w:fill="auto"/>
            <w:vAlign w:val="center"/>
          </w:tcPr>
          <w:p w14:paraId="465E14A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w:t>
            </w:r>
          </w:p>
        </w:tc>
      </w:tr>
      <w:tr w:rsidR="00111EA3" w:rsidRPr="00111EA3" w14:paraId="31FA39F6"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3FBFBE7" w14:textId="77777777" w:rsidR="00D71342" w:rsidRPr="00111EA3" w:rsidRDefault="00D71342" w:rsidP="0073461A">
            <w:pPr>
              <w:spacing w:before="30" w:after="30"/>
              <w:rPr>
                <w:rFonts w:eastAsia="Calibri" w:cs="Arial"/>
                <w:color w:val="000000" w:themeColor="text1"/>
                <w:sz w:val="14"/>
                <w:szCs w:val="14"/>
              </w:rPr>
            </w:pPr>
            <w:r w:rsidRPr="00111EA3">
              <w:rPr>
                <w:rFonts w:cs="Arial"/>
                <w:b/>
                <w:bCs/>
                <w:color w:val="000000" w:themeColor="text1"/>
                <w:sz w:val="14"/>
                <w:szCs w:val="14"/>
              </w:rPr>
              <w:t>Household type</w:t>
            </w:r>
          </w:p>
        </w:tc>
        <w:tc>
          <w:tcPr>
            <w:tcW w:w="491" w:type="dxa"/>
            <w:tcBorders>
              <w:left w:val="single" w:sz="4" w:space="0" w:color="auto"/>
            </w:tcBorders>
            <w:shd w:val="clear" w:color="auto" w:fill="auto"/>
            <w:vAlign w:val="center"/>
          </w:tcPr>
          <w:p w14:paraId="04FBA82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456FCFB1"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6D7F911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51EF013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590F7D2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4241A5B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95" w:type="dxa"/>
            <w:tcBorders>
              <w:left w:val="single" w:sz="8" w:space="0" w:color="auto"/>
            </w:tcBorders>
            <w:shd w:val="clear" w:color="auto" w:fill="auto"/>
            <w:vAlign w:val="center"/>
          </w:tcPr>
          <w:p w14:paraId="6B7E9E0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08" w:type="dxa"/>
            <w:shd w:val="clear" w:color="auto" w:fill="auto"/>
            <w:vAlign w:val="center"/>
          </w:tcPr>
          <w:p w14:paraId="7380DF0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44ED7577"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78E616A" w14:textId="77777777" w:rsidR="00D71342" w:rsidRPr="00111EA3" w:rsidRDefault="00D71342" w:rsidP="0073461A">
            <w:pPr>
              <w:spacing w:before="30" w:after="30"/>
              <w:ind w:left="174"/>
              <w:rPr>
                <w:rFonts w:eastAsia="Calibri" w:cs="Arial"/>
                <w:color w:val="000000" w:themeColor="text1"/>
                <w:sz w:val="14"/>
                <w:szCs w:val="14"/>
              </w:rPr>
            </w:pPr>
            <w:r w:rsidRPr="00111EA3">
              <w:rPr>
                <w:rFonts w:cs="Arial"/>
                <w:color w:val="000000" w:themeColor="text1"/>
                <w:sz w:val="14"/>
                <w:szCs w:val="14"/>
              </w:rPr>
              <w:t>Single &lt;65</w:t>
            </w:r>
          </w:p>
        </w:tc>
        <w:tc>
          <w:tcPr>
            <w:tcW w:w="491" w:type="dxa"/>
            <w:tcBorders>
              <w:left w:val="single" w:sz="4" w:space="0" w:color="auto"/>
            </w:tcBorders>
            <w:shd w:val="clear" w:color="auto" w:fill="auto"/>
            <w:vAlign w:val="center"/>
          </w:tcPr>
          <w:p w14:paraId="5C3C118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w:t>
            </w:r>
          </w:p>
        </w:tc>
        <w:tc>
          <w:tcPr>
            <w:tcW w:w="491" w:type="dxa"/>
            <w:shd w:val="clear" w:color="auto" w:fill="auto"/>
            <w:vAlign w:val="center"/>
          </w:tcPr>
          <w:p w14:paraId="077A133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492" w:type="dxa"/>
            <w:shd w:val="clear" w:color="auto" w:fill="auto"/>
            <w:vAlign w:val="center"/>
          </w:tcPr>
          <w:p w14:paraId="7140A36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57CAD3D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1B2D6B9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2" w:type="dxa"/>
            <w:tcBorders>
              <w:right w:val="single" w:sz="8" w:space="0" w:color="auto"/>
            </w:tcBorders>
            <w:shd w:val="clear" w:color="auto" w:fill="auto"/>
            <w:vAlign w:val="center"/>
          </w:tcPr>
          <w:p w14:paraId="3886730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595" w:type="dxa"/>
            <w:tcBorders>
              <w:left w:val="single" w:sz="8" w:space="0" w:color="auto"/>
            </w:tcBorders>
            <w:shd w:val="clear" w:color="auto" w:fill="auto"/>
            <w:vAlign w:val="center"/>
          </w:tcPr>
          <w:p w14:paraId="18F88DB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250</w:t>
            </w:r>
          </w:p>
        </w:tc>
        <w:tc>
          <w:tcPr>
            <w:tcW w:w="508" w:type="dxa"/>
            <w:shd w:val="clear" w:color="auto" w:fill="auto"/>
            <w:vAlign w:val="center"/>
          </w:tcPr>
          <w:p w14:paraId="1261971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w:t>
            </w:r>
          </w:p>
        </w:tc>
      </w:tr>
      <w:tr w:rsidR="00111EA3" w:rsidRPr="00111EA3" w14:paraId="0AB2D085"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4C02D98" w14:textId="77777777" w:rsidR="00D71342" w:rsidRPr="00111EA3" w:rsidRDefault="00D71342" w:rsidP="0073461A">
            <w:pPr>
              <w:spacing w:before="30" w:after="30"/>
              <w:ind w:left="174"/>
              <w:rPr>
                <w:rFonts w:eastAsia="Calibri" w:cs="Arial"/>
                <w:color w:val="000000" w:themeColor="text1"/>
                <w:sz w:val="14"/>
                <w:szCs w:val="14"/>
              </w:rPr>
            </w:pPr>
            <w:r w:rsidRPr="00111EA3">
              <w:rPr>
                <w:rFonts w:cs="Arial"/>
                <w:color w:val="000000" w:themeColor="text1"/>
                <w:sz w:val="14"/>
                <w:szCs w:val="14"/>
              </w:rPr>
              <w:t>Single 65+</w:t>
            </w:r>
          </w:p>
        </w:tc>
        <w:tc>
          <w:tcPr>
            <w:tcW w:w="491" w:type="dxa"/>
            <w:tcBorders>
              <w:left w:val="single" w:sz="4" w:space="0" w:color="auto"/>
            </w:tcBorders>
            <w:shd w:val="clear" w:color="auto" w:fill="auto"/>
            <w:vAlign w:val="center"/>
          </w:tcPr>
          <w:p w14:paraId="3BA2187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5491EE9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7</w:t>
            </w:r>
          </w:p>
        </w:tc>
        <w:tc>
          <w:tcPr>
            <w:tcW w:w="492" w:type="dxa"/>
            <w:shd w:val="clear" w:color="auto" w:fill="auto"/>
            <w:vAlign w:val="center"/>
          </w:tcPr>
          <w:p w14:paraId="7D7BE54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13</w:t>
            </w:r>
          </w:p>
        </w:tc>
        <w:tc>
          <w:tcPr>
            <w:tcW w:w="491" w:type="dxa"/>
            <w:shd w:val="clear" w:color="auto" w:fill="auto"/>
            <w:vAlign w:val="center"/>
          </w:tcPr>
          <w:p w14:paraId="1517083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2FA30DE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26</w:t>
            </w:r>
          </w:p>
        </w:tc>
        <w:tc>
          <w:tcPr>
            <w:tcW w:w="492" w:type="dxa"/>
            <w:tcBorders>
              <w:right w:val="single" w:sz="8" w:space="0" w:color="auto"/>
            </w:tcBorders>
            <w:shd w:val="clear" w:color="auto" w:fill="auto"/>
            <w:vAlign w:val="center"/>
          </w:tcPr>
          <w:p w14:paraId="1D5954A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c>
          <w:tcPr>
            <w:tcW w:w="595" w:type="dxa"/>
            <w:tcBorders>
              <w:left w:val="single" w:sz="8" w:space="0" w:color="auto"/>
            </w:tcBorders>
            <w:shd w:val="clear" w:color="auto" w:fill="auto"/>
            <w:vAlign w:val="center"/>
          </w:tcPr>
          <w:p w14:paraId="0711363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220</w:t>
            </w:r>
          </w:p>
        </w:tc>
        <w:tc>
          <w:tcPr>
            <w:tcW w:w="508" w:type="dxa"/>
            <w:shd w:val="clear" w:color="auto" w:fill="auto"/>
            <w:vAlign w:val="center"/>
          </w:tcPr>
          <w:p w14:paraId="3A5930D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r>
      <w:tr w:rsidR="00111EA3" w:rsidRPr="00111EA3" w14:paraId="2F54FE8D"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8F624D5" w14:textId="77777777" w:rsidR="00D71342" w:rsidRPr="00111EA3" w:rsidRDefault="00D71342" w:rsidP="0073461A">
            <w:pPr>
              <w:spacing w:before="30" w:after="30"/>
              <w:ind w:left="174"/>
              <w:rPr>
                <w:rFonts w:eastAsia="Calibri" w:cs="Arial"/>
                <w:color w:val="000000" w:themeColor="text1"/>
                <w:sz w:val="14"/>
                <w:szCs w:val="14"/>
              </w:rPr>
            </w:pPr>
            <w:r w:rsidRPr="00111EA3">
              <w:rPr>
                <w:rFonts w:cs="Arial"/>
                <w:color w:val="000000" w:themeColor="text1"/>
                <w:sz w:val="14"/>
                <w:szCs w:val="14"/>
              </w:rPr>
              <w:t>Couple only maxage &lt;65</w:t>
            </w:r>
          </w:p>
        </w:tc>
        <w:tc>
          <w:tcPr>
            <w:tcW w:w="491" w:type="dxa"/>
            <w:tcBorders>
              <w:left w:val="single" w:sz="4" w:space="0" w:color="auto"/>
            </w:tcBorders>
            <w:shd w:val="clear" w:color="auto" w:fill="auto"/>
            <w:vAlign w:val="center"/>
          </w:tcPr>
          <w:p w14:paraId="65EFC0C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39C3F52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2" w:type="dxa"/>
            <w:shd w:val="clear" w:color="auto" w:fill="auto"/>
            <w:vAlign w:val="center"/>
          </w:tcPr>
          <w:p w14:paraId="2DA1997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15</w:t>
            </w:r>
          </w:p>
        </w:tc>
        <w:tc>
          <w:tcPr>
            <w:tcW w:w="491" w:type="dxa"/>
            <w:shd w:val="clear" w:color="auto" w:fill="auto"/>
            <w:vAlign w:val="center"/>
          </w:tcPr>
          <w:p w14:paraId="2B8A179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1" w:type="dxa"/>
            <w:shd w:val="clear" w:color="auto" w:fill="auto"/>
            <w:vAlign w:val="center"/>
          </w:tcPr>
          <w:p w14:paraId="6BB7EB1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29</w:t>
            </w:r>
          </w:p>
        </w:tc>
        <w:tc>
          <w:tcPr>
            <w:tcW w:w="492" w:type="dxa"/>
            <w:tcBorders>
              <w:right w:val="single" w:sz="8" w:space="0" w:color="auto"/>
            </w:tcBorders>
            <w:shd w:val="clear" w:color="auto" w:fill="auto"/>
            <w:vAlign w:val="center"/>
          </w:tcPr>
          <w:p w14:paraId="09C3FA5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595" w:type="dxa"/>
            <w:tcBorders>
              <w:left w:val="single" w:sz="8" w:space="0" w:color="auto"/>
            </w:tcBorders>
            <w:shd w:val="clear" w:color="auto" w:fill="auto"/>
            <w:vAlign w:val="center"/>
          </w:tcPr>
          <w:p w14:paraId="3E680C5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550</w:t>
            </w:r>
          </w:p>
        </w:tc>
        <w:tc>
          <w:tcPr>
            <w:tcW w:w="508" w:type="dxa"/>
            <w:shd w:val="clear" w:color="auto" w:fill="auto"/>
            <w:vAlign w:val="center"/>
          </w:tcPr>
          <w:p w14:paraId="38AF121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r>
      <w:tr w:rsidR="00111EA3" w:rsidRPr="00111EA3" w14:paraId="6FC08770"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AB64209" w14:textId="77777777" w:rsidR="00D71342" w:rsidRPr="00111EA3" w:rsidRDefault="00D71342" w:rsidP="0073461A">
            <w:pPr>
              <w:spacing w:before="30" w:after="30"/>
              <w:ind w:left="174"/>
              <w:rPr>
                <w:rFonts w:eastAsia="Calibri" w:cs="Arial"/>
                <w:b/>
                <w:bCs/>
                <w:color w:val="000000" w:themeColor="text1"/>
                <w:sz w:val="14"/>
                <w:szCs w:val="14"/>
              </w:rPr>
            </w:pPr>
            <w:r w:rsidRPr="00111EA3">
              <w:rPr>
                <w:rFonts w:cs="Arial"/>
                <w:color w:val="000000" w:themeColor="text1"/>
                <w:sz w:val="14"/>
                <w:szCs w:val="14"/>
              </w:rPr>
              <w:t>Couple only maxage 65+</w:t>
            </w:r>
          </w:p>
        </w:tc>
        <w:tc>
          <w:tcPr>
            <w:tcW w:w="491" w:type="dxa"/>
            <w:tcBorders>
              <w:left w:val="single" w:sz="4" w:space="0" w:color="auto"/>
            </w:tcBorders>
            <w:shd w:val="clear" w:color="auto" w:fill="auto"/>
            <w:vAlign w:val="center"/>
          </w:tcPr>
          <w:p w14:paraId="6D1032C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w:t>
            </w:r>
          </w:p>
        </w:tc>
        <w:tc>
          <w:tcPr>
            <w:tcW w:w="491" w:type="dxa"/>
            <w:shd w:val="clear" w:color="auto" w:fill="auto"/>
            <w:vAlign w:val="center"/>
          </w:tcPr>
          <w:p w14:paraId="2179D30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w:t>
            </w:r>
          </w:p>
        </w:tc>
        <w:tc>
          <w:tcPr>
            <w:tcW w:w="492" w:type="dxa"/>
            <w:shd w:val="clear" w:color="auto" w:fill="auto"/>
            <w:vAlign w:val="center"/>
          </w:tcPr>
          <w:p w14:paraId="59A113B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1" w:type="dxa"/>
            <w:shd w:val="clear" w:color="auto" w:fill="auto"/>
            <w:vAlign w:val="center"/>
          </w:tcPr>
          <w:p w14:paraId="137D8C4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527C2A6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32</w:t>
            </w:r>
          </w:p>
        </w:tc>
        <w:tc>
          <w:tcPr>
            <w:tcW w:w="492" w:type="dxa"/>
            <w:tcBorders>
              <w:right w:val="single" w:sz="8" w:space="0" w:color="auto"/>
            </w:tcBorders>
            <w:shd w:val="clear" w:color="auto" w:fill="auto"/>
            <w:vAlign w:val="center"/>
          </w:tcPr>
          <w:p w14:paraId="0072C53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36</w:t>
            </w:r>
          </w:p>
        </w:tc>
        <w:tc>
          <w:tcPr>
            <w:tcW w:w="595" w:type="dxa"/>
            <w:tcBorders>
              <w:left w:val="single" w:sz="8" w:space="0" w:color="auto"/>
            </w:tcBorders>
            <w:shd w:val="clear" w:color="auto" w:fill="auto"/>
            <w:vAlign w:val="center"/>
          </w:tcPr>
          <w:p w14:paraId="4E04EA7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495</w:t>
            </w:r>
          </w:p>
        </w:tc>
        <w:tc>
          <w:tcPr>
            <w:tcW w:w="508" w:type="dxa"/>
            <w:shd w:val="clear" w:color="auto" w:fill="auto"/>
            <w:vAlign w:val="center"/>
          </w:tcPr>
          <w:p w14:paraId="2DA360A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r>
      <w:tr w:rsidR="00111EA3" w:rsidRPr="00111EA3" w14:paraId="1941007D"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4818D58A" w14:textId="77777777" w:rsidR="00D71342" w:rsidRPr="00111EA3" w:rsidRDefault="00D71342" w:rsidP="0073461A">
            <w:pPr>
              <w:spacing w:before="30" w:after="30"/>
              <w:ind w:left="174"/>
              <w:rPr>
                <w:rFonts w:eastAsia="Calibri" w:cs="Arial"/>
                <w:color w:val="000000" w:themeColor="text1"/>
                <w:sz w:val="14"/>
                <w:szCs w:val="14"/>
              </w:rPr>
            </w:pPr>
            <w:r w:rsidRPr="00111EA3">
              <w:rPr>
                <w:rFonts w:cs="Arial"/>
                <w:color w:val="000000" w:themeColor="text1"/>
                <w:sz w:val="14"/>
                <w:szCs w:val="14"/>
              </w:rPr>
              <w:t>2P HH with any dep children</w:t>
            </w:r>
          </w:p>
        </w:tc>
        <w:tc>
          <w:tcPr>
            <w:tcW w:w="491" w:type="dxa"/>
            <w:tcBorders>
              <w:left w:val="single" w:sz="4" w:space="0" w:color="auto"/>
            </w:tcBorders>
            <w:shd w:val="clear" w:color="auto" w:fill="auto"/>
            <w:vAlign w:val="center"/>
          </w:tcPr>
          <w:p w14:paraId="7BC4E0B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w:t>
            </w:r>
          </w:p>
        </w:tc>
        <w:tc>
          <w:tcPr>
            <w:tcW w:w="491" w:type="dxa"/>
            <w:shd w:val="clear" w:color="auto" w:fill="auto"/>
            <w:vAlign w:val="center"/>
          </w:tcPr>
          <w:p w14:paraId="4AEE385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492" w:type="dxa"/>
            <w:shd w:val="clear" w:color="auto" w:fill="auto"/>
            <w:vAlign w:val="center"/>
          </w:tcPr>
          <w:p w14:paraId="2FF4CD6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5D78DA2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24</w:t>
            </w:r>
          </w:p>
        </w:tc>
        <w:tc>
          <w:tcPr>
            <w:tcW w:w="491" w:type="dxa"/>
            <w:shd w:val="clear" w:color="auto" w:fill="auto"/>
            <w:vAlign w:val="center"/>
          </w:tcPr>
          <w:p w14:paraId="0056266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24</w:t>
            </w:r>
          </w:p>
        </w:tc>
        <w:tc>
          <w:tcPr>
            <w:tcW w:w="492" w:type="dxa"/>
            <w:tcBorders>
              <w:right w:val="single" w:sz="8" w:space="0" w:color="auto"/>
            </w:tcBorders>
            <w:shd w:val="clear" w:color="auto" w:fill="auto"/>
            <w:vAlign w:val="center"/>
          </w:tcPr>
          <w:p w14:paraId="040BBFD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595" w:type="dxa"/>
            <w:tcBorders>
              <w:left w:val="single" w:sz="8" w:space="0" w:color="auto"/>
            </w:tcBorders>
            <w:shd w:val="clear" w:color="auto" w:fill="auto"/>
            <w:vAlign w:val="center"/>
          </w:tcPr>
          <w:p w14:paraId="51CA879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1,765</w:t>
            </w:r>
          </w:p>
        </w:tc>
        <w:tc>
          <w:tcPr>
            <w:tcW w:w="508" w:type="dxa"/>
            <w:shd w:val="clear" w:color="auto" w:fill="auto"/>
            <w:vAlign w:val="center"/>
          </w:tcPr>
          <w:p w14:paraId="61BFE1A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34</w:t>
            </w:r>
          </w:p>
        </w:tc>
      </w:tr>
      <w:tr w:rsidR="00111EA3" w:rsidRPr="00111EA3" w14:paraId="5A00AE45"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DBC8B0E" w14:textId="77777777" w:rsidR="00D71342" w:rsidRPr="00111EA3" w:rsidRDefault="00D71342" w:rsidP="0073461A">
            <w:pPr>
              <w:spacing w:before="30" w:after="30"/>
              <w:ind w:left="174"/>
              <w:rPr>
                <w:rFonts w:eastAsia="Calibri" w:cs="Arial"/>
                <w:color w:val="000000" w:themeColor="text1"/>
                <w:sz w:val="14"/>
                <w:szCs w:val="14"/>
              </w:rPr>
            </w:pPr>
            <w:r w:rsidRPr="00111EA3">
              <w:rPr>
                <w:rFonts w:cs="Arial"/>
                <w:color w:val="000000" w:themeColor="text1"/>
                <w:sz w:val="14"/>
                <w:szCs w:val="14"/>
              </w:rPr>
              <w:t>SP HH with any dep children</w:t>
            </w:r>
          </w:p>
        </w:tc>
        <w:tc>
          <w:tcPr>
            <w:tcW w:w="491" w:type="dxa"/>
            <w:tcBorders>
              <w:left w:val="single" w:sz="4" w:space="0" w:color="auto"/>
            </w:tcBorders>
            <w:shd w:val="clear" w:color="auto" w:fill="auto"/>
            <w:vAlign w:val="center"/>
          </w:tcPr>
          <w:p w14:paraId="752F9B8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29</w:t>
            </w:r>
          </w:p>
        </w:tc>
        <w:tc>
          <w:tcPr>
            <w:tcW w:w="491" w:type="dxa"/>
            <w:shd w:val="clear" w:color="auto" w:fill="auto"/>
            <w:vAlign w:val="center"/>
          </w:tcPr>
          <w:p w14:paraId="3E6DBB2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2" w:type="dxa"/>
            <w:shd w:val="clear" w:color="auto" w:fill="auto"/>
            <w:vAlign w:val="center"/>
          </w:tcPr>
          <w:p w14:paraId="12B14A1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3674316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491" w:type="dxa"/>
            <w:shd w:val="clear" w:color="auto" w:fill="auto"/>
            <w:vAlign w:val="center"/>
          </w:tcPr>
          <w:p w14:paraId="2298A04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2" w:type="dxa"/>
            <w:tcBorders>
              <w:right w:val="single" w:sz="8" w:space="0" w:color="auto"/>
            </w:tcBorders>
            <w:shd w:val="clear" w:color="auto" w:fill="auto"/>
            <w:vAlign w:val="center"/>
          </w:tcPr>
          <w:p w14:paraId="5449856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w:t>
            </w:r>
          </w:p>
        </w:tc>
        <w:tc>
          <w:tcPr>
            <w:tcW w:w="595" w:type="dxa"/>
            <w:tcBorders>
              <w:left w:val="single" w:sz="8" w:space="0" w:color="auto"/>
            </w:tcBorders>
            <w:shd w:val="clear" w:color="auto" w:fill="auto"/>
            <w:vAlign w:val="center"/>
          </w:tcPr>
          <w:p w14:paraId="2390AB4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295</w:t>
            </w:r>
          </w:p>
        </w:tc>
        <w:tc>
          <w:tcPr>
            <w:tcW w:w="508" w:type="dxa"/>
            <w:shd w:val="clear" w:color="auto" w:fill="auto"/>
            <w:vAlign w:val="center"/>
          </w:tcPr>
          <w:p w14:paraId="0008506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6</w:t>
            </w:r>
          </w:p>
        </w:tc>
      </w:tr>
      <w:tr w:rsidR="00111EA3" w:rsidRPr="00111EA3" w14:paraId="6D759E5F"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72A71C5" w14:textId="77777777" w:rsidR="00D71342" w:rsidRPr="00111EA3" w:rsidRDefault="00D71342" w:rsidP="0073461A">
            <w:pPr>
              <w:spacing w:before="30" w:after="30"/>
              <w:ind w:left="174"/>
              <w:rPr>
                <w:rFonts w:eastAsia="Calibri" w:cs="Arial"/>
                <w:color w:val="000000" w:themeColor="text1"/>
                <w:sz w:val="14"/>
                <w:szCs w:val="14"/>
              </w:rPr>
            </w:pPr>
            <w:r w:rsidRPr="00111EA3">
              <w:rPr>
                <w:rFonts w:cs="Arial"/>
                <w:color w:val="000000" w:themeColor="text1"/>
                <w:sz w:val="14"/>
                <w:szCs w:val="14"/>
              </w:rPr>
              <w:t>Other fam HHs with any dep children</w:t>
            </w:r>
          </w:p>
        </w:tc>
        <w:tc>
          <w:tcPr>
            <w:tcW w:w="491" w:type="dxa"/>
            <w:tcBorders>
              <w:left w:val="single" w:sz="4" w:space="0" w:color="auto"/>
            </w:tcBorders>
            <w:shd w:val="clear" w:color="auto" w:fill="auto"/>
            <w:vAlign w:val="center"/>
          </w:tcPr>
          <w:p w14:paraId="625B7ED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17</w:t>
            </w:r>
          </w:p>
        </w:tc>
        <w:tc>
          <w:tcPr>
            <w:tcW w:w="491" w:type="dxa"/>
            <w:shd w:val="clear" w:color="auto" w:fill="auto"/>
            <w:vAlign w:val="center"/>
          </w:tcPr>
          <w:p w14:paraId="6B1DC3A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15</w:t>
            </w:r>
          </w:p>
        </w:tc>
        <w:tc>
          <w:tcPr>
            <w:tcW w:w="492" w:type="dxa"/>
            <w:shd w:val="clear" w:color="auto" w:fill="auto"/>
            <w:vAlign w:val="center"/>
          </w:tcPr>
          <w:p w14:paraId="6FE733A1"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1" w:type="dxa"/>
            <w:shd w:val="clear" w:color="auto" w:fill="auto"/>
            <w:vAlign w:val="center"/>
          </w:tcPr>
          <w:p w14:paraId="13B4AB9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21</w:t>
            </w:r>
          </w:p>
        </w:tc>
        <w:tc>
          <w:tcPr>
            <w:tcW w:w="491" w:type="dxa"/>
            <w:shd w:val="clear" w:color="auto" w:fill="auto"/>
            <w:vAlign w:val="center"/>
          </w:tcPr>
          <w:p w14:paraId="15277C5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w:t>
            </w:r>
          </w:p>
        </w:tc>
        <w:tc>
          <w:tcPr>
            <w:tcW w:w="492" w:type="dxa"/>
            <w:tcBorders>
              <w:right w:val="single" w:sz="8" w:space="0" w:color="auto"/>
            </w:tcBorders>
            <w:shd w:val="clear" w:color="auto" w:fill="auto"/>
            <w:vAlign w:val="center"/>
          </w:tcPr>
          <w:p w14:paraId="26D9460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595" w:type="dxa"/>
            <w:tcBorders>
              <w:left w:val="single" w:sz="8" w:space="0" w:color="auto"/>
            </w:tcBorders>
            <w:shd w:val="clear" w:color="auto" w:fill="auto"/>
            <w:vAlign w:val="center"/>
          </w:tcPr>
          <w:p w14:paraId="78607E7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475</w:t>
            </w:r>
          </w:p>
        </w:tc>
        <w:tc>
          <w:tcPr>
            <w:tcW w:w="508" w:type="dxa"/>
            <w:shd w:val="clear" w:color="auto" w:fill="auto"/>
            <w:vAlign w:val="center"/>
          </w:tcPr>
          <w:p w14:paraId="28E17C9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r>
      <w:tr w:rsidR="00111EA3" w:rsidRPr="00111EA3" w14:paraId="1C7E2962"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4498378" w14:textId="77777777" w:rsidR="00D71342" w:rsidRPr="00111EA3" w:rsidRDefault="00D71342" w:rsidP="0073461A">
            <w:pPr>
              <w:spacing w:before="30" w:after="30"/>
              <w:ind w:left="174"/>
              <w:rPr>
                <w:rFonts w:eastAsia="Calibri" w:cs="Arial"/>
                <w:color w:val="000000" w:themeColor="text1"/>
                <w:sz w:val="14"/>
                <w:szCs w:val="14"/>
              </w:rPr>
            </w:pPr>
            <w:r w:rsidRPr="00111EA3">
              <w:rPr>
                <w:rFonts w:cs="Arial"/>
                <w:color w:val="000000" w:themeColor="text1"/>
                <w:sz w:val="14"/>
                <w:szCs w:val="14"/>
              </w:rPr>
              <w:t>Family HHs no deps maxage &lt;65</w:t>
            </w:r>
          </w:p>
        </w:tc>
        <w:tc>
          <w:tcPr>
            <w:tcW w:w="491" w:type="dxa"/>
            <w:tcBorders>
              <w:left w:val="single" w:sz="4" w:space="0" w:color="auto"/>
            </w:tcBorders>
            <w:shd w:val="clear" w:color="auto" w:fill="auto"/>
            <w:vAlign w:val="center"/>
          </w:tcPr>
          <w:p w14:paraId="23456E3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7</w:t>
            </w:r>
          </w:p>
        </w:tc>
        <w:tc>
          <w:tcPr>
            <w:tcW w:w="491" w:type="dxa"/>
            <w:shd w:val="clear" w:color="auto" w:fill="auto"/>
            <w:vAlign w:val="center"/>
          </w:tcPr>
          <w:p w14:paraId="39A2ACE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2" w:type="dxa"/>
            <w:shd w:val="clear" w:color="auto" w:fill="auto"/>
            <w:vAlign w:val="center"/>
          </w:tcPr>
          <w:p w14:paraId="30CF906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25E396A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1" w:type="dxa"/>
            <w:shd w:val="clear" w:color="auto" w:fill="auto"/>
            <w:vAlign w:val="center"/>
          </w:tcPr>
          <w:p w14:paraId="2716AF2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2" w:type="dxa"/>
            <w:tcBorders>
              <w:right w:val="single" w:sz="8" w:space="0" w:color="auto"/>
            </w:tcBorders>
            <w:shd w:val="clear" w:color="auto" w:fill="auto"/>
            <w:vAlign w:val="center"/>
          </w:tcPr>
          <w:p w14:paraId="2C4B218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w:t>
            </w:r>
          </w:p>
        </w:tc>
        <w:tc>
          <w:tcPr>
            <w:tcW w:w="595" w:type="dxa"/>
            <w:tcBorders>
              <w:left w:val="single" w:sz="8" w:space="0" w:color="auto"/>
            </w:tcBorders>
            <w:shd w:val="clear" w:color="auto" w:fill="auto"/>
            <w:vAlign w:val="center"/>
          </w:tcPr>
          <w:p w14:paraId="5951D2C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610</w:t>
            </w:r>
          </w:p>
        </w:tc>
        <w:tc>
          <w:tcPr>
            <w:tcW w:w="508" w:type="dxa"/>
            <w:shd w:val="clear" w:color="auto" w:fill="auto"/>
            <w:vAlign w:val="center"/>
          </w:tcPr>
          <w:p w14:paraId="331089A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r>
      <w:tr w:rsidR="00111EA3" w:rsidRPr="00111EA3" w14:paraId="047A7DF8"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F065A49" w14:textId="77777777" w:rsidR="00D71342" w:rsidRPr="00111EA3" w:rsidRDefault="00D71342" w:rsidP="0073461A">
            <w:pPr>
              <w:spacing w:before="30" w:after="30"/>
              <w:ind w:left="174"/>
              <w:rPr>
                <w:rFonts w:eastAsia="Calibri" w:cs="Arial"/>
                <w:color w:val="000000" w:themeColor="text1"/>
                <w:sz w:val="14"/>
                <w:szCs w:val="14"/>
              </w:rPr>
            </w:pPr>
            <w:r w:rsidRPr="00111EA3">
              <w:rPr>
                <w:rFonts w:cs="Arial"/>
                <w:color w:val="000000" w:themeColor="text1"/>
                <w:sz w:val="14"/>
                <w:szCs w:val="14"/>
              </w:rPr>
              <w:t>Family HHs no deps maxage 65+</w:t>
            </w:r>
          </w:p>
        </w:tc>
        <w:tc>
          <w:tcPr>
            <w:tcW w:w="491" w:type="dxa"/>
            <w:tcBorders>
              <w:left w:val="single" w:sz="4" w:space="0" w:color="auto"/>
            </w:tcBorders>
            <w:shd w:val="clear" w:color="auto" w:fill="auto"/>
            <w:vAlign w:val="center"/>
          </w:tcPr>
          <w:p w14:paraId="21C2798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6</w:t>
            </w:r>
          </w:p>
        </w:tc>
        <w:tc>
          <w:tcPr>
            <w:tcW w:w="491" w:type="dxa"/>
            <w:shd w:val="clear" w:color="auto" w:fill="auto"/>
            <w:vAlign w:val="center"/>
          </w:tcPr>
          <w:p w14:paraId="3CBC6C0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2" w:type="dxa"/>
            <w:shd w:val="clear" w:color="auto" w:fill="auto"/>
            <w:vAlign w:val="center"/>
          </w:tcPr>
          <w:p w14:paraId="2388654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w:t>
            </w:r>
          </w:p>
        </w:tc>
        <w:tc>
          <w:tcPr>
            <w:tcW w:w="491" w:type="dxa"/>
            <w:shd w:val="clear" w:color="auto" w:fill="auto"/>
            <w:vAlign w:val="center"/>
          </w:tcPr>
          <w:p w14:paraId="42A1A1B1"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21</w:t>
            </w:r>
          </w:p>
        </w:tc>
        <w:tc>
          <w:tcPr>
            <w:tcW w:w="491" w:type="dxa"/>
            <w:shd w:val="clear" w:color="auto" w:fill="auto"/>
            <w:vAlign w:val="center"/>
          </w:tcPr>
          <w:p w14:paraId="4DC4E1C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29</w:t>
            </w:r>
          </w:p>
        </w:tc>
        <w:tc>
          <w:tcPr>
            <w:tcW w:w="492" w:type="dxa"/>
            <w:tcBorders>
              <w:right w:val="single" w:sz="8" w:space="0" w:color="auto"/>
            </w:tcBorders>
            <w:shd w:val="clear" w:color="auto" w:fill="auto"/>
            <w:vAlign w:val="center"/>
          </w:tcPr>
          <w:p w14:paraId="1516B7B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595" w:type="dxa"/>
            <w:tcBorders>
              <w:left w:val="single" w:sz="8" w:space="0" w:color="auto"/>
            </w:tcBorders>
            <w:shd w:val="clear" w:color="auto" w:fill="auto"/>
            <w:vAlign w:val="center"/>
          </w:tcPr>
          <w:p w14:paraId="2393675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250</w:t>
            </w:r>
          </w:p>
        </w:tc>
        <w:tc>
          <w:tcPr>
            <w:tcW w:w="508" w:type="dxa"/>
            <w:shd w:val="clear" w:color="auto" w:fill="auto"/>
            <w:vAlign w:val="center"/>
          </w:tcPr>
          <w:p w14:paraId="68F119D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w:t>
            </w:r>
          </w:p>
        </w:tc>
      </w:tr>
      <w:tr w:rsidR="00111EA3" w:rsidRPr="00111EA3" w14:paraId="1C9FEB32"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A3F5388" w14:textId="77777777" w:rsidR="00D71342" w:rsidRPr="00111EA3" w:rsidRDefault="00D71342" w:rsidP="0073461A">
            <w:pPr>
              <w:spacing w:before="30" w:after="30"/>
              <w:ind w:left="174"/>
              <w:rPr>
                <w:rFonts w:eastAsia="Calibri" w:cs="Arial"/>
                <w:b/>
                <w:bCs/>
                <w:color w:val="000000" w:themeColor="text1"/>
                <w:sz w:val="14"/>
                <w:szCs w:val="14"/>
              </w:rPr>
            </w:pPr>
            <w:r w:rsidRPr="00111EA3">
              <w:rPr>
                <w:rFonts w:cs="Arial"/>
                <w:color w:val="000000" w:themeColor="text1"/>
                <w:sz w:val="14"/>
                <w:szCs w:val="14"/>
              </w:rPr>
              <w:t>Non-family HHs</w:t>
            </w:r>
          </w:p>
        </w:tc>
        <w:tc>
          <w:tcPr>
            <w:tcW w:w="491" w:type="dxa"/>
            <w:tcBorders>
              <w:left w:val="single" w:sz="4" w:space="0" w:color="auto"/>
            </w:tcBorders>
            <w:shd w:val="clear" w:color="auto" w:fill="auto"/>
            <w:vAlign w:val="center"/>
          </w:tcPr>
          <w:p w14:paraId="1A746A5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13</w:t>
            </w:r>
          </w:p>
        </w:tc>
        <w:tc>
          <w:tcPr>
            <w:tcW w:w="491" w:type="dxa"/>
            <w:shd w:val="clear" w:color="auto" w:fill="auto"/>
            <w:vAlign w:val="center"/>
          </w:tcPr>
          <w:p w14:paraId="7F204E9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13</w:t>
            </w:r>
          </w:p>
        </w:tc>
        <w:tc>
          <w:tcPr>
            <w:tcW w:w="492" w:type="dxa"/>
            <w:shd w:val="clear" w:color="auto" w:fill="auto"/>
            <w:vAlign w:val="center"/>
          </w:tcPr>
          <w:p w14:paraId="1573DF8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w:t>
            </w:r>
          </w:p>
        </w:tc>
        <w:tc>
          <w:tcPr>
            <w:tcW w:w="491" w:type="dxa"/>
            <w:shd w:val="clear" w:color="auto" w:fill="auto"/>
            <w:vAlign w:val="center"/>
          </w:tcPr>
          <w:p w14:paraId="195334C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24</w:t>
            </w:r>
          </w:p>
        </w:tc>
        <w:tc>
          <w:tcPr>
            <w:tcW w:w="491" w:type="dxa"/>
            <w:shd w:val="clear" w:color="auto" w:fill="auto"/>
            <w:vAlign w:val="center"/>
          </w:tcPr>
          <w:p w14:paraId="281D98D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2" w:type="dxa"/>
            <w:tcBorders>
              <w:right w:val="single" w:sz="8" w:space="0" w:color="auto"/>
            </w:tcBorders>
            <w:shd w:val="clear" w:color="auto" w:fill="auto"/>
            <w:vAlign w:val="center"/>
          </w:tcPr>
          <w:p w14:paraId="127DD11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7</w:t>
            </w:r>
          </w:p>
        </w:tc>
        <w:tc>
          <w:tcPr>
            <w:tcW w:w="595" w:type="dxa"/>
            <w:tcBorders>
              <w:left w:val="single" w:sz="8" w:space="0" w:color="auto"/>
            </w:tcBorders>
            <w:shd w:val="clear" w:color="auto" w:fill="auto"/>
            <w:vAlign w:val="center"/>
          </w:tcPr>
          <w:p w14:paraId="7FCC314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275</w:t>
            </w:r>
          </w:p>
        </w:tc>
        <w:tc>
          <w:tcPr>
            <w:tcW w:w="508" w:type="dxa"/>
            <w:shd w:val="clear" w:color="auto" w:fill="auto"/>
            <w:vAlign w:val="center"/>
          </w:tcPr>
          <w:p w14:paraId="578B78A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w:t>
            </w:r>
          </w:p>
        </w:tc>
      </w:tr>
      <w:tr w:rsidR="00111EA3" w:rsidRPr="00111EA3" w14:paraId="1BBE6494"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3E0E98CF" w14:textId="77777777" w:rsidR="00D71342" w:rsidRPr="00111EA3" w:rsidRDefault="00D71342" w:rsidP="0073461A">
            <w:pPr>
              <w:spacing w:before="30" w:after="30"/>
              <w:rPr>
                <w:rFonts w:cs="Arial"/>
                <w:color w:val="000000" w:themeColor="text1"/>
                <w:sz w:val="14"/>
                <w:szCs w:val="14"/>
              </w:rPr>
            </w:pPr>
            <w:r w:rsidRPr="00111EA3">
              <w:rPr>
                <w:rFonts w:cs="Arial"/>
                <w:b/>
                <w:bCs/>
                <w:color w:val="000000" w:themeColor="text1"/>
                <w:sz w:val="14"/>
                <w:szCs w:val="14"/>
              </w:rPr>
              <w:t>Household type (65+)</w:t>
            </w:r>
          </w:p>
        </w:tc>
        <w:tc>
          <w:tcPr>
            <w:tcW w:w="491" w:type="dxa"/>
            <w:tcBorders>
              <w:left w:val="single" w:sz="4" w:space="0" w:color="auto"/>
            </w:tcBorders>
            <w:shd w:val="clear" w:color="auto" w:fill="auto"/>
            <w:vAlign w:val="center"/>
          </w:tcPr>
          <w:p w14:paraId="5109072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626447B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3C2054E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3F6613C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4A12C9A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4DCE391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95" w:type="dxa"/>
            <w:tcBorders>
              <w:left w:val="single" w:sz="8" w:space="0" w:color="auto"/>
            </w:tcBorders>
            <w:shd w:val="clear" w:color="auto" w:fill="auto"/>
            <w:vAlign w:val="center"/>
          </w:tcPr>
          <w:p w14:paraId="7B71477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08" w:type="dxa"/>
            <w:shd w:val="clear" w:color="auto" w:fill="auto"/>
            <w:vAlign w:val="center"/>
          </w:tcPr>
          <w:p w14:paraId="43CFF38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2013598A"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72252FC5" w14:textId="77777777" w:rsidR="00D71342" w:rsidRPr="00111EA3" w:rsidRDefault="00D71342" w:rsidP="0073461A">
            <w:pPr>
              <w:spacing w:before="30" w:after="30"/>
              <w:ind w:left="174"/>
              <w:rPr>
                <w:rFonts w:cs="Arial"/>
                <w:color w:val="000000" w:themeColor="text1"/>
                <w:sz w:val="14"/>
                <w:szCs w:val="14"/>
              </w:rPr>
            </w:pPr>
            <w:r w:rsidRPr="00111EA3">
              <w:rPr>
                <w:rFonts w:cs="Arial"/>
                <w:color w:val="000000" w:themeColor="text1"/>
                <w:sz w:val="14"/>
                <w:szCs w:val="14"/>
              </w:rPr>
              <w:t>Single 65+</w:t>
            </w:r>
          </w:p>
        </w:tc>
        <w:tc>
          <w:tcPr>
            <w:tcW w:w="491" w:type="dxa"/>
            <w:tcBorders>
              <w:left w:val="single" w:sz="4" w:space="0" w:color="auto"/>
            </w:tcBorders>
            <w:shd w:val="clear" w:color="auto" w:fill="auto"/>
            <w:vAlign w:val="center"/>
          </w:tcPr>
          <w:p w14:paraId="17A686A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6A87EE9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7</w:t>
            </w:r>
          </w:p>
        </w:tc>
        <w:tc>
          <w:tcPr>
            <w:tcW w:w="492" w:type="dxa"/>
            <w:shd w:val="clear" w:color="auto" w:fill="auto"/>
            <w:vAlign w:val="center"/>
          </w:tcPr>
          <w:p w14:paraId="7BD9B6E0"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13</w:t>
            </w:r>
          </w:p>
        </w:tc>
        <w:tc>
          <w:tcPr>
            <w:tcW w:w="491" w:type="dxa"/>
            <w:shd w:val="clear" w:color="auto" w:fill="auto"/>
            <w:vAlign w:val="center"/>
          </w:tcPr>
          <w:p w14:paraId="6A49B84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292F038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26</w:t>
            </w:r>
          </w:p>
        </w:tc>
        <w:tc>
          <w:tcPr>
            <w:tcW w:w="492" w:type="dxa"/>
            <w:tcBorders>
              <w:right w:val="single" w:sz="8" w:space="0" w:color="auto"/>
            </w:tcBorders>
            <w:shd w:val="clear" w:color="auto" w:fill="auto"/>
            <w:vAlign w:val="center"/>
          </w:tcPr>
          <w:p w14:paraId="0BA6874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c>
          <w:tcPr>
            <w:tcW w:w="595" w:type="dxa"/>
            <w:tcBorders>
              <w:left w:val="single" w:sz="8" w:space="0" w:color="auto"/>
            </w:tcBorders>
            <w:shd w:val="clear" w:color="auto" w:fill="auto"/>
            <w:vAlign w:val="center"/>
          </w:tcPr>
          <w:p w14:paraId="0EA00AE8" w14:textId="77777777" w:rsidR="00D71342" w:rsidRPr="00111EA3" w:rsidRDefault="00D71342"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220</w:t>
            </w:r>
          </w:p>
        </w:tc>
        <w:tc>
          <w:tcPr>
            <w:tcW w:w="508" w:type="dxa"/>
            <w:shd w:val="clear" w:color="auto" w:fill="auto"/>
            <w:vAlign w:val="center"/>
          </w:tcPr>
          <w:p w14:paraId="2CCF1989" w14:textId="77777777" w:rsidR="00D71342" w:rsidRPr="00111EA3" w:rsidRDefault="00D71342"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26</w:t>
            </w:r>
          </w:p>
        </w:tc>
      </w:tr>
      <w:tr w:rsidR="00111EA3" w:rsidRPr="00111EA3" w14:paraId="08743ABA"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15EC286" w14:textId="77777777" w:rsidR="00D71342" w:rsidRPr="00111EA3" w:rsidRDefault="00D71342" w:rsidP="0073461A">
            <w:pPr>
              <w:spacing w:before="30" w:after="30"/>
              <w:ind w:left="174"/>
              <w:rPr>
                <w:rFonts w:cs="Arial"/>
                <w:color w:val="000000" w:themeColor="text1"/>
                <w:sz w:val="14"/>
                <w:szCs w:val="14"/>
              </w:rPr>
            </w:pPr>
            <w:r w:rsidRPr="00111EA3">
              <w:rPr>
                <w:rFonts w:cs="Arial"/>
                <w:color w:val="000000" w:themeColor="text1"/>
                <w:sz w:val="14"/>
                <w:szCs w:val="14"/>
              </w:rPr>
              <w:t>Couple only maxage 65+</w:t>
            </w:r>
          </w:p>
        </w:tc>
        <w:tc>
          <w:tcPr>
            <w:tcW w:w="491" w:type="dxa"/>
            <w:tcBorders>
              <w:left w:val="single" w:sz="4" w:space="0" w:color="auto"/>
            </w:tcBorders>
            <w:shd w:val="clear" w:color="auto" w:fill="auto"/>
            <w:vAlign w:val="center"/>
          </w:tcPr>
          <w:p w14:paraId="4B595BC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w:t>
            </w:r>
          </w:p>
        </w:tc>
        <w:tc>
          <w:tcPr>
            <w:tcW w:w="491" w:type="dxa"/>
            <w:shd w:val="clear" w:color="auto" w:fill="auto"/>
            <w:vAlign w:val="center"/>
          </w:tcPr>
          <w:p w14:paraId="3E22DDF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w:t>
            </w:r>
          </w:p>
        </w:tc>
        <w:tc>
          <w:tcPr>
            <w:tcW w:w="492" w:type="dxa"/>
            <w:shd w:val="clear" w:color="auto" w:fill="auto"/>
            <w:vAlign w:val="center"/>
          </w:tcPr>
          <w:p w14:paraId="5AAA7CE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1" w:type="dxa"/>
            <w:shd w:val="clear" w:color="auto" w:fill="auto"/>
            <w:vAlign w:val="center"/>
          </w:tcPr>
          <w:p w14:paraId="5985EBB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01B1218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32</w:t>
            </w:r>
          </w:p>
        </w:tc>
        <w:tc>
          <w:tcPr>
            <w:tcW w:w="492" w:type="dxa"/>
            <w:tcBorders>
              <w:right w:val="single" w:sz="8" w:space="0" w:color="auto"/>
            </w:tcBorders>
            <w:shd w:val="clear" w:color="auto" w:fill="auto"/>
            <w:vAlign w:val="center"/>
          </w:tcPr>
          <w:p w14:paraId="0360F60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37</w:t>
            </w:r>
          </w:p>
        </w:tc>
        <w:tc>
          <w:tcPr>
            <w:tcW w:w="595" w:type="dxa"/>
            <w:tcBorders>
              <w:left w:val="single" w:sz="8" w:space="0" w:color="auto"/>
            </w:tcBorders>
            <w:shd w:val="clear" w:color="auto" w:fill="auto"/>
            <w:vAlign w:val="center"/>
          </w:tcPr>
          <w:p w14:paraId="39CBB2FB" w14:textId="77777777" w:rsidR="00D71342" w:rsidRPr="00111EA3" w:rsidRDefault="00D71342"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435</w:t>
            </w:r>
          </w:p>
        </w:tc>
        <w:tc>
          <w:tcPr>
            <w:tcW w:w="508" w:type="dxa"/>
            <w:shd w:val="clear" w:color="auto" w:fill="auto"/>
            <w:vAlign w:val="center"/>
          </w:tcPr>
          <w:p w14:paraId="569E0D62" w14:textId="77777777" w:rsidR="00D71342" w:rsidRPr="00111EA3" w:rsidRDefault="00D71342"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52</w:t>
            </w:r>
          </w:p>
        </w:tc>
      </w:tr>
      <w:tr w:rsidR="00111EA3" w:rsidRPr="00111EA3" w14:paraId="39F25866"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DFDA80A" w14:textId="77777777" w:rsidR="00D71342" w:rsidRPr="00111EA3" w:rsidRDefault="00D71342" w:rsidP="0073461A">
            <w:pPr>
              <w:spacing w:before="30" w:after="30"/>
              <w:ind w:left="174"/>
              <w:rPr>
                <w:rFonts w:cs="Arial"/>
                <w:color w:val="000000" w:themeColor="text1"/>
                <w:sz w:val="14"/>
                <w:szCs w:val="14"/>
                <w:highlight w:val="cyan"/>
              </w:rPr>
            </w:pPr>
            <w:r w:rsidRPr="00111EA3">
              <w:rPr>
                <w:rFonts w:cs="Arial"/>
                <w:color w:val="000000" w:themeColor="text1"/>
                <w:sz w:val="14"/>
                <w:szCs w:val="14"/>
              </w:rPr>
              <w:t>Other fam HHs with any dep children 65+</w:t>
            </w:r>
          </w:p>
        </w:tc>
        <w:tc>
          <w:tcPr>
            <w:tcW w:w="491" w:type="dxa"/>
            <w:tcBorders>
              <w:left w:val="single" w:sz="4" w:space="0" w:color="auto"/>
            </w:tcBorders>
            <w:shd w:val="clear" w:color="auto" w:fill="auto"/>
            <w:vAlign w:val="center"/>
          </w:tcPr>
          <w:p w14:paraId="372489DC" w14:textId="77777777" w:rsidR="00D71342" w:rsidRPr="00111EA3" w:rsidRDefault="00D71342"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11</w:t>
            </w:r>
          </w:p>
        </w:tc>
        <w:tc>
          <w:tcPr>
            <w:tcW w:w="491" w:type="dxa"/>
            <w:shd w:val="clear" w:color="auto" w:fill="auto"/>
            <w:vAlign w:val="center"/>
          </w:tcPr>
          <w:p w14:paraId="0FC98B13" w14:textId="77777777" w:rsidR="00D71342" w:rsidRPr="00111EA3" w:rsidRDefault="00D71342"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12</w:t>
            </w:r>
          </w:p>
        </w:tc>
        <w:tc>
          <w:tcPr>
            <w:tcW w:w="492" w:type="dxa"/>
            <w:shd w:val="clear" w:color="auto" w:fill="auto"/>
            <w:vAlign w:val="center"/>
          </w:tcPr>
          <w:p w14:paraId="41E91CB0" w14:textId="77777777" w:rsidR="00D71342" w:rsidRPr="00111EA3" w:rsidRDefault="00D71342"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15</w:t>
            </w:r>
          </w:p>
        </w:tc>
        <w:tc>
          <w:tcPr>
            <w:tcW w:w="491" w:type="dxa"/>
            <w:shd w:val="clear" w:color="auto" w:fill="auto"/>
            <w:vAlign w:val="center"/>
          </w:tcPr>
          <w:p w14:paraId="26FE5C0A" w14:textId="77777777" w:rsidR="00D71342" w:rsidRPr="00111EA3" w:rsidRDefault="00D71342"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24</w:t>
            </w:r>
          </w:p>
        </w:tc>
        <w:tc>
          <w:tcPr>
            <w:tcW w:w="491" w:type="dxa"/>
            <w:shd w:val="clear" w:color="auto" w:fill="auto"/>
            <w:vAlign w:val="center"/>
          </w:tcPr>
          <w:p w14:paraId="071DA5C8" w14:textId="77777777" w:rsidR="00D71342" w:rsidRPr="00111EA3" w:rsidRDefault="00D71342"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23</w:t>
            </w:r>
          </w:p>
        </w:tc>
        <w:tc>
          <w:tcPr>
            <w:tcW w:w="492" w:type="dxa"/>
            <w:tcBorders>
              <w:right w:val="single" w:sz="8" w:space="0" w:color="auto"/>
            </w:tcBorders>
            <w:shd w:val="clear" w:color="auto" w:fill="auto"/>
            <w:vAlign w:val="center"/>
          </w:tcPr>
          <w:p w14:paraId="176D9B56" w14:textId="77777777" w:rsidR="00D71342" w:rsidRPr="00111EA3" w:rsidRDefault="00D71342"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15</w:t>
            </w:r>
          </w:p>
        </w:tc>
        <w:tc>
          <w:tcPr>
            <w:tcW w:w="595" w:type="dxa"/>
            <w:tcBorders>
              <w:left w:val="single" w:sz="8" w:space="0" w:color="auto"/>
            </w:tcBorders>
            <w:shd w:val="clear" w:color="auto" w:fill="auto"/>
            <w:vAlign w:val="center"/>
          </w:tcPr>
          <w:p w14:paraId="62ECF620" w14:textId="77777777" w:rsidR="00D71342" w:rsidRPr="00111EA3" w:rsidRDefault="00D71342"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35</w:t>
            </w:r>
          </w:p>
        </w:tc>
        <w:tc>
          <w:tcPr>
            <w:tcW w:w="508" w:type="dxa"/>
            <w:shd w:val="clear" w:color="auto" w:fill="auto"/>
            <w:vAlign w:val="center"/>
          </w:tcPr>
          <w:p w14:paraId="37AB1932" w14:textId="77777777" w:rsidR="00D71342" w:rsidRPr="00111EA3" w:rsidRDefault="00D71342"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4</w:t>
            </w:r>
          </w:p>
        </w:tc>
      </w:tr>
      <w:tr w:rsidR="00111EA3" w:rsidRPr="00111EA3" w14:paraId="156EAEBA"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136149A" w14:textId="77777777" w:rsidR="00D71342" w:rsidRPr="00111EA3" w:rsidRDefault="00D71342" w:rsidP="0073461A">
            <w:pPr>
              <w:spacing w:before="30" w:after="30"/>
              <w:ind w:left="174"/>
              <w:rPr>
                <w:rFonts w:cs="Arial"/>
                <w:color w:val="000000" w:themeColor="text1"/>
                <w:sz w:val="14"/>
                <w:szCs w:val="14"/>
              </w:rPr>
            </w:pPr>
            <w:r w:rsidRPr="00111EA3">
              <w:rPr>
                <w:rFonts w:cs="Arial"/>
                <w:color w:val="000000" w:themeColor="text1"/>
                <w:sz w:val="14"/>
                <w:szCs w:val="14"/>
              </w:rPr>
              <w:t>Family HHs no deps maxage 65+</w:t>
            </w:r>
          </w:p>
        </w:tc>
        <w:tc>
          <w:tcPr>
            <w:tcW w:w="491" w:type="dxa"/>
            <w:tcBorders>
              <w:left w:val="single" w:sz="4" w:space="0" w:color="auto"/>
            </w:tcBorders>
            <w:shd w:val="clear" w:color="auto" w:fill="auto"/>
            <w:vAlign w:val="center"/>
          </w:tcPr>
          <w:p w14:paraId="32C11FB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w:t>
            </w:r>
          </w:p>
        </w:tc>
        <w:tc>
          <w:tcPr>
            <w:tcW w:w="491" w:type="dxa"/>
            <w:shd w:val="clear" w:color="auto" w:fill="auto"/>
            <w:vAlign w:val="center"/>
          </w:tcPr>
          <w:p w14:paraId="35EAFCD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2" w:type="dxa"/>
            <w:shd w:val="clear" w:color="auto" w:fill="auto"/>
            <w:vAlign w:val="center"/>
          </w:tcPr>
          <w:p w14:paraId="12F3590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15</w:t>
            </w:r>
          </w:p>
        </w:tc>
        <w:tc>
          <w:tcPr>
            <w:tcW w:w="491" w:type="dxa"/>
            <w:shd w:val="clear" w:color="auto" w:fill="auto"/>
            <w:vAlign w:val="center"/>
          </w:tcPr>
          <w:p w14:paraId="1CABBBA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034B12D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31</w:t>
            </w:r>
          </w:p>
        </w:tc>
        <w:tc>
          <w:tcPr>
            <w:tcW w:w="492" w:type="dxa"/>
            <w:tcBorders>
              <w:right w:val="single" w:sz="8" w:space="0" w:color="auto"/>
            </w:tcBorders>
            <w:shd w:val="clear" w:color="auto" w:fill="auto"/>
            <w:vAlign w:val="center"/>
          </w:tcPr>
          <w:p w14:paraId="721FABA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595" w:type="dxa"/>
            <w:tcBorders>
              <w:left w:val="single" w:sz="8" w:space="0" w:color="auto"/>
            </w:tcBorders>
            <w:shd w:val="clear" w:color="auto" w:fill="auto"/>
            <w:vAlign w:val="center"/>
          </w:tcPr>
          <w:p w14:paraId="44084FA7" w14:textId="77777777" w:rsidR="00D71342" w:rsidRPr="00111EA3" w:rsidRDefault="00D71342"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115</w:t>
            </w:r>
          </w:p>
        </w:tc>
        <w:tc>
          <w:tcPr>
            <w:tcW w:w="508" w:type="dxa"/>
            <w:shd w:val="clear" w:color="auto" w:fill="auto"/>
            <w:vAlign w:val="center"/>
          </w:tcPr>
          <w:p w14:paraId="0DE49682" w14:textId="77777777" w:rsidR="00D71342" w:rsidRPr="00111EA3" w:rsidRDefault="00D71342"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14</w:t>
            </w:r>
          </w:p>
        </w:tc>
      </w:tr>
      <w:tr w:rsidR="00111EA3" w:rsidRPr="00111EA3" w14:paraId="34C7161F"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231E392" w14:textId="77777777" w:rsidR="00D71342" w:rsidRPr="00111EA3" w:rsidRDefault="00D71342" w:rsidP="0073461A">
            <w:pPr>
              <w:spacing w:before="30" w:after="30"/>
              <w:ind w:left="174"/>
              <w:rPr>
                <w:rFonts w:cs="Arial"/>
                <w:color w:val="000000" w:themeColor="text1"/>
                <w:sz w:val="14"/>
                <w:szCs w:val="14"/>
              </w:rPr>
            </w:pPr>
            <w:r w:rsidRPr="00111EA3">
              <w:rPr>
                <w:rFonts w:cs="Arial"/>
                <w:color w:val="000000" w:themeColor="text1"/>
                <w:sz w:val="14"/>
                <w:szCs w:val="14"/>
              </w:rPr>
              <w:t xml:space="preserve">Other </w:t>
            </w:r>
          </w:p>
        </w:tc>
        <w:tc>
          <w:tcPr>
            <w:tcW w:w="2948" w:type="dxa"/>
            <w:gridSpan w:val="6"/>
            <w:tcBorders>
              <w:left w:val="single" w:sz="4" w:space="0" w:color="auto"/>
              <w:right w:val="single" w:sz="8" w:space="0" w:color="auto"/>
            </w:tcBorders>
            <w:shd w:val="clear" w:color="auto" w:fill="auto"/>
            <w:vAlign w:val="center"/>
          </w:tcPr>
          <w:p w14:paraId="5EF43540" w14:textId="77777777" w:rsidR="00D71342" w:rsidRPr="00111EA3" w:rsidRDefault="00D71342" w:rsidP="0073461A">
            <w:pPr>
              <w:spacing w:before="30" w:after="30"/>
              <w:jc w:val="center"/>
              <w:rPr>
                <w:rFonts w:eastAsia="Calibri" w:cs="Arial"/>
                <w:color w:val="000000" w:themeColor="text1"/>
                <w:sz w:val="12"/>
                <w:szCs w:val="12"/>
              </w:rPr>
            </w:pPr>
            <w:r w:rsidRPr="00111EA3">
              <w:rPr>
                <w:rFonts w:eastAsia="Calibri" w:cs="Arial"/>
                <w:color w:val="000000" w:themeColor="text1"/>
                <w:sz w:val="12"/>
                <w:szCs w:val="12"/>
              </w:rPr>
              <w:t>Suppressed – see note</w:t>
            </w:r>
          </w:p>
        </w:tc>
        <w:tc>
          <w:tcPr>
            <w:tcW w:w="595" w:type="dxa"/>
            <w:tcBorders>
              <w:left w:val="single" w:sz="8" w:space="0" w:color="auto"/>
            </w:tcBorders>
            <w:shd w:val="clear" w:color="auto" w:fill="auto"/>
            <w:vAlign w:val="center"/>
          </w:tcPr>
          <w:p w14:paraId="59ABB09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w:t>
            </w:r>
          </w:p>
        </w:tc>
        <w:tc>
          <w:tcPr>
            <w:tcW w:w="508" w:type="dxa"/>
            <w:shd w:val="clear" w:color="auto" w:fill="auto"/>
            <w:vAlign w:val="center"/>
          </w:tcPr>
          <w:p w14:paraId="2AA2709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w:t>
            </w:r>
          </w:p>
        </w:tc>
      </w:tr>
      <w:tr w:rsidR="00111EA3" w:rsidRPr="00111EA3" w14:paraId="30E7E0CB"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4A869FE" w14:textId="77777777" w:rsidR="00D71342" w:rsidRPr="00111EA3" w:rsidRDefault="00D71342" w:rsidP="0073461A">
            <w:pPr>
              <w:spacing w:before="30" w:after="30"/>
              <w:ind w:left="174" w:hanging="174"/>
              <w:rPr>
                <w:rFonts w:eastAsia="Calibri" w:cs="Arial"/>
                <w:color w:val="000000" w:themeColor="text1"/>
                <w:sz w:val="14"/>
                <w:szCs w:val="14"/>
              </w:rPr>
            </w:pPr>
            <w:r w:rsidRPr="00111EA3">
              <w:rPr>
                <w:rFonts w:cs="Arial"/>
                <w:b/>
                <w:bCs/>
                <w:color w:val="000000" w:themeColor="text1"/>
                <w:sz w:val="14"/>
                <w:szCs w:val="14"/>
              </w:rPr>
              <w:t>Tenure (65+)</w:t>
            </w:r>
          </w:p>
        </w:tc>
        <w:tc>
          <w:tcPr>
            <w:tcW w:w="491" w:type="dxa"/>
            <w:tcBorders>
              <w:left w:val="single" w:sz="4" w:space="0" w:color="auto"/>
            </w:tcBorders>
            <w:shd w:val="clear" w:color="auto" w:fill="auto"/>
            <w:vAlign w:val="center"/>
          </w:tcPr>
          <w:p w14:paraId="5BF7211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32BD7E2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2A9E196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0E415FD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7D0638E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72C2F86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95" w:type="dxa"/>
            <w:tcBorders>
              <w:left w:val="single" w:sz="8" w:space="0" w:color="auto"/>
            </w:tcBorders>
            <w:shd w:val="clear" w:color="auto" w:fill="auto"/>
            <w:vAlign w:val="center"/>
          </w:tcPr>
          <w:p w14:paraId="3CC0374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08" w:type="dxa"/>
            <w:shd w:val="clear" w:color="auto" w:fill="auto"/>
            <w:vAlign w:val="center"/>
          </w:tcPr>
          <w:p w14:paraId="35163B2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0F78C466"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4AA7AA3B" w14:textId="77777777" w:rsidR="00D71342" w:rsidRPr="00111EA3" w:rsidRDefault="00D71342" w:rsidP="0073461A">
            <w:pPr>
              <w:spacing w:before="30" w:after="30"/>
              <w:ind w:left="174" w:hanging="1"/>
              <w:rPr>
                <w:rFonts w:eastAsia="Calibri" w:cs="Arial"/>
                <w:color w:val="000000" w:themeColor="text1"/>
                <w:sz w:val="14"/>
                <w:szCs w:val="14"/>
              </w:rPr>
            </w:pPr>
            <w:r w:rsidRPr="00111EA3">
              <w:rPr>
                <w:rFonts w:cs="Arial"/>
                <w:color w:val="000000" w:themeColor="text1"/>
                <w:sz w:val="14"/>
                <w:szCs w:val="14"/>
              </w:rPr>
              <w:t>Owned with mortgage (incl FT)</w:t>
            </w:r>
          </w:p>
        </w:tc>
        <w:tc>
          <w:tcPr>
            <w:tcW w:w="491" w:type="dxa"/>
            <w:shd w:val="clear" w:color="auto" w:fill="auto"/>
            <w:vAlign w:val="center"/>
          </w:tcPr>
          <w:p w14:paraId="1D3A752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6</w:t>
            </w:r>
          </w:p>
        </w:tc>
        <w:tc>
          <w:tcPr>
            <w:tcW w:w="491" w:type="dxa"/>
            <w:shd w:val="clear" w:color="auto" w:fill="auto"/>
            <w:vAlign w:val="center"/>
          </w:tcPr>
          <w:p w14:paraId="66ACF2DE"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2" w:type="dxa"/>
            <w:shd w:val="clear" w:color="auto" w:fill="auto"/>
            <w:vAlign w:val="center"/>
          </w:tcPr>
          <w:p w14:paraId="13EE141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17</w:t>
            </w:r>
          </w:p>
        </w:tc>
        <w:tc>
          <w:tcPr>
            <w:tcW w:w="491" w:type="dxa"/>
            <w:shd w:val="clear" w:color="auto" w:fill="auto"/>
            <w:vAlign w:val="center"/>
          </w:tcPr>
          <w:p w14:paraId="2F86010A"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1" w:type="dxa"/>
            <w:shd w:val="clear" w:color="auto" w:fill="auto"/>
            <w:vAlign w:val="center"/>
          </w:tcPr>
          <w:p w14:paraId="42E29D1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27</w:t>
            </w:r>
          </w:p>
        </w:tc>
        <w:tc>
          <w:tcPr>
            <w:tcW w:w="492" w:type="dxa"/>
            <w:tcBorders>
              <w:right w:val="single" w:sz="8" w:space="0" w:color="auto"/>
            </w:tcBorders>
            <w:shd w:val="clear" w:color="auto" w:fill="auto"/>
            <w:vAlign w:val="center"/>
          </w:tcPr>
          <w:p w14:paraId="0AB09D7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17</w:t>
            </w:r>
          </w:p>
        </w:tc>
        <w:tc>
          <w:tcPr>
            <w:tcW w:w="595" w:type="dxa"/>
            <w:tcBorders>
              <w:left w:val="single" w:sz="8" w:space="0" w:color="auto"/>
            </w:tcBorders>
            <w:shd w:val="clear" w:color="auto" w:fill="auto"/>
            <w:vAlign w:val="center"/>
          </w:tcPr>
          <w:p w14:paraId="3495EDF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105</w:t>
            </w:r>
          </w:p>
        </w:tc>
        <w:tc>
          <w:tcPr>
            <w:tcW w:w="508" w:type="dxa"/>
            <w:shd w:val="clear" w:color="auto" w:fill="auto"/>
            <w:vAlign w:val="center"/>
          </w:tcPr>
          <w:p w14:paraId="76D61F3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13</w:t>
            </w:r>
          </w:p>
        </w:tc>
      </w:tr>
      <w:tr w:rsidR="00111EA3" w:rsidRPr="00111EA3" w14:paraId="2DCC0C63"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71325BE" w14:textId="77777777" w:rsidR="00D71342" w:rsidRPr="00111EA3" w:rsidRDefault="00D71342" w:rsidP="0073461A">
            <w:pPr>
              <w:spacing w:before="30" w:after="30"/>
              <w:ind w:left="174" w:hanging="1"/>
              <w:rPr>
                <w:rFonts w:eastAsia="Calibri" w:cs="Arial"/>
                <w:color w:val="000000" w:themeColor="text1"/>
                <w:sz w:val="14"/>
                <w:szCs w:val="14"/>
              </w:rPr>
            </w:pPr>
            <w:r w:rsidRPr="00111EA3">
              <w:rPr>
                <w:rFonts w:cs="Arial"/>
                <w:color w:val="000000" w:themeColor="text1"/>
                <w:sz w:val="14"/>
                <w:szCs w:val="14"/>
              </w:rPr>
              <w:t>Owned no mortgage (incl FT)</w:t>
            </w:r>
          </w:p>
        </w:tc>
        <w:tc>
          <w:tcPr>
            <w:tcW w:w="491" w:type="dxa"/>
            <w:shd w:val="clear" w:color="auto" w:fill="auto"/>
            <w:vAlign w:val="center"/>
          </w:tcPr>
          <w:p w14:paraId="249BB5B4"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w:t>
            </w:r>
          </w:p>
        </w:tc>
        <w:tc>
          <w:tcPr>
            <w:tcW w:w="491" w:type="dxa"/>
            <w:shd w:val="clear" w:color="auto" w:fill="auto"/>
            <w:vAlign w:val="center"/>
          </w:tcPr>
          <w:p w14:paraId="04967F67"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w:t>
            </w:r>
          </w:p>
        </w:tc>
        <w:tc>
          <w:tcPr>
            <w:tcW w:w="492" w:type="dxa"/>
            <w:shd w:val="clear" w:color="auto" w:fill="auto"/>
            <w:vAlign w:val="center"/>
          </w:tcPr>
          <w:p w14:paraId="1CA2510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1" w:type="dxa"/>
            <w:shd w:val="clear" w:color="auto" w:fill="auto"/>
            <w:vAlign w:val="center"/>
          </w:tcPr>
          <w:p w14:paraId="1A0C8099"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6CAE2062"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32</w:t>
            </w:r>
          </w:p>
        </w:tc>
        <w:tc>
          <w:tcPr>
            <w:tcW w:w="492" w:type="dxa"/>
            <w:tcBorders>
              <w:right w:val="single" w:sz="8" w:space="0" w:color="auto"/>
            </w:tcBorders>
            <w:shd w:val="clear" w:color="auto" w:fill="auto"/>
            <w:vAlign w:val="center"/>
          </w:tcPr>
          <w:p w14:paraId="6F1D2F48"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37</w:t>
            </w:r>
          </w:p>
        </w:tc>
        <w:tc>
          <w:tcPr>
            <w:tcW w:w="595" w:type="dxa"/>
            <w:tcBorders>
              <w:left w:val="single" w:sz="8" w:space="0" w:color="auto"/>
            </w:tcBorders>
            <w:shd w:val="clear" w:color="auto" w:fill="auto"/>
            <w:vAlign w:val="center"/>
          </w:tcPr>
          <w:p w14:paraId="4DABDBB6"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590</w:t>
            </w:r>
          </w:p>
        </w:tc>
        <w:tc>
          <w:tcPr>
            <w:tcW w:w="508" w:type="dxa"/>
            <w:shd w:val="clear" w:color="auto" w:fill="auto"/>
            <w:vAlign w:val="center"/>
          </w:tcPr>
          <w:p w14:paraId="5518A703"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71</w:t>
            </w:r>
          </w:p>
        </w:tc>
      </w:tr>
      <w:tr w:rsidR="00111EA3" w:rsidRPr="00111EA3" w14:paraId="6D55A77F"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803F3D5" w14:textId="77777777" w:rsidR="00D71342" w:rsidRPr="00111EA3" w:rsidRDefault="00D71342" w:rsidP="0073461A">
            <w:pPr>
              <w:spacing w:before="30" w:after="30"/>
              <w:ind w:left="174" w:hanging="1"/>
              <w:rPr>
                <w:rFonts w:eastAsia="Calibri" w:cs="Arial"/>
                <w:b/>
                <w:bCs/>
                <w:color w:val="000000" w:themeColor="text1"/>
                <w:sz w:val="14"/>
                <w:szCs w:val="14"/>
              </w:rPr>
            </w:pPr>
            <w:r w:rsidRPr="00111EA3">
              <w:rPr>
                <w:rFonts w:cs="Arial"/>
                <w:color w:val="000000" w:themeColor="text1"/>
                <w:sz w:val="14"/>
                <w:szCs w:val="14"/>
              </w:rPr>
              <w:t>Private rental</w:t>
            </w:r>
          </w:p>
        </w:tc>
        <w:tc>
          <w:tcPr>
            <w:tcW w:w="491" w:type="dxa"/>
            <w:shd w:val="clear" w:color="auto" w:fill="auto"/>
            <w:vAlign w:val="center"/>
          </w:tcPr>
          <w:p w14:paraId="1AADD8E5"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1" w:type="dxa"/>
            <w:shd w:val="clear" w:color="auto" w:fill="auto"/>
            <w:vAlign w:val="center"/>
          </w:tcPr>
          <w:p w14:paraId="1A668A9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w:t>
            </w:r>
          </w:p>
        </w:tc>
        <w:tc>
          <w:tcPr>
            <w:tcW w:w="492" w:type="dxa"/>
            <w:shd w:val="clear" w:color="auto" w:fill="auto"/>
            <w:vAlign w:val="center"/>
          </w:tcPr>
          <w:p w14:paraId="6AE025BC"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1" w:type="dxa"/>
            <w:shd w:val="clear" w:color="auto" w:fill="auto"/>
            <w:vAlign w:val="center"/>
          </w:tcPr>
          <w:p w14:paraId="34149DC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15F688BB"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21</w:t>
            </w:r>
          </w:p>
        </w:tc>
        <w:tc>
          <w:tcPr>
            <w:tcW w:w="492" w:type="dxa"/>
            <w:tcBorders>
              <w:right w:val="single" w:sz="8" w:space="0" w:color="auto"/>
            </w:tcBorders>
            <w:shd w:val="clear" w:color="auto" w:fill="auto"/>
            <w:vAlign w:val="center"/>
          </w:tcPr>
          <w:p w14:paraId="2DE83DCF"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595" w:type="dxa"/>
            <w:tcBorders>
              <w:left w:val="single" w:sz="8" w:space="0" w:color="auto"/>
            </w:tcBorders>
            <w:shd w:val="clear" w:color="auto" w:fill="auto"/>
            <w:vAlign w:val="center"/>
          </w:tcPr>
          <w:p w14:paraId="4197F9CD"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80</w:t>
            </w:r>
          </w:p>
        </w:tc>
        <w:tc>
          <w:tcPr>
            <w:tcW w:w="508" w:type="dxa"/>
            <w:shd w:val="clear" w:color="auto" w:fill="auto"/>
            <w:vAlign w:val="center"/>
          </w:tcPr>
          <w:p w14:paraId="7E5711E0" w14:textId="77777777" w:rsidR="00D71342" w:rsidRPr="00111EA3" w:rsidRDefault="00D71342"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r>
      <w:tr w:rsidR="00111EA3" w:rsidRPr="00111EA3" w14:paraId="676CD0D3"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A07AD59" w14:textId="77777777" w:rsidR="00D71342" w:rsidRPr="00111EA3" w:rsidRDefault="00D71342" w:rsidP="0073461A">
            <w:pPr>
              <w:spacing w:before="30" w:after="30"/>
              <w:ind w:left="174" w:hanging="1"/>
              <w:rPr>
                <w:rFonts w:eastAsia="Calibri" w:cs="Arial"/>
                <w:color w:val="000000" w:themeColor="text1"/>
                <w:sz w:val="14"/>
                <w:szCs w:val="14"/>
                <w:highlight w:val="yellow"/>
              </w:rPr>
            </w:pPr>
            <w:r w:rsidRPr="00111EA3">
              <w:rPr>
                <w:rFonts w:cs="Arial"/>
                <w:color w:val="000000" w:themeColor="text1"/>
                <w:sz w:val="14"/>
                <w:szCs w:val="14"/>
              </w:rPr>
              <w:t>Social rental (KO/HNZ/other) **</w:t>
            </w:r>
          </w:p>
        </w:tc>
        <w:tc>
          <w:tcPr>
            <w:tcW w:w="491" w:type="dxa"/>
            <w:shd w:val="clear" w:color="auto" w:fill="auto"/>
            <w:vAlign w:val="center"/>
          </w:tcPr>
          <w:p w14:paraId="6391ECB2" w14:textId="77777777" w:rsidR="00D71342" w:rsidRPr="00111EA3" w:rsidRDefault="00D71342" w:rsidP="0073461A">
            <w:pPr>
              <w:spacing w:before="30" w:after="30"/>
              <w:jc w:val="center"/>
              <w:rPr>
                <w:rFonts w:eastAsia="Calibri" w:cs="Arial"/>
                <w:color w:val="000000" w:themeColor="text1"/>
                <w:sz w:val="14"/>
                <w:szCs w:val="14"/>
                <w:highlight w:val="yellow"/>
              </w:rPr>
            </w:pPr>
            <w:r w:rsidRPr="00111EA3">
              <w:rPr>
                <w:rFonts w:cs="Arial"/>
                <w:color w:val="000000" w:themeColor="text1"/>
                <w:sz w:val="14"/>
                <w:szCs w:val="14"/>
              </w:rPr>
              <w:t>17</w:t>
            </w:r>
          </w:p>
        </w:tc>
        <w:tc>
          <w:tcPr>
            <w:tcW w:w="491" w:type="dxa"/>
            <w:shd w:val="clear" w:color="auto" w:fill="auto"/>
            <w:vAlign w:val="center"/>
          </w:tcPr>
          <w:p w14:paraId="70325FCC" w14:textId="77777777" w:rsidR="00D71342" w:rsidRPr="00111EA3" w:rsidRDefault="00D71342" w:rsidP="0073461A">
            <w:pPr>
              <w:spacing w:before="30" w:after="30"/>
              <w:jc w:val="center"/>
              <w:rPr>
                <w:rFonts w:eastAsia="Calibri" w:cs="Arial"/>
                <w:color w:val="000000" w:themeColor="text1"/>
                <w:sz w:val="14"/>
                <w:szCs w:val="14"/>
                <w:highlight w:val="yellow"/>
              </w:rPr>
            </w:pPr>
            <w:r w:rsidRPr="00111EA3">
              <w:rPr>
                <w:rFonts w:cs="Arial"/>
                <w:color w:val="000000" w:themeColor="text1"/>
                <w:sz w:val="14"/>
                <w:szCs w:val="14"/>
              </w:rPr>
              <w:t>18</w:t>
            </w:r>
          </w:p>
        </w:tc>
        <w:tc>
          <w:tcPr>
            <w:tcW w:w="492" w:type="dxa"/>
            <w:shd w:val="clear" w:color="auto" w:fill="auto"/>
            <w:vAlign w:val="center"/>
          </w:tcPr>
          <w:p w14:paraId="57920DF8" w14:textId="77777777" w:rsidR="00D71342" w:rsidRPr="00111EA3" w:rsidRDefault="00D71342" w:rsidP="0073461A">
            <w:pPr>
              <w:spacing w:before="30" w:after="30"/>
              <w:jc w:val="center"/>
              <w:rPr>
                <w:rFonts w:eastAsia="Calibri" w:cs="Arial"/>
                <w:color w:val="000000" w:themeColor="text1"/>
                <w:sz w:val="14"/>
                <w:szCs w:val="14"/>
                <w:highlight w:val="yellow"/>
              </w:rPr>
            </w:pPr>
            <w:r w:rsidRPr="00111EA3">
              <w:rPr>
                <w:rFonts w:cs="Arial"/>
                <w:color w:val="000000" w:themeColor="text1"/>
                <w:sz w:val="14"/>
                <w:szCs w:val="14"/>
              </w:rPr>
              <w:t>24</w:t>
            </w:r>
          </w:p>
        </w:tc>
        <w:tc>
          <w:tcPr>
            <w:tcW w:w="491" w:type="dxa"/>
            <w:shd w:val="clear" w:color="auto" w:fill="auto"/>
            <w:vAlign w:val="center"/>
          </w:tcPr>
          <w:p w14:paraId="192EBC7C" w14:textId="77777777" w:rsidR="00D71342" w:rsidRPr="00111EA3" w:rsidRDefault="00D71342" w:rsidP="0073461A">
            <w:pPr>
              <w:spacing w:before="30" w:after="30"/>
              <w:jc w:val="center"/>
              <w:rPr>
                <w:rFonts w:eastAsia="Calibri" w:cs="Arial"/>
                <w:color w:val="000000" w:themeColor="text1"/>
                <w:sz w:val="14"/>
                <w:szCs w:val="14"/>
                <w:highlight w:val="yellow"/>
              </w:rPr>
            </w:pPr>
            <w:r w:rsidRPr="00111EA3">
              <w:rPr>
                <w:rFonts w:cs="Arial"/>
                <w:color w:val="000000" w:themeColor="text1"/>
                <w:sz w:val="14"/>
                <w:szCs w:val="14"/>
              </w:rPr>
              <w:t>18</w:t>
            </w:r>
          </w:p>
        </w:tc>
        <w:tc>
          <w:tcPr>
            <w:tcW w:w="491" w:type="dxa"/>
            <w:shd w:val="clear" w:color="auto" w:fill="auto"/>
            <w:vAlign w:val="center"/>
          </w:tcPr>
          <w:p w14:paraId="3101AF46" w14:textId="77777777" w:rsidR="00D71342" w:rsidRPr="00111EA3" w:rsidRDefault="00D71342" w:rsidP="0073461A">
            <w:pPr>
              <w:spacing w:before="30" w:after="30"/>
              <w:jc w:val="center"/>
              <w:rPr>
                <w:rFonts w:eastAsia="Calibri" w:cs="Arial"/>
                <w:color w:val="000000" w:themeColor="text1"/>
                <w:sz w:val="14"/>
                <w:szCs w:val="14"/>
                <w:highlight w:val="yellow"/>
              </w:rPr>
            </w:pPr>
            <w:r w:rsidRPr="00111EA3">
              <w:rPr>
                <w:rFonts w:cs="Arial"/>
                <w:color w:val="000000" w:themeColor="text1"/>
                <w:sz w:val="14"/>
                <w:szCs w:val="14"/>
              </w:rPr>
              <w:t>15</w:t>
            </w:r>
          </w:p>
        </w:tc>
        <w:tc>
          <w:tcPr>
            <w:tcW w:w="492" w:type="dxa"/>
            <w:tcBorders>
              <w:right w:val="single" w:sz="8" w:space="0" w:color="auto"/>
            </w:tcBorders>
            <w:shd w:val="clear" w:color="auto" w:fill="auto"/>
            <w:vAlign w:val="center"/>
          </w:tcPr>
          <w:p w14:paraId="28ADDC2F" w14:textId="77777777" w:rsidR="00D71342" w:rsidRPr="00111EA3" w:rsidRDefault="00D71342" w:rsidP="0073461A">
            <w:pPr>
              <w:spacing w:before="30" w:after="30"/>
              <w:jc w:val="center"/>
              <w:rPr>
                <w:rFonts w:eastAsia="Calibri" w:cs="Arial"/>
                <w:color w:val="000000" w:themeColor="text1"/>
                <w:sz w:val="14"/>
                <w:szCs w:val="14"/>
                <w:highlight w:val="yellow"/>
              </w:rPr>
            </w:pPr>
            <w:r w:rsidRPr="00111EA3">
              <w:rPr>
                <w:rFonts w:cs="Arial"/>
                <w:color w:val="000000" w:themeColor="text1"/>
                <w:sz w:val="14"/>
                <w:szCs w:val="14"/>
              </w:rPr>
              <w:t>9</w:t>
            </w:r>
          </w:p>
        </w:tc>
        <w:tc>
          <w:tcPr>
            <w:tcW w:w="595" w:type="dxa"/>
            <w:tcBorders>
              <w:left w:val="single" w:sz="8" w:space="0" w:color="auto"/>
            </w:tcBorders>
            <w:shd w:val="clear" w:color="auto" w:fill="auto"/>
            <w:vAlign w:val="center"/>
          </w:tcPr>
          <w:p w14:paraId="30E4C30E" w14:textId="77777777" w:rsidR="00D71342" w:rsidRPr="00111EA3" w:rsidRDefault="00D71342" w:rsidP="0073461A">
            <w:pPr>
              <w:spacing w:before="30" w:after="30"/>
              <w:jc w:val="center"/>
              <w:rPr>
                <w:rFonts w:eastAsia="Calibri" w:cs="Arial"/>
                <w:color w:val="000000" w:themeColor="text1"/>
                <w:sz w:val="14"/>
                <w:szCs w:val="14"/>
                <w:highlight w:val="yellow"/>
              </w:rPr>
            </w:pPr>
            <w:r w:rsidRPr="00111EA3">
              <w:rPr>
                <w:rFonts w:cs="Arial"/>
                <w:color w:val="000000" w:themeColor="text1"/>
                <w:sz w:val="14"/>
                <w:szCs w:val="14"/>
              </w:rPr>
              <w:t>30</w:t>
            </w:r>
          </w:p>
        </w:tc>
        <w:tc>
          <w:tcPr>
            <w:tcW w:w="508" w:type="dxa"/>
            <w:shd w:val="clear" w:color="auto" w:fill="auto"/>
            <w:vAlign w:val="center"/>
          </w:tcPr>
          <w:p w14:paraId="531BAA9B" w14:textId="77777777" w:rsidR="00D71342" w:rsidRPr="00111EA3" w:rsidRDefault="00D71342" w:rsidP="0073461A">
            <w:pPr>
              <w:spacing w:before="30" w:after="30"/>
              <w:jc w:val="center"/>
              <w:rPr>
                <w:rFonts w:eastAsia="Calibri" w:cs="Arial"/>
                <w:color w:val="000000" w:themeColor="text1"/>
                <w:sz w:val="14"/>
                <w:szCs w:val="14"/>
                <w:highlight w:val="yellow"/>
              </w:rPr>
            </w:pPr>
            <w:r w:rsidRPr="00111EA3">
              <w:rPr>
                <w:rFonts w:cs="Arial"/>
                <w:color w:val="000000" w:themeColor="text1"/>
                <w:sz w:val="14"/>
                <w:szCs w:val="14"/>
              </w:rPr>
              <w:t>3</w:t>
            </w:r>
          </w:p>
        </w:tc>
      </w:tr>
      <w:tr w:rsidR="00111EA3" w:rsidRPr="00111EA3" w14:paraId="0F805A5C"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4942AA8" w14:textId="77777777" w:rsidR="00D71342" w:rsidRPr="00111EA3" w:rsidRDefault="00D71342" w:rsidP="0073461A">
            <w:pPr>
              <w:spacing w:before="30" w:after="30"/>
              <w:ind w:left="32" w:hanging="1"/>
              <w:rPr>
                <w:rFonts w:cs="Arial"/>
                <w:b/>
                <w:bCs/>
                <w:color w:val="000000" w:themeColor="text1"/>
                <w:sz w:val="14"/>
                <w:szCs w:val="14"/>
              </w:rPr>
            </w:pPr>
            <w:r w:rsidRPr="00111EA3">
              <w:rPr>
                <w:rFonts w:cs="Arial"/>
                <w:b/>
                <w:bCs/>
                <w:color w:val="000000" w:themeColor="text1"/>
                <w:sz w:val="14"/>
                <w:szCs w:val="14"/>
              </w:rPr>
              <w:t>Labour market status of household (for 65+)</w:t>
            </w:r>
          </w:p>
        </w:tc>
        <w:tc>
          <w:tcPr>
            <w:tcW w:w="491" w:type="dxa"/>
            <w:shd w:val="clear" w:color="auto" w:fill="auto"/>
            <w:vAlign w:val="center"/>
          </w:tcPr>
          <w:p w14:paraId="53356079"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41C2DBF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6B7CB28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29D98FD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1A6F8711"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439D62DA"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595" w:type="dxa"/>
            <w:tcBorders>
              <w:left w:val="single" w:sz="8" w:space="0" w:color="auto"/>
            </w:tcBorders>
            <w:shd w:val="clear" w:color="auto" w:fill="auto"/>
            <w:vAlign w:val="center"/>
          </w:tcPr>
          <w:p w14:paraId="07E6309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508" w:type="dxa"/>
            <w:shd w:val="clear" w:color="auto" w:fill="auto"/>
            <w:vAlign w:val="center"/>
          </w:tcPr>
          <w:p w14:paraId="24E20FAE"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r>
      <w:tr w:rsidR="00111EA3" w:rsidRPr="00111EA3" w14:paraId="3AC2EBF7"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A172E39"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Self-employed (&gt;50% of HH income from SE)</w:t>
            </w:r>
          </w:p>
        </w:tc>
        <w:tc>
          <w:tcPr>
            <w:tcW w:w="1474" w:type="dxa"/>
            <w:gridSpan w:val="3"/>
            <w:tcBorders>
              <w:left w:val="single" w:sz="4" w:space="0" w:color="auto"/>
            </w:tcBorders>
            <w:shd w:val="clear" w:color="auto" w:fill="auto"/>
            <w:vAlign w:val="center"/>
          </w:tcPr>
          <w:p w14:paraId="76552063" w14:textId="77777777" w:rsidR="00D71342" w:rsidRPr="00111EA3" w:rsidRDefault="00D71342" w:rsidP="0073461A">
            <w:pPr>
              <w:spacing w:before="30" w:after="30"/>
              <w:jc w:val="center"/>
              <w:rPr>
                <w:rFonts w:cs="Arial"/>
                <w:color w:val="000000" w:themeColor="text1"/>
                <w:sz w:val="12"/>
                <w:szCs w:val="12"/>
              </w:rPr>
            </w:pPr>
            <w:r w:rsidRPr="00111EA3">
              <w:rPr>
                <w:rFonts w:eastAsia="Calibri" w:cs="Arial"/>
                <w:color w:val="000000" w:themeColor="text1"/>
                <w:sz w:val="12"/>
                <w:szCs w:val="12"/>
              </w:rPr>
              <w:t>Suppressed – see note</w:t>
            </w:r>
          </w:p>
        </w:tc>
        <w:tc>
          <w:tcPr>
            <w:tcW w:w="491" w:type="dxa"/>
            <w:shd w:val="clear" w:color="auto" w:fill="auto"/>
            <w:vAlign w:val="center"/>
          </w:tcPr>
          <w:p w14:paraId="3AC8747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21</w:t>
            </w:r>
          </w:p>
        </w:tc>
        <w:tc>
          <w:tcPr>
            <w:tcW w:w="491" w:type="dxa"/>
            <w:shd w:val="clear" w:color="auto" w:fill="auto"/>
            <w:vAlign w:val="center"/>
          </w:tcPr>
          <w:p w14:paraId="3728044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29</w:t>
            </w:r>
          </w:p>
        </w:tc>
        <w:tc>
          <w:tcPr>
            <w:tcW w:w="492" w:type="dxa"/>
            <w:tcBorders>
              <w:right w:val="single" w:sz="8" w:space="0" w:color="auto"/>
            </w:tcBorders>
            <w:shd w:val="clear" w:color="auto" w:fill="auto"/>
            <w:vAlign w:val="center"/>
          </w:tcPr>
          <w:p w14:paraId="15389027"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40</w:t>
            </w:r>
          </w:p>
        </w:tc>
        <w:tc>
          <w:tcPr>
            <w:tcW w:w="595" w:type="dxa"/>
            <w:tcBorders>
              <w:left w:val="single" w:sz="8" w:space="0" w:color="auto"/>
            </w:tcBorders>
            <w:shd w:val="clear" w:color="auto" w:fill="auto"/>
            <w:vAlign w:val="center"/>
          </w:tcPr>
          <w:p w14:paraId="35FEEDC7"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25</w:t>
            </w:r>
          </w:p>
        </w:tc>
        <w:tc>
          <w:tcPr>
            <w:tcW w:w="508" w:type="dxa"/>
            <w:shd w:val="clear" w:color="auto" w:fill="auto"/>
            <w:vAlign w:val="center"/>
          </w:tcPr>
          <w:p w14:paraId="0FF4BB5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w:t>
            </w:r>
          </w:p>
        </w:tc>
      </w:tr>
      <w:tr w:rsidR="00111EA3" w:rsidRPr="00111EA3" w14:paraId="51AF0971"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2E33EE4"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At least one FT worker</w:t>
            </w:r>
          </w:p>
        </w:tc>
        <w:tc>
          <w:tcPr>
            <w:tcW w:w="491" w:type="dxa"/>
            <w:tcBorders>
              <w:left w:val="single" w:sz="4" w:space="0" w:color="auto"/>
            </w:tcBorders>
            <w:shd w:val="clear" w:color="auto" w:fill="auto"/>
            <w:vAlign w:val="center"/>
          </w:tcPr>
          <w:p w14:paraId="42F09AB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236BB81F"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6</w:t>
            </w:r>
          </w:p>
        </w:tc>
        <w:tc>
          <w:tcPr>
            <w:tcW w:w="492" w:type="dxa"/>
            <w:shd w:val="clear" w:color="auto" w:fill="auto"/>
            <w:vAlign w:val="center"/>
          </w:tcPr>
          <w:p w14:paraId="768330B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13</w:t>
            </w:r>
          </w:p>
        </w:tc>
        <w:tc>
          <w:tcPr>
            <w:tcW w:w="491" w:type="dxa"/>
            <w:shd w:val="clear" w:color="auto" w:fill="auto"/>
            <w:vAlign w:val="center"/>
          </w:tcPr>
          <w:p w14:paraId="21F19456"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4BD45A6B"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33</w:t>
            </w:r>
          </w:p>
        </w:tc>
        <w:tc>
          <w:tcPr>
            <w:tcW w:w="492" w:type="dxa"/>
            <w:tcBorders>
              <w:right w:val="single" w:sz="8" w:space="0" w:color="auto"/>
            </w:tcBorders>
            <w:shd w:val="clear" w:color="auto" w:fill="auto"/>
            <w:vAlign w:val="center"/>
          </w:tcPr>
          <w:p w14:paraId="2C9D9709"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25</w:t>
            </w:r>
          </w:p>
        </w:tc>
        <w:tc>
          <w:tcPr>
            <w:tcW w:w="595" w:type="dxa"/>
            <w:tcBorders>
              <w:left w:val="single" w:sz="8" w:space="0" w:color="auto"/>
            </w:tcBorders>
            <w:shd w:val="clear" w:color="auto" w:fill="auto"/>
            <w:vAlign w:val="center"/>
          </w:tcPr>
          <w:p w14:paraId="34B7F7C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210</w:t>
            </w:r>
          </w:p>
        </w:tc>
        <w:tc>
          <w:tcPr>
            <w:tcW w:w="508" w:type="dxa"/>
            <w:shd w:val="clear" w:color="auto" w:fill="auto"/>
            <w:vAlign w:val="center"/>
          </w:tcPr>
          <w:p w14:paraId="10A98063"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25</w:t>
            </w:r>
          </w:p>
        </w:tc>
      </w:tr>
      <w:tr w:rsidR="00111EA3" w:rsidRPr="00111EA3" w14:paraId="657C6D55"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30A05B9"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No FT worker (may have PT)</w:t>
            </w:r>
          </w:p>
        </w:tc>
        <w:tc>
          <w:tcPr>
            <w:tcW w:w="491" w:type="dxa"/>
            <w:tcBorders>
              <w:left w:val="single" w:sz="4" w:space="0" w:color="auto"/>
            </w:tcBorders>
            <w:shd w:val="clear" w:color="auto" w:fill="auto"/>
            <w:vAlign w:val="center"/>
          </w:tcPr>
          <w:p w14:paraId="728A639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421BB2CF"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3BA77AF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11</w:t>
            </w:r>
          </w:p>
        </w:tc>
        <w:tc>
          <w:tcPr>
            <w:tcW w:w="491" w:type="dxa"/>
            <w:shd w:val="clear" w:color="auto" w:fill="auto"/>
            <w:vAlign w:val="center"/>
          </w:tcPr>
          <w:p w14:paraId="2324AE9F"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514BC44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29</w:t>
            </w:r>
          </w:p>
        </w:tc>
        <w:tc>
          <w:tcPr>
            <w:tcW w:w="492" w:type="dxa"/>
            <w:tcBorders>
              <w:right w:val="single" w:sz="8" w:space="0" w:color="auto"/>
            </w:tcBorders>
            <w:shd w:val="clear" w:color="auto" w:fill="auto"/>
            <w:vAlign w:val="center"/>
          </w:tcPr>
          <w:p w14:paraId="62B5D2A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32</w:t>
            </w:r>
          </w:p>
        </w:tc>
        <w:tc>
          <w:tcPr>
            <w:tcW w:w="595" w:type="dxa"/>
            <w:tcBorders>
              <w:left w:val="single" w:sz="8" w:space="0" w:color="auto"/>
            </w:tcBorders>
            <w:shd w:val="clear" w:color="auto" w:fill="auto"/>
            <w:vAlign w:val="center"/>
          </w:tcPr>
          <w:p w14:paraId="74600C7D"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595</w:t>
            </w:r>
          </w:p>
        </w:tc>
        <w:tc>
          <w:tcPr>
            <w:tcW w:w="508" w:type="dxa"/>
            <w:shd w:val="clear" w:color="auto" w:fill="auto"/>
            <w:vAlign w:val="center"/>
          </w:tcPr>
          <w:p w14:paraId="23CC08DB"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71</w:t>
            </w:r>
          </w:p>
        </w:tc>
      </w:tr>
      <w:tr w:rsidR="00111EA3" w:rsidRPr="00111EA3" w14:paraId="1AA7095E"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17B436C"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PT work only</w:t>
            </w:r>
          </w:p>
        </w:tc>
        <w:tc>
          <w:tcPr>
            <w:tcW w:w="491" w:type="dxa"/>
            <w:tcBorders>
              <w:left w:val="single" w:sz="4" w:space="0" w:color="auto"/>
            </w:tcBorders>
            <w:shd w:val="clear" w:color="auto" w:fill="auto"/>
            <w:vAlign w:val="center"/>
          </w:tcPr>
          <w:p w14:paraId="20D67581"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w:t>
            </w:r>
          </w:p>
        </w:tc>
        <w:tc>
          <w:tcPr>
            <w:tcW w:w="491" w:type="dxa"/>
            <w:shd w:val="clear" w:color="auto" w:fill="auto"/>
            <w:vAlign w:val="center"/>
          </w:tcPr>
          <w:p w14:paraId="5E66A5A9"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22EE2F6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10</w:t>
            </w:r>
          </w:p>
        </w:tc>
        <w:tc>
          <w:tcPr>
            <w:tcW w:w="491" w:type="dxa"/>
            <w:shd w:val="clear" w:color="auto" w:fill="auto"/>
            <w:vAlign w:val="center"/>
          </w:tcPr>
          <w:p w14:paraId="269CF7DB"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17</w:t>
            </w:r>
          </w:p>
        </w:tc>
        <w:tc>
          <w:tcPr>
            <w:tcW w:w="491" w:type="dxa"/>
            <w:shd w:val="clear" w:color="auto" w:fill="auto"/>
            <w:vAlign w:val="center"/>
          </w:tcPr>
          <w:p w14:paraId="6EDD4EF1"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32</w:t>
            </w:r>
          </w:p>
        </w:tc>
        <w:tc>
          <w:tcPr>
            <w:tcW w:w="492" w:type="dxa"/>
            <w:tcBorders>
              <w:right w:val="single" w:sz="8" w:space="0" w:color="auto"/>
            </w:tcBorders>
            <w:shd w:val="clear" w:color="auto" w:fill="auto"/>
            <w:vAlign w:val="center"/>
          </w:tcPr>
          <w:p w14:paraId="3B2A713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34</w:t>
            </w:r>
          </w:p>
        </w:tc>
        <w:tc>
          <w:tcPr>
            <w:tcW w:w="595" w:type="dxa"/>
            <w:tcBorders>
              <w:left w:val="single" w:sz="8" w:space="0" w:color="auto"/>
            </w:tcBorders>
            <w:shd w:val="clear" w:color="auto" w:fill="auto"/>
            <w:vAlign w:val="center"/>
          </w:tcPr>
          <w:p w14:paraId="6645C941"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85</w:t>
            </w:r>
          </w:p>
        </w:tc>
        <w:tc>
          <w:tcPr>
            <w:tcW w:w="508" w:type="dxa"/>
            <w:shd w:val="clear" w:color="auto" w:fill="auto"/>
            <w:vAlign w:val="center"/>
          </w:tcPr>
          <w:p w14:paraId="1E46BC00"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10</w:t>
            </w:r>
          </w:p>
        </w:tc>
      </w:tr>
      <w:tr w:rsidR="00111EA3" w:rsidRPr="00111EA3" w14:paraId="6C8CC6AF"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51F2BED"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Some work (excl SE)</w:t>
            </w:r>
          </w:p>
        </w:tc>
        <w:tc>
          <w:tcPr>
            <w:tcW w:w="491" w:type="dxa"/>
            <w:tcBorders>
              <w:left w:val="single" w:sz="4" w:space="0" w:color="auto"/>
            </w:tcBorders>
            <w:shd w:val="clear" w:color="auto" w:fill="auto"/>
            <w:vAlign w:val="center"/>
          </w:tcPr>
          <w:p w14:paraId="67E4CF3A"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w:t>
            </w:r>
          </w:p>
        </w:tc>
        <w:tc>
          <w:tcPr>
            <w:tcW w:w="491" w:type="dxa"/>
            <w:shd w:val="clear" w:color="auto" w:fill="auto"/>
            <w:vAlign w:val="center"/>
          </w:tcPr>
          <w:p w14:paraId="4FEEE3BF"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6</w:t>
            </w:r>
          </w:p>
        </w:tc>
        <w:tc>
          <w:tcPr>
            <w:tcW w:w="492" w:type="dxa"/>
            <w:shd w:val="clear" w:color="auto" w:fill="auto"/>
            <w:vAlign w:val="center"/>
          </w:tcPr>
          <w:p w14:paraId="1AA4040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12</w:t>
            </w:r>
          </w:p>
        </w:tc>
        <w:tc>
          <w:tcPr>
            <w:tcW w:w="491" w:type="dxa"/>
            <w:shd w:val="clear" w:color="auto" w:fill="auto"/>
            <w:vAlign w:val="center"/>
          </w:tcPr>
          <w:p w14:paraId="213A909A"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5ECA2F8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32</w:t>
            </w:r>
          </w:p>
        </w:tc>
        <w:tc>
          <w:tcPr>
            <w:tcW w:w="492" w:type="dxa"/>
            <w:tcBorders>
              <w:right w:val="single" w:sz="8" w:space="0" w:color="auto"/>
            </w:tcBorders>
            <w:shd w:val="clear" w:color="auto" w:fill="auto"/>
            <w:vAlign w:val="center"/>
          </w:tcPr>
          <w:p w14:paraId="0D8EF24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28</w:t>
            </w:r>
          </w:p>
        </w:tc>
        <w:tc>
          <w:tcPr>
            <w:tcW w:w="595" w:type="dxa"/>
            <w:tcBorders>
              <w:left w:val="single" w:sz="8" w:space="0" w:color="auto"/>
            </w:tcBorders>
            <w:shd w:val="clear" w:color="auto" w:fill="auto"/>
            <w:vAlign w:val="center"/>
          </w:tcPr>
          <w:p w14:paraId="3FF0DD77"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300</w:t>
            </w:r>
          </w:p>
        </w:tc>
        <w:tc>
          <w:tcPr>
            <w:tcW w:w="508" w:type="dxa"/>
            <w:shd w:val="clear" w:color="auto" w:fill="auto"/>
            <w:vAlign w:val="center"/>
          </w:tcPr>
          <w:p w14:paraId="166CF201"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36</w:t>
            </w:r>
          </w:p>
        </w:tc>
      </w:tr>
      <w:tr w:rsidR="00111EA3" w:rsidRPr="00111EA3" w14:paraId="1C3C6DB3"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FAF1BDC"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Workless</w:t>
            </w:r>
          </w:p>
        </w:tc>
        <w:tc>
          <w:tcPr>
            <w:tcW w:w="491" w:type="dxa"/>
            <w:tcBorders>
              <w:left w:val="single" w:sz="4" w:space="0" w:color="auto"/>
            </w:tcBorders>
            <w:shd w:val="clear" w:color="auto" w:fill="auto"/>
            <w:vAlign w:val="center"/>
          </w:tcPr>
          <w:p w14:paraId="2BCCC387"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6975EE9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6C4E8A1E"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11</w:t>
            </w:r>
          </w:p>
        </w:tc>
        <w:tc>
          <w:tcPr>
            <w:tcW w:w="491" w:type="dxa"/>
            <w:shd w:val="clear" w:color="auto" w:fill="auto"/>
            <w:vAlign w:val="center"/>
          </w:tcPr>
          <w:p w14:paraId="1C157F63"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7FC4AE63"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29</w:t>
            </w:r>
          </w:p>
        </w:tc>
        <w:tc>
          <w:tcPr>
            <w:tcW w:w="492" w:type="dxa"/>
            <w:tcBorders>
              <w:right w:val="single" w:sz="8" w:space="0" w:color="auto"/>
            </w:tcBorders>
            <w:shd w:val="clear" w:color="auto" w:fill="auto"/>
            <w:vAlign w:val="center"/>
          </w:tcPr>
          <w:p w14:paraId="3762F95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32</w:t>
            </w:r>
          </w:p>
        </w:tc>
        <w:tc>
          <w:tcPr>
            <w:tcW w:w="595" w:type="dxa"/>
            <w:tcBorders>
              <w:left w:val="single" w:sz="8" w:space="0" w:color="auto"/>
            </w:tcBorders>
            <w:shd w:val="clear" w:color="auto" w:fill="auto"/>
            <w:vAlign w:val="center"/>
          </w:tcPr>
          <w:p w14:paraId="6B051FC0"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510</w:t>
            </w:r>
          </w:p>
        </w:tc>
        <w:tc>
          <w:tcPr>
            <w:tcW w:w="508" w:type="dxa"/>
            <w:shd w:val="clear" w:color="auto" w:fill="auto"/>
            <w:vAlign w:val="center"/>
          </w:tcPr>
          <w:p w14:paraId="3EA0071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61</w:t>
            </w:r>
          </w:p>
        </w:tc>
      </w:tr>
      <w:tr w:rsidR="00111EA3" w:rsidRPr="00111EA3" w14:paraId="6A215F02"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54920ED" w14:textId="77777777" w:rsidR="00D71342" w:rsidRPr="00111EA3" w:rsidRDefault="00D71342" w:rsidP="0073461A">
            <w:pPr>
              <w:spacing w:before="30" w:after="30"/>
              <w:ind w:left="32" w:hanging="1"/>
              <w:rPr>
                <w:rFonts w:cs="Arial"/>
                <w:color w:val="000000" w:themeColor="text1"/>
                <w:sz w:val="14"/>
                <w:szCs w:val="14"/>
              </w:rPr>
            </w:pPr>
            <w:r w:rsidRPr="00111EA3">
              <w:rPr>
                <w:rFonts w:cs="Arial"/>
                <w:b/>
                <w:bCs/>
                <w:color w:val="000000" w:themeColor="text1"/>
                <w:sz w:val="14"/>
                <w:szCs w:val="14"/>
              </w:rPr>
              <w:t>Labour market status of household (for 65+)</w:t>
            </w:r>
          </w:p>
        </w:tc>
        <w:tc>
          <w:tcPr>
            <w:tcW w:w="491" w:type="dxa"/>
            <w:tcBorders>
              <w:left w:val="single" w:sz="4" w:space="0" w:color="auto"/>
            </w:tcBorders>
            <w:shd w:val="clear" w:color="auto" w:fill="auto"/>
            <w:vAlign w:val="center"/>
          </w:tcPr>
          <w:p w14:paraId="71810713"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7DF9621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633494F8" w14:textId="77777777" w:rsidR="00D71342" w:rsidRPr="00111EA3" w:rsidRDefault="00D71342" w:rsidP="0073461A">
            <w:pPr>
              <w:spacing w:before="30" w:after="30"/>
              <w:ind w:left="720" w:hanging="720"/>
              <w:jc w:val="center"/>
              <w:rPr>
                <w:rFonts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7343EA19" w14:textId="77777777" w:rsidR="00D71342" w:rsidRPr="00111EA3" w:rsidRDefault="00D71342" w:rsidP="0073461A">
            <w:pPr>
              <w:spacing w:before="30" w:after="30"/>
              <w:ind w:left="720" w:hanging="720"/>
              <w:jc w:val="center"/>
              <w:rPr>
                <w:rFonts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0F78B287"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246598D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595" w:type="dxa"/>
            <w:tcBorders>
              <w:left w:val="single" w:sz="8" w:space="0" w:color="auto"/>
            </w:tcBorders>
            <w:shd w:val="clear" w:color="auto" w:fill="auto"/>
            <w:vAlign w:val="center"/>
          </w:tcPr>
          <w:p w14:paraId="68A4777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c>
          <w:tcPr>
            <w:tcW w:w="508" w:type="dxa"/>
            <w:shd w:val="clear" w:color="auto" w:fill="auto"/>
            <w:vAlign w:val="center"/>
          </w:tcPr>
          <w:p w14:paraId="088825DE"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 </w:t>
            </w:r>
          </w:p>
        </w:tc>
      </w:tr>
      <w:tr w:rsidR="00111EA3" w:rsidRPr="00111EA3" w14:paraId="40B0905F"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D46B3C2"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Self-employed (any SE)</w:t>
            </w:r>
          </w:p>
        </w:tc>
        <w:tc>
          <w:tcPr>
            <w:tcW w:w="491" w:type="dxa"/>
            <w:tcBorders>
              <w:left w:val="single" w:sz="4" w:space="0" w:color="auto"/>
            </w:tcBorders>
            <w:shd w:val="clear" w:color="auto" w:fill="auto"/>
            <w:vAlign w:val="center"/>
          </w:tcPr>
          <w:p w14:paraId="3C6ADFC3"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w:t>
            </w:r>
          </w:p>
        </w:tc>
        <w:tc>
          <w:tcPr>
            <w:tcW w:w="491" w:type="dxa"/>
            <w:shd w:val="clear" w:color="auto" w:fill="auto"/>
            <w:vAlign w:val="center"/>
          </w:tcPr>
          <w:p w14:paraId="6B16FDD9"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w:t>
            </w:r>
          </w:p>
        </w:tc>
        <w:tc>
          <w:tcPr>
            <w:tcW w:w="492" w:type="dxa"/>
            <w:shd w:val="clear" w:color="auto" w:fill="auto"/>
            <w:vAlign w:val="center"/>
          </w:tcPr>
          <w:p w14:paraId="6C156F0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8</w:t>
            </w:r>
          </w:p>
        </w:tc>
        <w:tc>
          <w:tcPr>
            <w:tcW w:w="491" w:type="dxa"/>
            <w:shd w:val="clear" w:color="auto" w:fill="auto"/>
            <w:vAlign w:val="center"/>
          </w:tcPr>
          <w:p w14:paraId="0D507F43"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642EF79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34</w:t>
            </w:r>
          </w:p>
        </w:tc>
        <w:tc>
          <w:tcPr>
            <w:tcW w:w="492" w:type="dxa"/>
            <w:tcBorders>
              <w:right w:val="single" w:sz="8" w:space="0" w:color="auto"/>
            </w:tcBorders>
            <w:shd w:val="clear" w:color="auto" w:fill="auto"/>
            <w:vAlign w:val="center"/>
          </w:tcPr>
          <w:p w14:paraId="78DD5C4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35</w:t>
            </w:r>
          </w:p>
        </w:tc>
        <w:tc>
          <w:tcPr>
            <w:tcW w:w="595" w:type="dxa"/>
            <w:tcBorders>
              <w:left w:val="single" w:sz="8" w:space="0" w:color="auto"/>
            </w:tcBorders>
            <w:shd w:val="clear" w:color="auto" w:fill="auto"/>
            <w:vAlign w:val="center"/>
          </w:tcPr>
          <w:p w14:paraId="5F2A1CBB"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100</w:t>
            </w:r>
          </w:p>
        </w:tc>
        <w:tc>
          <w:tcPr>
            <w:tcW w:w="508" w:type="dxa"/>
            <w:shd w:val="clear" w:color="auto" w:fill="auto"/>
            <w:vAlign w:val="center"/>
          </w:tcPr>
          <w:p w14:paraId="6D9D256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12</w:t>
            </w:r>
          </w:p>
        </w:tc>
      </w:tr>
      <w:tr w:rsidR="00111EA3" w:rsidRPr="00111EA3" w14:paraId="51FCFB79"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09F6FF1"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At least one FT worker</w:t>
            </w:r>
          </w:p>
        </w:tc>
        <w:tc>
          <w:tcPr>
            <w:tcW w:w="491" w:type="dxa"/>
            <w:tcBorders>
              <w:left w:val="single" w:sz="4" w:space="0" w:color="auto"/>
            </w:tcBorders>
            <w:shd w:val="clear" w:color="auto" w:fill="auto"/>
            <w:vAlign w:val="center"/>
          </w:tcPr>
          <w:p w14:paraId="0F964BD1"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13E74D8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7</w:t>
            </w:r>
          </w:p>
        </w:tc>
        <w:tc>
          <w:tcPr>
            <w:tcW w:w="492" w:type="dxa"/>
            <w:shd w:val="clear" w:color="auto" w:fill="auto"/>
            <w:vAlign w:val="center"/>
          </w:tcPr>
          <w:p w14:paraId="2B96A550"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14</w:t>
            </w:r>
          </w:p>
        </w:tc>
        <w:tc>
          <w:tcPr>
            <w:tcW w:w="491" w:type="dxa"/>
            <w:shd w:val="clear" w:color="auto" w:fill="auto"/>
            <w:vAlign w:val="center"/>
          </w:tcPr>
          <w:p w14:paraId="4D50C36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2E65425A"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32</w:t>
            </w:r>
          </w:p>
        </w:tc>
        <w:tc>
          <w:tcPr>
            <w:tcW w:w="492" w:type="dxa"/>
            <w:tcBorders>
              <w:right w:val="single" w:sz="8" w:space="0" w:color="auto"/>
            </w:tcBorders>
            <w:shd w:val="clear" w:color="auto" w:fill="auto"/>
            <w:vAlign w:val="center"/>
          </w:tcPr>
          <w:p w14:paraId="7DAF3ACD"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23</w:t>
            </w:r>
          </w:p>
        </w:tc>
        <w:tc>
          <w:tcPr>
            <w:tcW w:w="595" w:type="dxa"/>
            <w:tcBorders>
              <w:left w:val="single" w:sz="8" w:space="0" w:color="auto"/>
            </w:tcBorders>
            <w:shd w:val="clear" w:color="auto" w:fill="auto"/>
            <w:vAlign w:val="center"/>
          </w:tcPr>
          <w:p w14:paraId="466FCEF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170</w:t>
            </w:r>
          </w:p>
        </w:tc>
        <w:tc>
          <w:tcPr>
            <w:tcW w:w="508" w:type="dxa"/>
            <w:shd w:val="clear" w:color="auto" w:fill="auto"/>
            <w:vAlign w:val="center"/>
          </w:tcPr>
          <w:p w14:paraId="4A62F926"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20</w:t>
            </w:r>
          </w:p>
        </w:tc>
      </w:tr>
      <w:tr w:rsidR="00111EA3" w:rsidRPr="00111EA3" w14:paraId="33420A85"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1483489"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No FT worker (may have PT)</w:t>
            </w:r>
          </w:p>
        </w:tc>
        <w:tc>
          <w:tcPr>
            <w:tcW w:w="491" w:type="dxa"/>
            <w:tcBorders>
              <w:left w:val="single" w:sz="4" w:space="0" w:color="auto"/>
            </w:tcBorders>
            <w:shd w:val="clear" w:color="auto" w:fill="auto"/>
            <w:vAlign w:val="center"/>
          </w:tcPr>
          <w:p w14:paraId="7A1454F7"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790C88D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70EA2C0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12</w:t>
            </w:r>
          </w:p>
        </w:tc>
        <w:tc>
          <w:tcPr>
            <w:tcW w:w="491" w:type="dxa"/>
            <w:shd w:val="clear" w:color="auto" w:fill="auto"/>
            <w:vAlign w:val="center"/>
          </w:tcPr>
          <w:p w14:paraId="62A7912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5178A789"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29</w:t>
            </w:r>
          </w:p>
        </w:tc>
        <w:tc>
          <w:tcPr>
            <w:tcW w:w="492" w:type="dxa"/>
            <w:tcBorders>
              <w:right w:val="single" w:sz="8" w:space="0" w:color="auto"/>
            </w:tcBorders>
            <w:shd w:val="clear" w:color="auto" w:fill="auto"/>
            <w:vAlign w:val="center"/>
          </w:tcPr>
          <w:p w14:paraId="1CC02437"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32</w:t>
            </w:r>
          </w:p>
        </w:tc>
        <w:tc>
          <w:tcPr>
            <w:tcW w:w="595" w:type="dxa"/>
            <w:tcBorders>
              <w:left w:val="single" w:sz="8" w:space="0" w:color="auto"/>
            </w:tcBorders>
            <w:shd w:val="clear" w:color="auto" w:fill="auto"/>
            <w:vAlign w:val="center"/>
          </w:tcPr>
          <w:p w14:paraId="123A059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560</w:t>
            </w:r>
          </w:p>
        </w:tc>
        <w:tc>
          <w:tcPr>
            <w:tcW w:w="508" w:type="dxa"/>
            <w:shd w:val="clear" w:color="auto" w:fill="auto"/>
            <w:vAlign w:val="center"/>
          </w:tcPr>
          <w:p w14:paraId="56F5EAEB"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67</w:t>
            </w:r>
          </w:p>
        </w:tc>
      </w:tr>
      <w:tr w:rsidR="00111EA3" w:rsidRPr="00111EA3" w14:paraId="59C51945"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079A5F4B"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PT work only</w:t>
            </w:r>
          </w:p>
        </w:tc>
        <w:tc>
          <w:tcPr>
            <w:tcW w:w="491" w:type="dxa"/>
            <w:tcBorders>
              <w:left w:val="single" w:sz="4" w:space="0" w:color="auto"/>
            </w:tcBorders>
            <w:shd w:val="clear" w:color="auto" w:fill="auto"/>
            <w:vAlign w:val="center"/>
          </w:tcPr>
          <w:p w14:paraId="484684F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w:t>
            </w:r>
          </w:p>
        </w:tc>
        <w:tc>
          <w:tcPr>
            <w:tcW w:w="491" w:type="dxa"/>
            <w:shd w:val="clear" w:color="auto" w:fill="auto"/>
            <w:vAlign w:val="center"/>
          </w:tcPr>
          <w:p w14:paraId="5467742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1FDF20F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11</w:t>
            </w:r>
          </w:p>
        </w:tc>
        <w:tc>
          <w:tcPr>
            <w:tcW w:w="491" w:type="dxa"/>
            <w:shd w:val="clear" w:color="auto" w:fill="auto"/>
            <w:vAlign w:val="center"/>
          </w:tcPr>
          <w:p w14:paraId="4E0114D9"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1A89B69B"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28</w:t>
            </w:r>
          </w:p>
        </w:tc>
        <w:tc>
          <w:tcPr>
            <w:tcW w:w="492" w:type="dxa"/>
            <w:tcBorders>
              <w:right w:val="single" w:sz="8" w:space="0" w:color="auto"/>
            </w:tcBorders>
            <w:shd w:val="clear" w:color="auto" w:fill="auto"/>
            <w:vAlign w:val="center"/>
          </w:tcPr>
          <w:p w14:paraId="302F0FC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34</w:t>
            </w:r>
          </w:p>
        </w:tc>
        <w:tc>
          <w:tcPr>
            <w:tcW w:w="595" w:type="dxa"/>
            <w:tcBorders>
              <w:left w:val="single" w:sz="8" w:space="0" w:color="auto"/>
            </w:tcBorders>
            <w:shd w:val="clear" w:color="auto" w:fill="auto"/>
            <w:vAlign w:val="center"/>
          </w:tcPr>
          <w:p w14:paraId="187C48D7"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65</w:t>
            </w:r>
          </w:p>
        </w:tc>
        <w:tc>
          <w:tcPr>
            <w:tcW w:w="508" w:type="dxa"/>
            <w:shd w:val="clear" w:color="auto" w:fill="auto"/>
            <w:vAlign w:val="center"/>
          </w:tcPr>
          <w:p w14:paraId="73031EE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8</w:t>
            </w:r>
          </w:p>
        </w:tc>
      </w:tr>
      <w:tr w:rsidR="00111EA3" w:rsidRPr="00111EA3" w14:paraId="06817BBC"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967636D"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Some work (excl SE)</w:t>
            </w:r>
          </w:p>
        </w:tc>
        <w:tc>
          <w:tcPr>
            <w:tcW w:w="491" w:type="dxa"/>
            <w:tcBorders>
              <w:left w:val="single" w:sz="4" w:space="0" w:color="auto"/>
            </w:tcBorders>
            <w:shd w:val="clear" w:color="auto" w:fill="auto"/>
            <w:vAlign w:val="center"/>
          </w:tcPr>
          <w:p w14:paraId="0E5E3401"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4EFDB0F3"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6</w:t>
            </w:r>
          </w:p>
        </w:tc>
        <w:tc>
          <w:tcPr>
            <w:tcW w:w="492" w:type="dxa"/>
            <w:shd w:val="clear" w:color="auto" w:fill="auto"/>
            <w:vAlign w:val="center"/>
          </w:tcPr>
          <w:p w14:paraId="757A490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13</w:t>
            </w:r>
          </w:p>
        </w:tc>
        <w:tc>
          <w:tcPr>
            <w:tcW w:w="491" w:type="dxa"/>
            <w:shd w:val="clear" w:color="auto" w:fill="auto"/>
            <w:vAlign w:val="center"/>
          </w:tcPr>
          <w:p w14:paraId="6F50307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726105FF"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31</w:t>
            </w:r>
          </w:p>
        </w:tc>
        <w:tc>
          <w:tcPr>
            <w:tcW w:w="492" w:type="dxa"/>
            <w:tcBorders>
              <w:right w:val="single" w:sz="8" w:space="0" w:color="auto"/>
            </w:tcBorders>
            <w:shd w:val="clear" w:color="auto" w:fill="auto"/>
            <w:vAlign w:val="center"/>
          </w:tcPr>
          <w:p w14:paraId="0F2FF8B5"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26</w:t>
            </w:r>
          </w:p>
        </w:tc>
        <w:tc>
          <w:tcPr>
            <w:tcW w:w="595" w:type="dxa"/>
            <w:tcBorders>
              <w:left w:val="single" w:sz="8" w:space="0" w:color="auto"/>
            </w:tcBorders>
            <w:shd w:val="clear" w:color="auto" w:fill="auto"/>
            <w:vAlign w:val="center"/>
          </w:tcPr>
          <w:p w14:paraId="3E64EEFA"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235</w:t>
            </w:r>
          </w:p>
        </w:tc>
        <w:tc>
          <w:tcPr>
            <w:tcW w:w="508" w:type="dxa"/>
            <w:shd w:val="clear" w:color="auto" w:fill="auto"/>
            <w:vAlign w:val="center"/>
          </w:tcPr>
          <w:p w14:paraId="4130C1A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28</w:t>
            </w:r>
          </w:p>
        </w:tc>
      </w:tr>
      <w:tr w:rsidR="00111EA3" w:rsidRPr="00111EA3" w14:paraId="291848BC"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307495E4" w14:textId="77777777" w:rsidR="00D71342" w:rsidRPr="00111EA3" w:rsidRDefault="00D71342" w:rsidP="0073461A">
            <w:pPr>
              <w:spacing w:before="30" w:after="30"/>
              <w:ind w:left="174" w:hanging="1"/>
              <w:rPr>
                <w:rFonts w:cs="Arial"/>
                <w:color w:val="000000" w:themeColor="text1"/>
                <w:sz w:val="14"/>
                <w:szCs w:val="14"/>
              </w:rPr>
            </w:pPr>
            <w:r w:rsidRPr="00111EA3">
              <w:rPr>
                <w:rFonts w:cs="Arial"/>
                <w:color w:val="000000" w:themeColor="text1"/>
                <w:sz w:val="14"/>
                <w:szCs w:val="14"/>
              </w:rPr>
              <w:t>Workless</w:t>
            </w:r>
          </w:p>
        </w:tc>
        <w:tc>
          <w:tcPr>
            <w:tcW w:w="491" w:type="dxa"/>
            <w:tcBorders>
              <w:left w:val="single" w:sz="4" w:space="0" w:color="auto"/>
            </w:tcBorders>
            <w:shd w:val="clear" w:color="auto" w:fill="auto"/>
            <w:vAlign w:val="center"/>
          </w:tcPr>
          <w:p w14:paraId="03A72752"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3E9C1FF3"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068278BC"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12</w:t>
            </w:r>
          </w:p>
        </w:tc>
        <w:tc>
          <w:tcPr>
            <w:tcW w:w="491" w:type="dxa"/>
            <w:shd w:val="clear" w:color="auto" w:fill="auto"/>
            <w:vAlign w:val="center"/>
          </w:tcPr>
          <w:p w14:paraId="565E7466"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00A45E6D"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29</w:t>
            </w:r>
          </w:p>
        </w:tc>
        <w:tc>
          <w:tcPr>
            <w:tcW w:w="492" w:type="dxa"/>
            <w:tcBorders>
              <w:right w:val="single" w:sz="8" w:space="0" w:color="auto"/>
            </w:tcBorders>
            <w:shd w:val="clear" w:color="auto" w:fill="auto"/>
            <w:vAlign w:val="center"/>
          </w:tcPr>
          <w:p w14:paraId="3CC72841"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32</w:t>
            </w:r>
          </w:p>
        </w:tc>
        <w:tc>
          <w:tcPr>
            <w:tcW w:w="595" w:type="dxa"/>
            <w:tcBorders>
              <w:left w:val="single" w:sz="8" w:space="0" w:color="auto"/>
            </w:tcBorders>
            <w:shd w:val="clear" w:color="auto" w:fill="auto"/>
            <w:vAlign w:val="center"/>
          </w:tcPr>
          <w:p w14:paraId="3F602958"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495</w:t>
            </w:r>
          </w:p>
        </w:tc>
        <w:tc>
          <w:tcPr>
            <w:tcW w:w="508" w:type="dxa"/>
            <w:shd w:val="clear" w:color="auto" w:fill="auto"/>
            <w:vAlign w:val="center"/>
          </w:tcPr>
          <w:p w14:paraId="671EF134" w14:textId="77777777" w:rsidR="00D71342" w:rsidRPr="00111EA3" w:rsidRDefault="00D71342" w:rsidP="0073461A">
            <w:pPr>
              <w:spacing w:before="30" w:after="30"/>
              <w:jc w:val="center"/>
              <w:rPr>
                <w:rFonts w:cs="Arial"/>
                <w:color w:val="000000" w:themeColor="text1"/>
                <w:sz w:val="14"/>
                <w:szCs w:val="14"/>
              </w:rPr>
            </w:pPr>
            <w:r w:rsidRPr="00111EA3">
              <w:rPr>
                <w:rFonts w:cs="Arial"/>
                <w:color w:val="000000" w:themeColor="text1"/>
                <w:sz w:val="14"/>
                <w:szCs w:val="14"/>
              </w:rPr>
              <w:t>60</w:t>
            </w:r>
          </w:p>
        </w:tc>
      </w:tr>
    </w:tbl>
    <w:p w14:paraId="23AB1CE8" w14:textId="316CCD48" w:rsidR="00D71342" w:rsidRPr="00111EA3" w:rsidRDefault="00D71342" w:rsidP="00D71342">
      <w:pPr>
        <w:spacing w:before="60"/>
        <w:ind w:left="709"/>
        <w:rPr>
          <w:rFonts w:eastAsia="Calibri" w:cs="Arial"/>
          <w:color w:val="000000" w:themeColor="text1"/>
          <w:sz w:val="16"/>
          <w:szCs w:val="18"/>
        </w:rPr>
      </w:pPr>
      <w:r w:rsidRPr="00111EA3">
        <w:rPr>
          <w:rFonts w:eastAsia="Calibri" w:cs="Arial"/>
          <w:color w:val="000000" w:themeColor="text1"/>
          <w:sz w:val="16"/>
          <w:szCs w:val="18"/>
        </w:rPr>
        <w:t>Note for Table C.6: information is suppressed in cells with fewer than 20 individuals in the unweighted data.</w:t>
      </w:r>
    </w:p>
    <w:p w14:paraId="7680A421" w14:textId="77777777" w:rsidR="00D71342" w:rsidRPr="00111EA3" w:rsidRDefault="00D71342" w:rsidP="00D71342">
      <w:pPr>
        <w:spacing w:before="60"/>
        <w:ind w:left="709"/>
        <w:rPr>
          <w:rFonts w:eastAsia="Calibri" w:cs="Arial"/>
          <w:color w:val="000000" w:themeColor="text1"/>
          <w:sz w:val="16"/>
          <w:szCs w:val="18"/>
        </w:rPr>
      </w:pPr>
      <w:r w:rsidRPr="00111EA3">
        <w:rPr>
          <w:rFonts w:eastAsia="Calibri" w:cs="Arial"/>
          <w:color w:val="000000" w:themeColor="text1"/>
          <w:sz w:val="16"/>
          <w:szCs w:val="18"/>
        </w:rPr>
        <w:t>** The sample numbers for the Social Rental (KO/HNZ/other) row are relatively small, especially for Level 6. The reported figures use the average from 2022-23 and 2023-24 to improve their reliability by in effect increasing the sample numbers for each cell. The resulting overall pattern and relativities are reliable, but more detailed conclusions are not supported.</w:t>
      </w:r>
    </w:p>
    <w:p w14:paraId="54F5534D" w14:textId="40257A81" w:rsidR="00706ACF" w:rsidRDefault="00706ACF" w:rsidP="00D71342">
      <w:pPr>
        <w:ind w:left="567"/>
        <w:jc w:val="center"/>
        <w:rPr>
          <w:b/>
          <w:color w:val="0000FF"/>
          <w:sz w:val="20"/>
        </w:rPr>
      </w:pPr>
      <w:r>
        <w:rPr>
          <w:b/>
          <w:color w:val="0000FF"/>
          <w:sz w:val="20"/>
        </w:rPr>
        <w:br w:type="page"/>
      </w:r>
    </w:p>
    <w:p w14:paraId="02853FFE" w14:textId="06E9DDF9" w:rsidR="00706ACF" w:rsidRPr="00111EA3" w:rsidRDefault="00706ACF" w:rsidP="00706ACF">
      <w:pPr>
        <w:rPr>
          <w:b/>
          <w:color w:val="000000" w:themeColor="text1"/>
          <w:sz w:val="20"/>
        </w:rPr>
      </w:pPr>
      <w:r w:rsidRPr="00111EA3">
        <w:rPr>
          <w:b/>
          <w:color w:val="000000" w:themeColor="text1"/>
          <w:sz w:val="20"/>
        </w:rPr>
        <w:lastRenderedPageBreak/>
        <w:t>Material hardship of older New Zealanders (65+) by health status</w:t>
      </w:r>
    </w:p>
    <w:p w14:paraId="4CF49E0F" w14:textId="77777777" w:rsidR="00706ACF" w:rsidRPr="00111EA3" w:rsidRDefault="00706ACF" w:rsidP="00706ACF">
      <w:pPr>
        <w:rPr>
          <w:b/>
          <w:color w:val="000000" w:themeColor="text1"/>
          <w:sz w:val="20"/>
        </w:rPr>
      </w:pPr>
    </w:p>
    <w:p w14:paraId="5F60746D" w14:textId="6A2645AC" w:rsidR="00706ACF" w:rsidRPr="00111EA3" w:rsidRDefault="00706ACF" w:rsidP="00706ACF">
      <w:pPr>
        <w:rPr>
          <w:bCs/>
          <w:color w:val="000000" w:themeColor="text1"/>
          <w:sz w:val="20"/>
        </w:rPr>
      </w:pPr>
      <w:r w:rsidRPr="00111EA3">
        <w:rPr>
          <w:b/>
          <w:color w:val="000000" w:themeColor="text1"/>
          <w:sz w:val="20"/>
        </w:rPr>
        <w:t xml:space="preserve">Table </w:t>
      </w:r>
      <w:r w:rsidR="00E61791" w:rsidRPr="00111EA3">
        <w:rPr>
          <w:b/>
          <w:color w:val="000000" w:themeColor="text1"/>
          <w:sz w:val="20"/>
        </w:rPr>
        <w:t>C.7</w:t>
      </w:r>
      <w:r w:rsidRPr="00111EA3">
        <w:rPr>
          <w:b/>
          <w:color w:val="000000" w:themeColor="text1"/>
          <w:sz w:val="20"/>
        </w:rPr>
        <w:t xml:space="preserve"> </w:t>
      </w:r>
      <w:r w:rsidRPr="00111EA3">
        <w:rPr>
          <w:bCs/>
          <w:color w:val="000000" w:themeColor="text1"/>
          <w:sz w:val="20"/>
        </w:rPr>
        <w:t xml:space="preserve">shows the association between self-assessed health ratings and household material wellbeing level for both those aged 65+ and 55-64 year olds. </w:t>
      </w:r>
    </w:p>
    <w:p w14:paraId="125F5550" w14:textId="77777777" w:rsidR="00706ACF" w:rsidRPr="00111EA3" w:rsidRDefault="00706ACF" w:rsidP="00706ACF">
      <w:pPr>
        <w:rPr>
          <w:bCs/>
          <w:color w:val="000000" w:themeColor="text1"/>
          <w:sz w:val="20"/>
        </w:rPr>
      </w:pPr>
    </w:p>
    <w:p w14:paraId="6E589E20" w14:textId="334890C2" w:rsidR="00706ACF" w:rsidRPr="00111EA3" w:rsidRDefault="00706ACF" w:rsidP="00706ACF">
      <w:pPr>
        <w:rPr>
          <w:color w:val="000000" w:themeColor="text1"/>
          <w:sz w:val="20"/>
        </w:rPr>
      </w:pPr>
      <w:r w:rsidRPr="00111EA3">
        <w:rPr>
          <w:bCs/>
          <w:color w:val="000000" w:themeColor="text1"/>
          <w:sz w:val="20"/>
        </w:rPr>
        <w:t xml:space="preserve">A useful way of summarising the relationship is via ‘risk ratios’. See </w:t>
      </w:r>
      <w:r w:rsidRPr="00111EA3">
        <w:rPr>
          <w:b/>
          <w:color w:val="000000" w:themeColor="text1"/>
          <w:sz w:val="20"/>
        </w:rPr>
        <w:t xml:space="preserve">Table </w:t>
      </w:r>
      <w:r w:rsidR="00E61791" w:rsidRPr="00111EA3">
        <w:rPr>
          <w:b/>
          <w:color w:val="000000" w:themeColor="text1"/>
          <w:sz w:val="20"/>
        </w:rPr>
        <w:t>C.8</w:t>
      </w:r>
      <w:r w:rsidRPr="00111EA3">
        <w:rPr>
          <w:bCs/>
          <w:color w:val="000000" w:themeColor="text1"/>
          <w:sz w:val="20"/>
        </w:rPr>
        <w:t xml:space="preserve">. They give an idea of the </w:t>
      </w:r>
      <w:r w:rsidRPr="00111EA3">
        <w:rPr>
          <w:color w:val="000000" w:themeColor="text1"/>
          <w:sz w:val="20"/>
        </w:rPr>
        <w:t>over- or under-representation in the various categories, with ratios greater than 1 indicating over-representation and less than 1 indicating under-representation. For example, the ‘</w:t>
      </w:r>
      <w:r w:rsidR="00FD7B56">
        <w:rPr>
          <w:color w:val="000000" w:themeColor="text1"/>
          <w:sz w:val="20"/>
        </w:rPr>
        <w:t>2.4’</w:t>
      </w:r>
      <w:r w:rsidRPr="00111EA3">
        <w:rPr>
          <w:color w:val="000000" w:themeColor="text1"/>
          <w:sz w:val="20"/>
        </w:rPr>
        <w:t xml:space="preserve"> for those in material hardship with </w:t>
      </w:r>
      <w:r w:rsidR="00FD7B56">
        <w:rPr>
          <w:color w:val="000000" w:themeColor="text1"/>
          <w:sz w:val="20"/>
        </w:rPr>
        <w:t xml:space="preserve">fair or </w:t>
      </w:r>
      <w:r w:rsidRPr="00111EA3">
        <w:rPr>
          <w:color w:val="000000" w:themeColor="text1"/>
          <w:sz w:val="20"/>
        </w:rPr>
        <w:t xml:space="preserve">poor self-rated health means that those in material hardship are </w:t>
      </w:r>
      <w:r w:rsidR="00FD7B56">
        <w:rPr>
          <w:color w:val="000000" w:themeColor="text1"/>
          <w:sz w:val="20"/>
        </w:rPr>
        <w:t>around two-and-a-half</w:t>
      </w:r>
      <w:r w:rsidRPr="00111EA3">
        <w:rPr>
          <w:color w:val="000000" w:themeColor="text1"/>
          <w:sz w:val="20"/>
        </w:rPr>
        <w:t xml:space="preserve"> times more likely to be in </w:t>
      </w:r>
      <w:r w:rsidR="00FD7B56">
        <w:rPr>
          <w:color w:val="000000" w:themeColor="text1"/>
          <w:sz w:val="20"/>
        </w:rPr>
        <w:t xml:space="preserve">fair or </w:t>
      </w:r>
      <w:r w:rsidRPr="00111EA3">
        <w:rPr>
          <w:color w:val="000000" w:themeColor="text1"/>
          <w:sz w:val="20"/>
        </w:rPr>
        <w:t>poor health than a random distribution would produce.</w:t>
      </w:r>
    </w:p>
    <w:p w14:paraId="58B71714" w14:textId="77777777" w:rsidR="00706ACF" w:rsidRPr="00111EA3" w:rsidRDefault="00706ACF" w:rsidP="00706ACF">
      <w:pPr>
        <w:rPr>
          <w:b/>
          <w:color w:val="000000" w:themeColor="text1"/>
          <w:sz w:val="20"/>
        </w:rPr>
      </w:pPr>
    </w:p>
    <w:p w14:paraId="02FD3203" w14:textId="7AF5FF72" w:rsidR="00706ACF" w:rsidRPr="00111EA3" w:rsidRDefault="00706ACF" w:rsidP="00706ACF">
      <w:pPr>
        <w:jc w:val="center"/>
        <w:rPr>
          <w:rFonts w:eastAsia="Calibri" w:cs="Arial"/>
          <w:b/>
          <w:bCs/>
          <w:color w:val="000000" w:themeColor="text1"/>
          <w:sz w:val="18"/>
        </w:rPr>
      </w:pPr>
      <w:r w:rsidRPr="00111EA3">
        <w:rPr>
          <w:rFonts w:eastAsia="Calibri" w:cs="Arial"/>
          <w:b/>
          <w:bCs/>
          <w:color w:val="000000" w:themeColor="text1"/>
          <w:sz w:val="18"/>
        </w:rPr>
        <w:t xml:space="preserve">Table </w:t>
      </w:r>
      <w:r w:rsidR="00E61791" w:rsidRPr="00111EA3">
        <w:rPr>
          <w:rFonts w:eastAsia="Calibri" w:cs="Arial"/>
          <w:b/>
          <w:bCs/>
          <w:color w:val="000000" w:themeColor="text1"/>
          <w:sz w:val="18"/>
        </w:rPr>
        <w:t>C.7</w:t>
      </w:r>
    </w:p>
    <w:p w14:paraId="4674451A" w14:textId="77777777" w:rsidR="00706ACF" w:rsidRPr="00111EA3" w:rsidRDefault="00706ACF" w:rsidP="00706ACF">
      <w:pPr>
        <w:jc w:val="center"/>
        <w:rPr>
          <w:rFonts w:eastAsia="Calibri" w:cs="Arial"/>
          <w:b/>
          <w:bCs/>
          <w:color w:val="000000" w:themeColor="text1"/>
          <w:sz w:val="18"/>
        </w:rPr>
      </w:pPr>
      <w:r w:rsidRPr="00111EA3">
        <w:rPr>
          <w:rFonts w:eastAsia="Calibri" w:cs="Arial"/>
          <w:b/>
          <w:bCs/>
          <w:color w:val="000000" w:themeColor="text1"/>
          <w:sz w:val="18"/>
        </w:rPr>
        <w:t xml:space="preserve">The self-assessed health of 65+ by the material wellbeing level of their household, HES 2023-24 </w:t>
      </w:r>
    </w:p>
    <w:p w14:paraId="758BD022" w14:textId="77777777" w:rsidR="00706ACF" w:rsidRPr="00111EA3" w:rsidRDefault="00706ACF" w:rsidP="00706ACF">
      <w:pPr>
        <w:spacing w:after="120"/>
        <w:jc w:val="center"/>
        <w:rPr>
          <w:rFonts w:eastAsia="Calibri" w:cs="Arial"/>
          <w:b/>
          <w:bCs/>
          <w:color w:val="000000" w:themeColor="text1"/>
          <w:sz w:val="18"/>
        </w:rPr>
      </w:pPr>
      <w:r w:rsidRPr="00111EA3">
        <w:rPr>
          <w:rFonts w:eastAsia="Calibri" w:cs="Arial"/>
          <w:b/>
          <w:bCs/>
          <w:color w:val="000000" w:themeColor="text1"/>
          <w:sz w:val="18"/>
        </w:rPr>
        <w:t>(MWI levels 1-6, sum to 100% across and 100% down)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491"/>
        <w:gridCol w:w="491"/>
        <w:gridCol w:w="492"/>
        <w:gridCol w:w="491"/>
        <w:gridCol w:w="491"/>
        <w:gridCol w:w="492"/>
        <w:gridCol w:w="727"/>
        <w:gridCol w:w="567"/>
      </w:tblGrid>
      <w:tr w:rsidR="00111EA3" w:rsidRPr="00111EA3" w14:paraId="3CB1083A" w14:textId="77777777" w:rsidTr="0073461A">
        <w:trPr>
          <w:jc w:val="center"/>
        </w:trPr>
        <w:tc>
          <w:tcPr>
            <w:tcW w:w="3266" w:type="dxa"/>
            <w:shd w:val="clear" w:color="auto" w:fill="auto"/>
          </w:tcPr>
          <w:p w14:paraId="0FBCA975" w14:textId="77777777" w:rsidR="00706ACF" w:rsidRPr="00111EA3" w:rsidRDefault="00706ACF" w:rsidP="0073461A">
            <w:pPr>
              <w:spacing w:before="30" w:after="30"/>
              <w:jc w:val="right"/>
              <w:rPr>
                <w:rFonts w:eastAsia="Calibri" w:cs="Arial"/>
                <w:color w:val="000000" w:themeColor="text1"/>
                <w:sz w:val="14"/>
                <w:szCs w:val="14"/>
              </w:rPr>
            </w:pPr>
            <w:r w:rsidRPr="00111EA3">
              <w:rPr>
                <w:rFonts w:eastAsia="Calibri" w:cs="Arial"/>
                <w:color w:val="000000" w:themeColor="text1"/>
                <w:sz w:val="14"/>
                <w:szCs w:val="14"/>
              </w:rPr>
              <w:t xml:space="preserve">MWI level  (6=highest material wellbeing) </w:t>
            </w:r>
            <w:r w:rsidRPr="00111EA3">
              <w:rPr>
                <w:rFonts w:eastAsia="Calibri" w:cs="Arial"/>
                <w:b/>
                <w:bCs/>
                <w:color w:val="000000" w:themeColor="text1"/>
                <w:sz w:val="16"/>
                <w:szCs w:val="16"/>
              </w:rPr>
              <w:t>→</w:t>
            </w:r>
          </w:p>
        </w:tc>
        <w:tc>
          <w:tcPr>
            <w:tcW w:w="491" w:type="dxa"/>
            <w:shd w:val="clear" w:color="auto" w:fill="auto"/>
            <w:vAlign w:val="center"/>
          </w:tcPr>
          <w:p w14:paraId="53BD9FC8"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1</w:t>
            </w:r>
          </w:p>
        </w:tc>
        <w:tc>
          <w:tcPr>
            <w:tcW w:w="491" w:type="dxa"/>
            <w:shd w:val="clear" w:color="auto" w:fill="auto"/>
            <w:vAlign w:val="center"/>
          </w:tcPr>
          <w:p w14:paraId="2CA790ED"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2</w:t>
            </w:r>
          </w:p>
        </w:tc>
        <w:tc>
          <w:tcPr>
            <w:tcW w:w="492" w:type="dxa"/>
            <w:shd w:val="clear" w:color="auto" w:fill="auto"/>
            <w:vAlign w:val="center"/>
          </w:tcPr>
          <w:p w14:paraId="336FA2B3"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3</w:t>
            </w:r>
          </w:p>
        </w:tc>
        <w:tc>
          <w:tcPr>
            <w:tcW w:w="491" w:type="dxa"/>
            <w:shd w:val="clear" w:color="auto" w:fill="auto"/>
            <w:vAlign w:val="center"/>
          </w:tcPr>
          <w:p w14:paraId="5CC17542"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4</w:t>
            </w:r>
          </w:p>
        </w:tc>
        <w:tc>
          <w:tcPr>
            <w:tcW w:w="491" w:type="dxa"/>
            <w:shd w:val="clear" w:color="auto" w:fill="auto"/>
            <w:vAlign w:val="center"/>
          </w:tcPr>
          <w:p w14:paraId="04BC42B7"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5</w:t>
            </w:r>
          </w:p>
        </w:tc>
        <w:tc>
          <w:tcPr>
            <w:tcW w:w="492" w:type="dxa"/>
            <w:tcBorders>
              <w:right w:val="single" w:sz="8" w:space="0" w:color="auto"/>
            </w:tcBorders>
            <w:shd w:val="clear" w:color="auto" w:fill="auto"/>
            <w:vAlign w:val="center"/>
          </w:tcPr>
          <w:p w14:paraId="455822DF"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6</w:t>
            </w:r>
          </w:p>
        </w:tc>
        <w:tc>
          <w:tcPr>
            <w:tcW w:w="1294" w:type="dxa"/>
            <w:gridSpan w:val="2"/>
            <w:tcBorders>
              <w:left w:val="single" w:sz="8" w:space="0" w:color="auto"/>
            </w:tcBorders>
            <w:shd w:val="clear" w:color="auto" w:fill="auto"/>
          </w:tcPr>
          <w:p w14:paraId="613EAE49"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Size of group</w:t>
            </w:r>
          </w:p>
        </w:tc>
      </w:tr>
      <w:tr w:rsidR="00111EA3" w:rsidRPr="00111EA3" w14:paraId="71B90EF4" w14:textId="77777777" w:rsidTr="0073461A">
        <w:trPr>
          <w:jc w:val="center"/>
        </w:trPr>
        <w:tc>
          <w:tcPr>
            <w:tcW w:w="3266" w:type="dxa"/>
            <w:shd w:val="clear" w:color="auto" w:fill="auto"/>
            <w:vAlign w:val="center"/>
          </w:tcPr>
          <w:p w14:paraId="6E956D83" w14:textId="77777777" w:rsidR="00706ACF" w:rsidRPr="00111EA3" w:rsidRDefault="00706ACF" w:rsidP="0073461A">
            <w:pPr>
              <w:spacing w:before="30" w:after="30"/>
              <w:rPr>
                <w:rFonts w:eastAsia="Calibri" w:cs="Arial"/>
                <w:b/>
                <w:bCs/>
                <w:color w:val="000000" w:themeColor="text1"/>
                <w:sz w:val="14"/>
                <w:szCs w:val="14"/>
              </w:rPr>
            </w:pPr>
            <w:r w:rsidRPr="00111EA3">
              <w:rPr>
                <w:rFonts w:cs="Arial"/>
                <w:b/>
                <w:bCs/>
                <w:color w:val="000000" w:themeColor="text1"/>
                <w:sz w:val="14"/>
                <w:szCs w:val="14"/>
              </w:rPr>
              <w:t> </w:t>
            </w:r>
          </w:p>
        </w:tc>
        <w:tc>
          <w:tcPr>
            <w:tcW w:w="491" w:type="dxa"/>
            <w:shd w:val="clear" w:color="auto" w:fill="auto"/>
            <w:vAlign w:val="center"/>
          </w:tcPr>
          <w:p w14:paraId="75972FA0"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0-12</w:t>
            </w:r>
          </w:p>
        </w:tc>
        <w:tc>
          <w:tcPr>
            <w:tcW w:w="491" w:type="dxa"/>
            <w:shd w:val="clear" w:color="auto" w:fill="auto"/>
            <w:vAlign w:val="center"/>
          </w:tcPr>
          <w:p w14:paraId="440B02D6"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13-18</w:t>
            </w:r>
          </w:p>
        </w:tc>
        <w:tc>
          <w:tcPr>
            <w:tcW w:w="492" w:type="dxa"/>
            <w:shd w:val="clear" w:color="auto" w:fill="auto"/>
            <w:vAlign w:val="center"/>
          </w:tcPr>
          <w:p w14:paraId="7578B35D"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19-24</w:t>
            </w:r>
          </w:p>
        </w:tc>
        <w:tc>
          <w:tcPr>
            <w:tcW w:w="491" w:type="dxa"/>
            <w:shd w:val="clear" w:color="auto" w:fill="auto"/>
            <w:vAlign w:val="center"/>
          </w:tcPr>
          <w:p w14:paraId="3285FF02"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25-29</w:t>
            </w:r>
          </w:p>
        </w:tc>
        <w:tc>
          <w:tcPr>
            <w:tcW w:w="491" w:type="dxa"/>
            <w:shd w:val="clear" w:color="auto" w:fill="auto"/>
            <w:vAlign w:val="center"/>
          </w:tcPr>
          <w:p w14:paraId="5994ABE5"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30-33</w:t>
            </w:r>
          </w:p>
        </w:tc>
        <w:tc>
          <w:tcPr>
            <w:tcW w:w="492" w:type="dxa"/>
            <w:tcBorders>
              <w:right w:val="single" w:sz="8" w:space="0" w:color="auto"/>
            </w:tcBorders>
            <w:shd w:val="clear" w:color="auto" w:fill="auto"/>
            <w:vAlign w:val="center"/>
          </w:tcPr>
          <w:p w14:paraId="37934490"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34-35</w:t>
            </w:r>
          </w:p>
        </w:tc>
        <w:tc>
          <w:tcPr>
            <w:tcW w:w="727" w:type="dxa"/>
            <w:tcBorders>
              <w:left w:val="single" w:sz="8" w:space="0" w:color="auto"/>
            </w:tcBorders>
            <w:shd w:val="clear" w:color="auto" w:fill="auto"/>
            <w:vAlign w:val="center"/>
          </w:tcPr>
          <w:p w14:paraId="27BA100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000s</w:t>
            </w:r>
          </w:p>
        </w:tc>
        <w:tc>
          <w:tcPr>
            <w:tcW w:w="567" w:type="dxa"/>
            <w:shd w:val="clear" w:color="auto" w:fill="auto"/>
            <w:vAlign w:val="center"/>
          </w:tcPr>
          <w:p w14:paraId="2805632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w:t>
            </w:r>
          </w:p>
        </w:tc>
      </w:tr>
      <w:tr w:rsidR="00111EA3" w:rsidRPr="00111EA3" w14:paraId="5A386050" w14:textId="77777777" w:rsidTr="0073461A">
        <w:trPr>
          <w:jc w:val="center"/>
        </w:trPr>
        <w:tc>
          <w:tcPr>
            <w:tcW w:w="3266" w:type="dxa"/>
            <w:shd w:val="clear" w:color="auto" w:fill="auto"/>
            <w:vAlign w:val="center"/>
          </w:tcPr>
          <w:p w14:paraId="637F8D4A" w14:textId="77777777" w:rsidR="00706ACF" w:rsidRPr="00111EA3" w:rsidRDefault="00706ACF" w:rsidP="0073461A">
            <w:pPr>
              <w:spacing w:before="30" w:after="30"/>
              <w:rPr>
                <w:rFonts w:eastAsia="Calibri" w:cs="Arial"/>
                <w:b/>
                <w:bCs/>
                <w:color w:val="000000" w:themeColor="text1"/>
                <w:sz w:val="14"/>
                <w:szCs w:val="14"/>
              </w:rPr>
            </w:pPr>
            <w:r w:rsidRPr="00111EA3">
              <w:rPr>
                <w:rFonts w:cs="Arial"/>
                <w:b/>
                <w:bCs/>
                <w:color w:val="000000" w:themeColor="text1"/>
                <w:sz w:val="14"/>
                <w:szCs w:val="14"/>
              </w:rPr>
              <w:t>Material wellbeing distribution</w:t>
            </w:r>
          </w:p>
        </w:tc>
        <w:tc>
          <w:tcPr>
            <w:tcW w:w="491" w:type="dxa"/>
            <w:shd w:val="clear" w:color="auto" w:fill="auto"/>
            <w:vAlign w:val="center"/>
          </w:tcPr>
          <w:p w14:paraId="2F5C4A6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029EB77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1DF23C7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71062C9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14EAB19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0AACDCE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727" w:type="dxa"/>
            <w:tcBorders>
              <w:left w:val="single" w:sz="8" w:space="0" w:color="auto"/>
            </w:tcBorders>
            <w:shd w:val="clear" w:color="auto" w:fill="auto"/>
            <w:vAlign w:val="center"/>
          </w:tcPr>
          <w:p w14:paraId="24A46AD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67" w:type="dxa"/>
            <w:shd w:val="clear" w:color="auto" w:fill="auto"/>
            <w:vAlign w:val="center"/>
          </w:tcPr>
          <w:p w14:paraId="52A3351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6D073F08" w14:textId="77777777" w:rsidTr="0073461A">
        <w:trPr>
          <w:jc w:val="center"/>
        </w:trPr>
        <w:tc>
          <w:tcPr>
            <w:tcW w:w="3266" w:type="dxa"/>
            <w:shd w:val="clear" w:color="auto" w:fill="auto"/>
            <w:vAlign w:val="center"/>
          </w:tcPr>
          <w:p w14:paraId="3FD3B64D" w14:textId="77777777" w:rsidR="00706ACF" w:rsidRPr="00111EA3" w:rsidRDefault="00706ACF" w:rsidP="0073461A">
            <w:pPr>
              <w:spacing w:before="30" w:after="30"/>
              <w:ind w:left="174"/>
              <w:rPr>
                <w:rFonts w:cs="Arial"/>
                <w:color w:val="000000" w:themeColor="text1"/>
                <w:sz w:val="14"/>
                <w:szCs w:val="14"/>
              </w:rPr>
            </w:pPr>
            <w:r w:rsidRPr="00111EA3">
              <w:rPr>
                <w:rFonts w:cs="Arial"/>
                <w:color w:val="000000" w:themeColor="text1"/>
                <w:sz w:val="14"/>
                <w:szCs w:val="14"/>
              </w:rPr>
              <w:t>Population - all</w:t>
            </w:r>
          </w:p>
        </w:tc>
        <w:tc>
          <w:tcPr>
            <w:tcW w:w="491" w:type="dxa"/>
            <w:shd w:val="clear" w:color="auto" w:fill="auto"/>
            <w:vAlign w:val="center"/>
          </w:tcPr>
          <w:p w14:paraId="38058EA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1" w:type="dxa"/>
            <w:shd w:val="clear" w:color="auto" w:fill="auto"/>
            <w:vAlign w:val="center"/>
          </w:tcPr>
          <w:p w14:paraId="483D641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2" w:type="dxa"/>
            <w:shd w:val="clear" w:color="auto" w:fill="auto"/>
            <w:vAlign w:val="center"/>
          </w:tcPr>
          <w:p w14:paraId="7636C47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2E1CD75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1" w:type="dxa"/>
            <w:shd w:val="clear" w:color="auto" w:fill="auto"/>
            <w:vAlign w:val="center"/>
          </w:tcPr>
          <w:p w14:paraId="237DD5B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2" w:type="dxa"/>
            <w:tcBorders>
              <w:right w:val="single" w:sz="8" w:space="0" w:color="auto"/>
            </w:tcBorders>
            <w:shd w:val="clear" w:color="auto" w:fill="auto"/>
            <w:vAlign w:val="center"/>
          </w:tcPr>
          <w:p w14:paraId="2D7B737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17</w:t>
            </w:r>
          </w:p>
        </w:tc>
        <w:tc>
          <w:tcPr>
            <w:tcW w:w="727" w:type="dxa"/>
            <w:tcBorders>
              <w:left w:val="single" w:sz="8" w:space="0" w:color="auto"/>
            </w:tcBorders>
            <w:shd w:val="clear" w:color="auto" w:fill="auto"/>
            <w:vAlign w:val="center"/>
          </w:tcPr>
          <w:p w14:paraId="740879D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5,181</w:t>
            </w:r>
          </w:p>
        </w:tc>
        <w:tc>
          <w:tcPr>
            <w:tcW w:w="567" w:type="dxa"/>
            <w:shd w:val="clear" w:color="auto" w:fill="auto"/>
            <w:vAlign w:val="center"/>
          </w:tcPr>
          <w:p w14:paraId="0437D58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r>
      <w:tr w:rsidR="00111EA3" w:rsidRPr="00111EA3" w14:paraId="45D8F617" w14:textId="77777777" w:rsidTr="0073461A">
        <w:trPr>
          <w:jc w:val="center"/>
        </w:trPr>
        <w:tc>
          <w:tcPr>
            <w:tcW w:w="3266" w:type="dxa"/>
            <w:shd w:val="clear" w:color="auto" w:fill="auto"/>
            <w:vAlign w:val="center"/>
          </w:tcPr>
          <w:p w14:paraId="4A0A0F71" w14:textId="77777777" w:rsidR="00706ACF" w:rsidRPr="00111EA3" w:rsidRDefault="00706ACF" w:rsidP="0073461A">
            <w:pPr>
              <w:spacing w:before="30" w:after="30"/>
              <w:ind w:left="174"/>
              <w:rPr>
                <w:rFonts w:cs="Arial"/>
                <w:color w:val="000000" w:themeColor="text1"/>
                <w:sz w:val="14"/>
                <w:szCs w:val="14"/>
              </w:rPr>
            </w:pPr>
            <w:r w:rsidRPr="00111EA3">
              <w:rPr>
                <w:rFonts w:cs="Arial"/>
                <w:color w:val="000000" w:themeColor="text1"/>
                <w:sz w:val="14"/>
                <w:szCs w:val="14"/>
              </w:rPr>
              <w:t>Population - age 65+</w:t>
            </w:r>
          </w:p>
        </w:tc>
        <w:tc>
          <w:tcPr>
            <w:tcW w:w="491" w:type="dxa"/>
            <w:shd w:val="clear" w:color="auto" w:fill="auto"/>
            <w:vAlign w:val="center"/>
          </w:tcPr>
          <w:p w14:paraId="7EFF2D8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1E81845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69BE7C0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491" w:type="dxa"/>
            <w:shd w:val="clear" w:color="auto" w:fill="auto"/>
            <w:vAlign w:val="center"/>
          </w:tcPr>
          <w:p w14:paraId="4BA91FD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32383CC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c>
          <w:tcPr>
            <w:tcW w:w="492" w:type="dxa"/>
            <w:tcBorders>
              <w:right w:val="single" w:sz="8" w:space="0" w:color="auto"/>
            </w:tcBorders>
            <w:shd w:val="clear" w:color="auto" w:fill="auto"/>
            <w:vAlign w:val="center"/>
          </w:tcPr>
          <w:p w14:paraId="3280497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31</w:t>
            </w:r>
          </w:p>
        </w:tc>
        <w:tc>
          <w:tcPr>
            <w:tcW w:w="727" w:type="dxa"/>
            <w:tcBorders>
              <w:left w:val="single" w:sz="8" w:space="0" w:color="auto"/>
            </w:tcBorders>
            <w:shd w:val="clear" w:color="auto" w:fill="auto"/>
            <w:vAlign w:val="center"/>
          </w:tcPr>
          <w:p w14:paraId="7E8EB29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831</w:t>
            </w:r>
          </w:p>
        </w:tc>
        <w:tc>
          <w:tcPr>
            <w:tcW w:w="567" w:type="dxa"/>
            <w:shd w:val="clear" w:color="auto" w:fill="auto"/>
            <w:vAlign w:val="center"/>
          </w:tcPr>
          <w:p w14:paraId="436647B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w:t>
            </w:r>
          </w:p>
        </w:tc>
      </w:tr>
      <w:tr w:rsidR="00111EA3" w:rsidRPr="00111EA3" w14:paraId="5E6D4329" w14:textId="77777777" w:rsidTr="0073461A">
        <w:trPr>
          <w:jc w:val="center"/>
        </w:trPr>
        <w:tc>
          <w:tcPr>
            <w:tcW w:w="3266" w:type="dxa"/>
            <w:shd w:val="clear" w:color="auto" w:fill="auto"/>
            <w:vAlign w:val="center"/>
          </w:tcPr>
          <w:p w14:paraId="2F65B150" w14:textId="77777777" w:rsidR="00706ACF" w:rsidRPr="00111EA3" w:rsidRDefault="00706ACF" w:rsidP="0073461A">
            <w:pPr>
              <w:spacing w:before="30" w:after="30"/>
              <w:ind w:left="173"/>
              <w:rPr>
                <w:rFonts w:eastAsia="Calibri" w:cs="Arial"/>
                <w:color w:val="000000" w:themeColor="text1"/>
                <w:sz w:val="14"/>
                <w:szCs w:val="14"/>
              </w:rPr>
            </w:pPr>
            <w:r w:rsidRPr="00111EA3">
              <w:rPr>
                <w:rFonts w:cs="Arial"/>
                <w:color w:val="000000" w:themeColor="text1"/>
                <w:sz w:val="14"/>
                <w:szCs w:val="14"/>
              </w:rPr>
              <w:t>Population - age 55-64</w:t>
            </w:r>
          </w:p>
        </w:tc>
        <w:tc>
          <w:tcPr>
            <w:tcW w:w="491" w:type="dxa"/>
            <w:shd w:val="clear" w:color="auto" w:fill="auto"/>
            <w:vAlign w:val="center"/>
          </w:tcPr>
          <w:p w14:paraId="6B50258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7</w:t>
            </w:r>
          </w:p>
        </w:tc>
        <w:tc>
          <w:tcPr>
            <w:tcW w:w="491" w:type="dxa"/>
            <w:shd w:val="clear" w:color="auto" w:fill="auto"/>
            <w:vAlign w:val="center"/>
          </w:tcPr>
          <w:p w14:paraId="7CBD63B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2" w:type="dxa"/>
            <w:shd w:val="clear" w:color="auto" w:fill="auto"/>
            <w:vAlign w:val="center"/>
          </w:tcPr>
          <w:p w14:paraId="08A861D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15</w:t>
            </w:r>
          </w:p>
        </w:tc>
        <w:tc>
          <w:tcPr>
            <w:tcW w:w="491" w:type="dxa"/>
            <w:shd w:val="clear" w:color="auto" w:fill="auto"/>
            <w:vAlign w:val="center"/>
          </w:tcPr>
          <w:p w14:paraId="3EBE4BA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2568F14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w:t>
            </w:r>
          </w:p>
        </w:tc>
        <w:tc>
          <w:tcPr>
            <w:tcW w:w="492" w:type="dxa"/>
            <w:tcBorders>
              <w:right w:val="single" w:sz="8" w:space="0" w:color="auto"/>
            </w:tcBorders>
            <w:shd w:val="clear" w:color="auto" w:fill="auto"/>
            <w:vAlign w:val="center"/>
          </w:tcPr>
          <w:p w14:paraId="45FCFFB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727" w:type="dxa"/>
            <w:tcBorders>
              <w:left w:val="single" w:sz="8" w:space="0" w:color="auto"/>
            </w:tcBorders>
            <w:shd w:val="clear" w:color="auto" w:fill="auto"/>
            <w:vAlign w:val="center"/>
          </w:tcPr>
          <w:p w14:paraId="15EA0D6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621</w:t>
            </w:r>
          </w:p>
        </w:tc>
        <w:tc>
          <w:tcPr>
            <w:tcW w:w="567" w:type="dxa"/>
            <w:shd w:val="clear" w:color="auto" w:fill="auto"/>
            <w:vAlign w:val="center"/>
          </w:tcPr>
          <w:p w14:paraId="4F111C0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r>
      <w:tr w:rsidR="00111EA3" w:rsidRPr="00111EA3" w14:paraId="47963208" w14:textId="77777777" w:rsidTr="0073461A">
        <w:trPr>
          <w:jc w:val="center"/>
        </w:trPr>
        <w:tc>
          <w:tcPr>
            <w:tcW w:w="3266" w:type="dxa"/>
            <w:shd w:val="clear" w:color="auto" w:fill="auto"/>
            <w:vAlign w:val="center"/>
          </w:tcPr>
          <w:p w14:paraId="20B65716" w14:textId="77777777" w:rsidR="00706ACF" w:rsidRPr="00111EA3" w:rsidRDefault="00706ACF" w:rsidP="0073461A">
            <w:pPr>
              <w:spacing w:before="30" w:after="30"/>
              <w:ind w:left="173"/>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0E379CA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06811B8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22096BE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5E7E15D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2618185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056BAA6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727" w:type="dxa"/>
            <w:tcBorders>
              <w:left w:val="single" w:sz="8" w:space="0" w:color="auto"/>
            </w:tcBorders>
            <w:shd w:val="clear" w:color="auto" w:fill="auto"/>
            <w:vAlign w:val="center"/>
          </w:tcPr>
          <w:p w14:paraId="0E74627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67" w:type="dxa"/>
            <w:shd w:val="clear" w:color="auto" w:fill="auto"/>
            <w:vAlign w:val="center"/>
          </w:tcPr>
          <w:p w14:paraId="21F1780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2220DDC7" w14:textId="77777777" w:rsidTr="0073461A">
        <w:trPr>
          <w:jc w:val="center"/>
        </w:trPr>
        <w:tc>
          <w:tcPr>
            <w:tcW w:w="3266" w:type="dxa"/>
            <w:shd w:val="clear" w:color="auto" w:fill="auto"/>
            <w:vAlign w:val="center"/>
          </w:tcPr>
          <w:p w14:paraId="680A2B0E" w14:textId="77777777" w:rsidR="00706ACF" w:rsidRPr="00111EA3" w:rsidRDefault="00706ACF" w:rsidP="0073461A">
            <w:pPr>
              <w:spacing w:before="30" w:after="30"/>
              <w:rPr>
                <w:rFonts w:eastAsia="Calibri" w:cs="Arial"/>
                <w:color w:val="000000" w:themeColor="text1"/>
                <w:sz w:val="14"/>
                <w:szCs w:val="14"/>
              </w:rPr>
            </w:pPr>
            <w:r w:rsidRPr="00111EA3">
              <w:rPr>
                <w:rFonts w:cs="Arial"/>
                <w:b/>
                <w:bCs/>
                <w:color w:val="000000" w:themeColor="text1"/>
                <w:sz w:val="14"/>
                <w:szCs w:val="14"/>
              </w:rPr>
              <w:t xml:space="preserve">65+ self-assessed health </w:t>
            </w:r>
            <w:r w:rsidRPr="00111EA3">
              <w:rPr>
                <w:rFonts w:cs="Arial"/>
                <w:color w:val="000000" w:themeColor="text1"/>
                <w:sz w:val="14"/>
                <w:szCs w:val="14"/>
              </w:rPr>
              <w:t>(% across)</w:t>
            </w:r>
          </w:p>
        </w:tc>
        <w:tc>
          <w:tcPr>
            <w:tcW w:w="491" w:type="dxa"/>
            <w:shd w:val="clear" w:color="auto" w:fill="auto"/>
            <w:vAlign w:val="center"/>
          </w:tcPr>
          <w:p w14:paraId="6922A33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70DD04E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6A11A5B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420E9C1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4586226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45E378C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727" w:type="dxa"/>
            <w:tcBorders>
              <w:left w:val="single" w:sz="8" w:space="0" w:color="auto"/>
            </w:tcBorders>
            <w:shd w:val="clear" w:color="auto" w:fill="auto"/>
            <w:vAlign w:val="center"/>
          </w:tcPr>
          <w:p w14:paraId="429E3C1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67" w:type="dxa"/>
            <w:shd w:val="clear" w:color="auto" w:fill="auto"/>
            <w:vAlign w:val="center"/>
          </w:tcPr>
          <w:p w14:paraId="4B73521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61EE0DCB" w14:textId="77777777" w:rsidTr="0073461A">
        <w:trPr>
          <w:jc w:val="center"/>
        </w:trPr>
        <w:tc>
          <w:tcPr>
            <w:tcW w:w="3266" w:type="dxa"/>
            <w:shd w:val="clear" w:color="auto" w:fill="auto"/>
            <w:vAlign w:val="center"/>
          </w:tcPr>
          <w:p w14:paraId="61E8CF37" w14:textId="77777777" w:rsidR="00706ACF" w:rsidRPr="00111EA3" w:rsidRDefault="00706ACF" w:rsidP="0073461A">
            <w:pPr>
              <w:spacing w:before="30" w:after="30"/>
              <w:ind w:left="173"/>
              <w:rPr>
                <w:rFonts w:eastAsia="Calibri" w:cs="Arial"/>
                <w:color w:val="000000" w:themeColor="text1"/>
                <w:sz w:val="14"/>
                <w:szCs w:val="14"/>
              </w:rPr>
            </w:pPr>
            <w:r w:rsidRPr="00111EA3">
              <w:rPr>
                <w:rFonts w:cs="Arial"/>
                <w:color w:val="000000" w:themeColor="text1"/>
                <w:sz w:val="14"/>
                <w:szCs w:val="14"/>
              </w:rPr>
              <w:t>Excellent</w:t>
            </w:r>
          </w:p>
        </w:tc>
        <w:tc>
          <w:tcPr>
            <w:tcW w:w="491" w:type="dxa"/>
            <w:shd w:val="clear" w:color="auto" w:fill="auto"/>
            <w:vAlign w:val="center"/>
          </w:tcPr>
          <w:p w14:paraId="3B626C7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w:t>
            </w:r>
          </w:p>
        </w:tc>
        <w:tc>
          <w:tcPr>
            <w:tcW w:w="491" w:type="dxa"/>
            <w:shd w:val="clear" w:color="auto" w:fill="auto"/>
            <w:vAlign w:val="center"/>
          </w:tcPr>
          <w:p w14:paraId="49E7D1E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w:t>
            </w:r>
          </w:p>
        </w:tc>
        <w:tc>
          <w:tcPr>
            <w:tcW w:w="492" w:type="dxa"/>
            <w:shd w:val="clear" w:color="auto" w:fill="auto"/>
            <w:vAlign w:val="center"/>
          </w:tcPr>
          <w:p w14:paraId="5D6C0EA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6</w:t>
            </w:r>
          </w:p>
        </w:tc>
        <w:tc>
          <w:tcPr>
            <w:tcW w:w="491" w:type="dxa"/>
            <w:shd w:val="clear" w:color="auto" w:fill="auto"/>
            <w:vAlign w:val="center"/>
          </w:tcPr>
          <w:p w14:paraId="157B6CB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491" w:type="dxa"/>
            <w:shd w:val="clear" w:color="auto" w:fill="auto"/>
            <w:vAlign w:val="center"/>
          </w:tcPr>
          <w:p w14:paraId="3B079ED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34</w:t>
            </w:r>
          </w:p>
        </w:tc>
        <w:tc>
          <w:tcPr>
            <w:tcW w:w="492" w:type="dxa"/>
            <w:tcBorders>
              <w:right w:val="single" w:sz="8" w:space="0" w:color="auto"/>
            </w:tcBorders>
            <w:shd w:val="clear" w:color="auto" w:fill="auto"/>
            <w:vAlign w:val="center"/>
          </w:tcPr>
          <w:p w14:paraId="2E64CA6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42</w:t>
            </w:r>
          </w:p>
        </w:tc>
        <w:tc>
          <w:tcPr>
            <w:tcW w:w="727" w:type="dxa"/>
            <w:tcBorders>
              <w:left w:val="single" w:sz="8" w:space="0" w:color="auto"/>
            </w:tcBorders>
            <w:shd w:val="clear" w:color="auto" w:fill="auto"/>
            <w:vAlign w:val="center"/>
          </w:tcPr>
          <w:p w14:paraId="6BB5FC1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116</w:t>
            </w:r>
          </w:p>
        </w:tc>
        <w:tc>
          <w:tcPr>
            <w:tcW w:w="567" w:type="dxa"/>
            <w:shd w:val="clear" w:color="auto" w:fill="auto"/>
            <w:vAlign w:val="center"/>
          </w:tcPr>
          <w:p w14:paraId="3F95691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r>
      <w:tr w:rsidR="00111EA3" w:rsidRPr="00111EA3" w14:paraId="665DD52E" w14:textId="77777777" w:rsidTr="0073461A">
        <w:trPr>
          <w:jc w:val="center"/>
        </w:trPr>
        <w:tc>
          <w:tcPr>
            <w:tcW w:w="3266" w:type="dxa"/>
            <w:shd w:val="clear" w:color="auto" w:fill="auto"/>
            <w:vAlign w:val="center"/>
          </w:tcPr>
          <w:p w14:paraId="04940E8C" w14:textId="77777777" w:rsidR="00706ACF" w:rsidRPr="00111EA3" w:rsidRDefault="00706ACF" w:rsidP="0073461A">
            <w:pPr>
              <w:spacing w:before="30" w:after="30"/>
              <w:ind w:left="174"/>
              <w:rPr>
                <w:rFonts w:cs="Arial"/>
                <w:color w:val="000000" w:themeColor="text1"/>
                <w:sz w:val="14"/>
                <w:szCs w:val="14"/>
              </w:rPr>
            </w:pPr>
            <w:r w:rsidRPr="00111EA3">
              <w:rPr>
                <w:rFonts w:cs="Arial"/>
                <w:color w:val="000000" w:themeColor="text1"/>
                <w:sz w:val="14"/>
                <w:szCs w:val="14"/>
              </w:rPr>
              <w:t>Very good</w:t>
            </w:r>
          </w:p>
        </w:tc>
        <w:tc>
          <w:tcPr>
            <w:tcW w:w="491" w:type="dxa"/>
            <w:shd w:val="clear" w:color="auto" w:fill="auto"/>
            <w:vAlign w:val="center"/>
          </w:tcPr>
          <w:p w14:paraId="3EFED69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w:t>
            </w:r>
          </w:p>
        </w:tc>
        <w:tc>
          <w:tcPr>
            <w:tcW w:w="491" w:type="dxa"/>
            <w:shd w:val="clear" w:color="auto" w:fill="auto"/>
            <w:vAlign w:val="center"/>
          </w:tcPr>
          <w:p w14:paraId="517C495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w:t>
            </w:r>
          </w:p>
        </w:tc>
        <w:tc>
          <w:tcPr>
            <w:tcW w:w="492" w:type="dxa"/>
            <w:shd w:val="clear" w:color="auto" w:fill="auto"/>
            <w:vAlign w:val="center"/>
          </w:tcPr>
          <w:p w14:paraId="28171FB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1" w:type="dxa"/>
            <w:shd w:val="clear" w:color="auto" w:fill="auto"/>
            <w:vAlign w:val="center"/>
          </w:tcPr>
          <w:p w14:paraId="1A28B2C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265E78F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c>
          <w:tcPr>
            <w:tcW w:w="492" w:type="dxa"/>
            <w:tcBorders>
              <w:right w:val="single" w:sz="8" w:space="0" w:color="auto"/>
            </w:tcBorders>
            <w:shd w:val="clear" w:color="auto" w:fill="auto"/>
            <w:vAlign w:val="center"/>
          </w:tcPr>
          <w:p w14:paraId="1152A5C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35</w:t>
            </w:r>
          </w:p>
        </w:tc>
        <w:tc>
          <w:tcPr>
            <w:tcW w:w="727" w:type="dxa"/>
            <w:tcBorders>
              <w:left w:val="single" w:sz="8" w:space="0" w:color="auto"/>
            </w:tcBorders>
            <w:shd w:val="clear" w:color="auto" w:fill="auto"/>
            <w:vAlign w:val="center"/>
          </w:tcPr>
          <w:p w14:paraId="2AAF3A5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276</w:t>
            </w:r>
          </w:p>
        </w:tc>
        <w:tc>
          <w:tcPr>
            <w:tcW w:w="567" w:type="dxa"/>
            <w:shd w:val="clear" w:color="auto" w:fill="auto"/>
            <w:vAlign w:val="center"/>
          </w:tcPr>
          <w:p w14:paraId="1F5DA3B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r>
      <w:tr w:rsidR="00111EA3" w:rsidRPr="00111EA3" w14:paraId="7663CE0E"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38C826AB" w14:textId="77777777" w:rsidR="00706ACF" w:rsidRPr="00111EA3" w:rsidRDefault="00706ACF" w:rsidP="0073461A">
            <w:pPr>
              <w:spacing w:before="30" w:after="30"/>
              <w:ind w:left="174"/>
              <w:rPr>
                <w:rFonts w:cs="Arial"/>
                <w:color w:val="000000" w:themeColor="text1"/>
                <w:sz w:val="14"/>
                <w:szCs w:val="14"/>
              </w:rPr>
            </w:pPr>
            <w:r w:rsidRPr="00111EA3">
              <w:rPr>
                <w:rFonts w:cs="Arial"/>
                <w:color w:val="000000" w:themeColor="text1"/>
                <w:sz w:val="14"/>
                <w:szCs w:val="14"/>
              </w:rPr>
              <w:t>Good</w:t>
            </w:r>
          </w:p>
        </w:tc>
        <w:tc>
          <w:tcPr>
            <w:tcW w:w="491" w:type="dxa"/>
            <w:tcBorders>
              <w:left w:val="single" w:sz="4" w:space="0" w:color="auto"/>
            </w:tcBorders>
            <w:shd w:val="clear" w:color="auto" w:fill="auto"/>
            <w:vAlign w:val="center"/>
          </w:tcPr>
          <w:p w14:paraId="7180499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w:t>
            </w:r>
          </w:p>
        </w:tc>
        <w:tc>
          <w:tcPr>
            <w:tcW w:w="491" w:type="dxa"/>
            <w:shd w:val="clear" w:color="auto" w:fill="auto"/>
            <w:vAlign w:val="center"/>
          </w:tcPr>
          <w:p w14:paraId="6194B73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5</w:t>
            </w:r>
          </w:p>
        </w:tc>
        <w:tc>
          <w:tcPr>
            <w:tcW w:w="492" w:type="dxa"/>
            <w:shd w:val="clear" w:color="auto" w:fill="auto"/>
            <w:vAlign w:val="center"/>
          </w:tcPr>
          <w:p w14:paraId="2144C49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13</w:t>
            </w:r>
          </w:p>
        </w:tc>
        <w:tc>
          <w:tcPr>
            <w:tcW w:w="491" w:type="dxa"/>
            <w:shd w:val="clear" w:color="auto" w:fill="auto"/>
            <w:vAlign w:val="center"/>
          </w:tcPr>
          <w:p w14:paraId="6637B7D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02958AA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c>
          <w:tcPr>
            <w:tcW w:w="492" w:type="dxa"/>
            <w:tcBorders>
              <w:right w:val="single" w:sz="8" w:space="0" w:color="auto"/>
            </w:tcBorders>
            <w:shd w:val="clear" w:color="auto" w:fill="auto"/>
            <w:vAlign w:val="center"/>
          </w:tcPr>
          <w:p w14:paraId="3DF4FBB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29</w:t>
            </w:r>
          </w:p>
        </w:tc>
        <w:tc>
          <w:tcPr>
            <w:tcW w:w="727" w:type="dxa"/>
            <w:tcBorders>
              <w:left w:val="single" w:sz="8" w:space="0" w:color="auto"/>
            </w:tcBorders>
            <w:shd w:val="clear" w:color="auto" w:fill="auto"/>
            <w:vAlign w:val="center"/>
          </w:tcPr>
          <w:p w14:paraId="7A6872A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253</w:t>
            </w:r>
          </w:p>
        </w:tc>
        <w:tc>
          <w:tcPr>
            <w:tcW w:w="567" w:type="dxa"/>
            <w:shd w:val="clear" w:color="auto" w:fill="auto"/>
            <w:vAlign w:val="center"/>
          </w:tcPr>
          <w:p w14:paraId="1403F1E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r>
      <w:tr w:rsidR="00111EA3" w:rsidRPr="00111EA3" w14:paraId="600142D8"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DE4F68E" w14:textId="77777777" w:rsidR="00706ACF" w:rsidRPr="00111EA3" w:rsidRDefault="00706ACF" w:rsidP="0073461A">
            <w:pPr>
              <w:spacing w:before="30" w:after="30"/>
              <w:ind w:left="174"/>
              <w:rPr>
                <w:rFonts w:eastAsia="Calibri" w:cs="Arial"/>
                <w:color w:val="000000" w:themeColor="text1"/>
                <w:sz w:val="14"/>
                <w:szCs w:val="14"/>
              </w:rPr>
            </w:pPr>
            <w:r w:rsidRPr="00111EA3">
              <w:rPr>
                <w:rFonts w:cs="Arial"/>
                <w:color w:val="000000" w:themeColor="text1"/>
                <w:sz w:val="14"/>
                <w:szCs w:val="14"/>
              </w:rPr>
              <w:t>Fair or Poor</w:t>
            </w:r>
          </w:p>
        </w:tc>
        <w:tc>
          <w:tcPr>
            <w:tcW w:w="491" w:type="dxa"/>
            <w:tcBorders>
              <w:left w:val="single" w:sz="4" w:space="0" w:color="auto"/>
            </w:tcBorders>
            <w:shd w:val="clear" w:color="auto" w:fill="auto"/>
            <w:vAlign w:val="center"/>
          </w:tcPr>
          <w:p w14:paraId="03D38F0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w:t>
            </w:r>
          </w:p>
        </w:tc>
        <w:tc>
          <w:tcPr>
            <w:tcW w:w="491" w:type="dxa"/>
            <w:shd w:val="clear" w:color="auto" w:fill="auto"/>
            <w:vAlign w:val="center"/>
          </w:tcPr>
          <w:p w14:paraId="66222F7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2" w:type="dxa"/>
            <w:shd w:val="clear" w:color="auto" w:fill="auto"/>
            <w:vAlign w:val="center"/>
          </w:tcPr>
          <w:p w14:paraId="4882FB9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63FA74C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1A5F7EA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2" w:type="dxa"/>
            <w:tcBorders>
              <w:right w:val="single" w:sz="8" w:space="0" w:color="auto"/>
            </w:tcBorders>
            <w:shd w:val="clear" w:color="auto" w:fill="auto"/>
            <w:vAlign w:val="center"/>
          </w:tcPr>
          <w:p w14:paraId="5C8A2CD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727" w:type="dxa"/>
            <w:tcBorders>
              <w:left w:val="single" w:sz="8" w:space="0" w:color="auto"/>
            </w:tcBorders>
            <w:shd w:val="clear" w:color="auto" w:fill="auto"/>
            <w:vAlign w:val="center"/>
          </w:tcPr>
          <w:p w14:paraId="3BE66CE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155</w:t>
            </w:r>
          </w:p>
        </w:tc>
        <w:tc>
          <w:tcPr>
            <w:tcW w:w="567" w:type="dxa"/>
            <w:shd w:val="clear" w:color="auto" w:fill="auto"/>
            <w:vAlign w:val="center"/>
          </w:tcPr>
          <w:p w14:paraId="11ED848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r>
      <w:tr w:rsidR="00111EA3" w:rsidRPr="00111EA3" w14:paraId="48F78A60"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B6E4D95" w14:textId="77777777" w:rsidR="00706ACF" w:rsidRPr="00111EA3" w:rsidRDefault="00706ACF" w:rsidP="0073461A">
            <w:pPr>
              <w:spacing w:before="30" w:after="30"/>
              <w:rPr>
                <w:rFonts w:eastAsia="Calibri" w:cs="Arial"/>
                <w:color w:val="000000" w:themeColor="text1"/>
                <w:sz w:val="14"/>
                <w:szCs w:val="14"/>
              </w:rPr>
            </w:pPr>
            <w:r w:rsidRPr="00111EA3">
              <w:rPr>
                <w:rFonts w:cs="Arial"/>
                <w:b/>
                <w:bCs/>
                <w:color w:val="000000" w:themeColor="text1"/>
                <w:sz w:val="14"/>
                <w:szCs w:val="14"/>
              </w:rPr>
              <w:t xml:space="preserve">65+ self-assessed health </w:t>
            </w:r>
            <w:r w:rsidRPr="00111EA3">
              <w:rPr>
                <w:rFonts w:cs="Arial"/>
                <w:color w:val="000000" w:themeColor="text1"/>
                <w:sz w:val="14"/>
                <w:szCs w:val="14"/>
              </w:rPr>
              <w:t>(% down)</w:t>
            </w:r>
          </w:p>
        </w:tc>
        <w:tc>
          <w:tcPr>
            <w:tcW w:w="491" w:type="dxa"/>
            <w:tcBorders>
              <w:left w:val="single" w:sz="4" w:space="0" w:color="auto"/>
            </w:tcBorders>
            <w:shd w:val="clear" w:color="auto" w:fill="auto"/>
            <w:vAlign w:val="center"/>
          </w:tcPr>
          <w:p w14:paraId="41A3234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2A8DF01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2240F8F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319B648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316BAE1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0B025A3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727" w:type="dxa"/>
            <w:tcBorders>
              <w:left w:val="single" w:sz="8" w:space="0" w:color="auto"/>
            </w:tcBorders>
            <w:shd w:val="clear" w:color="auto" w:fill="auto"/>
            <w:vAlign w:val="center"/>
          </w:tcPr>
          <w:p w14:paraId="744A8EE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67" w:type="dxa"/>
            <w:shd w:val="clear" w:color="auto" w:fill="auto"/>
            <w:vAlign w:val="center"/>
          </w:tcPr>
          <w:p w14:paraId="6B58CE8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4F762728"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B84586B" w14:textId="77777777" w:rsidR="00706ACF" w:rsidRPr="00111EA3" w:rsidRDefault="00706ACF" w:rsidP="0073461A">
            <w:pPr>
              <w:spacing w:before="30" w:after="30"/>
              <w:ind w:left="174"/>
              <w:rPr>
                <w:rFonts w:eastAsia="Calibri" w:cs="Arial"/>
                <w:b/>
                <w:bCs/>
                <w:color w:val="000000" w:themeColor="text1"/>
                <w:sz w:val="14"/>
                <w:szCs w:val="14"/>
              </w:rPr>
            </w:pPr>
            <w:r w:rsidRPr="00111EA3">
              <w:rPr>
                <w:rFonts w:cs="Arial"/>
                <w:color w:val="000000" w:themeColor="text1"/>
                <w:sz w:val="14"/>
                <w:szCs w:val="14"/>
              </w:rPr>
              <w:t>Excellent</w:t>
            </w:r>
          </w:p>
        </w:tc>
        <w:tc>
          <w:tcPr>
            <w:tcW w:w="491" w:type="dxa"/>
            <w:tcBorders>
              <w:left w:val="single" w:sz="4" w:space="0" w:color="auto"/>
            </w:tcBorders>
            <w:shd w:val="clear" w:color="auto" w:fill="auto"/>
            <w:vAlign w:val="center"/>
          </w:tcPr>
          <w:p w14:paraId="7F40EF0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791E46B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7</w:t>
            </w:r>
          </w:p>
        </w:tc>
        <w:tc>
          <w:tcPr>
            <w:tcW w:w="492" w:type="dxa"/>
            <w:shd w:val="clear" w:color="auto" w:fill="auto"/>
            <w:vAlign w:val="center"/>
          </w:tcPr>
          <w:p w14:paraId="198CBC3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w:t>
            </w:r>
          </w:p>
        </w:tc>
        <w:tc>
          <w:tcPr>
            <w:tcW w:w="491" w:type="dxa"/>
            <w:shd w:val="clear" w:color="auto" w:fill="auto"/>
            <w:vAlign w:val="center"/>
          </w:tcPr>
          <w:p w14:paraId="471D780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1" w:type="dxa"/>
            <w:shd w:val="clear" w:color="auto" w:fill="auto"/>
            <w:vAlign w:val="center"/>
          </w:tcPr>
          <w:p w14:paraId="50935E0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w:t>
            </w:r>
          </w:p>
        </w:tc>
        <w:tc>
          <w:tcPr>
            <w:tcW w:w="492" w:type="dxa"/>
            <w:tcBorders>
              <w:right w:val="single" w:sz="8" w:space="0" w:color="auto"/>
            </w:tcBorders>
            <w:shd w:val="clear" w:color="auto" w:fill="auto"/>
            <w:vAlign w:val="center"/>
          </w:tcPr>
          <w:p w14:paraId="408BA53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727" w:type="dxa"/>
            <w:tcBorders>
              <w:left w:val="single" w:sz="8" w:space="0" w:color="auto"/>
            </w:tcBorders>
            <w:shd w:val="clear" w:color="auto" w:fill="auto"/>
            <w:vAlign w:val="center"/>
          </w:tcPr>
          <w:p w14:paraId="484ED57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116</w:t>
            </w:r>
          </w:p>
        </w:tc>
        <w:tc>
          <w:tcPr>
            <w:tcW w:w="567" w:type="dxa"/>
            <w:shd w:val="clear" w:color="auto" w:fill="auto"/>
            <w:vAlign w:val="center"/>
          </w:tcPr>
          <w:p w14:paraId="135F70C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r>
      <w:tr w:rsidR="00111EA3" w:rsidRPr="00111EA3" w14:paraId="26E6FADC"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2C91176" w14:textId="77777777" w:rsidR="00706ACF" w:rsidRPr="00111EA3" w:rsidRDefault="00706ACF" w:rsidP="0073461A">
            <w:pPr>
              <w:spacing w:before="30" w:after="30"/>
              <w:ind w:left="174"/>
              <w:rPr>
                <w:rFonts w:eastAsia="Calibri" w:cs="Arial"/>
                <w:color w:val="000000" w:themeColor="text1"/>
                <w:sz w:val="14"/>
                <w:szCs w:val="14"/>
              </w:rPr>
            </w:pPr>
            <w:r w:rsidRPr="00111EA3">
              <w:rPr>
                <w:rFonts w:cs="Arial"/>
                <w:color w:val="000000" w:themeColor="text1"/>
                <w:sz w:val="14"/>
                <w:szCs w:val="14"/>
              </w:rPr>
              <w:t>Very good</w:t>
            </w:r>
          </w:p>
        </w:tc>
        <w:tc>
          <w:tcPr>
            <w:tcW w:w="491" w:type="dxa"/>
            <w:tcBorders>
              <w:left w:val="single" w:sz="4" w:space="0" w:color="auto"/>
            </w:tcBorders>
            <w:shd w:val="clear" w:color="auto" w:fill="auto"/>
            <w:vAlign w:val="center"/>
          </w:tcPr>
          <w:p w14:paraId="76AF8CD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491" w:type="dxa"/>
            <w:shd w:val="clear" w:color="auto" w:fill="auto"/>
            <w:vAlign w:val="center"/>
          </w:tcPr>
          <w:p w14:paraId="47BC18E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21</w:t>
            </w:r>
          </w:p>
        </w:tc>
        <w:tc>
          <w:tcPr>
            <w:tcW w:w="492" w:type="dxa"/>
            <w:shd w:val="clear" w:color="auto" w:fill="auto"/>
            <w:vAlign w:val="center"/>
          </w:tcPr>
          <w:p w14:paraId="1614819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w:t>
            </w:r>
          </w:p>
        </w:tc>
        <w:tc>
          <w:tcPr>
            <w:tcW w:w="491" w:type="dxa"/>
            <w:shd w:val="clear" w:color="auto" w:fill="auto"/>
            <w:vAlign w:val="center"/>
          </w:tcPr>
          <w:p w14:paraId="2BBBE9E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c>
          <w:tcPr>
            <w:tcW w:w="491" w:type="dxa"/>
            <w:shd w:val="clear" w:color="auto" w:fill="auto"/>
            <w:vAlign w:val="center"/>
          </w:tcPr>
          <w:p w14:paraId="6309F6C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36</w:t>
            </w:r>
          </w:p>
        </w:tc>
        <w:tc>
          <w:tcPr>
            <w:tcW w:w="492" w:type="dxa"/>
            <w:tcBorders>
              <w:right w:val="single" w:sz="8" w:space="0" w:color="auto"/>
            </w:tcBorders>
            <w:shd w:val="clear" w:color="auto" w:fill="auto"/>
            <w:vAlign w:val="center"/>
          </w:tcPr>
          <w:p w14:paraId="104DD7D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37</w:t>
            </w:r>
          </w:p>
        </w:tc>
        <w:tc>
          <w:tcPr>
            <w:tcW w:w="727" w:type="dxa"/>
            <w:tcBorders>
              <w:left w:val="single" w:sz="8" w:space="0" w:color="auto"/>
            </w:tcBorders>
            <w:shd w:val="clear" w:color="auto" w:fill="auto"/>
            <w:vAlign w:val="center"/>
          </w:tcPr>
          <w:p w14:paraId="155D090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276</w:t>
            </w:r>
          </w:p>
        </w:tc>
        <w:tc>
          <w:tcPr>
            <w:tcW w:w="567" w:type="dxa"/>
            <w:shd w:val="clear" w:color="auto" w:fill="auto"/>
            <w:vAlign w:val="center"/>
          </w:tcPr>
          <w:p w14:paraId="2D30097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r>
      <w:tr w:rsidR="00111EA3" w:rsidRPr="00111EA3" w14:paraId="30B1C697"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632965A" w14:textId="77777777" w:rsidR="00706ACF" w:rsidRPr="00111EA3" w:rsidRDefault="00706ACF" w:rsidP="0073461A">
            <w:pPr>
              <w:spacing w:before="30" w:after="30"/>
              <w:ind w:left="174"/>
              <w:rPr>
                <w:rFonts w:eastAsia="Calibri" w:cs="Arial"/>
                <w:color w:val="000000" w:themeColor="text1"/>
                <w:sz w:val="14"/>
                <w:szCs w:val="14"/>
              </w:rPr>
            </w:pPr>
            <w:r w:rsidRPr="00111EA3">
              <w:rPr>
                <w:rFonts w:cs="Arial"/>
                <w:color w:val="000000" w:themeColor="text1"/>
                <w:sz w:val="14"/>
                <w:szCs w:val="14"/>
              </w:rPr>
              <w:t>Good</w:t>
            </w:r>
          </w:p>
        </w:tc>
        <w:tc>
          <w:tcPr>
            <w:tcW w:w="491" w:type="dxa"/>
            <w:tcBorders>
              <w:left w:val="single" w:sz="4" w:space="0" w:color="auto"/>
            </w:tcBorders>
            <w:shd w:val="clear" w:color="auto" w:fill="auto"/>
            <w:vAlign w:val="center"/>
          </w:tcPr>
          <w:p w14:paraId="5DBEB8A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23</w:t>
            </w:r>
          </w:p>
        </w:tc>
        <w:tc>
          <w:tcPr>
            <w:tcW w:w="491" w:type="dxa"/>
            <w:shd w:val="clear" w:color="auto" w:fill="auto"/>
            <w:vAlign w:val="center"/>
          </w:tcPr>
          <w:p w14:paraId="78BF0D8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31</w:t>
            </w:r>
          </w:p>
        </w:tc>
        <w:tc>
          <w:tcPr>
            <w:tcW w:w="492" w:type="dxa"/>
            <w:shd w:val="clear" w:color="auto" w:fill="auto"/>
            <w:vAlign w:val="center"/>
          </w:tcPr>
          <w:p w14:paraId="5477B21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c>
          <w:tcPr>
            <w:tcW w:w="491" w:type="dxa"/>
            <w:shd w:val="clear" w:color="auto" w:fill="auto"/>
            <w:vAlign w:val="center"/>
          </w:tcPr>
          <w:p w14:paraId="0EF8DEE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32</w:t>
            </w:r>
          </w:p>
        </w:tc>
        <w:tc>
          <w:tcPr>
            <w:tcW w:w="491" w:type="dxa"/>
            <w:shd w:val="clear" w:color="auto" w:fill="auto"/>
            <w:vAlign w:val="center"/>
          </w:tcPr>
          <w:p w14:paraId="7C8CDC2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c>
          <w:tcPr>
            <w:tcW w:w="492" w:type="dxa"/>
            <w:tcBorders>
              <w:right w:val="single" w:sz="8" w:space="0" w:color="auto"/>
            </w:tcBorders>
            <w:shd w:val="clear" w:color="auto" w:fill="auto"/>
            <w:vAlign w:val="center"/>
          </w:tcPr>
          <w:p w14:paraId="42E6848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29</w:t>
            </w:r>
          </w:p>
        </w:tc>
        <w:tc>
          <w:tcPr>
            <w:tcW w:w="727" w:type="dxa"/>
            <w:tcBorders>
              <w:left w:val="single" w:sz="8" w:space="0" w:color="auto"/>
            </w:tcBorders>
            <w:shd w:val="clear" w:color="auto" w:fill="auto"/>
            <w:vAlign w:val="center"/>
          </w:tcPr>
          <w:p w14:paraId="2077307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253</w:t>
            </w:r>
          </w:p>
        </w:tc>
        <w:tc>
          <w:tcPr>
            <w:tcW w:w="567" w:type="dxa"/>
            <w:shd w:val="clear" w:color="auto" w:fill="auto"/>
            <w:vAlign w:val="center"/>
          </w:tcPr>
          <w:p w14:paraId="178A537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r>
      <w:tr w:rsidR="00111EA3" w:rsidRPr="00111EA3" w14:paraId="2911BC3F"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F1C6314" w14:textId="77777777" w:rsidR="00706ACF" w:rsidRPr="00111EA3" w:rsidRDefault="00706ACF" w:rsidP="0073461A">
            <w:pPr>
              <w:spacing w:before="30" w:after="30"/>
              <w:ind w:left="174"/>
              <w:rPr>
                <w:rFonts w:eastAsia="Calibri" w:cs="Arial"/>
                <w:color w:val="000000" w:themeColor="text1"/>
                <w:sz w:val="14"/>
                <w:szCs w:val="14"/>
              </w:rPr>
            </w:pPr>
            <w:r w:rsidRPr="00111EA3">
              <w:rPr>
                <w:rFonts w:cs="Arial"/>
                <w:color w:val="000000" w:themeColor="text1"/>
                <w:sz w:val="14"/>
                <w:szCs w:val="14"/>
              </w:rPr>
              <w:t>Fair or Poor</w:t>
            </w:r>
          </w:p>
        </w:tc>
        <w:tc>
          <w:tcPr>
            <w:tcW w:w="491" w:type="dxa"/>
            <w:tcBorders>
              <w:left w:val="single" w:sz="4" w:space="0" w:color="auto"/>
            </w:tcBorders>
            <w:shd w:val="clear" w:color="auto" w:fill="auto"/>
            <w:vAlign w:val="center"/>
          </w:tcPr>
          <w:p w14:paraId="6F11B00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45</w:t>
            </w:r>
          </w:p>
        </w:tc>
        <w:tc>
          <w:tcPr>
            <w:tcW w:w="491" w:type="dxa"/>
            <w:shd w:val="clear" w:color="auto" w:fill="auto"/>
            <w:vAlign w:val="center"/>
          </w:tcPr>
          <w:p w14:paraId="149B24D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34</w:t>
            </w:r>
          </w:p>
        </w:tc>
        <w:tc>
          <w:tcPr>
            <w:tcW w:w="492" w:type="dxa"/>
            <w:shd w:val="clear" w:color="auto" w:fill="auto"/>
            <w:vAlign w:val="center"/>
          </w:tcPr>
          <w:p w14:paraId="1EE0D80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c>
          <w:tcPr>
            <w:tcW w:w="491" w:type="dxa"/>
            <w:shd w:val="clear" w:color="auto" w:fill="auto"/>
            <w:vAlign w:val="center"/>
          </w:tcPr>
          <w:p w14:paraId="32CC0D1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w:t>
            </w:r>
          </w:p>
        </w:tc>
        <w:tc>
          <w:tcPr>
            <w:tcW w:w="491" w:type="dxa"/>
            <w:shd w:val="clear" w:color="auto" w:fill="auto"/>
            <w:vAlign w:val="center"/>
          </w:tcPr>
          <w:p w14:paraId="591ED39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492" w:type="dxa"/>
            <w:tcBorders>
              <w:right w:val="single" w:sz="8" w:space="0" w:color="auto"/>
            </w:tcBorders>
            <w:shd w:val="clear" w:color="auto" w:fill="auto"/>
            <w:vAlign w:val="center"/>
          </w:tcPr>
          <w:p w14:paraId="0EA8367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12</w:t>
            </w:r>
          </w:p>
        </w:tc>
        <w:tc>
          <w:tcPr>
            <w:tcW w:w="727" w:type="dxa"/>
            <w:tcBorders>
              <w:left w:val="single" w:sz="8" w:space="0" w:color="auto"/>
            </w:tcBorders>
            <w:shd w:val="clear" w:color="auto" w:fill="auto"/>
            <w:vAlign w:val="center"/>
          </w:tcPr>
          <w:p w14:paraId="663DB78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155</w:t>
            </w:r>
          </w:p>
        </w:tc>
        <w:tc>
          <w:tcPr>
            <w:tcW w:w="567" w:type="dxa"/>
            <w:shd w:val="clear" w:color="auto" w:fill="auto"/>
            <w:vAlign w:val="center"/>
          </w:tcPr>
          <w:p w14:paraId="68B5FF5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r>
      <w:tr w:rsidR="00111EA3" w:rsidRPr="00111EA3" w14:paraId="0FA97655"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86F783B" w14:textId="77777777" w:rsidR="00706ACF" w:rsidRPr="00111EA3" w:rsidRDefault="00706ACF" w:rsidP="0073461A">
            <w:pPr>
              <w:spacing w:before="30" w:after="30"/>
              <w:ind w:left="174"/>
              <w:rPr>
                <w:rFonts w:eastAsia="Calibri" w:cs="Arial"/>
                <w:color w:val="000000" w:themeColor="text1"/>
                <w:sz w:val="14"/>
                <w:szCs w:val="14"/>
              </w:rPr>
            </w:pPr>
            <w:r w:rsidRPr="00111EA3">
              <w:rPr>
                <w:rFonts w:cs="Arial"/>
                <w:color w:val="000000" w:themeColor="text1"/>
                <w:sz w:val="14"/>
                <w:szCs w:val="14"/>
              </w:rPr>
              <w:t>No response</w:t>
            </w:r>
          </w:p>
        </w:tc>
        <w:tc>
          <w:tcPr>
            <w:tcW w:w="491" w:type="dxa"/>
            <w:tcBorders>
              <w:left w:val="single" w:sz="4" w:space="0" w:color="auto"/>
            </w:tcBorders>
            <w:shd w:val="clear" w:color="auto" w:fill="auto"/>
            <w:vAlign w:val="center"/>
          </w:tcPr>
          <w:p w14:paraId="576443E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15</w:t>
            </w:r>
          </w:p>
        </w:tc>
        <w:tc>
          <w:tcPr>
            <w:tcW w:w="491" w:type="dxa"/>
            <w:shd w:val="clear" w:color="auto" w:fill="auto"/>
            <w:vAlign w:val="center"/>
          </w:tcPr>
          <w:p w14:paraId="3C8CDD6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6</w:t>
            </w:r>
          </w:p>
        </w:tc>
        <w:tc>
          <w:tcPr>
            <w:tcW w:w="492" w:type="dxa"/>
            <w:shd w:val="clear" w:color="auto" w:fill="auto"/>
            <w:vAlign w:val="center"/>
          </w:tcPr>
          <w:p w14:paraId="0316FAB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239CCB5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5132B84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w:t>
            </w:r>
          </w:p>
        </w:tc>
        <w:tc>
          <w:tcPr>
            <w:tcW w:w="492" w:type="dxa"/>
            <w:tcBorders>
              <w:right w:val="single" w:sz="8" w:space="0" w:color="auto"/>
            </w:tcBorders>
            <w:shd w:val="clear" w:color="auto" w:fill="auto"/>
            <w:vAlign w:val="center"/>
          </w:tcPr>
          <w:p w14:paraId="21D4788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w:t>
            </w:r>
          </w:p>
        </w:tc>
        <w:tc>
          <w:tcPr>
            <w:tcW w:w="727" w:type="dxa"/>
            <w:tcBorders>
              <w:left w:val="single" w:sz="8" w:space="0" w:color="auto"/>
            </w:tcBorders>
            <w:shd w:val="clear" w:color="auto" w:fill="auto"/>
            <w:vAlign w:val="center"/>
          </w:tcPr>
          <w:p w14:paraId="6F217D4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32</w:t>
            </w:r>
          </w:p>
        </w:tc>
        <w:tc>
          <w:tcPr>
            <w:tcW w:w="567" w:type="dxa"/>
            <w:shd w:val="clear" w:color="auto" w:fill="auto"/>
            <w:vAlign w:val="center"/>
          </w:tcPr>
          <w:p w14:paraId="72CF241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r>
      <w:tr w:rsidR="00111EA3" w:rsidRPr="00111EA3" w14:paraId="1A37F28B"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732D4FDA" w14:textId="77777777" w:rsidR="00706ACF" w:rsidRPr="00111EA3" w:rsidRDefault="00706ACF" w:rsidP="0073461A">
            <w:pPr>
              <w:spacing w:before="30" w:after="30"/>
              <w:ind w:left="174"/>
              <w:rPr>
                <w:rFonts w:eastAsia="Calibri" w:cs="Arial"/>
                <w:b/>
                <w:bCs/>
                <w:color w:val="000000" w:themeColor="text1"/>
                <w:sz w:val="14"/>
                <w:szCs w:val="14"/>
              </w:rPr>
            </w:pPr>
            <w:r w:rsidRPr="00111EA3">
              <w:rPr>
                <w:rFonts w:cs="Arial"/>
                <w:color w:val="000000" w:themeColor="text1"/>
                <w:sz w:val="14"/>
                <w:szCs w:val="14"/>
              </w:rPr>
              <w:t>Total</w:t>
            </w:r>
          </w:p>
        </w:tc>
        <w:tc>
          <w:tcPr>
            <w:tcW w:w="491" w:type="dxa"/>
            <w:tcBorders>
              <w:left w:val="single" w:sz="4" w:space="0" w:color="auto"/>
            </w:tcBorders>
            <w:shd w:val="clear" w:color="auto" w:fill="auto"/>
            <w:vAlign w:val="center"/>
          </w:tcPr>
          <w:p w14:paraId="2C5D482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c>
          <w:tcPr>
            <w:tcW w:w="491" w:type="dxa"/>
            <w:shd w:val="clear" w:color="auto" w:fill="auto"/>
            <w:vAlign w:val="center"/>
          </w:tcPr>
          <w:p w14:paraId="11A5874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c>
          <w:tcPr>
            <w:tcW w:w="492" w:type="dxa"/>
            <w:shd w:val="clear" w:color="auto" w:fill="auto"/>
            <w:vAlign w:val="center"/>
          </w:tcPr>
          <w:p w14:paraId="1643DF2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c>
          <w:tcPr>
            <w:tcW w:w="491" w:type="dxa"/>
            <w:shd w:val="clear" w:color="auto" w:fill="auto"/>
            <w:vAlign w:val="center"/>
          </w:tcPr>
          <w:p w14:paraId="44D58B2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c>
          <w:tcPr>
            <w:tcW w:w="491" w:type="dxa"/>
            <w:shd w:val="clear" w:color="auto" w:fill="auto"/>
            <w:vAlign w:val="center"/>
          </w:tcPr>
          <w:p w14:paraId="4F482DC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c>
          <w:tcPr>
            <w:tcW w:w="492" w:type="dxa"/>
            <w:tcBorders>
              <w:right w:val="single" w:sz="8" w:space="0" w:color="auto"/>
            </w:tcBorders>
            <w:shd w:val="clear" w:color="auto" w:fill="auto"/>
            <w:vAlign w:val="center"/>
          </w:tcPr>
          <w:p w14:paraId="1F1150F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c>
          <w:tcPr>
            <w:tcW w:w="727" w:type="dxa"/>
            <w:tcBorders>
              <w:left w:val="single" w:sz="8" w:space="0" w:color="auto"/>
            </w:tcBorders>
            <w:shd w:val="clear" w:color="auto" w:fill="auto"/>
            <w:vAlign w:val="center"/>
          </w:tcPr>
          <w:p w14:paraId="765BB82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831</w:t>
            </w:r>
          </w:p>
        </w:tc>
        <w:tc>
          <w:tcPr>
            <w:tcW w:w="567" w:type="dxa"/>
            <w:shd w:val="clear" w:color="auto" w:fill="auto"/>
            <w:vAlign w:val="center"/>
          </w:tcPr>
          <w:p w14:paraId="37B447E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100</w:t>
            </w:r>
          </w:p>
        </w:tc>
      </w:tr>
      <w:tr w:rsidR="00111EA3" w:rsidRPr="00111EA3" w14:paraId="6A7927BC"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F606EBF" w14:textId="77777777" w:rsidR="00706ACF" w:rsidRPr="00111EA3" w:rsidRDefault="00706ACF" w:rsidP="0073461A">
            <w:pPr>
              <w:spacing w:before="30" w:after="30"/>
              <w:rPr>
                <w:rFonts w:cs="Arial"/>
                <w:color w:val="000000" w:themeColor="text1"/>
                <w:sz w:val="14"/>
                <w:szCs w:val="14"/>
              </w:rPr>
            </w:pPr>
            <w:r w:rsidRPr="00111EA3">
              <w:rPr>
                <w:rFonts w:cs="Arial"/>
                <w:b/>
                <w:bCs/>
                <w:color w:val="000000" w:themeColor="text1"/>
                <w:sz w:val="14"/>
                <w:szCs w:val="14"/>
              </w:rPr>
              <w:t xml:space="preserve">55-64 self-assessed health </w:t>
            </w:r>
            <w:r w:rsidRPr="00111EA3">
              <w:rPr>
                <w:rFonts w:cs="Arial"/>
                <w:color w:val="000000" w:themeColor="text1"/>
                <w:sz w:val="14"/>
                <w:szCs w:val="14"/>
              </w:rPr>
              <w:t>(% across)</w:t>
            </w:r>
          </w:p>
        </w:tc>
        <w:tc>
          <w:tcPr>
            <w:tcW w:w="491" w:type="dxa"/>
            <w:tcBorders>
              <w:left w:val="single" w:sz="4" w:space="0" w:color="auto"/>
            </w:tcBorders>
            <w:shd w:val="clear" w:color="auto" w:fill="auto"/>
            <w:vAlign w:val="center"/>
          </w:tcPr>
          <w:p w14:paraId="618594B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5CA6152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6A86649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40CEC70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57B567C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655A0A4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727" w:type="dxa"/>
            <w:tcBorders>
              <w:left w:val="single" w:sz="8" w:space="0" w:color="auto"/>
            </w:tcBorders>
            <w:shd w:val="clear" w:color="auto" w:fill="auto"/>
            <w:vAlign w:val="center"/>
          </w:tcPr>
          <w:p w14:paraId="4A49950B" w14:textId="77777777" w:rsidR="00706ACF" w:rsidRPr="00111EA3" w:rsidRDefault="00706ACF"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 </w:t>
            </w:r>
          </w:p>
        </w:tc>
        <w:tc>
          <w:tcPr>
            <w:tcW w:w="567" w:type="dxa"/>
            <w:shd w:val="clear" w:color="auto" w:fill="auto"/>
            <w:vAlign w:val="center"/>
          </w:tcPr>
          <w:p w14:paraId="03E7B0E0" w14:textId="77777777" w:rsidR="00706ACF" w:rsidRPr="00111EA3" w:rsidRDefault="00706ACF"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 </w:t>
            </w:r>
          </w:p>
        </w:tc>
      </w:tr>
      <w:tr w:rsidR="00111EA3" w:rsidRPr="00111EA3" w14:paraId="00DB0E2E"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44F65780" w14:textId="77777777" w:rsidR="00706ACF" w:rsidRPr="00111EA3" w:rsidRDefault="00706ACF" w:rsidP="0073461A">
            <w:pPr>
              <w:spacing w:before="30" w:after="30"/>
              <w:ind w:left="174"/>
              <w:rPr>
                <w:rFonts w:cs="Arial"/>
                <w:color w:val="000000" w:themeColor="text1"/>
                <w:sz w:val="14"/>
                <w:szCs w:val="14"/>
              </w:rPr>
            </w:pPr>
            <w:r w:rsidRPr="00111EA3">
              <w:rPr>
                <w:rFonts w:cs="Arial"/>
                <w:color w:val="000000" w:themeColor="text1"/>
                <w:sz w:val="14"/>
                <w:szCs w:val="14"/>
              </w:rPr>
              <w:t>Excellent</w:t>
            </w:r>
          </w:p>
        </w:tc>
        <w:tc>
          <w:tcPr>
            <w:tcW w:w="491" w:type="dxa"/>
            <w:tcBorders>
              <w:left w:val="single" w:sz="4" w:space="0" w:color="auto"/>
            </w:tcBorders>
            <w:shd w:val="clear" w:color="auto" w:fill="auto"/>
            <w:vAlign w:val="center"/>
          </w:tcPr>
          <w:p w14:paraId="39879B2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w:t>
            </w:r>
          </w:p>
        </w:tc>
        <w:tc>
          <w:tcPr>
            <w:tcW w:w="491" w:type="dxa"/>
            <w:shd w:val="clear" w:color="auto" w:fill="auto"/>
            <w:vAlign w:val="center"/>
          </w:tcPr>
          <w:p w14:paraId="2258C06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2" w:type="dxa"/>
            <w:shd w:val="clear" w:color="auto" w:fill="auto"/>
            <w:vAlign w:val="center"/>
          </w:tcPr>
          <w:p w14:paraId="41D8F11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8</w:t>
            </w:r>
          </w:p>
        </w:tc>
        <w:tc>
          <w:tcPr>
            <w:tcW w:w="491" w:type="dxa"/>
            <w:shd w:val="clear" w:color="auto" w:fill="auto"/>
            <w:vAlign w:val="center"/>
          </w:tcPr>
          <w:p w14:paraId="3AA63E3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16ACF68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c>
          <w:tcPr>
            <w:tcW w:w="492" w:type="dxa"/>
            <w:tcBorders>
              <w:right w:val="single" w:sz="8" w:space="0" w:color="auto"/>
            </w:tcBorders>
            <w:shd w:val="clear" w:color="auto" w:fill="auto"/>
            <w:vAlign w:val="center"/>
          </w:tcPr>
          <w:p w14:paraId="047993C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37</w:t>
            </w:r>
          </w:p>
        </w:tc>
        <w:tc>
          <w:tcPr>
            <w:tcW w:w="727" w:type="dxa"/>
            <w:tcBorders>
              <w:left w:val="single" w:sz="8" w:space="0" w:color="auto"/>
            </w:tcBorders>
            <w:shd w:val="clear" w:color="auto" w:fill="auto"/>
            <w:vAlign w:val="center"/>
          </w:tcPr>
          <w:p w14:paraId="4725DAE8" w14:textId="77777777" w:rsidR="00706ACF" w:rsidRPr="00111EA3" w:rsidRDefault="00706ACF"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111</w:t>
            </w:r>
          </w:p>
        </w:tc>
        <w:tc>
          <w:tcPr>
            <w:tcW w:w="567" w:type="dxa"/>
            <w:shd w:val="clear" w:color="auto" w:fill="auto"/>
            <w:vAlign w:val="center"/>
          </w:tcPr>
          <w:p w14:paraId="124BCBED" w14:textId="77777777" w:rsidR="00706ACF" w:rsidRPr="00111EA3" w:rsidRDefault="00706ACF"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13</w:t>
            </w:r>
          </w:p>
        </w:tc>
      </w:tr>
      <w:tr w:rsidR="00111EA3" w:rsidRPr="00111EA3" w14:paraId="75055897"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EBBAE56" w14:textId="77777777" w:rsidR="00706ACF" w:rsidRPr="00111EA3" w:rsidRDefault="00706ACF" w:rsidP="0073461A">
            <w:pPr>
              <w:spacing w:before="30" w:after="30"/>
              <w:ind w:left="174"/>
              <w:rPr>
                <w:rFonts w:cs="Arial"/>
                <w:color w:val="000000" w:themeColor="text1"/>
                <w:sz w:val="14"/>
                <w:szCs w:val="14"/>
                <w:highlight w:val="cyan"/>
              </w:rPr>
            </w:pPr>
            <w:r w:rsidRPr="00111EA3">
              <w:rPr>
                <w:rFonts w:cs="Arial"/>
                <w:color w:val="000000" w:themeColor="text1"/>
                <w:sz w:val="14"/>
                <w:szCs w:val="14"/>
              </w:rPr>
              <w:t>Very good</w:t>
            </w:r>
          </w:p>
        </w:tc>
        <w:tc>
          <w:tcPr>
            <w:tcW w:w="491" w:type="dxa"/>
            <w:tcBorders>
              <w:left w:val="single" w:sz="4" w:space="0" w:color="auto"/>
            </w:tcBorders>
            <w:shd w:val="clear" w:color="auto" w:fill="auto"/>
            <w:vAlign w:val="center"/>
          </w:tcPr>
          <w:p w14:paraId="311BF8DA" w14:textId="77777777" w:rsidR="00706ACF" w:rsidRPr="00111EA3" w:rsidRDefault="00706ACF"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4</w:t>
            </w:r>
          </w:p>
        </w:tc>
        <w:tc>
          <w:tcPr>
            <w:tcW w:w="491" w:type="dxa"/>
            <w:shd w:val="clear" w:color="auto" w:fill="auto"/>
            <w:vAlign w:val="center"/>
          </w:tcPr>
          <w:p w14:paraId="19269FE2" w14:textId="77777777" w:rsidR="00706ACF" w:rsidRPr="00111EA3" w:rsidRDefault="00706ACF"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6</w:t>
            </w:r>
          </w:p>
        </w:tc>
        <w:tc>
          <w:tcPr>
            <w:tcW w:w="492" w:type="dxa"/>
            <w:shd w:val="clear" w:color="auto" w:fill="auto"/>
            <w:vAlign w:val="center"/>
          </w:tcPr>
          <w:p w14:paraId="79D06F06" w14:textId="77777777" w:rsidR="00706ACF" w:rsidRPr="00111EA3" w:rsidRDefault="00706ACF"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13</w:t>
            </w:r>
          </w:p>
        </w:tc>
        <w:tc>
          <w:tcPr>
            <w:tcW w:w="491" w:type="dxa"/>
            <w:shd w:val="clear" w:color="auto" w:fill="auto"/>
            <w:vAlign w:val="center"/>
          </w:tcPr>
          <w:p w14:paraId="4C4035C9" w14:textId="77777777" w:rsidR="00706ACF" w:rsidRPr="00111EA3" w:rsidRDefault="00706ACF"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20</w:t>
            </w:r>
          </w:p>
        </w:tc>
        <w:tc>
          <w:tcPr>
            <w:tcW w:w="491" w:type="dxa"/>
            <w:shd w:val="clear" w:color="auto" w:fill="auto"/>
            <w:vAlign w:val="center"/>
          </w:tcPr>
          <w:p w14:paraId="565C3C8E" w14:textId="77777777" w:rsidR="00706ACF" w:rsidRPr="00111EA3" w:rsidRDefault="00706ACF"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30</w:t>
            </w:r>
          </w:p>
        </w:tc>
        <w:tc>
          <w:tcPr>
            <w:tcW w:w="492" w:type="dxa"/>
            <w:tcBorders>
              <w:right w:val="single" w:sz="8" w:space="0" w:color="auto"/>
            </w:tcBorders>
            <w:shd w:val="clear" w:color="auto" w:fill="auto"/>
            <w:vAlign w:val="center"/>
          </w:tcPr>
          <w:p w14:paraId="2B8BF9F1" w14:textId="77777777" w:rsidR="00706ACF" w:rsidRPr="00111EA3" w:rsidRDefault="00706ACF" w:rsidP="0073461A">
            <w:pPr>
              <w:spacing w:before="30" w:after="30"/>
              <w:jc w:val="center"/>
              <w:rPr>
                <w:rFonts w:eastAsia="Calibri" w:cs="Arial"/>
                <w:color w:val="000000" w:themeColor="text1"/>
                <w:sz w:val="14"/>
                <w:szCs w:val="14"/>
                <w:highlight w:val="cyan"/>
              </w:rPr>
            </w:pPr>
            <w:r w:rsidRPr="00111EA3">
              <w:rPr>
                <w:rFonts w:cs="Arial"/>
                <w:color w:val="000000" w:themeColor="text1"/>
                <w:sz w:val="14"/>
                <w:szCs w:val="14"/>
              </w:rPr>
              <w:t>26</w:t>
            </w:r>
          </w:p>
        </w:tc>
        <w:tc>
          <w:tcPr>
            <w:tcW w:w="727" w:type="dxa"/>
            <w:tcBorders>
              <w:left w:val="single" w:sz="8" w:space="0" w:color="auto"/>
            </w:tcBorders>
            <w:shd w:val="clear" w:color="auto" w:fill="auto"/>
            <w:vAlign w:val="center"/>
          </w:tcPr>
          <w:p w14:paraId="34004AAC" w14:textId="77777777" w:rsidR="00706ACF" w:rsidRPr="00111EA3" w:rsidRDefault="00706ACF"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204</w:t>
            </w:r>
          </w:p>
        </w:tc>
        <w:tc>
          <w:tcPr>
            <w:tcW w:w="567" w:type="dxa"/>
            <w:shd w:val="clear" w:color="auto" w:fill="auto"/>
            <w:vAlign w:val="center"/>
          </w:tcPr>
          <w:p w14:paraId="0A3D8433" w14:textId="77777777" w:rsidR="00706ACF" w:rsidRPr="00111EA3" w:rsidRDefault="00706ACF"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25</w:t>
            </w:r>
          </w:p>
        </w:tc>
      </w:tr>
      <w:tr w:rsidR="00111EA3" w:rsidRPr="00111EA3" w14:paraId="286B173F"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9247E4E" w14:textId="77777777" w:rsidR="00706ACF" w:rsidRPr="00111EA3" w:rsidRDefault="00706ACF" w:rsidP="0073461A">
            <w:pPr>
              <w:spacing w:before="30" w:after="30"/>
              <w:ind w:left="174" w:hanging="1"/>
              <w:rPr>
                <w:rFonts w:cs="Arial"/>
                <w:color w:val="000000" w:themeColor="text1"/>
                <w:sz w:val="14"/>
                <w:szCs w:val="14"/>
              </w:rPr>
            </w:pPr>
            <w:r w:rsidRPr="00111EA3">
              <w:rPr>
                <w:rFonts w:cs="Arial"/>
                <w:color w:val="000000" w:themeColor="text1"/>
                <w:sz w:val="14"/>
                <w:szCs w:val="14"/>
              </w:rPr>
              <w:t>Good</w:t>
            </w:r>
          </w:p>
        </w:tc>
        <w:tc>
          <w:tcPr>
            <w:tcW w:w="491" w:type="dxa"/>
            <w:tcBorders>
              <w:left w:val="single" w:sz="4" w:space="0" w:color="auto"/>
            </w:tcBorders>
            <w:shd w:val="clear" w:color="auto" w:fill="auto"/>
            <w:vAlign w:val="center"/>
          </w:tcPr>
          <w:p w14:paraId="380E747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7</w:t>
            </w:r>
          </w:p>
        </w:tc>
        <w:tc>
          <w:tcPr>
            <w:tcW w:w="491" w:type="dxa"/>
            <w:shd w:val="clear" w:color="auto" w:fill="auto"/>
            <w:vAlign w:val="center"/>
          </w:tcPr>
          <w:p w14:paraId="1D95E16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2" w:type="dxa"/>
            <w:shd w:val="clear" w:color="auto" w:fill="auto"/>
            <w:vAlign w:val="center"/>
          </w:tcPr>
          <w:p w14:paraId="19F5EC4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0A76969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1" w:type="dxa"/>
            <w:shd w:val="clear" w:color="auto" w:fill="auto"/>
            <w:vAlign w:val="center"/>
          </w:tcPr>
          <w:p w14:paraId="027D0D0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2" w:type="dxa"/>
            <w:tcBorders>
              <w:right w:val="single" w:sz="8" w:space="0" w:color="auto"/>
            </w:tcBorders>
            <w:shd w:val="clear" w:color="auto" w:fill="auto"/>
            <w:vAlign w:val="center"/>
          </w:tcPr>
          <w:p w14:paraId="1269B96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c>
          <w:tcPr>
            <w:tcW w:w="727" w:type="dxa"/>
            <w:tcBorders>
              <w:left w:val="single" w:sz="8" w:space="0" w:color="auto"/>
            </w:tcBorders>
            <w:shd w:val="clear" w:color="auto" w:fill="auto"/>
            <w:vAlign w:val="center"/>
          </w:tcPr>
          <w:p w14:paraId="7CF9B765" w14:textId="77777777" w:rsidR="00706ACF" w:rsidRPr="00111EA3" w:rsidRDefault="00706ACF"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166</w:t>
            </w:r>
          </w:p>
        </w:tc>
        <w:tc>
          <w:tcPr>
            <w:tcW w:w="567" w:type="dxa"/>
            <w:shd w:val="clear" w:color="auto" w:fill="auto"/>
            <w:vAlign w:val="center"/>
          </w:tcPr>
          <w:p w14:paraId="12FDA9E3" w14:textId="77777777" w:rsidR="00706ACF" w:rsidRPr="00111EA3" w:rsidRDefault="00706ACF" w:rsidP="0073461A">
            <w:pPr>
              <w:spacing w:before="30" w:after="30"/>
              <w:jc w:val="center"/>
              <w:rPr>
                <w:rFonts w:eastAsia="Calibri" w:cs="Arial"/>
                <w:color w:val="000000" w:themeColor="text1"/>
                <w:sz w:val="14"/>
                <w:szCs w:val="14"/>
                <w:highlight w:val="magenta"/>
              </w:rPr>
            </w:pPr>
            <w:r w:rsidRPr="00111EA3">
              <w:rPr>
                <w:rFonts w:cs="Arial"/>
                <w:color w:val="000000" w:themeColor="text1"/>
                <w:sz w:val="14"/>
                <w:szCs w:val="14"/>
              </w:rPr>
              <w:t>20</w:t>
            </w:r>
          </w:p>
        </w:tc>
      </w:tr>
      <w:tr w:rsidR="00111EA3" w:rsidRPr="00111EA3" w14:paraId="3EEE7A5D"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F67A50D" w14:textId="77777777" w:rsidR="00706ACF" w:rsidRPr="00111EA3" w:rsidRDefault="00706ACF" w:rsidP="0073461A">
            <w:pPr>
              <w:spacing w:before="30" w:after="30"/>
              <w:ind w:left="174" w:hanging="1"/>
              <w:rPr>
                <w:rFonts w:cs="Arial"/>
                <w:color w:val="000000" w:themeColor="text1"/>
                <w:sz w:val="14"/>
                <w:szCs w:val="14"/>
              </w:rPr>
            </w:pPr>
            <w:r w:rsidRPr="00111EA3">
              <w:rPr>
                <w:rFonts w:cs="Arial"/>
                <w:color w:val="000000" w:themeColor="text1"/>
                <w:sz w:val="14"/>
                <w:szCs w:val="14"/>
              </w:rPr>
              <w:t>Fair or Poor</w:t>
            </w:r>
          </w:p>
        </w:tc>
        <w:tc>
          <w:tcPr>
            <w:tcW w:w="491" w:type="dxa"/>
            <w:tcBorders>
              <w:left w:val="single" w:sz="4" w:space="0" w:color="auto"/>
            </w:tcBorders>
            <w:shd w:val="clear" w:color="auto" w:fill="auto"/>
            <w:vAlign w:val="center"/>
          </w:tcPr>
          <w:p w14:paraId="3633C368"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7ADC44E5"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16</w:t>
            </w:r>
          </w:p>
        </w:tc>
        <w:tc>
          <w:tcPr>
            <w:tcW w:w="492" w:type="dxa"/>
            <w:shd w:val="clear" w:color="auto" w:fill="auto"/>
            <w:vAlign w:val="center"/>
          </w:tcPr>
          <w:p w14:paraId="6F4BF668"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21</w:t>
            </w:r>
          </w:p>
        </w:tc>
        <w:tc>
          <w:tcPr>
            <w:tcW w:w="491" w:type="dxa"/>
            <w:shd w:val="clear" w:color="auto" w:fill="auto"/>
            <w:vAlign w:val="center"/>
          </w:tcPr>
          <w:p w14:paraId="5038DF4D"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18</w:t>
            </w:r>
          </w:p>
        </w:tc>
        <w:tc>
          <w:tcPr>
            <w:tcW w:w="491" w:type="dxa"/>
            <w:shd w:val="clear" w:color="auto" w:fill="auto"/>
            <w:vAlign w:val="center"/>
          </w:tcPr>
          <w:p w14:paraId="30DB7FFD"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15</w:t>
            </w:r>
          </w:p>
        </w:tc>
        <w:tc>
          <w:tcPr>
            <w:tcW w:w="492" w:type="dxa"/>
            <w:tcBorders>
              <w:right w:val="single" w:sz="8" w:space="0" w:color="auto"/>
            </w:tcBorders>
            <w:shd w:val="clear" w:color="auto" w:fill="auto"/>
            <w:vAlign w:val="center"/>
          </w:tcPr>
          <w:p w14:paraId="6FC9DFC7"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11</w:t>
            </w:r>
          </w:p>
        </w:tc>
        <w:tc>
          <w:tcPr>
            <w:tcW w:w="727" w:type="dxa"/>
            <w:tcBorders>
              <w:left w:val="single" w:sz="8" w:space="0" w:color="auto"/>
            </w:tcBorders>
            <w:shd w:val="clear" w:color="auto" w:fill="auto"/>
            <w:vAlign w:val="center"/>
          </w:tcPr>
          <w:p w14:paraId="2E9AD173"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110</w:t>
            </w:r>
          </w:p>
        </w:tc>
        <w:tc>
          <w:tcPr>
            <w:tcW w:w="567" w:type="dxa"/>
            <w:shd w:val="clear" w:color="auto" w:fill="auto"/>
            <w:vAlign w:val="center"/>
          </w:tcPr>
          <w:p w14:paraId="046201DF"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13</w:t>
            </w:r>
          </w:p>
        </w:tc>
      </w:tr>
      <w:tr w:rsidR="00111EA3" w:rsidRPr="00111EA3" w14:paraId="67F90109"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DD91E05" w14:textId="77777777" w:rsidR="00706ACF" w:rsidRPr="00111EA3" w:rsidRDefault="00706ACF" w:rsidP="0073461A">
            <w:pPr>
              <w:spacing w:before="30" w:after="30"/>
              <w:ind w:left="1" w:hanging="1"/>
              <w:rPr>
                <w:rFonts w:eastAsia="Calibri" w:cs="Arial"/>
                <w:color w:val="000000" w:themeColor="text1"/>
                <w:sz w:val="14"/>
                <w:szCs w:val="14"/>
              </w:rPr>
            </w:pPr>
            <w:r w:rsidRPr="00111EA3">
              <w:rPr>
                <w:rFonts w:cs="Arial"/>
                <w:b/>
                <w:bCs/>
                <w:color w:val="000000" w:themeColor="text1"/>
                <w:sz w:val="14"/>
                <w:szCs w:val="14"/>
              </w:rPr>
              <w:t xml:space="preserve">55-64 self-assessed health </w:t>
            </w:r>
            <w:r w:rsidRPr="00111EA3">
              <w:rPr>
                <w:rFonts w:cs="Arial"/>
                <w:color w:val="000000" w:themeColor="text1"/>
                <w:sz w:val="14"/>
                <w:szCs w:val="14"/>
              </w:rPr>
              <w:t>(% down)</w:t>
            </w:r>
          </w:p>
        </w:tc>
        <w:tc>
          <w:tcPr>
            <w:tcW w:w="491" w:type="dxa"/>
            <w:shd w:val="clear" w:color="auto" w:fill="auto"/>
            <w:vAlign w:val="center"/>
          </w:tcPr>
          <w:p w14:paraId="6D6196A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53DD9A0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7769CC4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30CF080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1172CF0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7C7D100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727" w:type="dxa"/>
            <w:tcBorders>
              <w:left w:val="single" w:sz="8" w:space="0" w:color="auto"/>
            </w:tcBorders>
            <w:shd w:val="clear" w:color="auto" w:fill="auto"/>
            <w:vAlign w:val="center"/>
          </w:tcPr>
          <w:p w14:paraId="64DC467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67" w:type="dxa"/>
            <w:shd w:val="clear" w:color="auto" w:fill="auto"/>
            <w:vAlign w:val="center"/>
          </w:tcPr>
          <w:p w14:paraId="7187208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548DAFA6"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6A9B679" w14:textId="77777777" w:rsidR="00706ACF" w:rsidRPr="00111EA3" w:rsidRDefault="00706ACF" w:rsidP="0073461A">
            <w:pPr>
              <w:spacing w:before="30" w:after="30"/>
              <w:ind w:left="174" w:hanging="1"/>
              <w:rPr>
                <w:rFonts w:eastAsia="Calibri" w:cs="Arial"/>
                <w:color w:val="000000" w:themeColor="text1"/>
                <w:sz w:val="14"/>
                <w:szCs w:val="14"/>
              </w:rPr>
            </w:pPr>
            <w:r w:rsidRPr="00111EA3">
              <w:rPr>
                <w:rFonts w:cs="Arial"/>
                <w:color w:val="000000" w:themeColor="text1"/>
                <w:sz w:val="14"/>
                <w:szCs w:val="14"/>
              </w:rPr>
              <w:t>Excellent</w:t>
            </w:r>
          </w:p>
        </w:tc>
        <w:tc>
          <w:tcPr>
            <w:tcW w:w="491" w:type="dxa"/>
            <w:shd w:val="clear" w:color="auto" w:fill="auto"/>
            <w:vAlign w:val="center"/>
          </w:tcPr>
          <w:p w14:paraId="47CA11A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2E1326E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9</w:t>
            </w:r>
          </w:p>
        </w:tc>
        <w:tc>
          <w:tcPr>
            <w:tcW w:w="492" w:type="dxa"/>
            <w:shd w:val="clear" w:color="auto" w:fill="auto"/>
            <w:vAlign w:val="center"/>
          </w:tcPr>
          <w:p w14:paraId="2FC753F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1" w:type="dxa"/>
            <w:shd w:val="clear" w:color="auto" w:fill="auto"/>
            <w:vAlign w:val="center"/>
          </w:tcPr>
          <w:p w14:paraId="0CECF67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17</w:t>
            </w:r>
          </w:p>
        </w:tc>
        <w:tc>
          <w:tcPr>
            <w:tcW w:w="491" w:type="dxa"/>
            <w:shd w:val="clear" w:color="auto" w:fill="auto"/>
            <w:vAlign w:val="center"/>
          </w:tcPr>
          <w:p w14:paraId="79B8BF0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21</w:t>
            </w:r>
          </w:p>
        </w:tc>
        <w:tc>
          <w:tcPr>
            <w:tcW w:w="492" w:type="dxa"/>
            <w:tcBorders>
              <w:right w:val="single" w:sz="8" w:space="0" w:color="auto"/>
            </w:tcBorders>
            <w:shd w:val="clear" w:color="auto" w:fill="auto"/>
            <w:vAlign w:val="center"/>
          </w:tcPr>
          <w:p w14:paraId="3F852A1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29</w:t>
            </w:r>
          </w:p>
        </w:tc>
        <w:tc>
          <w:tcPr>
            <w:tcW w:w="727" w:type="dxa"/>
            <w:tcBorders>
              <w:left w:val="single" w:sz="8" w:space="0" w:color="auto"/>
            </w:tcBorders>
            <w:shd w:val="clear" w:color="auto" w:fill="auto"/>
            <w:vAlign w:val="center"/>
          </w:tcPr>
          <w:p w14:paraId="72AB7C6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111</w:t>
            </w:r>
          </w:p>
        </w:tc>
        <w:tc>
          <w:tcPr>
            <w:tcW w:w="567" w:type="dxa"/>
            <w:shd w:val="clear" w:color="auto" w:fill="auto"/>
            <w:vAlign w:val="center"/>
          </w:tcPr>
          <w:p w14:paraId="37D07E6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18</w:t>
            </w:r>
          </w:p>
        </w:tc>
      </w:tr>
      <w:tr w:rsidR="00111EA3" w:rsidRPr="00111EA3" w14:paraId="1B7D3462"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A984DAB" w14:textId="77777777" w:rsidR="00706ACF" w:rsidRPr="00111EA3" w:rsidRDefault="00706ACF" w:rsidP="0073461A">
            <w:pPr>
              <w:spacing w:before="30" w:after="30"/>
              <w:ind w:left="174" w:hanging="1"/>
              <w:rPr>
                <w:rFonts w:eastAsia="Calibri" w:cs="Arial"/>
                <w:b/>
                <w:bCs/>
                <w:color w:val="000000" w:themeColor="text1"/>
                <w:sz w:val="14"/>
                <w:szCs w:val="14"/>
              </w:rPr>
            </w:pPr>
            <w:r w:rsidRPr="00111EA3">
              <w:rPr>
                <w:rFonts w:cs="Arial"/>
                <w:color w:val="000000" w:themeColor="text1"/>
                <w:sz w:val="14"/>
                <w:szCs w:val="14"/>
              </w:rPr>
              <w:t>Very good</w:t>
            </w:r>
          </w:p>
        </w:tc>
        <w:tc>
          <w:tcPr>
            <w:tcW w:w="491" w:type="dxa"/>
            <w:shd w:val="clear" w:color="auto" w:fill="auto"/>
            <w:vAlign w:val="center"/>
          </w:tcPr>
          <w:p w14:paraId="1FE87536"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19</w:t>
            </w:r>
          </w:p>
        </w:tc>
        <w:tc>
          <w:tcPr>
            <w:tcW w:w="491" w:type="dxa"/>
            <w:shd w:val="clear" w:color="auto" w:fill="auto"/>
            <w:vAlign w:val="center"/>
          </w:tcPr>
          <w:p w14:paraId="33E5552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22</w:t>
            </w:r>
          </w:p>
        </w:tc>
        <w:tc>
          <w:tcPr>
            <w:tcW w:w="492" w:type="dxa"/>
            <w:shd w:val="clear" w:color="auto" w:fill="auto"/>
            <w:vAlign w:val="center"/>
          </w:tcPr>
          <w:p w14:paraId="0000D6B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28</w:t>
            </w:r>
          </w:p>
        </w:tc>
        <w:tc>
          <w:tcPr>
            <w:tcW w:w="491" w:type="dxa"/>
            <w:shd w:val="clear" w:color="auto" w:fill="auto"/>
            <w:vAlign w:val="center"/>
          </w:tcPr>
          <w:p w14:paraId="3B3B107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c>
          <w:tcPr>
            <w:tcW w:w="491" w:type="dxa"/>
            <w:shd w:val="clear" w:color="auto" w:fill="auto"/>
            <w:vAlign w:val="center"/>
          </w:tcPr>
          <w:p w14:paraId="63F4609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39</w:t>
            </w:r>
          </w:p>
        </w:tc>
        <w:tc>
          <w:tcPr>
            <w:tcW w:w="492" w:type="dxa"/>
            <w:tcBorders>
              <w:right w:val="single" w:sz="8" w:space="0" w:color="auto"/>
            </w:tcBorders>
            <w:shd w:val="clear" w:color="auto" w:fill="auto"/>
            <w:vAlign w:val="center"/>
          </w:tcPr>
          <w:p w14:paraId="312AEFB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38</w:t>
            </w:r>
          </w:p>
        </w:tc>
        <w:tc>
          <w:tcPr>
            <w:tcW w:w="727" w:type="dxa"/>
            <w:tcBorders>
              <w:left w:val="single" w:sz="8" w:space="0" w:color="auto"/>
            </w:tcBorders>
            <w:shd w:val="clear" w:color="auto" w:fill="auto"/>
            <w:vAlign w:val="center"/>
          </w:tcPr>
          <w:p w14:paraId="573B8F1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204</w:t>
            </w:r>
          </w:p>
        </w:tc>
        <w:tc>
          <w:tcPr>
            <w:tcW w:w="567" w:type="dxa"/>
            <w:shd w:val="clear" w:color="auto" w:fill="auto"/>
            <w:vAlign w:val="center"/>
          </w:tcPr>
          <w:p w14:paraId="22EDE52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r>
      <w:tr w:rsidR="00111EA3" w:rsidRPr="00111EA3" w14:paraId="1C29C25B"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D4F48F4" w14:textId="77777777" w:rsidR="00706ACF" w:rsidRPr="00111EA3" w:rsidRDefault="00706ACF" w:rsidP="0073461A">
            <w:pPr>
              <w:spacing w:before="30" w:after="30"/>
              <w:ind w:left="174" w:hanging="1"/>
              <w:rPr>
                <w:rFonts w:cs="Arial"/>
                <w:color w:val="000000" w:themeColor="text1"/>
                <w:sz w:val="14"/>
                <w:szCs w:val="14"/>
              </w:rPr>
            </w:pPr>
            <w:r w:rsidRPr="00111EA3">
              <w:rPr>
                <w:rFonts w:cs="Arial"/>
                <w:color w:val="000000" w:themeColor="text1"/>
                <w:sz w:val="14"/>
                <w:szCs w:val="14"/>
              </w:rPr>
              <w:t>Good</w:t>
            </w:r>
          </w:p>
        </w:tc>
        <w:tc>
          <w:tcPr>
            <w:tcW w:w="491" w:type="dxa"/>
            <w:shd w:val="clear" w:color="auto" w:fill="auto"/>
            <w:vAlign w:val="center"/>
          </w:tcPr>
          <w:p w14:paraId="55AE78B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26</w:t>
            </w:r>
          </w:p>
        </w:tc>
        <w:tc>
          <w:tcPr>
            <w:tcW w:w="491" w:type="dxa"/>
            <w:shd w:val="clear" w:color="auto" w:fill="auto"/>
            <w:vAlign w:val="center"/>
          </w:tcPr>
          <w:p w14:paraId="215976D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c>
          <w:tcPr>
            <w:tcW w:w="492" w:type="dxa"/>
            <w:shd w:val="clear" w:color="auto" w:fill="auto"/>
            <w:vAlign w:val="center"/>
          </w:tcPr>
          <w:p w14:paraId="0031141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c>
          <w:tcPr>
            <w:tcW w:w="491" w:type="dxa"/>
            <w:shd w:val="clear" w:color="auto" w:fill="auto"/>
            <w:vAlign w:val="center"/>
          </w:tcPr>
          <w:p w14:paraId="75DB6A3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29</w:t>
            </w:r>
          </w:p>
        </w:tc>
        <w:tc>
          <w:tcPr>
            <w:tcW w:w="491" w:type="dxa"/>
            <w:shd w:val="clear" w:color="auto" w:fill="auto"/>
            <w:vAlign w:val="center"/>
          </w:tcPr>
          <w:p w14:paraId="7D87FB2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24</w:t>
            </w:r>
          </w:p>
        </w:tc>
        <w:tc>
          <w:tcPr>
            <w:tcW w:w="492" w:type="dxa"/>
            <w:tcBorders>
              <w:right w:val="single" w:sz="8" w:space="0" w:color="auto"/>
            </w:tcBorders>
            <w:shd w:val="clear" w:color="auto" w:fill="auto"/>
            <w:vAlign w:val="center"/>
          </w:tcPr>
          <w:p w14:paraId="64BC0B8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21</w:t>
            </w:r>
          </w:p>
        </w:tc>
        <w:tc>
          <w:tcPr>
            <w:tcW w:w="727" w:type="dxa"/>
            <w:tcBorders>
              <w:left w:val="single" w:sz="8" w:space="0" w:color="auto"/>
            </w:tcBorders>
            <w:shd w:val="clear" w:color="auto" w:fill="auto"/>
            <w:vAlign w:val="center"/>
          </w:tcPr>
          <w:p w14:paraId="1D12D83E"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166</w:t>
            </w:r>
          </w:p>
        </w:tc>
        <w:tc>
          <w:tcPr>
            <w:tcW w:w="567" w:type="dxa"/>
            <w:shd w:val="clear" w:color="auto" w:fill="auto"/>
            <w:vAlign w:val="center"/>
          </w:tcPr>
          <w:p w14:paraId="76FE7DB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27</w:t>
            </w:r>
          </w:p>
        </w:tc>
      </w:tr>
      <w:tr w:rsidR="00111EA3" w:rsidRPr="00111EA3" w14:paraId="30C5DCF6"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911CDB1" w14:textId="77777777" w:rsidR="00706ACF" w:rsidRPr="00111EA3" w:rsidRDefault="00706ACF" w:rsidP="0073461A">
            <w:pPr>
              <w:spacing w:before="30" w:after="30"/>
              <w:ind w:left="174" w:hanging="1"/>
              <w:rPr>
                <w:rFonts w:cs="Arial"/>
                <w:color w:val="000000" w:themeColor="text1"/>
                <w:sz w:val="14"/>
                <w:szCs w:val="14"/>
              </w:rPr>
            </w:pPr>
            <w:r w:rsidRPr="00111EA3">
              <w:rPr>
                <w:rFonts w:cs="Arial"/>
                <w:color w:val="000000" w:themeColor="text1"/>
                <w:sz w:val="14"/>
                <w:szCs w:val="14"/>
              </w:rPr>
              <w:t>Fair or Poor</w:t>
            </w:r>
          </w:p>
        </w:tc>
        <w:tc>
          <w:tcPr>
            <w:tcW w:w="491" w:type="dxa"/>
            <w:shd w:val="clear" w:color="auto" w:fill="auto"/>
            <w:vAlign w:val="center"/>
          </w:tcPr>
          <w:p w14:paraId="0B0CAE5C"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47</w:t>
            </w:r>
          </w:p>
        </w:tc>
        <w:tc>
          <w:tcPr>
            <w:tcW w:w="491" w:type="dxa"/>
            <w:shd w:val="clear" w:color="auto" w:fill="auto"/>
            <w:vAlign w:val="center"/>
          </w:tcPr>
          <w:p w14:paraId="0089B599"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30</w:t>
            </w:r>
          </w:p>
        </w:tc>
        <w:tc>
          <w:tcPr>
            <w:tcW w:w="492" w:type="dxa"/>
            <w:shd w:val="clear" w:color="auto" w:fill="auto"/>
            <w:vAlign w:val="center"/>
          </w:tcPr>
          <w:p w14:paraId="3E086E92"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24</w:t>
            </w:r>
          </w:p>
        </w:tc>
        <w:tc>
          <w:tcPr>
            <w:tcW w:w="491" w:type="dxa"/>
            <w:shd w:val="clear" w:color="auto" w:fill="auto"/>
            <w:vAlign w:val="center"/>
          </w:tcPr>
          <w:p w14:paraId="6486B586"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16</w:t>
            </w:r>
          </w:p>
        </w:tc>
        <w:tc>
          <w:tcPr>
            <w:tcW w:w="491" w:type="dxa"/>
            <w:shd w:val="clear" w:color="auto" w:fill="auto"/>
            <w:vAlign w:val="center"/>
          </w:tcPr>
          <w:p w14:paraId="1EEEBCDC"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11</w:t>
            </w:r>
          </w:p>
        </w:tc>
        <w:tc>
          <w:tcPr>
            <w:tcW w:w="492" w:type="dxa"/>
            <w:tcBorders>
              <w:right w:val="single" w:sz="8" w:space="0" w:color="auto"/>
            </w:tcBorders>
            <w:shd w:val="clear" w:color="auto" w:fill="auto"/>
            <w:vAlign w:val="center"/>
          </w:tcPr>
          <w:p w14:paraId="47CFFBF8"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8</w:t>
            </w:r>
          </w:p>
        </w:tc>
        <w:tc>
          <w:tcPr>
            <w:tcW w:w="727" w:type="dxa"/>
            <w:tcBorders>
              <w:left w:val="single" w:sz="8" w:space="0" w:color="auto"/>
            </w:tcBorders>
            <w:shd w:val="clear" w:color="auto" w:fill="auto"/>
            <w:vAlign w:val="center"/>
          </w:tcPr>
          <w:p w14:paraId="11022DD7"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110</w:t>
            </w:r>
          </w:p>
        </w:tc>
        <w:tc>
          <w:tcPr>
            <w:tcW w:w="567" w:type="dxa"/>
            <w:shd w:val="clear" w:color="auto" w:fill="auto"/>
            <w:vAlign w:val="center"/>
          </w:tcPr>
          <w:p w14:paraId="1BA5554B"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18</w:t>
            </w:r>
          </w:p>
        </w:tc>
      </w:tr>
      <w:tr w:rsidR="00111EA3" w:rsidRPr="00111EA3" w14:paraId="60C711A3"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31BAA47B" w14:textId="77777777" w:rsidR="00706ACF" w:rsidRPr="00111EA3" w:rsidRDefault="00706ACF" w:rsidP="0073461A">
            <w:pPr>
              <w:spacing w:before="30" w:after="30"/>
              <w:ind w:left="174" w:hanging="1"/>
              <w:rPr>
                <w:rFonts w:cs="Arial"/>
                <w:color w:val="000000" w:themeColor="text1"/>
                <w:sz w:val="14"/>
                <w:szCs w:val="14"/>
              </w:rPr>
            </w:pPr>
            <w:r w:rsidRPr="00111EA3">
              <w:rPr>
                <w:rFonts w:cs="Arial"/>
                <w:color w:val="000000" w:themeColor="text1"/>
                <w:sz w:val="14"/>
                <w:szCs w:val="14"/>
              </w:rPr>
              <w:t>No response</w:t>
            </w:r>
          </w:p>
        </w:tc>
        <w:tc>
          <w:tcPr>
            <w:tcW w:w="491" w:type="dxa"/>
            <w:tcBorders>
              <w:left w:val="single" w:sz="4" w:space="0" w:color="auto"/>
            </w:tcBorders>
            <w:shd w:val="clear" w:color="auto" w:fill="auto"/>
            <w:vAlign w:val="center"/>
          </w:tcPr>
          <w:p w14:paraId="6044D7BA"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4C14DAA1"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6</w:t>
            </w:r>
          </w:p>
        </w:tc>
        <w:tc>
          <w:tcPr>
            <w:tcW w:w="492" w:type="dxa"/>
            <w:shd w:val="clear" w:color="auto" w:fill="auto"/>
            <w:vAlign w:val="center"/>
          </w:tcPr>
          <w:p w14:paraId="57142715"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491" w:type="dxa"/>
            <w:shd w:val="clear" w:color="auto" w:fill="auto"/>
            <w:vAlign w:val="center"/>
          </w:tcPr>
          <w:p w14:paraId="3B2C2D3E"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6</w:t>
            </w:r>
          </w:p>
        </w:tc>
        <w:tc>
          <w:tcPr>
            <w:tcW w:w="491" w:type="dxa"/>
            <w:shd w:val="clear" w:color="auto" w:fill="auto"/>
            <w:vAlign w:val="center"/>
          </w:tcPr>
          <w:p w14:paraId="28D06A7B"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5</w:t>
            </w:r>
          </w:p>
        </w:tc>
        <w:tc>
          <w:tcPr>
            <w:tcW w:w="492" w:type="dxa"/>
            <w:tcBorders>
              <w:right w:val="single" w:sz="8" w:space="0" w:color="auto"/>
            </w:tcBorders>
            <w:shd w:val="clear" w:color="auto" w:fill="auto"/>
            <w:vAlign w:val="center"/>
          </w:tcPr>
          <w:p w14:paraId="5E91CB0C"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4</w:t>
            </w:r>
          </w:p>
        </w:tc>
        <w:tc>
          <w:tcPr>
            <w:tcW w:w="727" w:type="dxa"/>
            <w:tcBorders>
              <w:left w:val="single" w:sz="8" w:space="0" w:color="auto"/>
            </w:tcBorders>
            <w:shd w:val="clear" w:color="auto" w:fill="auto"/>
            <w:vAlign w:val="center"/>
          </w:tcPr>
          <w:p w14:paraId="1A276773"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30</w:t>
            </w:r>
          </w:p>
        </w:tc>
        <w:tc>
          <w:tcPr>
            <w:tcW w:w="567" w:type="dxa"/>
            <w:shd w:val="clear" w:color="auto" w:fill="auto"/>
            <w:vAlign w:val="center"/>
          </w:tcPr>
          <w:p w14:paraId="74B86351"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5</w:t>
            </w:r>
          </w:p>
        </w:tc>
      </w:tr>
      <w:tr w:rsidR="00706ACF" w:rsidRPr="00111EA3" w14:paraId="36F61D9C" w14:textId="77777777" w:rsidTr="0073461A">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FFC73C1" w14:textId="77777777" w:rsidR="00706ACF" w:rsidRPr="00111EA3" w:rsidRDefault="00706ACF" w:rsidP="0073461A">
            <w:pPr>
              <w:spacing w:before="30" w:after="30"/>
              <w:ind w:left="174" w:hanging="1"/>
              <w:rPr>
                <w:rFonts w:cs="Arial"/>
                <w:color w:val="000000" w:themeColor="text1"/>
                <w:sz w:val="14"/>
                <w:szCs w:val="14"/>
              </w:rPr>
            </w:pPr>
            <w:r w:rsidRPr="00111EA3">
              <w:rPr>
                <w:rFonts w:cs="Arial"/>
                <w:color w:val="000000" w:themeColor="text1"/>
                <w:sz w:val="14"/>
                <w:szCs w:val="14"/>
              </w:rPr>
              <w:t>Total</w:t>
            </w:r>
          </w:p>
        </w:tc>
        <w:tc>
          <w:tcPr>
            <w:tcW w:w="491" w:type="dxa"/>
            <w:tcBorders>
              <w:left w:val="single" w:sz="4" w:space="0" w:color="auto"/>
            </w:tcBorders>
            <w:shd w:val="clear" w:color="auto" w:fill="auto"/>
            <w:vAlign w:val="center"/>
          </w:tcPr>
          <w:p w14:paraId="22F18F47"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100</w:t>
            </w:r>
          </w:p>
        </w:tc>
        <w:tc>
          <w:tcPr>
            <w:tcW w:w="491" w:type="dxa"/>
            <w:shd w:val="clear" w:color="auto" w:fill="auto"/>
            <w:vAlign w:val="center"/>
          </w:tcPr>
          <w:p w14:paraId="28125A4E"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100</w:t>
            </w:r>
          </w:p>
        </w:tc>
        <w:tc>
          <w:tcPr>
            <w:tcW w:w="492" w:type="dxa"/>
            <w:shd w:val="clear" w:color="auto" w:fill="auto"/>
            <w:vAlign w:val="center"/>
          </w:tcPr>
          <w:p w14:paraId="631F2F10"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100</w:t>
            </w:r>
          </w:p>
        </w:tc>
        <w:tc>
          <w:tcPr>
            <w:tcW w:w="491" w:type="dxa"/>
            <w:shd w:val="clear" w:color="auto" w:fill="auto"/>
            <w:vAlign w:val="center"/>
          </w:tcPr>
          <w:p w14:paraId="3E5D52A7"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100</w:t>
            </w:r>
          </w:p>
        </w:tc>
        <w:tc>
          <w:tcPr>
            <w:tcW w:w="491" w:type="dxa"/>
            <w:shd w:val="clear" w:color="auto" w:fill="auto"/>
            <w:vAlign w:val="center"/>
          </w:tcPr>
          <w:p w14:paraId="1D38A258"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100</w:t>
            </w:r>
          </w:p>
        </w:tc>
        <w:tc>
          <w:tcPr>
            <w:tcW w:w="492" w:type="dxa"/>
            <w:tcBorders>
              <w:right w:val="single" w:sz="8" w:space="0" w:color="auto"/>
            </w:tcBorders>
            <w:shd w:val="clear" w:color="auto" w:fill="auto"/>
            <w:vAlign w:val="center"/>
          </w:tcPr>
          <w:p w14:paraId="20B8BCFF"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100</w:t>
            </w:r>
          </w:p>
        </w:tc>
        <w:tc>
          <w:tcPr>
            <w:tcW w:w="727" w:type="dxa"/>
            <w:tcBorders>
              <w:left w:val="single" w:sz="8" w:space="0" w:color="auto"/>
            </w:tcBorders>
            <w:shd w:val="clear" w:color="auto" w:fill="auto"/>
            <w:vAlign w:val="center"/>
          </w:tcPr>
          <w:p w14:paraId="6A3750DC"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621</w:t>
            </w:r>
          </w:p>
        </w:tc>
        <w:tc>
          <w:tcPr>
            <w:tcW w:w="567" w:type="dxa"/>
            <w:shd w:val="clear" w:color="auto" w:fill="auto"/>
            <w:vAlign w:val="center"/>
          </w:tcPr>
          <w:p w14:paraId="6725FA09"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100</w:t>
            </w:r>
          </w:p>
        </w:tc>
      </w:tr>
    </w:tbl>
    <w:p w14:paraId="1ADACA8F" w14:textId="77777777" w:rsidR="00706ACF" w:rsidRPr="00111EA3" w:rsidRDefault="00706ACF" w:rsidP="00706ACF">
      <w:pPr>
        <w:rPr>
          <w:rFonts w:eastAsia="Calibri" w:cs="Arial"/>
          <w:color w:val="000000" w:themeColor="text1"/>
          <w:sz w:val="16"/>
          <w:szCs w:val="18"/>
          <w:highlight w:val="yellow"/>
        </w:rPr>
      </w:pPr>
    </w:p>
    <w:p w14:paraId="56997E1B" w14:textId="77777777" w:rsidR="00706ACF" w:rsidRPr="00111EA3" w:rsidRDefault="00706ACF" w:rsidP="00706ACF">
      <w:pPr>
        <w:ind w:firstLine="720"/>
        <w:jc w:val="center"/>
        <w:rPr>
          <w:rFonts w:eastAsia="Calibri" w:cs="Arial"/>
          <w:b/>
          <w:bCs/>
          <w:color w:val="000000" w:themeColor="text1"/>
          <w:sz w:val="18"/>
        </w:rPr>
      </w:pPr>
    </w:p>
    <w:p w14:paraId="5987A773" w14:textId="4820494E" w:rsidR="00706ACF" w:rsidRPr="00111EA3" w:rsidRDefault="00706ACF" w:rsidP="00D71342">
      <w:pPr>
        <w:jc w:val="center"/>
        <w:rPr>
          <w:rFonts w:eastAsia="Calibri" w:cs="Arial"/>
          <w:b/>
          <w:bCs/>
          <w:color w:val="000000" w:themeColor="text1"/>
          <w:sz w:val="18"/>
        </w:rPr>
      </w:pPr>
      <w:r w:rsidRPr="00111EA3">
        <w:rPr>
          <w:rFonts w:eastAsia="Calibri" w:cs="Arial"/>
          <w:b/>
          <w:bCs/>
          <w:color w:val="000000" w:themeColor="text1"/>
          <w:sz w:val="18"/>
        </w:rPr>
        <w:t xml:space="preserve">Table </w:t>
      </w:r>
      <w:r w:rsidR="00D71342" w:rsidRPr="00111EA3">
        <w:rPr>
          <w:rFonts w:eastAsia="Calibri" w:cs="Arial"/>
          <w:b/>
          <w:bCs/>
          <w:color w:val="000000" w:themeColor="text1"/>
          <w:sz w:val="18"/>
        </w:rPr>
        <w:t>C.8</w:t>
      </w:r>
    </w:p>
    <w:p w14:paraId="442FD838" w14:textId="77777777" w:rsidR="00706ACF" w:rsidRPr="00111EA3" w:rsidRDefault="00706ACF" w:rsidP="00D71342">
      <w:pPr>
        <w:spacing w:after="120"/>
        <w:jc w:val="center"/>
        <w:rPr>
          <w:rFonts w:eastAsia="Calibri" w:cs="Arial"/>
          <w:b/>
          <w:bCs/>
          <w:color w:val="000000" w:themeColor="text1"/>
          <w:sz w:val="18"/>
        </w:rPr>
      </w:pPr>
      <w:r w:rsidRPr="00111EA3">
        <w:rPr>
          <w:rFonts w:eastAsia="Calibri" w:cs="Arial"/>
          <w:b/>
          <w:bCs/>
          <w:color w:val="000000" w:themeColor="text1"/>
          <w:sz w:val="18"/>
        </w:rPr>
        <w:t>The ‘risk ratio’ of different health ratings for 65+ for a given level of material wellbeing, HES 2023-24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491"/>
        <w:gridCol w:w="491"/>
        <w:gridCol w:w="492"/>
        <w:gridCol w:w="491"/>
        <w:gridCol w:w="491"/>
        <w:gridCol w:w="492"/>
        <w:gridCol w:w="727"/>
        <w:gridCol w:w="567"/>
      </w:tblGrid>
      <w:tr w:rsidR="00111EA3" w:rsidRPr="00111EA3" w14:paraId="5E8BCB94" w14:textId="77777777" w:rsidTr="0073461A">
        <w:trPr>
          <w:jc w:val="center"/>
        </w:trPr>
        <w:tc>
          <w:tcPr>
            <w:tcW w:w="3266" w:type="dxa"/>
            <w:shd w:val="clear" w:color="auto" w:fill="auto"/>
          </w:tcPr>
          <w:p w14:paraId="7A86B654" w14:textId="77777777" w:rsidR="00706ACF" w:rsidRPr="00111EA3" w:rsidRDefault="00706ACF" w:rsidP="0073461A">
            <w:pPr>
              <w:spacing w:before="30" w:after="30"/>
              <w:jc w:val="right"/>
              <w:rPr>
                <w:rFonts w:eastAsia="Calibri" w:cs="Arial"/>
                <w:color w:val="000000" w:themeColor="text1"/>
                <w:sz w:val="14"/>
                <w:szCs w:val="14"/>
              </w:rPr>
            </w:pPr>
            <w:r w:rsidRPr="00111EA3">
              <w:rPr>
                <w:rFonts w:eastAsia="Calibri" w:cs="Arial"/>
                <w:color w:val="000000" w:themeColor="text1"/>
                <w:sz w:val="14"/>
                <w:szCs w:val="14"/>
              </w:rPr>
              <w:t xml:space="preserve">MWI level  (6=highest material wellbeing) </w:t>
            </w:r>
            <w:r w:rsidRPr="00111EA3">
              <w:rPr>
                <w:rFonts w:eastAsia="Calibri" w:cs="Arial"/>
                <w:b/>
                <w:bCs/>
                <w:color w:val="000000" w:themeColor="text1"/>
                <w:sz w:val="16"/>
                <w:szCs w:val="16"/>
              </w:rPr>
              <w:t>→</w:t>
            </w:r>
          </w:p>
        </w:tc>
        <w:tc>
          <w:tcPr>
            <w:tcW w:w="491" w:type="dxa"/>
            <w:shd w:val="clear" w:color="auto" w:fill="auto"/>
            <w:vAlign w:val="center"/>
          </w:tcPr>
          <w:p w14:paraId="1D0DBA7D"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1</w:t>
            </w:r>
          </w:p>
        </w:tc>
        <w:tc>
          <w:tcPr>
            <w:tcW w:w="491" w:type="dxa"/>
            <w:shd w:val="clear" w:color="auto" w:fill="auto"/>
            <w:vAlign w:val="center"/>
          </w:tcPr>
          <w:p w14:paraId="32B81E8F"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2</w:t>
            </w:r>
          </w:p>
        </w:tc>
        <w:tc>
          <w:tcPr>
            <w:tcW w:w="492" w:type="dxa"/>
            <w:shd w:val="clear" w:color="auto" w:fill="auto"/>
            <w:vAlign w:val="center"/>
          </w:tcPr>
          <w:p w14:paraId="5C7922EC"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3</w:t>
            </w:r>
          </w:p>
        </w:tc>
        <w:tc>
          <w:tcPr>
            <w:tcW w:w="491" w:type="dxa"/>
            <w:shd w:val="clear" w:color="auto" w:fill="auto"/>
            <w:vAlign w:val="center"/>
          </w:tcPr>
          <w:p w14:paraId="2E3DA2CF"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4</w:t>
            </w:r>
          </w:p>
        </w:tc>
        <w:tc>
          <w:tcPr>
            <w:tcW w:w="491" w:type="dxa"/>
            <w:shd w:val="clear" w:color="auto" w:fill="auto"/>
            <w:vAlign w:val="center"/>
          </w:tcPr>
          <w:p w14:paraId="0D9BA855"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5</w:t>
            </w:r>
          </w:p>
        </w:tc>
        <w:tc>
          <w:tcPr>
            <w:tcW w:w="492" w:type="dxa"/>
            <w:tcBorders>
              <w:right w:val="single" w:sz="8" w:space="0" w:color="auto"/>
            </w:tcBorders>
            <w:shd w:val="clear" w:color="auto" w:fill="auto"/>
            <w:vAlign w:val="center"/>
          </w:tcPr>
          <w:p w14:paraId="27958325"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6</w:t>
            </w:r>
          </w:p>
        </w:tc>
        <w:tc>
          <w:tcPr>
            <w:tcW w:w="1294" w:type="dxa"/>
            <w:gridSpan w:val="2"/>
            <w:tcBorders>
              <w:left w:val="single" w:sz="8" w:space="0" w:color="auto"/>
            </w:tcBorders>
            <w:shd w:val="clear" w:color="auto" w:fill="auto"/>
          </w:tcPr>
          <w:p w14:paraId="2DD4FA1C" w14:textId="77777777" w:rsidR="00706ACF" w:rsidRPr="00111EA3" w:rsidRDefault="00706ACF" w:rsidP="0073461A">
            <w:pPr>
              <w:spacing w:before="30" w:after="30"/>
              <w:jc w:val="center"/>
              <w:rPr>
                <w:rFonts w:eastAsia="Calibri" w:cs="Arial"/>
                <w:b/>
                <w:bCs/>
                <w:color w:val="000000" w:themeColor="text1"/>
                <w:sz w:val="14"/>
                <w:szCs w:val="14"/>
              </w:rPr>
            </w:pPr>
            <w:r w:rsidRPr="00111EA3">
              <w:rPr>
                <w:rFonts w:eastAsia="Calibri" w:cs="Arial"/>
                <w:b/>
                <w:bCs/>
                <w:color w:val="000000" w:themeColor="text1"/>
                <w:sz w:val="14"/>
                <w:szCs w:val="14"/>
              </w:rPr>
              <w:t>Size of group</w:t>
            </w:r>
          </w:p>
        </w:tc>
      </w:tr>
      <w:tr w:rsidR="00111EA3" w:rsidRPr="00111EA3" w14:paraId="34E7E7B5" w14:textId="77777777" w:rsidTr="0073461A">
        <w:trPr>
          <w:jc w:val="center"/>
        </w:trPr>
        <w:tc>
          <w:tcPr>
            <w:tcW w:w="3266" w:type="dxa"/>
            <w:shd w:val="clear" w:color="auto" w:fill="auto"/>
            <w:vAlign w:val="center"/>
          </w:tcPr>
          <w:p w14:paraId="340DCA94" w14:textId="77777777" w:rsidR="00706ACF" w:rsidRPr="00111EA3" w:rsidRDefault="00706ACF" w:rsidP="0073461A">
            <w:pPr>
              <w:spacing w:before="30" w:after="30"/>
              <w:rPr>
                <w:rFonts w:eastAsia="Calibri" w:cs="Arial"/>
                <w:b/>
                <w:bCs/>
                <w:color w:val="000000" w:themeColor="text1"/>
                <w:sz w:val="14"/>
                <w:szCs w:val="14"/>
              </w:rPr>
            </w:pPr>
            <w:r w:rsidRPr="00111EA3">
              <w:rPr>
                <w:rFonts w:cs="Arial"/>
                <w:b/>
                <w:bCs/>
                <w:color w:val="000000" w:themeColor="text1"/>
                <w:sz w:val="14"/>
                <w:szCs w:val="14"/>
              </w:rPr>
              <w:t> </w:t>
            </w:r>
          </w:p>
        </w:tc>
        <w:tc>
          <w:tcPr>
            <w:tcW w:w="491" w:type="dxa"/>
            <w:shd w:val="clear" w:color="auto" w:fill="auto"/>
            <w:vAlign w:val="center"/>
          </w:tcPr>
          <w:p w14:paraId="10215321"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0-12</w:t>
            </w:r>
          </w:p>
        </w:tc>
        <w:tc>
          <w:tcPr>
            <w:tcW w:w="491" w:type="dxa"/>
            <w:shd w:val="clear" w:color="auto" w:fill="auto"/>
            <w:vAlign w:val="center"/>
          </w:tcPr>
          <w:p w14:paraId="697ED7C7"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13-18</w:t>
            </w:r>
          </w:p>
        </w:tc>
        <w:tc>
          <w:tcPr>
            <w:tcW w:w="492" w:type="dxa"/>
            <w:shd w:val="clear" w:color="auto" w:fill="auto"/>
            <w:vAlign w:val="center"/>
          </w:tcPr>
          <w:p w14:paraId="4228CF60"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19-24</w:t>
            </w:r>
          </w:p>
        </w:tc>
        <w:tc>
          <w:tcPr>
            <w:tcW w:w="491" w:type="dxa"/>
            <w:shd w:val="clear" w:color="auto" w:fill="auto"/>
            <w:vAlign w:val="center"/>
          </w:tcPr>
          <w:p w14:paraId="32A866CC"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25-29</w:t>
            </w:r>
          </w:p>
        </w:tc>
        <w:tc>
          <w:tcPr>
            <w:tcW w:w="491" w:type="dxa"/>
            <w:shd w:val="clear" w:color="auto" w:fill="auto"/>
            <w:vAlign w:val="center"/>
          </w:tcPr>
          <w:p w14:paraId="017C808C"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30-33</w:t>
            </w:r>
          </w:p>
        </w:tc>
        <w:tc>
          <w:tcPr>
            <w:tcW w:w="492" w:type="dxa"/>
            <w:tcBorders>
              <w:right w:val="single" w:sz="8" w:space="0" w:color="auto"/>
            </w:tcBorders>
            <w:shd w:val="clear" w:color="auto" w:fill="auto"/>
            <w:vAlign w:val="center"/>
          </w:tcPr>
          <w:p w14:paraId="205C2592" w14:textId="77777777" w:rsidR="00706ACF" w:rsidRPr="00111EA3" w:rsidRDefault="00706ACF" w:rsidP="0073461A">
            <w:pPr>
              <w:spacing w:before="40" w:after="40"/>
              <w:ind w:left="-262" w:right="-318"/>
              <w:jc w:val="center"/>
              <w:rPr>
                <w:rFonts w:cs="Arial"/>
                <w:color w:val="000000" w:themeColor="text1"/>
                <w:sz w:val="14"/>
                <w:szCs w:val="14"/>
              </w:rPr>
            </w:pPr>
            <w:r w:rsidRPr="00111EA3">
              <w:rPr>
                <w:rFonts w:cs="Arial"/>
                <w:color w:val="000000" w:themeColor="text1"/>
                <w:sz w:val="14"/>
                <w:szCs w:val="14"/>
              </w:rPr>
              <w:t>34-35</w:t>
            </w:r>
          </w:p>
        </w:tc>
        <w:tc>
          <w:tcPr>
            <w:tcW w:w="727" w:type="dxa"/>
            <w:tcBorders>
              <w:left w:val="single" w:sz="8" w:space="0" w:color="auto"/>
            </w:tcBorders>
            <w:shd w:val="clear" w:color="auto" w:fill="auto"/>
            <w:vAlign w:val="center"/>
          </w:tcPr>
          <w:p w14:paraId="0A1A1A0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000s</w:t>
            </w:r>
          </w:p>
        </w:tc>
        <w:tc>
          <w:tcPr>
            <w:tcW w:w="567" w:type="dxa"/>
            <w:shd w:val="clear" w:color="auto" w:fill="auto"/>
            <w:vAlign w:val="center"/>
          </w:tcPr>
          <w:p w14:paraId="266612B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w:t>
            </w:r>
          </w:p>
        </w:tc>
      </w:tr>
      <w:tr w:rsidR="00111EA3" w:rsidRPr="00111EA3" w14:paraId="669D089D" w14:textId="77777777" w:rsidTr="0073461A">
        <w:trPr>
          <w:jc w:val="center"/>
        </w:trPr>
        <w:tc>
          <w:tcPr>
            <w:tcW w:w="3266" w:type="dxa"/>
            <w:shd w:val="clear" w:color="auto" w:fill="auto"/>
            <w:vAlign w:val="center"/>
          </w:tcPr>
          <w:p w14:paraId="3FB0CCF4" w14:textId="77777777" w:rsidR="00706ACF" w:rsidRPr="00111EA3" w:rsidRDefault="00706ACF" w:rsidP="0073461A">
            <w:pPr>
              <w:spacing w:before="30" w:after="30"/>
              <w:rPr>
                <w:rFonts w:eastAsia="Calibri" w:cs="Arial"/>
                <w:b/>
                <w:bCs/>
                <w:color w:val="000000" w:themeColor="text1"/>
                <w:sz w:val="14"/>
                <w:szCs w:val="14"/>
              </w:rPr>
            </w:pPr>
            <w:r w:rsidRPr="00111EA3">
              <w:rPr>
                <w:rFonts w:cs="Arial"/>
                <w:b/>
                <w:bCs/>
                <w:color w:val="000000" w:themeColor="text1"/>
                <w:sz w:val="14"/>
                <w:szCs w:val="14"/>
              </w:rPr>
              <w:t>65+ self-assessed health</w:t>
            </w:r>
          </w:p>
        </w:tc>
        <w:tc>
          <w:tcPr>
            <w:tcW w:w="491" w:type="dxa"/>
            <w:shd w:val="clear" w:color="auto" w:fill="auto"/>
            <w:vAlign w:val="center"/>
          </w:tcPr>
          <w:p w14:paraId="7CB385B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0E1CBFC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shd w:val="clear" w:color="auto" w:fill="auto"/>
            <w:vAlign w:val="center"/>
          </w:tcPr>
          <w:p w14:paraId="7FF50AA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76A79E8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1" w:type="dxa"/>
            <w:shd w:val="clear" w:color="auto" w:fill="auto"/>
            <w:vAlign w:val="center"/>
          </w:tcPr>
          <w:p w14:paraId="177ABCC7"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492" w:type="dxa"/>
            <w:tcBorders>
              <w:right w:val="single" w:sz="8" w:space="0" w:color="auto"/>
            </w:tcBorders>
            <w:shd w:val="clear" w:color="auto" w:fill="auto"/>
            <w:vAlign w:val="center"/>
          </w:tcPr>
          <w:p w14:paraId="5AA8D64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727" w:type="dxa"/>
            <w:tcBorders>
              <w:left w:val="single" w:sz="8" w:space="0" w:color="auto"/>
            </w:tcBorders>
            <w:shd w:val="clear" w:color="auto" w:fill="auto"/>
            <w:vAlign w:val="center"/>
          </w:tcPr>
          <w:p w14:paraId="1A30BC7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c>
          <w:tcPr>
            <w:tcW w:w="567" w:type="dxa"/>
            <w:shd w:val="clear" w:color="auto" w:fill="auto"/>
            <w:vAlign w:val="center"/>
          </w:tcPr>
          <w:p w14:paraId="5ABB82FD"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 </w:t>
            </w:r>
          </w:p>
        </w:tc>
      </w:tr>
      <w:tr w:rsidR="00111EA3" w:rsidRPr="00111EA3" w14:paraId="0C1ABFF0" w14:textId="77777777" w:rsidTr="0073461A">
        <w:trPr>
          <w:jc w:val="center"/>
        </w:trPr>
        <w:tc>
          <w:tcPr>
            <w:tcW w:w="3266" w:type="dxa"/>
            <w:shd w:val="clear" w:color="auto" w:fill="auto"/>
            <w:vAlign w:val="center"/>
          </w:tcPr>
          <w:p w14:paraId="31604DAC" w14:textId="77777777" w:rsidR="00706ACF" w:rsidRPr="00111EA3" w:rsidRDefault="00706ACF" w:rsidP="0073461A">
            <w:pPr>
              <w:spacing w:before="30" w:after="30"/>
              <w:ind w:left="174"/>
              <w:rPr>
                <w:rFonts w:cs="Arial"/>
                <w:color w:val="000000" w:themeColor="text1"/>
                <w:sz w:val="14"/>
                <w:szCs w:val="14"/>
              </w:rPr>
            </w:pPr>
            <w:r w:rsidRPr="00111EA3">
              <w:rPr>
                <w:rFonts w:cs="Arial"/>
                <w:color w:val="000000" w:themeColor="text1"/>
                <w:sz w:val="14"/>
                <w:szCs w:val="14"/>
              </w:rPr>
              <w:t>Excellent</w:t>
            </w:r>
          </w:p>
        </w:tc>
        <w:tc>
          <w:tcPr>
            <w:tcW w:w="491" w:type="dxa"/>
            <w:shd w:val="clear" w:color="auto" w:fill="auto"/>
            <w:vAlign w:val="center"/>
          </w:tcPr>
          <w:p w14:paraId="569082C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0.3</w:t>
            </w:r>
          </w:p>
        </w:tc>
        <w:tc>
          <w:tcPr>
            <w:tcW w:w="491" w:type="dxa"/>
            <w:shd w:val="clear" w:color="auto" w:fill="auto"/>
            <w:vAlign w:val="center"/>
          </w:tcPr>
          <w:p w14:paraId="00F59DC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0.5</w:t>
            </w:r>
          </w:p>
        </w:tc>
        <w:tc>
          <w:tcPr>
            <w:tcW w:w="492" w:type="dxa"/>
            <w:shd w:val="clear" w:color="auto" w:fill="auto"/>
            <w:vAlign w:val="center"/>
          </w:tcPr>
          <w:p w14:paraId="69B1B4F3" w14:textId="77777777" w:rsidR="00706ACF" w:rsidRPr="00111EA3" w:rsidRDefault="00706ACF" w:rsidP="0073461A">
            <w:pPr>
              <w:spacing w:before="30" w:after="30"/>
              <w:jc w:val="center"/>
              <w:rPr>
                <w:rFonts w:eastAsia="Calibri" w:cs="Arial"/>
                <w:i/>
                <w:iCs/>
                <w:color w:val="000000" w:themeColor="text1"/>
                <w:sz w:val="14"/>
                <w:szCs w:val="14"/>
              </w:rPr>
            </w:pPr>
            <w:r w:rsidRPr="00111EA3">
              <w:rPr>
                <w:rFonts w:cs="Arial"/>
                <w:color w:val="000000" w:themeColor="text1"/>
                <w:sz w:val="14"/>
                <w:szCs w:val="14"/>
              </w:rPr>
              <w:t>0.6</w:t>
            </w:r>
          </w:p>
        </w:tc>
        <w:tc>
          <w:tcPr>
            <w:tcW w:w="491" w:type="dxa"/>
            <w:shd w:val="clear" w:color="auto" w:fill="auto"/>
            <w:vAlign w:val="center"/>
          </w:tcPr>
          <w:p w14:paraId="6177C530"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0.7</w:t>
            </w:r>
          </w:p>
        </w:tc>
        <w:tc>
          <w:tcPr>
            <w:tcW w:w="491" w:type="dxa"/>
            <w:shd w:val="clear" w:color="auto" w:fill="auto"/>
            <w:vAlign w:val="center"/>
          </w:tcPr>
          <w:p w14:paraId="4AD4B1D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2" w:type="dxa"/>
            <w:tcBorders>
              <w:right w:val="single" w:sz="8" w:space="0" w:color="auto"/>
            </w:tcBorders>
            <w:shd w:val="clear" w:color="auto" w:fill="auto"/>
            <w:vAlign w:val="center"/>
          </w:tcPr>
          <w:p w14:paraId="5CB7FC3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c>
          <w:tcPr>
            <w:tcW w:w="727" w:type="dxa"/>
            <w:tcBorders>
              <w:left w:val="single" w:sz="8" w:space="0" w:color="auto"/>
            </w:tcBorders>
            <w:shd w:val="clear" w:color="auto" w:fill="auto"/>
            <w:vAlign w:val="center"/>
          </w:tcPr>
          <w:p w14:paraId="1953CC2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116</w:t>
            </w:r>
          </w:p>
        </w:tc>
        <w:tc>
          <w:tcPr>
            <w:tcW w:w="567" w:type="dxa"/>
            <w:shd w:val="clear" w:color="auto" w:fill="auto"/>
            <w:vAlign w:val="center"/>
          </w:tcPr>
          <w:p w14:paraId="3ECAFB6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14</w:t>
            </w:r>
          </w:p>
        </w:tc>
      </w:tr>
      <w:tr w:rsidR="00111EA3" w:rsidRPr="00111EA3" w14:paraId="028A1FF9" w14:textId="77777777" w:rsidTr="0073461A">
        <w:trPr>
          <w:jc w:val="center"/>
        </w:trPr>
        <w:tc>
          <w:tcPr>
            <w:tcW w:w="3266" w:type="dxa"/>
            <w:shd w:val="clear" w:color="auto" w:fill="auto"/>
            <w:vAlign w:val="center"/>
          </w:tcPr>
          <w:p w14:paraId="79420BC9" w14:textId="77777777" w:rsidR="00706ACF" w:rsidRPr="00111EA3" w:rsidRDefault="00706ACF" w:rsidP="0073461A">
            <w:pPr>
              <w:spacing w:before="30" w:after="30"/>
              <w:ind w:left="174"/>
              <w:rPr>
                <w:rFonts w:cs="Arial"/>
                <w:color w:val="000000" w:themeColor="text1"/>
                <w:sz w:val="14"/>
                <w:szCs w:val="14"/>
              </w:rPr>
            </w:pPr>
            <w:r w:rsidRPr="00111EA3">
              <w:rPr>
                <w:rFonts w:cs="Arial"/>
                <w:color w:val="000000" w:themeColor="text1"/>
                <w:sz w:val="14"/>
                <w:szCs w:val="14"/>
              </w:rPr>
              <w:t>Very good</w:t>
            </w:r>
          </w:p>
        </w:tc>
        <w:tc>
          <w:tcPr>
            <w:tcW w:w="491" w:type="dxa"/>
            <w:shd w:val="clear" w:color="auto" w:fill="auto"/>
            <w:vAlign w:val="center"/>
          </w:tcPr>
          <w:p w14:paraId="75CB27A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0.4</w:t>
            </w:r>
          </w:p>
        </w:tc>
        <w:tc>
          <w:tcPr>
            <w:tcW w:w="491" w:type="dxa"/>
            <w:shd w:val="clear" w:color="auto" w:fill="auto"/>
            <w:vAlign w:val="center"/>
          </w:tcPr>
          <w:p w14:paraId="0DBD722A"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0.6</w:t>
            </w:r>
          </w:p>
        </w:tc>
        <w:tc>
          <w:tcPr>
            <w:tcW w:w="492" w:type="dxa"/>
            <w:shd w:val="clear" w:color="auto" w:fill="auto"/>
            <w:vAlign w:val="center"/>
          </w:tcPr>
          <w:p w14:paraId="37D15ACC"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0.7</w:t>
            </w:r>
          </w:p>
        </w:tc>
        <w:tc>
          <w:tcPr>
            <w:tcW w:w="491" w:type="dxa"/>
            <w:shd w:val="clear" w:color="auto" w:fill="auto"/>
            <w:vAlign w:val="center"/>
          </w:tcPr>
          <w:p w14:paraId="75951E05"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1" w:type="dxa"/>
            <w:shd w:val="clear" w:color="auto" w:fill="auto"/>
            <w:vAlign w:val="center"/>
          </w:tcPr>
          <w:p w14:paraId="74ADA4D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2" w:type="dxa"/>
            <w:tcBorders>
              <w:right w:val="single" w:sz="8" w:space="0" w:color="auto"/>
            </w:tcBorders>
            <w:shd w:val="clear" w:color="auto" w:fill="auto"/>
            <w:vAlign w:val="center"/>
          </w:tcPr>
          <w:p w14:paraId="4498E1A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727" w:type="dxa"/>
            <w:tcBorders>
              <w:left w:val="single" w:sz="8" w:space="0" w:color="auto"/>
            </w:tcBorders>
            <w:shd w:val="clear" w:color="auto" w:fill="auto"/>
            <w:vAlign w:val="center"/>
          </w:tcPr>
          <w:p w14:paraId="3814D97F"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276</w:t>
            </w:r>
          </w:p>
        </w:tc>
        <w:tc>
          <w:tcPr>
            <w:tcW w:w="567" w:type="dxa"/>
            <w:shd w:val="clear" w:color="auto" w:fill="auto"/>
            <w:vAlign w:val="center"/>
          </w:tcPr>
          <w:p w14:paraId="12E8A83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33</w:t>
            </w:r>
          </w:p>
        </w:tc>
      </w:tr>
      <w:tr w:rsidR="00111EA3" w:rsidRPr="00111EA3" w14:paraId="5AAECE66" w14:textId="77777777" w:rsidTr="0073461A">
        <w:trPr>
          <w:jc w:val="center"/>
        </w:trPr>
        <w:tc>
          <w:tcPr>
            <w:tcW w:w="3266" w:type="dxa"/>
            <w:shd w:val="clear" w:color="auto" w:fill="auto"/>
            <w:vAlign w:val="center"/>
          </w:tcPr>
          <w:p w14:paraId="07F94CB5" w14:textId="77777777" w:rsidR="00706ACF" w:rsidRPr="00111EA3" w:rsidRDefault="00706ACF" w:rsidP="0073461A">
            <w:pPr>
              <w:spacing w:before="30" w:after="30"/>
              <w:ind w:left="173"/>
              <w:rPr>
                <w:rFonts w:eastAsia="Calibri" w:cs="Arial"/>
                <w:color w:val="000000" w:themeColor="text1"/>
                <w:sz w:val="14"/>
                <w:szCs w:val="14"/>
              </w:rPr>
            </w:pPr>
            <w:r w:rsidRPr="00111EA3">
              <w:rPr>
                <w:rFonts w:cs="Arial"/>
                <w:color w:val="000000" w:themeColor="text1"/>
                <w:sz w:val="14"/>
                <w:szCs w:val="14"/>
              </w:rPr>
              <w:t>Good</w:t>
            </w:r>
          </w:p>
        </w:tc>
        <w:tc>
          <w:tcPr>
            <w:tcW w:w="491" w:type="dxa"/>
            <w:shd w:val="clear" w:color="auto" w:fill="auto"/>
            <w:vAlign w:val="center"/>
          </w:tcPr>
          <w:p w14:paraId="0200668B"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0.7</w:t>
            </w:r>
          </w:p>
        </w:tc>
        <w:tc>
          <w:tcPr>
            <w:tcW w:w="491" w:type="dxa"/>
            <w:shd w:val="clear" w:color="auto" w:fill="auto"/>
            <w:vAlign w:val="center"/>
          </w:tcPr>
          <w:p w14:paraId="646AA219"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2" w:type="dxa"/>
            <w:shd w:val="clear" w:color="auto" w:fill="auto"/>
            <w:vAlign w:val="center"/>
          </w:tcPr>
          <w:p w14:paraId="69D9923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1" w:type="dxa"/>
            <w:shd w:val="clear" w:color="auto" w:fill="auto"/>
            <w:vAlign w:val="center"/>
          </w:tcPr>
          <w:p w14:paraId="5ACA6E71"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1.1</w:t>
            </w:r>
          </w:p>
        </w:tc>
        <w:tc>
          <w:tcPr>
            <w:tcW w:w="491" w:type="dxa"/>
            <w:shd w:val="clear" w:color="auto" w:fill="auto"/>
            <w:vAlign w:val="center"/>
          </w:tcPr>
          <w:p w14:paraId="22FBBC92"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492" w:type="dxa"/>
            <w:tcBorders>
              <w:right w:val="single" w:sz="8" w:space="0" w:color="auto"/>
            </w:tcBorders>
            <w:shd w:val="clear" w:color="auto" w:fill="auto"/>
            <w:vAlign w:val="center"/>
          </w:tcPr>
          <w:p w14:paraId="2E7DE683"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1.0</w:t>
            </w:r>
          </w:p>
        </w:tc>
        <w:tc>
          <w:tcPr>
            <w:tcW w:w="727" w:type="dxa"/>
            <w:tcBorders>
              <w:left w:val="single" w:sz="8" w:space="0" w:color="auto"/>
            </w:tcBorders>
            <w:shd w:val="clear" w:color="auto" w:fill="auto"/>
            <w:vAlign w:val="center"/>
          </w:tcPr>
          <w:p w14:paraId="2F00EF48"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253</w:t>
            </w:r>
          </w:p>
        </w:tc>
        <w:tc>
          <w:tcPr>
            <w:tcW w:w="567" w:type="dxa"/>
            <w:shd w:val="clear" w:color="auto" w:fill="auto"/>
            <w:vAlign w:val="center"/>
          </w:tcPr>
          <w:p w14:paraId="51E85FC4" w14:textId="77777777" w:rsidR="00706ACF" w:rsidRPr="00111EA3" w:rsidRDefault="00706ACF" w:rsidP="0073461A">
            <w:pPr>
              <w:spacing w:before="30" w:after="30"/>
              <w:jc w:val="center"/>
              <w:rPr>
                <w:rFonts w:eastAsia="Calibri" w:cs="Arial"/>
                <w:color w:val="000000" w:themeColor="text1"/>
                <w:sz w:val="14"/>
                <w:szCs w:val="14"/>
              </w:rPr>
            </w:pPr>
            <w:r w:rsidRPr="00111EA3">
              <w:rPr>
                <w:rFonts w:cs="Arial"/>
                <w:color w:val="000000" w:themeColor="text1"/>
                <w:sz w:val="14"/>
                <w:szCs w:val="14"/>
              </w:rPr>
              <w:t>30</w:t>
            </w:r>
          </w:p>
        </w:tc>
      </w:tr>
      <w:tr w:rsidR="00111EA3" w:rsidRPr="00111EA3" w14:paraId="089864C7" w14:textId="77777777" w:rsidTr="0073461A">
        <w:trPr>
          <w:jc w:val="center"/>
        </w:trPr>
        <w:tc>
          <w:tcPr>
            <w:tcW w:w="3266" w:type="dxa"/>
            <w:shd w:val="clear" w:color="auto" w:fill="auto"/>
            <w:vAlign w:val="center"/>
          </w:tcPr>
          <w:p w14:paraId="7F3103FB" w14:textId="79205B89" w:rsidR="00706ACF" w:rsidRPr="00111EA3" w:rsidRDefault="00706ACF" w:rsidP="0073461A">
            <w:pPr>
              <w:spacing w:before="30" w:after="30"/>
              <w:ind w:left="173"/>
              <w:rPr>
                <w:rFonts w:cs="Arial"/>
                <w:color w:val="000000" w:themeColor="text1"/>
                <w:sz w:val="14"/>
                <w:szCs w:val="14"/>
              </w:rPr>
            </w:pPr>
            <w:r w:rsidRPr="00111EA3">
              <w:rPr>
                <w:rFonts w:cs="Arial"/>
                <w:color w:val="000000" w:themeColor="text1"/>
                <w:sz w:val="14"/>
                <w:szCs w:val="14"/>
              </w:rPr>
              <w:t>Fair o</w:t>
            </w:r>
            <w:r w:rsidR="00FD7B56">
              <w:rPr>
                <w:rFonts w:cs="Arial"/>
                <w:color w:val="000000" w:themeColor="text1"/>
                <w:sz w:val="14"/>
                <w:szCs w:val="14"/>
              </w:rPr>
              <w:t>r</w:t>
            </w:r>
            <w:r w:rsidRPr="00111EA3">
              <w:rPr>
                <w:rFonts w:cs="Arial"/>
                <w:color w:val="000000" w:themeColor="text1"/>
                <w:sz w:val="14"/>
                <w:szCs w:val="14"/>
              </w:rPr>
              <w:t xml:space="preserve"> Poor</w:t>
            </w:r>
          </w:p>
        </w:tc>
        <w:tc>
          <w:tcPr>
            <w:tcW w:w="491" w:type="dxa"/>
            <w:shd w:val="clear" w:color="auto" w:fill="D9D9D9" w:themeFill="background1" w:themeFillShade="D9"/>
            <w:vAlign w:val="center"/>
          </w:tcPr>
          <w:p w14:paraId="1672A7BA"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2.4</w:t>
            </w:r>
          </w:p>
        </w:tc>
        <w:tc>
          <w:tcPr>
            <w:tcW w:w="491" w:type="dxa"/>
            <w:shd w:val="clear" w:color="auto" w:fill="D9D9D9" w:themeFill="background1" w:themeFillShade="D9"/>
            <w:vAlign w:val="center"/>
          </w:tcPr>
          <w:p w14:paraId="479941A4"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1.8</w:t>
            </w:r>
          </w:p>
        </w:tc>
        <w:tc>
          <w:tcPr>
            <w:tcW w:w="492" w:type="dxa"/>
            <w:shd w:val="clear" w:color="auto" w:fill="D9D9D9" w:themeFill="background1" w:themeFillShade="D9"/>
            <w:vAlign w:val="center"/>
          </w:tcPr>
          <w:p w14:paraId="5D781DD2"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1.6</w:t>
            </w:r>
          </w:p>
        </w:tc>
        <w:tc>
          <w:tcPr>
            <w:tcW w:w="491" w:type="dxa"/>
            <w:shd w:val="clear" w:color="auto" w:fill="auto"/>
            <w:vAlign w:val="center"/>
          </w:tcPr>
          <w:p w14:paraId="641CFB0C"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1.1</w:t>
            </w:r>
          </w:p>
        </w:tc>
        <w:tc>
          <w:tcPr>
            <w:tcW w:w="491" w:type="dxa"/>
            <w:shd w:val="clear" w:color="auto" w:fill="auto"/>
            <w:vAlign w:val="center"/>
          </w:tcPr>
          <w:p w14:paraId="46D7DB91"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0.8</w:t>
            </w:r>
          </w:p>
        </w:tc>
        <w:tc>
          <w:tcPr>
            <w:tcW w:w="492" w:type="dxa"/>
            <w:tcBorders>
              <w:right w:val="single" w:sz="8" w:space="0" w:color="auto"/>
            </w:tcBorders>
            <w:shd w:val="clear" w:color="auto" w:fill="auto"/>
            <w:vAlign w:val="center"/>
          </w:tcPr>
          <w:p w14:paraId="620F2C34"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0.7</w:t>
            </w:r>
          </w:p>
        </w:tc>
        <w:tc>
          <w:tcPr>
            <w:tcW w:w="727" w:type="dxa"/>
            <w:tcBorders>
              <w:left w:val="single" w:sz="8" w:space="0" w:color="auto"/>
            </w:tcBorders>
            <w:shd w:val="clear" w:color="auto" w:fill="auto"/>
            <w:vAlign w:val="center"/>
          </w:tcPr>
          <w:p w14:paraId="7B1FC19F"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155</w:t>
            </w:r>
          </w:p>
        </w:tc>
        <w:tc>
          <w:tcPr>
            <w:tcW w:w="567" w:type="dxa"/>
            <w:shd w:val="clear" w:color="auto" w:fill="auto"/>
            <w:vAlign w:val="center"/>
          </w:tcPr>
          <w:p w14:paraId="0C53DED6" w14:textId="77777777" w:rsidR="00706ACF" w:rsidRPr="00111EA3" w:rsidRDefault="00706ACF" w:rsidP="0073461A">
            <w:pPr>
              <w:spacing w:before="30" w:after="30"/>
              <w:jc w:val="center"/>
              <w:rPr>
                <w:rFonts w:cs="Arial"/>
                <w:color w:val="000000" w:themeColor="text1"/>
                <w:sz w:val="14"/>
                <w:szCs w:val="14"/>
              </w:rPr>
            </w:pPr>
            <w:r w:rsidRPr="00111EA3">
              <w:rPr>
                <w:rFonts w:cs="Arial"/>
                <w:color w:val="000000" w:themeColor="text1"/>
                <w:sz w:val="14"/>
                <w:szCs w:val="14"/>
              </w:rPr>
              <w:t>19</w:t>
            </w:r>
          </w:p>
        </w:tc>
      </w:tr>
    </w:tbl>
    <w:p w14:paraId="595EE023" w14:textId="77777777" w:rsidR="00706ACF" w:rsidRPr="00111EA3" w:rsidRDefault="00706ACF" w:rsidP="00706ACF">
      <w:pPr>
        <w:rPr>
          <w:rFonts w:eastAsia="Calibri" w:cs="Arial"/>
          <w:color w:val="000000" w:themeColor="text1"/>
          <w:sz w:val="16"/>
          <w:szCs w:val="18"/>
          <w:highlight w:val="yellow"/>
        </w:rPr>
      </w:pPr>
    </w:p>
    <w:p w14:paraId="27C9813F" w14:textId="77777777" w:rsidR="00706ACF" w:rsidRPr="00111EA3" w:rsidRDefault="00706ACF" w:rsidP="00706ACF">
      <w:pPr>
        <w:rPr>
          <w:b/>
          <w:color w:val="000000" w:themeColor="text1"/>
          <w:sz w:val="20"/>
        </w:rPr>
      </w:pPr>
    </w:p>
    <w:p w14:paraId="00DF05B0" w14:textId="77777777" w:rsidR="00706ACF" w:rsidRPr="00111EA3" w:rsidRDefault="00706ACF" w:rsidP="00706ACF">
      <w:pPr>
        <w:rPr>
          <w:b/>
          <w:bCs/>
          <w:color w:val="000000" w:themeColor="text1"/>
          <w:sz w:val="16"/>
          <w:szCs w:val="16"/>
          <w:highlight w:val="green"/>
        </w:rPr>
      </w:pPr>
      <w:r w:rsidRPr="00111EA3">
        <w:rPr>
          <w:b/>
          <w:bCs/>
          <w:color w:val="000000" w:themeColor="text1"/>
          <w:sz w:val="16"/>
          <w:szCs w:val="16"/>
          <w:highlight w:val="green"/>
        </w:rPr>
        <w:br w:type="page"/>
      </w:r>
    </w:p>
    <w:p w14:paraId="534D40DE" w14:textId="01672CED" w:rsidR="00EA0CA0" w:rsidRPr="00111EA3" w:rsidRDefault="00EA0CA0" w:rsidP="00733FA3">
      <w:pPr>
        <w:rPr>
          <w:b/>
          <w:color w:val="000000" w:themeColor="text1"/>
          <w:sz w:val="24"/>
          <w:szCs w:val="24"/>
        </w:rPr>
      </w:pPr>
      <w:r w:rsidRPr="00111EA3">
        <w:rPr>
          <w:b/>
          <w:color w:val="000000" w:themeColor="text1"/>
          <w:sz w:val="24"/>
          <w:szCs w:val="24"/>
        </w:rPr>
        <w:lastRenderedPageBreak/>
        <w:t>Keeping warm</w:t>
      </w:r>
      <w:r w:rsidRPr="00111EA3">
        <w:rPr>
          <w:b/>
          <w:color w:val="000000" w:themeColor="text1"/>
          <w:sz w:val="32"/>
          <w:szCs w:val="32"/>
        </w:rPr>
        <w:t xml:space="preserve"> </w:t>
      </w:r>
    </w:p>
    <w:p w14:paraId="6D884D56" w14:textId="77777777" w:rsidR="000C76BE" w:rsidRPr="00111EA3" w:rsidRDefault="000C76BE" w:rsidP="00EA0CA0">
      <w:pPr>
        <w:rPr>
          <w:bCs/>
          <w:color w:val="000000" w:themeColor="text1"/>
          <w:sz w:val="20"/>
        </w:rPr>
      </w:pPr>
    </w:p>
    <w:p w14:paraId="55BE5FAF" w14:textId="08137551" w:rsidR="00EA0CA0" w:rsidRPr="00111EA3" w:rsidRDefault="00EA0CA0" w:rsidP="00EA0CA0">
      <w:pPr>
        <w:rPr>
          <w:bCs/>
          <w:color w:val="000000" w:themeColor="text1"/>
          <w:sz w:val="20"/>
        </w:rPr>
      </w:pPr>
      <w:r w:rsidRPr="00111EA3">
        <w:rPr>
          <w:bCs/>
          <w:color w:val="000000" w:themeColor="text1"/>
          <w:sz w:val="20"/>
        </w:rPr>
        <w:t xml:space="preserve">There are three questions in the HES about keeping warm or putting up with feeling cold. Each produces the same reasonably flat trend for those aged 65+. </w:t>
      </w:r>
    </w:p>
    <w:p w14:paraId="0369B104" w14:textId="77777777" w:rsidR="00EA0CA0" w:rsidRPr="00111EA3" w:rsidRDefault="00EA0CA0">
      <w:pPr>
        <w:pStyle w:val="ListParagraph"/>
        <w:numPr>
          <w:ilvl w:val="0"/>
          <w:numId w:val="29"/>
        </w:numPr>
        <w:spacing w:before="40"/>
        <w:ind w:left="714" w:hanging="357"/>
        <w:rPr>
          <w:bCs/>
          <w:color w:val="000000" w:themeColor="text1"/>
          <w:sz w:val="18"/>
          <w:szCs w:val="18"/>
        </w:rPr>
      </w:pPr>
      <w:r w:rsidRPr="00111EA3">
        <w:rPr>
          <w:bCs/>
          <w:color w:val="000000" w:themeColor="text1"/>
          <w:sz w:val="18"/>
          <w:szCs w:val="18"/>
        </w:rPr>
        <w:t>In the last 12 months have you put up with feeling cold to keep down costs to help pay for other basic items (not at all / a little / a lot)?</w:t>
      </w:r>
    </w:p>
    <w:p w14:paraId="08B8A446" w14:textId="34615DBC" w:rsidR="00EA0CA0" w:rsidRPr="00111EA3" w:rsidRDefault="00EA0CA0">
      <w:pPr>
        <w:pStyle w:val="ListParagraph"/>
        <w:numPr>
          <w:ilvl w:val="0"/>
          <w:numId w:val="29"/>
        </w:numPr>
        <w:spacing w:before="40"/>
        <w:ind w:left="714" w:hanging="357"/>
        <w:rPr>
          <w:bCs/>
          <w:color w:val="000000" w:themeColor="text1"/>
          <w:sz w:val="18"/>
          <w:szCs w:val="18"/>
        </w:rPr>
      </w:pPr>
      <w:r w:rsidRPr="00111EA3">
        <w:rPr>
          <w:bCs/>
          <w:color w:val="000000" w:themeColor="text1"/>
          <w:sz w:val="18"/>
          <w:szCs w:val="18"/>
        </w:rPr>
        <w:t xml:space="preserve">Can you afford to keep </w:t>
      </w:r>
      <w:r w:rsidR="00FD7B56">
        <w:rPr>
          <w:bCs/>
          <w:color w:val="000000" w:themeColor="text1"/>
          <w:sz w:val="18"/>
          <w:szCs w:val="18"/>
        </w:rPr>
        <w:t>your accommodation</w:t>
      </w:r>
      <w:r w:rsidRPr="00111EA3">
        <w:rPr>
          <w:bCs/>
          <w:color w:val="000000" w:themeColor="text1"/>
          <w:sz w:val="18"/>
          <w:szCs w:val="18"/>
        </w:rPr>
        <w:t xml:space="preserve"> adequately warm? (yes, no)</w:t>
      </w:r>
    </w:p>
    <w:p w14:paraId="2E82BF4A" w14:textId="503D58DA" w:rsidR="00EA0CA0" w:rsidRPr="00111EA3" w:rsidRDefault="00EA0CA0">
      <w:pPr>
        <w:pStyle w:val="ListParagraph"/>
        <w:numPr>
          <w:ilvl w:val="0"/>
          <w:numId w:val="29"/>
        </w:numPr>
        <w:spacing w:before="40"/>
        <w:ind w:left="714" w:hanging="357"/>
        <w:rPr>
          <w:bCs/>
          <w:color w:val="000000" w:themeColor="text1"/>
          <w:sz w:val="18"/>
          <w:szCs w:val="18"/>
        </w:rPr>
      </w:pPr>
      <w:r w:rsidRPr="00111EA3">
        <w:rPr>
          <w:bCs/>
          <w:color w:val="000000" w:themeColor="text1"/>
          <w:sz w:val="18"/>
          <w:szCs w:val="18"/>
        </w:rPr>
        <w:t>Does your accommodation have (no problem / a minor problem / a major problem)</w:t>
      </w:r>
      <w:r w:rsidR="00FD7B56">
        <w:rPr>
          <w:bCs/>
          <w:color w:val="000000" w:themeColor="text1"/>
          <w:sz w:val="18"/>
          <w:szCs w:val="18"/>
        </w:rPr>
        <w:t xml:space="preserve"> with</w:t>
      </w:r>
      <w:r w:rsidRPr="00111EA3">
        <w:rPr>
          <w:bCs/>
          <w:color w:val="000000" w:themeColor="text1"/>
          <w:sz w:val="18"/>
          <w:szCs w:val="18"/>
        </w:rPr>
        <w:t xml:space="preserve"> heating and/or keeping it warm in winter?</w:t>
      </w:r>
    </w:p>
    <w:p w14:paraId="68F133A6" w14:textId="77777777" w:rsidR="00EA0CA0" w:rsidRPr="00111EA3" w:rsidRDefault="00EA0CA0" w:rsidP="00EA0CA0">
      <w:pPr>
        <w:rPr>
          <w:bCs/>
          <w:color w:val="000000" w:themeColor="text1"/>
          <w:sz w:val="20"/>
        </w:rPr>
      </w:pPr>
    </w:p>
    <w:p w14:paraId="0857693C" w14:textId="27116AC0" w:rsidR="00EA0CA0" w:rsidRPr="00111EA3" w:rsidRDefault="00EA0CA0" w:rsidP="00EA0CA0">
      <w:pPr>
        <w:rPr>
          <w:bCs/>
          <w:color w:val="000000" w:themeColor="text1"/>
          <w:sz w:val="16"/>
          <w:szCs w:val="16"/>
        </w:rPr>
      </w:pPr>
      <w:r w:rsidRPr="00111EA3">
        <w:rPr>
          <w:bCs/>
          <w:color w:val="000000" w:themeColor="text1"/>
          <w:sz w:val="20"/>
        </w:rPr>
        <w:t xml:space="preserve">The first one is used in </w:t>
      </w:r>
      <w:r w:rsidRPr="00111EA3">
        <w:rPr>
          <w:b/>
          <w:color w:val="000000" w:themeColor="text1"/>
          <w:sz w:val="20"/>
        </w:rPr>
        <w:t xml:space="preserve">Table </w:t>
      </w:r>
      <w:r w:rsidR="00733FA3" w:rsidRPr="00111EA3">
        <w:rPr>
          <w:b/>
          <w:color w:val="000000" w:themeColor="text1"/>
          <w:sz w:val="20"/>
        </w:rPr>
        <w:t>C.8</w:t>
      </w:r>
      <w:r w:rsidRPr="00111EA3">
        <w:rPr>
          <w:bCs/>
          <w:color w:val="000000" w:themeColor="text1"/>
          <w:sz w:val="20"/>
        </w:rPr>
        <w:t xml:space="preserve">. The proportion forced to put up with the cold ‘a lot’ has remained steady at 3-4% over the last ten years. Those living on their own report a higher rate than couples, typically 5% compared with 2%. There is a smaller group who live with others in wider households. Their rate in 2023-24 was around 7-8%.  In terms of numbers, in 2023-24 34,000 aged 65+ reported having to put up with feeling cold </w:t>
      </w:r>
      <w:r w:rsidRPr="00111EA3">
        <w:rPr>
          <w:rFonts w:cs="Arial"/>
          <w:color w:val="000000" w:themeColor="text1"/>
          <w:sz w:val="20"/>
          <w:szCs w:val="22"/>
          <w:lang w:val="en-NZ"/>
        </w:rPr>
        <w:t>–</w:t>
      </w:r>
      <w:r w:rsidRPr="00111EA3">
        <w:rPr>
          <w:bCs/>
          <w:color w:val="000000" w:themeColor="text1"/>
          <w:sz w:val="20"/>
        </w:rPr>
        <w:t xml:space="preserve"> 14,000 in one-person households, 11,000 in couple households and 8,000 in wider households. </w:t>
      </w:r>
    </w:p>
    <w:p w14:paraId="1C6CD4ED" w14:textId="77777777" w:rsidR="00EA0CA0" w:rsidRPr="00111EA3" w:rsidRDefault="00EA0CA0" w:rsidP="00EA0CA0">
      <w:pPr>
        <w:rPr>
          <w:bCs/>
          <w:color w:val="000000" w:themeColor="text1"/>
          <w:sz w:val="20"/>
        </w:rPr>
      </w:pPr>
    </w:p>
    <w:p w14:paraId="16314F6F" w14:textId="14018D2C" w:rsidR="00EA0CA0" w:rsidRPr="00111EA3" w:rsidRDefault="00EA0CA0" w:rsidP="00EA0CA0">
      <w:pPr>
        <w:rPr>
          <w:b/>
          <w:color w:val="000000" w:themeColor="text1"/>
          <w:sz w:val="20"/>
        </w:rPr>
      </w:pPr>
      <w:r w:rsidRPr="00111EA3">
        <w:rPr>
          <w:b/>
          <w:color w:val="000000" w:themeColor="text1"/>
          <w:sz w:val="20"/>
        </w:rPr>
        <w:t xml:space="preserve">Table </w:t>
      </w:r>
      <w:r w:rsidR="00733FA3" w:rsidRPr="00111EA3">
        <w:rPr>
          <w:b/>
          <w:color w:val="000000" w:themeColor="text1"/>
          <w:sz w:val="20"/>
        </w:rPr>
        <w:t>C.9</w:t>
      </w:r>
      <w:r w:rsidRPr="00111EA3">
        <w:rPr>
          <w:bCs/>
          <w:color w:val="000000" w:themeColor="text1"/>
          <w:sz w:val="20"/>
        </w:rPr>
        <w:t xml:space="preserve"> uses the second question for ranking relative to European countries. It shows that New Zealand ranks at the better end of the table and shares the same general relativity between one and two-adult households</w:t>
      </w:r>
      <w:r w:rsidR="00733FA3" w:rsidRPr="00111EA3">
        <w:rPr>
          <w:bCs/>
          <w:color w:val="000000" w:themeColor="text1"/>
          <w:sz w:val="20"/>
        </w:rPr>
        <w:t xml:space="preserve"> as European countries</w:t>
      </w:r>
      <w:r w:rsidRPr="00111EA3">
        <w:rPr>
          <w:bCs/>
          <w:color w:val="000000" w:themeColor="text1"/>
          <w:sz w:val="20"/>
        </w:rPr>
        <w:t>.</w:t>
      </w:r>
    </w:p>
    <w:p w14:paraId="10F66729" w14:textId="77777777" w:rsidR="00733FA3" w:rsidRPr="00111EA3" w:rsidRDefault="00733FA3" w:rsidP="00EA0CA0">
      <w:pPr>
        <w:jc w:val="center"/>
        <w:rPr>
          <w:rFonts w:eastAsia="Calibri" w:cs="Arial"/>
          <w:b/>
          <w:bCs/>
          <w:color w:val="000000" w:themeColor="text1"/>
          <w:kern w:val="2"/>
          <w:sz w:val="18"/>
          <w:lang w:val="en-NZ"/>
          <w14:ligatures w14:val="standardContextual"/>
        </w:rPr>
      </w:pPr>
    </w:p>
    <w:p w14:paraId="7CC105CD" w14:textId="6E56BF51" w:rsidR="00EA0CA0" w:rsidRPr="00111EA3" w:rsidRDefault="00EA0CA0" w:rsidP="00EA0CA0">
      <w:pPr>
        <w:jc w:val="center"/>
        <w:rPr>
          <w:rFonts w:eastAsia="Calibri" w:cs="Arial"/>
          <w:b/>
          <w:bCs/>
          <w:color w:val="000000" w:themeColor="text1"/>
          <w:kern w:val="2"/>
          <w:sz w:val="18"/>
          <w:lang w:val="en-NZ"/>
          <w14:ligatures w14:val="standardContextual"/>
        </w:rPr>
      </w:pPr>
      <w:r w:rsidRPr="00111EA3">
        <w:rPr>
          <w:rFonts w:eastAsia="Calibri" w:cs="Arial"/>
          <w:b/>
          <w:bCs/>
          <w:color w:val="000000" w:themeColor="text1"/>
          <w:kern w:val="2"/>
          <w:sz w:val="18"/>
          <w:lang w:val="en-NZ"/>
          <w14:ligatures w14:val="standardContextual"/>
        </w:rPr>
        <w:t xml:space="preserve">Table </w:t>
      </w:r>
      <w:r w:rsidR="00733FA3" w:rsidRPr="00111EA3">
        <w:rPr>
          <w:rFonts w:eastAsia="Calibri" w:cs="Arial"/>
          <w:b/>
          <w:bCs/>
          <w:color w:val="000000" w:themeColor="text1"/>
          <w:kern w:val="2"/>
          <w:sz w:val="18"/>
          <w:lang w:val="en-NZ"/>
          <w14:ligatures w14:val="standardContextual"/>
        </w:rPr>
        <w:t>C.8</w:t>
      </w:r>
    </w:p>
    <w:p w14:paraId="14087752" w14:textId="77777777" w:rsidR="00EA0CA0" w:rsidRPr="00111EA3" w:rsidRDefault="00EA0CA0" w:rsidP="00EA0CA0">
      <w:pPr>
        <w:spacing w:after="120"/>
        <w:jc w:val="center"/>
        <w:rPr>
          <w:rFonts w:eastAsia="Calibri" w:cs="Arial"/>
          <w:b/>
          <w:bCs/>
          <w:color w:val="000000" w:themeColor="text1"/>
          <w:kern w:val="2"/>
          <w:sz w:val="18"/>
          <w:lang w:val="en-NZ"/>
          <w14:ligatures w14:val="standardContextual"/>
        </w:rPr>
      </w:pPr>
      <w:r w:rsidRPr="00111EA3">
        <w:rPr>
          <w:rFonts w:eastAsia="Calibri" w:cs="Arial"/>
          <w:b/>
          <w:bCs/>
          <w:color w:val="000000" w:themeColor="text1"/>
          <w:kern w:val="2"/>
          <w:sz w:val="18"/>
          <w:lang w:val="en-NZ"/>
          <w14:ligatures w14:val="standardContextual"/>
        </w:rPr>
        <w:t>% reporting "Put up with feeling cold – a lot", 2-yr rolling averages from 2014</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491"/>
        <w:gridCol w:w="491"/>
        <w:gridCol w:w="491"/>
        <w:gridCol w:w="491"/>
        <w:gridCol w:w="491"/>
        <w:gridCol w:w="491"/>
        <w:gridCol w:w="491"/>
        <w:gridCol w:w="491"/>
        <w:gridCol w:w="492"/>
        <w:gridCol w:w="491"/>
        <w:gridCol w:w="491"/>
      </w:tblGrid>
      <w:tr w:rsidR="00111EA3" w:rsidRPr="00111EA3" w14:paraId="5456C39A" w14:textId="77777777" w:rsidTr="00761F29">
        <w:trPr>
          <w:trHeight w:val="261"/>
          <w:jc w:val="center"/>
        </w:trPr>
        <w:tc>
          <w:tcPr>
            <w:tcW w:w="3266" w:type="dxa"/>
            <w:shd w:val="clear" w:color="auto" w:fill="auto"/>
            <w:vAlign w:val="center"/>
          </w:tcPr>
          <w:p w14:paraId="23D6435B" w14:textId="77777777" w:rsidR="00EA0CA0" w:rsidRPr="00111EA3" w:rsidRDefault="00EA0CA0" w:rsidP="00761F29">
            <w:pPr>
              <w:spacing w:before="30" w:after="30"/>
              <w:jc w:val="right"/>
              <w:rPr>
                <w:rFonts w:eastAsia="Calibri" w:cs="Arial"/>
                <w:color w:val="000000" w:themeColor="text1"/>
                <w:kern w:val="2"/>
                <w:sz w:val="14"/>
                <w:szCs w:val="14"/>
                <w:lang w:val="en-NZ"/>
                <w14:ligatures w14:val="standardContextual"/>
              </w:rPr>
            </w:pPr>
          </w:p>
        </w:tc>
        <w:tc>
          <w:tcPr>
            <w:tcW w:w="491" w:type="dxa"/>
            <w:vAlign w:val="center"/>
          </w:tcPr>
          <w:p w14:paraId="6DE2C73B"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14</w:t>
            </w:r>
          </w:p>
        </w:tc>
        <w:tc>
          <w:tcPr>
            <w:tcW w:w="491" w:type="dxa"/>
            <w:vAlign w:val="center"/>
          </w:tcPr>
          <w:p w14:paraId="30022615"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15</w:t>
            </w:r>
          </w:p>
        </w:tc>
        <w:tc>
          <w:tcPr>
            <w:tcW w:w="491" w:type="dxa"/>
            <w:vAlign w:val="center"/>
          </w:tcPr>
          <w:p w14:paraId="5D7BD303"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16</w:t>
            </w:r>
          </w:p>
        </w:tc>
        <w:tc>
          <w:tcPr>
            <w:tcW w:w="491" w:type="dxa"/>
            <w:vAlign w:val="center"/>
          </w:tcPr>
          <w:p w14:paraId="725AFCB1"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17</w:t>
            </w:r>
          </w:p>
        </w:tc>
        <w:tc>
          <w:tcPr>
            <w:tcW w:w="491" w:type="dxa"/>
            <w:vAlign w:val="center"/>
          </w:tcPr>
          <w:p w14:paraId="279D1401"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18</w:t>
            </w:r>
          </w:p>
        </w:tc>
        <w:tc>
          <w:tcPr>
            <w:tcW w:w="491" w:type="dxa"/>
            <w:vAlign w:val="center"/>
          </w:tcPr>
          <w:p w14:paraId="50152E06"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19</w:t>
            </w:r>
          </w:p>
        </w:tc>
        <w:tc>
          <w:tcPr>
            <w:tcW w:w="491" w:type="dxa"/>
            <w:shd w:val="clear" w:color="auto" w:fill="auto"/>
            <w:vAlign w:val="center"/>
          </w:tcPr>
          <w:p w14:paraId="579376D8"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20</w:t>
            </w:r>
          </w:p>
        </w:tc>
        <w:tc>
          <w:tcPr>
            <w:tcW w:w="491" w:type="dxa"/>
            <w:shd w:val="clear" w:color="auto" w:fill="auto"/>
            <w:vAlign w:val="center"/>
          </w:tcPr>
          <w:p w14:paraId="4F430E11"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21</w:t>
            </w:r>
          </w:p>
        </w:tc>
        <w:tc>
          <w:tcPr>
            <w:tcW w:w="492" w:type="dxa"/>
            <w:shd w:val="clear" w:color="auto" w:fill="auto"/>
            <w:vAlign w:val="center"/>
          </w:tcPr>
          <w:p w14:paraId="5A7F7498"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22</w:t>
            </w:r>
          </w:p>
        </w:tc>
        <w:tc>
          <w:tcPr>
            <w:tcW w:w="491" w:type="dxa"/>
            <w:shd w:val="clear" w:color="auto" w:fill="auto"/>
            <w:vAlign w:val="center"/>
          </w:tcPr>
          <w:p w14:paraId="66A8E3ED"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23</w:t>
            </w:r>
          </w:p>
        </w:tc>
        <w:tc>
          <w:tcPr>
            <w:tcW w:w="491" w:type="dxa"/>
            <w:shd w:val="clear" w:color="auto" w:fill="auto"/>
            <w:vAlign w:val="center"/>
          </w:tcPr>
          <w:p w14:paraId="783CECD6" w14:textId="77777777" w:rsidR="00EA0CA0" w:rsidRPr="00111EA3" w:rsidRDefault="00EA0CA0" w:rsidP="00761F29">
            <w:pPr>
              <w:spacing w:before="30" w:after="30"/>
              <w:jc w:val="center"/>
              <w:rPr>
                <w:rFonts w:eastAsia="Calibri" w:cs="Arial"/>
                <w:b/>
                <w:bCs/>
                <w:color w:val="000000" w:themeColor="text1"/>
                <w:kern w:val="2"/>
                <w:sz w:val="14"/>
                <w:szCs w:val="14"/>
                <w:lang w:val="en-NZ"/>
                <w14:ligatures w14:val="standardContextual"/>
              </w:rPr>
            </w:pPr>
            <w:r w:rsidRPr="00111EA3">
              <w:rPr>
                <w:rFonts w:ascii="Arial Mäori" w:eastAsia="Calibri" w:hAnsi="Arial Mäori" w:cs="Arial"/>
                <w:b/>
                <w:bCs/>
                <w:color w:val="000000" w:themeColor="text1"/>
                <w:kern w:val="2"/>
                <w:sz w:val="14"/>
                <w:szCs w:val="14"/>
                <w:lang w:val="en-NZ"/>
                <w14:ligatures w14:val="standardContextual"/>
              </w:rPr>
              <w:t>24</w:t>
            </w:r>
          </w:p>
        </w:tc>
      </w:tr>
      <w:tr w:rsidR="00111EA3" w:rsidRPr="00111EA3" w14:paraId="567C7DDB" w14:textId="77777777" w:rsidTr="00761F29">
        <w:trPr>
          <w:trHeight w:val="261"/>
          <w:jc w:val="center"/>
        </w:trPr>
        <w:tc>
          <w:tcPr>
            <w:tcW w:w="3266" w:type="dxa"/>
            <w:shd w:val="clear" w:color="auto" w:fill="auto"/>
            <w:vAlign w:val="bottom"/>
          </w:tcPr>
          <w:p w14:paraId="1F9AE083" w14:textId="77777777" w:rsidR="00EA0CA0" w:rsidRPr="00111EA3" w:rsidRDefault="00EA0CA0" w:rsidP="00761F29">
            <w:pPr>
              <w:spacing w:before="30" w:after="30"/>
              <w:rPr>
                <w:rFonts w:ascii="Arial Mäori" w:eastAsia="Calibri" w:hAnsi="Arial Mäori" w:cs="Arial"/>
                <w:color w:val="000000" w:themeColor="text1"/>
                <w:kern w:val="2"/>
                <w:sz w:val="16"/>
                <w:szCs w:val="16"/>
                <w:lang w:val="en-NZ"/>
                <w14:ligatures w14:val="standardContextual"/>
              </w:rPr>
            </w:pPr>
            <w:r w:rsidRPr="00111EA3">
              <w:rPr>
                <w:rFonts w:ascii="Arial Mäori" w:eastAsia="Calibri" w:hAnsi="Arial Mäori" w:cs="Arial"/>
                <w:color w:val="000000" w:themeColor="text1"/>
                <w:kern w:val="2"/>
                <w:sz w:val="16"/>
                <w:szCs w:val="16"/>
                <w:lang w:val="en-NZ"/>
                <w14:ligatures w14:val="standardContextual"/>
              </w:rPr>
              <w:t>All age 65+</w:t>
            </w:r>
          </w:p>
        </w:tc>
        <w:tc>
          <w:tcPr>
            <w:tcW w:w="491" w:type="dxa"/>
            <w:vAlign w:val="bottom"/>
          </w:tcPr>
          <w:p w14:paraId="13A3B4D8"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c>
          <w:tcPr>
            <w:tcW w:w="491" w:type="dxa"/>
            <w:vAlign w:val="bottom"/>
          </w:tcPr>
          <w:p w14:paraId="0A5D7F3D"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c>
          <w:tcPr>
            <w:tcW w:w="491" w:type="dxa"/>
            <w:vAlign w:val="bottom"/>
          </w:tcPr>
          <w:p w14:paraId="3FE7068D"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c>
          <w:tcPr>
            <w:tcW w:w="491" w:type="dxa"/>
            <w:vAlign w:val="bottom"/>
          </w:tcPr>
          <w:p w14:paraId="1CF31C54"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3</w:t>
            </w:r>
          </w:p>
        </w:tc>
        <w:tc>
          <w:tcPr>
            <w:tcW w:w="491" w:type="dxa"/>
            <w:vAlign w:val="bottom"/>
          </w:tcPr>
          <w:p w14:paraId="35927278"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c>
          <w:tcPr>
            <w:tcW w:w="491" w:type="dxa"/>
            <w:vAlign w:val="bottom"/>
          </w:tcPr>
          <w:p w14:paraId="4E3E4906"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c>
          <w:tcPr>
            <w:tcW w:w="491" w:type="dxa"/>
            <w:shd w:val="clear" w:color="auto" w:fill="auto"/>
            <w:vAlign w:val="bottom"/>
          </w:tcPr>
          <w:p w14:paraId="46844671"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c>
          <w:tcPr>
            <w:tcW w:w="491" w:type="dxa"/>
            <w:shd w:val="clear" w:color="auto" w:fill="auto"/>
            <w:vAlign w:val="bottom"/>
          </w:tcPr>
          <w:p w14:paraId="5B8F4008"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c>
          <w:tcPr>
            <w:tcW w:w="492" w:type="dxa"/>
            <w:shd w:val="clear" w:color="auto" w:fill="auto"/>
            <w:vAlign w:val="bottom"/>
          </w:tcPr>
          <w:p w14:paraId="21984AB9"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3</w:t>
            </w:r>
          </w:p>
        </w:tc>
        <w:tc>
          <w:tcPr>
            <w:tcW w:w="491" w:type="dxa"/>
            <w:shd w:val="clear" w:color="auto" w:fill="auto"/>
            <w:vAlign w:val="bottom"/>
          </w:tcPr>
          <w:p w14:paraId="6A77708C"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3</w:t>
            </w:r>
          </w:p>
        </w:tc>
        <w:tc>
          <w:tcPr>
            <w:tcW w:w="491" w:type="dxa"/>
            <w:shd w:val="clear" w:color="auto" w:fill="auto"/>
            <w:vAlign w:val="bottom"/>
          </w:tcPr>
          <w:p w14:paraId="0325A6CB"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r>
      <w:tr w:rsidR="00111EA3" w:rsidRPr="00111EA3" w14:paraId="44417700" w14:textId="77777777" w:rsidTr="00761F29">
        <w:trPr>
          <w:trHeight w:val="261"/>
          <w:jc w:val="center"/>
        </w:trPr>
        <w:tc>
          <w:tcPr>
            <w:tcW w:w="3266" w:type="dxa"/>
            <w:shd w:val="clear" w:color="auto" w:fill="auto"/>
            <w:vAlign w:val="center"/>
          </w:tcPr>
          <w:p w14:paraId="00F518AD" w14:textId="77777777" w:rsidR="00EA0CA0" w:rsidRPr="00111EA3" w:rsidRDefault="00EA0CA0" w:rsidP="00761F29">
            <w:pPr>
              <w:spacing w:before="30" w:after="30"/>
              <w:ind w:left="173"/>
              <w:rPr>
                <w:rFonts w:ascii="Arial Mäori" w:eastAsia="Calibri" w:hAnsi="Arial Mäori" w:cs="Arial"/>
                <w:color w:val="000000" w:themeColor="text1"/>
                <w:kern w:val="2"/>
                <w:sz w:val="16"/>
                <w:szCs w:val="16"/>
                <w:lang w:val="en-NZ"/>
                <w14:ligatures w14:val="standardContextual"/>
              </w:rPr>
            </w:pPr>
            <w:r w:rsidRPr="00111EA3">
              <w:rPr>
                <w:rFonts w:ascii="Arial Mäori" w:eastAsia="Calibri" w:hAnsi="Arial Mäori" w:cs="Arial"/>
                <w:color w:val="000000" w:themeColor="text1"/>
                <w:kern w:val="2"/>
                <w:sz w:val="16"/>
                <w:szCs w:val="16"/>
                <w:lang w:val="en-NZ"/>
                <w14:ligatures w14:val="standardContextual"/>
              </w:rPr>
              <w:t>Single 65+</w:t>
            </w:r>
          </w:p>
        </w:tc>
        <w:tc>
          <w:tcPr>
            <w:tcW w:w="491" w:type="dxa"/>
            <w:vAlign w:val="center"/>
          </w:tcPr>
          <w:p w14:paraId="55C04E5B"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c>
          <w:tcPr>
            <w:tcW w:w="491" w:type="dxa"/>
            <w:vAlign w:val="center"/>
          </w:tcPr>
          <w:p w14:paraId="4D8AEB06"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c>
          <w:tcPr>
            <w:tcW w:w="491" w:type="dxa"/>
            <w:vAlign w:val="center"/>
          </w:tcPr>
          <w:p w14:paraId="6567350C"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5</w:t>
            </w:r>
          </w:p>
        </w:tc>
        <w:tc>
          <w:tcPr>
            <w:tcW w:w="491" w:type="dxa"/>
            <w:vAlign w:val="center"/>
          </w:tcPr>
          <w:p w14:paraId="436AEE77"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5</w:t>
            </w:r>
          </w:p>
        </w:tc>
        <w:tc>
          <w:tcPr>
            <w:tcW w:w="491" w:type="dxa"/>
            <w:vAlign w:val="center"/>
          </w:tcPr>
          <w:p w14:paraId="784B34A7"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c>
          <w:tcPr>
            <w:tcW w:w="491" w:type="dxa"/>
            <w:vAlign w:val="center"/>
          </w:tcPr>
          <w:p w14:paraId="782FDA4F"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c>
          <w:tcPr>
            <w:tcW w:w="491" w:type="dxa"/>
            <w:shd w:val="clear" w:color="auto" w:fill="auto"/>
            <w:vAlign w:val="center"/>
          </w:tcPr>
          <w:p w14:paraId="5ED6FB6A"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c>
          <w:tcPr>
            <w:tcW w:w="491" w:type="dxa"/>
            <w:shd w:val="clear" w:color="auto" w:fill="auto"/>
            <w:vAlign w:val="center"/>
          </w:tcPr>
          <w:p w14:paraId="7877EEF1"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5</w:t>
            </w:r>
          </w:p>
        </w:tc>
        <w:tc>
          <w:tcPr>
            <w:tcW w:w="492" w:type="dxa"/>
            <w:shd w:val="clear" w:color="auto" w:fill="auto"/>
            <w:vAlign w:val="center"/>
          </w:tcPr>
          <w:p w14:paraId="2C1680CC"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5</w:t>
            </w:r>
          </w:p>
        </w:tc>
        <w:tc>
          <w:tcPr>
            <w:tcW w:w="491" w:type="dxa"/>
            <w:shd w:val="clear" w:color="auto" w:fill="auto"/>
            <w:vAlign w:val="center"/>
          </w:tcPr>
          <w:p w14:paraId="7657E5A7"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4</w:t>
            </w:r>
          </w:p>
        </w:tc>
        <w:tc>
          <w:tcPr>
            <w:tcW w:w="491" w:type="dxa"/>
            <w:shd w:val="clear" w:color="auto" w:fill="auto"/>
            <w:vAlign w:val="center"/>
          </w:tcPr>
          <w:p w14:paraId="251225D1" w14:textId="77777777" w:rsidR="00EA0CA0" w:rsidRPr="00111EA3" w:rsidRDefault="00EA0CA0" w:rsidP="00761F29">
            <w:pPr>
              <w:spacing w:before="30" w:after="30"/>
              <w:jc w:val="center"/>
              <w:rPr>
                <w:rFonts w:ascii="Arial Mäori" w:eastAsia="Calibri" w:hAnsi="Arial Mäo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5</w:t>
            </w:r>
          </w:p>
        </w:tc>
      </w:tr>
      <w:tr w:rsidR="00111EA3" w:rsidRPr="00111EA3" w14:paraId="47170BF3" w14:textId="77777777" w:rsidTr="00761F29">
        <w:trPr>
          <w:trHeight w:val="261"/>
          <w:jc w:val="center"/>
        </w:trPr>
        <w:tc>
          <w:tcPr>
            <w:tcW w:w="3266" w:type="dxa"/>
            <w:shd w:val="clear" w:color="auto" w:fill="auto"/>
            <w:vAlign w:val="center"/>
          </w:tcPr>
          <w:p w14:paraId="1E7F1E0F" w14:textId="77777777" w:rsidR="00EA0CA0" w:rsidRPr="00111EA3" w:rsidRDefault="00EA0CA0" w:rsidP="00761F29">
            <w:pPr>
              <w:spacing w:before="30" w:after="30"/>
              <w:ind w:left="173"/>
              <w:rPr>
                <w:rFonts w:eastAsia="Calibri" w:cs="Arial"/>
                <w:color w:val="000000" w:themeColor="text1"/>
                <w:kern w:val="2"/>
                <w:sz w:val="16"/>
                <w:szCs w:val="16"/>
                <w:lang w:val="en-NZ"/>
                <w14:ligatures w14:val="standardContextual"/>
              </w:rPr>
            </w:pPr>
            <w:r w:rsidRPr="00111EA3">
              <w:rPr>
                <w:rFonts w:ascii="Arial Mäori" w:eastAsia="Calibri" w:hAnsi="Arial Mäori" w:cs="Arial"/>
                <w:color w:val="000000" w:themeColor="text1"/>
                <w:kern w:val="2"/>
                <w:sz w:val="16"/>
                <w:szCs w:val="16"/>
                <w:lang w:val="en-NZ"/>
                <w14:ligatures w14:val="standardContextual"/>
              </w:rPr>
              <w:t>Individuals in couple 65+ HHs</w:t>
            </w:r>
          </w:p>
        </w:tc>
        <w:tc>
          <w:tcPr>
            <w:tcW w:w="491" w:type="dxa"/>
            <w:vAlign w:val="center"/>
          </w:tcPr>
          <w:p w14:paraId="0DB0DDE0"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1</w:t>
            </w:r>
          </w:p>
        </w:tc>
        <w:tc>
          <w:tcPr>
            <w:tcW w:w="491" w:type="dxa"/>
            <w:vAlign w:val="center"/>
          </w:tcPr>
          <w:p w14:paraId="553C853C"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2</w:t>
            </w:r>
          </w:p>
        </w:tc>
        <w:tc>
          <w:tcPr>
            <w:tcW w:w="491" w:type="dxa"/>
            <w:vAlign w:val="center"/>
          </w:tcPr>
          <w:p w14:paraId="0DD024BE"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2</w:t>
            </w:r>
          </w:p>
        </w:tc>
        <w:tc>
          <w:tcPr>
            <w:tcW w:w="491" w:type="dxa"/>
            <w:vAlign w:val="center"/>
          </w:tcPr>
          <w:p w14:paraId="051E4D9E"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2</w:t>
            </w:r>
          </w:p>
        </w:tc>
        <w:tc>
          <w:tcPr>
            <w:tcW w:w="491" w:type="dxa"/>
            <w:vAlign w:val="center"/>
          </w:tcPr>
          <w:p w14:paraId="76944989"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2</w:t>
            </w:r>
          </w:p>
        </w:tc>
        <w:tc>
          <w:tcPr>
            <w:tcW w:w="491" w:type="dxa"/>
            <w:vAlign w:val="center"/>
          </w:tcPr>
          <w:p w14:paraId="31D6143E"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3</w:t>
            </w:r>
          </w:p>
        </w:tc>
        <w:tc>
          <w:tcPr>
            <w:tcW w:w="491" w:type="dxa"/>
            <w:shd w:val="clear" w:color="auto" w:fill="auto"/>
            <w:vAlign w:val="center"/>
          </w:tcPr>
          <w:p w14:paraId="7CD35195"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3</w:t>
            </w:r>
          </w:p>
        </w:tc>
        <w:tc>
          <w:tcPr>
            <w:tcW w:w="491" w:type="dxa"/>
            <w:shd w:val="clear" w:color="auto" w:fill="auto"/>
            <w:vAlign w:val="center"/>
          </w:tcPr>
          <w:p w14:paraId="51EDB0C5"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2</w:t>
            </w:r>
          </w:p>
        </w:tc>
        <w:tc>
          <w:tcPr>
            <w:tcW w:w="492" w:type="dxa"/>
            <w:shd w:val="clear" w:color="auto" w:fill="auto"/>
            <w:vAlign w:val="center"/>
          </w:tcPr>
          <w:p w14:paraId="26A36849"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1</w:t>
            </w:r>
          </w:p>
        </w:tc>
        <w:tc>
          <w:tcPr>
            <w:tcW w:w="491" w:type="dxa"/>
            <w:shd w:val="clear" w:color="auto" w:fill="auto"/>
            <w:vAlign w:val="center"/>
          </w:tcPr>
          <w:p w14:paraId="65E46F84"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2</w:t>
            </w:r>
          </w:p>
        </w:tc>
        <w:tc>
          <w:tcPr>
            <w:tcW w:w="491" w:type="dxa"/>
            <w:shd w:val="clear" w:color="auto" w:fill="auto"/>
            <w:vAlign w:val="center"/>
          </w:tcPr>
          <w:p w14:paraId="0797013C"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2</w:t>
            </w:r>
          </w:p>
        </w:tc>
      </w:tr>
      <w:tr w:rsidR="00EA0CA0" w:rsidRPr="00111EA3" w14:paraId="1DA35880" w14:textId="77777777" w:rsidTr="00761F29">
        <w:trPr>
          <w:trHeight w:val="261"/>
          <w:jc w:val="center"/>
        </w:trPr>
        <w:tc>
          <w:tcPr>
            <w:tcW w:w="3266" w:type="dxa"/>
            <w:shd w:val="clear" w:color="auto" w:fill="auto"/>
            <w:vAlign w:val="center"/>
          </w:tcPr>
          <w:p w14:paraId="5A32491C" w14:textId="77777777" w:rsidR="00EA0CA0" w:rsidRPr="00111EA3" w:rsidRDefault="00EA0CA0" w:rsidP="00761F29">
            <w:pPr>
              <w:spacing w:before="30" w:after="30"/>
              <w:rPr>
                <w:rFonts w:eastAsia="Calibri" w:cs="Arial"/>
                <w:color w:val="000000" w:themeColor="text1"/>
                <w:kern w:val="2"/>
                <w:sz w:val="16"/>
                <w:szCs w:val="16"/>
                <w:lang w:val="en-NZ"/>
                <w14:ligatures w14:val="standardContextual"/>
              </w:rPr>
            </w:pPr>
            <w:r w:rsidRPr="00111EA3">
              <w:rPr>
                <w:rFonts w:ascii="Arial Mäori" w:eastAsia="Calibri" w:hAnsi="Arial Mäori" w:cs="Arial"/>
                <w:color w:val="000000" w:themeColor="text1"/>
                <w:kern w:val="2"/>
                <w:sz w:val="16"/>
                <w:szCs w:val="16"/>
                <w:lang w:val="en-NZ"/>
                <w14:ligatures w14:val="standardContextual"/>
              </w:rPr>
              <w:t>All age 0-64</w:t>
            </w:r>
          </w:p>
        </w:tc>
        <w:tc>
          <w:tcPr>
            <w:tcW w:w="491" w:type="dxa"/>
            <w:vAlign w:val="center"/>
          </w:tcPr>
          <w:p w14:paraId="562B9D39"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9</w:t>
            </w:r>
          </w:p>
        </w:tc>
        <w:tc>
          <w:tcPr>
            <w:tcW w:w="491" w:type="dxa"/>
            <w:vAlign w:val="center"/>
          </w:tcPr>
          <w:p w14:paraId="623B7CAE"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8</w:t>
            </w:r>
          </w:p>
        </w:tc>
        <w:tc>
          <w:tcPr>
            <w:tcW w:w="491" w:type="dxa"/>
            <w:vAlign w:val="center"/>
          </w:tcPr>
          <w:p w14:paraId="1F2B0B69"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7</w:t>
            </w:r>
          </w:p>
        </w:tc>
        <w:tc>
          <w:tcPr>
            <w:tcW w:w="491" w:type="dxa"/>
            <w:vAlign w:val="center"/>
          </w:tcPr>
          <w:p w14:paraId="516179B5"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7</w:t>
            </w:r>
          </w:p>
        </w:tc>
        <w:tc>
          <w:tcPr>
            <w:tcW w:w="491" w:type="dxa"/>
            <w:vAlign w:val="center"/>
          </w:tcPr>
          <w:p w14:paraId="2387084C"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7</w:t>
            </w:r>
          </w:p>
        </w:tc>
        <w:tc>
          <w:tcPr>
            <w:tcW w:w="491" w:type="dxa"/>
            <w:vAlign w:val="center"/>
          </w:tcPr>
          <w:p w14:paraId="0E560289"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8</w:t>
            </w:r>
          </w:p>
        </w:tc>
        <w:tc>
          <w:tcPr>
            <w:tcW w:w="491" w:type="dxa"/>
            <w:shd w:val="clear" w:color="auto" w:fill="auto"/>
            <w:vAlign w:val="center"/>
          </w:tcPr>
          <w:p w14:paraId="14ABFAB8"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8</w:t>
            </w:r>
          </w:p>
        </w:tc>
        <w:tc>
          <w:tcPr>
            <w:tcW w:w="491" w:type="dxa"/>
            <w:shd w:val="clear" w:color="auto" w:fill="auto"/>
            <w:vAlign w:val="center"/>
          </w:tcPr>
          <w:p w14:paraId="24BE1A1F"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c>
          <w:tcPr>
            <w:tcW w:w="492" w:type="dxa"/>
            <w:shd w:val="clear" w:color="auto" w:fill="auto"/>
            <w:vAlign w:val="center"/>
          </w:tcPr>
          <w:p w14:paraId="2BFCD05C"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c>
          <w:tcPr>
            <w:tcW w:w="491" w:type="dxa"/>
            <w:shd w:val="clear" w:color="auto" w:fill="auto"/>
            <w:vAlign w:val="center"/>
          </w:tcPr>
          <w:p w14:paraId="1CD21CA3"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c>
          <w:tcPr>
            <w:tcW w:w="491" w:type="dxa"/>
            <w:shd w:val="clear" w:color="auto" w:fill="auto"/>
            <w:vAlign w:val="center"/>
          </w:tcPr>
          <w:p w14:paraId="43A14A11" w14:textId="77777777" w:rsidR="00EA0CA0" w:rsidRPr="00111EA3" w:rsidRDefault="00EA0CA0" w:rsidP="00761F29">
            <w:pPr>
              <w:spacing w:before="30" w:after="30"/>
              <w:jc w:val="center"/>
              <w:rPr>
                <w:rFonts w:eastAsia="Calibri" w:cs="Arial"/>
                <w:color w:val="000000" w:themeColor="text1"/>
                <w:kern w:val="2"/>
                <w:sz w:val="14"/>
                <w:szCs w:val="14"/>
                <w:lang w:val="en-NZ"/>
                <w14:ligatures w14:val="standardContextual"/>
              </w:rPr>
            </w:pPr>
            <w:r w:rsidRPr="00111EA3">
              <w:rPr>
                <w:rFonts w:ascii="Arial Mäori" w:eastAsia="Calibri" w:hAnsi="Arial Mäori" w:cs="Arial"/>
                <w:color w:val="000000" w:themeColor="text1"/>
                <w:kern w:val="2"/>
                <w:sz w:val="14"/>
                <w:szCs w:val="14"/>
                <w:lang w:val="en-NZ"/>
                <w14:ligatures w14:val="standardContextual"/>
              </w:rPr>
              <w:t>6</w:t>
            </w:r>
          </w:p>
        </w:tc>
      </w:tr>
    </w:tbl>
    <w:p w14:paraId="1E86F6AD" w14:textId="77777777" w:rsidR="00EA0CA0" w:rsidRPr="00111EA3" w:rsidRDefault="00EA0CA0" w:rsidP="00EA0CA0">
      <w:pPr>
        <w:jc w:val="center"/>
        <w:rPr>
          <w:rFonts w:eastAsia="Calibri" w:cs="Arial"/>
          <w:b/>
          <w:bCs/>
          <w:color w:val="000000" w:themeColor="text1"/>
          <w:sz w:val="18"/>
        </w:rPr>
      </w:pPr>
    </w:p>
    <w:p w14:paraId="3AB20BF6" w14:textId="0004787B" w:rsidR="00EA0CA0" w:rsidRPr="00111EA3" w:rsidRDefault="00EA0CA0" w:rsidP="00EA0CA0">
      <w:pPr>
        <w:jc w:val="center"/>
        <w:rPr>
          <w:b/>
          <w:color w:val="000000" w:themeColor="text1"/>
          <w:sz w:val="18"/>
          <w:szCs w:val="18"/>
        </w:rPr>
      </w:pPr>
      <w:r w:rsidRPr="00111EA3">
        <w:rPr>
          <w:b/>
          <w:color w:val="000000" w:themeColor="text1"/>
          <w:sz w:val="18"/>
          <w:szCs w:val="18"/>
        </w:rPr>
        <w:t xml:space="preserve">Table </w:t>
      </w:r>
      <w:r w:rsidR="00733FA3" w:rsidRPr="00111EA3">
        <w:rPr>
          <w:b/>
          <w:color w:val="000000" w:themeColor="text1"/>
          <w:sz w:val="18"/>
          <w:szCs w:val="18"/>
        </w:rPr>
        <w:t>C.9</w:t>
      </w:r>
    </w:p>
    <w:p w14:paraId="5B81B049" w14:textId="77777777" w:rsidR="00EA0CA0" w:rsidRPr="00111EA3" w:rsidRDefault="00EA0CA0" w:rsidP="00EA0CA0">
      <w:pPr>
        <w:jc w:val="center"/>
        <w:rPr>
          <w:b/>
          <w:color w:val="000000" w:themeColor="text1"/>
          <w:sz w:val="18"/>
          <w:szCs w:val="18"/>
        </w:rPr>
      </w:pPr>
      <w:r w:rsidRPr="00111EA3">
        <w:rPr>
          <w:b/>
          <w:color w:val="000000" w:themeColor="text1"/>
          <w:sz w:val="18"/>
          <w:szCs w:val="18"/>
        </w:rPr>
        <w:t xml:space="preserve">‘Cannot afford to keep home adequately warm’ – selection for Europe for 65+, </w:t>
      </w:r>
    </w:p>
    <w:p w14:paraId="1954CB25" w14:textId="77777777" w:rsidR="00EA0CA0" w:rsidRPr="00111EA3" w:rsidRDefault="00EA0CA0" w:rsidP="00EA0CA0">
      <w:pPr>
        <w:spacing w:after="120"/>
        <w:jc w:val="center"/>
        <w:rPr>
          <w:b/>
          <w:color w:val="000000" w:themeColor="text1"/>
          <w:sz w:val="18"/>
          <w:szCs w:val="18"/>
        </w:rPr>
      </w:pPr>
      <w:r w:rsidRPr="00111EA3">
        <w:rPr>
          <w:b/>
          <w:color w:val="000000" w:themeColor="text1"/>
          <w:sz w:val="18"/>
          <w:szCs w:val="18"/>
        </w:rPr>
        <w:t>EuroStat 2023, HES avg 2023 &amp; 2024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993"/>
        <w:gridCol w:w="562"/>
        <w:gridCol w:w="1554"/>
        <w:gridCol w:w="998"/>
      </w:tblGrid>
      <w:tr w:rsidR="00111EA3" w:rsidRPr="00111EA3" w14:paraId="4BB7EA76" w14:textId="77777777" w:rsidTr="00761F29">
        <w:trPr>
          <w:jc w:val="center"/>
        </w:trPr>
        <w:tc>
          <w:tcPr>
            <w:tcW w:w="2557" w:type="dxa"/>
            <w:gridSpan w:val="2"/>
            <w:shd w:val="clear" w:color="auto" w:fill="auto"/>
            <w:tcMar>
              <w:left w:w="28" w:type="dxa"/>
              <w:right w:w="28" w:type="dxa"/>
            </w:tcMar>
            <w:vAlign w:val="center"/>
          </w:tcPr>
          <w:p w14:paraId="6502101F" w14:textId="77777777" w:rsidR="00EA0CA0" w:rsidRPr="00111EA3" w:rsidRDefault="00EA0CA0" w:rsidP="00761F29">
            <w:pPr>
              <w:jc w:val="center"/>
              <w:rPr>
                <w:b/>
                <w:bCs/>
                <w:color w:val="000000" w:themeColor="text1"/>
                <w:sz w:val="14"/>
                <w:szCs w:val="16"/>
              </w:rPr>
            </w:pPr>
            <w:r w:rsidRPr="00111EA3">
              <w:rPr>
                <w:b/>
                <w:bCs/>
                <w:color w:val="000000" w:themeColor="text1"/>
                <w:sz w:val="14"/>
                <w:szCs w:val="16"/>
              </w:rPr>
              <w:t>One-adult HH, 65+</w:t>
            </w:r>
          </w:p>
        </w:tc>
        <w:tc>
          <w:tcPr>
            <w:tcW w:w="562" w:type="dxa"/>
            <w:tcBorders>
              <w:top w:val="nil"/>
              <w:left w:val="nil"/>
              <w:bottom w:val="nil"/>
              <w:right w:val="single" w:sz="4" w:space="0" w:color="auto"/>
            </w:tcBorders>
          </w:tcPr>
          <w:p w14:paraId="1B31729F" w14:textId="77777777" w:rsidR="00EA0CA0" w:rsidRPr="00111EA3" w:rsidRDefault="00EA0CA0" w:rsidP="00761F29">
            <w:pPr>
              <w:spacing w:before="60" w:after="60"/>
              <w:jc w:val="center"/>
              <w:rPr>
                <w:b/>
                <w:color w:val="000000" w:themeColor="text1"/>
                <w:sz w:val="14"/>
                <w:szCs w:val="16"/>
              </w:rPr>
            </w:pPr>
          </w:p>
        </w:tc>
        <w:tc>
          <w:tcPr>
            <w:tcW w:w="2552" w:type="dxa"/>
            <w:gridSpan w:val="2"/>
            <w:tcBorders>
              <w:left w:val="single" w:sz="4" w:space="0" w:color="auto"/>
            </w:tcBorders>
            <w:shd w:val="clear" w:color="auto" w:fill="auto"/>
            <w:tcMar>
              <w:left w:w="28" w:type="dxa"/>
              <w:right w:w="28" w:type="dxa"/>
            </w:tcMar>
            <w:vAlign w:val="center"/>
          </w:tcPr>
          <w:p w14:paraId="5306ECD1" w14:textId="77777777" w:rsidR="00EA0CA0" w:rsidRPr="00111EA3" w:rsidRDefault="00EA0CA0" w:rsidP="00761F29">
            <w:pPr>
              <w:jc w:val="center"/>
              <w:rPr>
                <w:b/>
                <w:bCs/>
                <w:color w:val="000000" w:themeColor="text1"/>
                <w:sz w:val="14"/>
                <w:szCs w:val="16"/>
              </w:rPr>
            </w:pPr>
            <w:r w:rsidRPr="00111EA3">
              <w:rPr>
                <w:b/>
                <w:bCs/>
                <w:color w:val="000000" w:themeColor="text1"/>
                <w:sz w:val="14"/>
                <w:szCs w:val="16"/>
              </w:rPr>
              <w:t>Two-adult HH, at least one aged 65+</w:t>
            </w:r>
          </w:p>
        </w:tc>
      </w:tr>
      <w:tr w:rsidR="00111EA3" w:rsidRPr="00111EA3" w14:paraId="64D6EFF2" w14:textId="77777777" w:rsidTr="00761F29">
        <w:trPr>
          <w:trHeight w:val="227"/>
          <w:jc w:val="center"/>
        </w:trPr>
        <w:tc>
          <w:tcPr>
            <w:tcW w:w="1564" w:type="dxa"/>
            <w:shd w:val="clear" w:color="auto" w:fill="auto"/>
            <w:vAlign w:val="center"/>
          </w:tcPr>
          <w:p w14:paraId="69AA9738"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Switzerland</w:t>
            </w:r>
          </w:p>
        </w:tc>
        <w:tc>
          <w:tcPr>
            <w:tcW w:w="993" w:type="dxa"/>
            <w:tcBorders>
              <w:right w:val="single" w:sz="4" w:space="0" w:color="auto"/>
            </w:tcBorders>
            <w:shd w:val="clear" w:color="auto" w:fill="auto"/>
            <w:vAlign w:val="center"/>
          </w:tcPr>
          <w:p w14:paraId="50781DD4"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1</w:t>
            </w:r>
          </w:p>
        </w:tc>
        <w:tc>
          <w:tcPr>
            <w:tcW w:w="562" w:type="dxa"/>
            <w:tcBorders>
              <w:top w:val="nil"/>
              <w:left w:val="single" w:sz="4" w:space="0" w:color="auto"/>
              <w:bottom w:val="nil"/>
              <w:right w:val="single" w:sz="4" w:space="0" w:color="auto"/>
            </w:tcBorders>
          </w:tcPr>
          <w:p w14:paraId="2B1D29BB"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18D6AB00"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Switzerland</w:t>
            </w:r>
          </w:p>
        </w:tc>
        <w:tc>
          <w:tcPr>
            <w:tcW w:w="998" w:type="dxa"/>
            <w:shd w:val="clear" w:color="auto" w:fill="auto"/>
            <w:vAlign w:val="center"/>
          </w:tcPr>
          <w:p w14:paraId="7E6ADE16"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0</w:t>
            </w:r>
          </w:p>
        </w:tc>
      </w:tr>
      <w:tr w:rsidR="00111EA3" w:rsidRPr="00111EA3" w14:paraId="1FD1774B" w14:textId="77777777" w:rsidTr="00761F29">
        <w:trPr>
          <w:trHeight w:val="227"/>
          <w:jc w:val="center"/>
        </w:trPr>
        <w:tc>
          <w:tcPr>
            <w:tcW w:w="1564" w:type="dxa"/>
            <w:shd w:val="clear" w:color="auto" w:fill="auto"/>
            <w:vAlign w:val="center"/>
          </w:tcPr>
          <w:p w14:paraId="24BFFDCB"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Norway</w:t>
            </w:r>
          </w:p>
        </w:tc>
        <w:tc>
          <w:tcPr>
            <w:tcW w:w="993" w:type="dxa"/>
            <w:tcBorders>
              <w:right w:val="single" w:sz="4" w:space="0" w:color="auto"/>
            </w:tcBorders>
            <w:shd w:val="clear" w:color="auto" w:fill="auto"/>
            <w:vAlign w:val="center"/>
          </w:tcPr>
          <w:p w14:paraId="74781748"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3</w:t>
            </w:r>
          </w:p>
        </w:tc>
        <w:tc>
          <w:tcPr>
            <w:tcW w:w="562" w:type="dxa"/>
            <w:tcBorders>
              <w:top w:val="nil"/>
              <w:left w:val="single" w:sz="4" w:space="0" w:color="auto"/>
              <w:bottom w:val="nil"/>
              <w:right w:val="single" w:sz="4" w:space="0" w:color="auto"/>
            </w:tcBorders>
          </w:tcPr>
          <w:p w14:paraId="3E220A63"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3AF53ABA"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Norway</w:t>
            </w:r>
          </w:p>
        </w:tc>
        <w:tc>
          <w:tcPr>
            <w:tcW w:w="998" w:type="dxa"/>
            <w:shd w:val="clear" w:color="auto" w:fill="auto"/>
            <w:vAlign w:val="center"/>
          </w:tcPr>
          <w:p w14:paraId="6CDAC556"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2</w:t>
            </w:r>
          </w:p>
        </w:tc>
      </w:tr>
      <w:tr w:rsidR="00111EA3" w:rsidRPr="00111EA3" w14:paraId="48DF3A0B" w14:textId="77777777" w:rsidTr="00761F29">
        <w:trPr>
          <w:trHeight w:val="227"/>
          <w:jc w:val="center"/>
        </w:trPr>
        <w:tc>
          <w:tcPr>
            <w:tcW w:w="1564" w:type="dxa"/>
            <w:shd w:val="clear" w:color="auto" w:fill="auto"/>
            <w:vAlign w:val="center"/>
          </w:tcPr>
          <w:p w14:paraId="41DA463F"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Finland</w:t>
            </w:r>
          </w:p>
        </w:tc>
        <w:tc>
          <w:tcPr>
            <w:tcW w:w="993" w:type="dxa"/>
            <w:tcBorders>
              <w:right w:val="single" w:sz="4" w:space="0" w:color="auto"/>
            </w:tcBorders>
            <w:shd w:val="clear" w:color="auto" w:fill="auto"/>
            <w:vAlign w:val="center"/>
          </w:tcPr>
          <w:p w14:paraId="6DC5BC18"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3</w:t>
            </w:r>
          </w:p>
        </w:tc>
        <w:tc>
          <w:tcPr>
            <w:tcW w:w="562" w:type="dxa"/>
            <w:tcBorders>
              <w:top w:val="nil"/>
              <w:left w:val="single" w:sz="4" w:space="0" w:color="auto"/>
              <w:bottom w:val="nil"/>
              <w:right w:val="single" w:sz="4" w:space="0" w:color="auto"/>
            </w:tcBorders>
          </w:tcPr>
          <w:p w14:paraId="55CDE36C"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569A8611"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Finland</w:t>
            </w:r>
          </w:p>
        </w:tc>
        <w:tc>
          <w:tcPr>
            <w:tcW w:w="998" w:type="dxa"/>
            <w:shd w:val="clear" w:color="auto" w:fill="auto"/>
            <w:vAlign w:val="center"/>
          </w:tcPr>
          <w:p w14:paraId="0116203B"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2</w:t>
            </w:r>
          </w:p>
        </w:tc>
      </w:tr>
      <w:tr w:rsidR="00111EA3" w:rsidRPr="00111EA3" w14:paraId="2808F6A9" w14:textId="77777777" w:rsidTr="00761F29">
        <w:trPr>
          <w:trHeight w:val="227"/>
          <w:jc w:val="center"/>
        </w:trPr>
        <w:tc>
          <w:tcPr>
            <w:tcW w:w="1564" w:type="dxa"/>
            <w:shd w:val="clear" w:color="auto" w:fill="C5E0B3"/>
            <w:vAlign w:val="center"/>
          </w:tcPr>
          <w:p w14:paraId="36C2A432" w14:textId="77777777" w:rsidR="00EA0CA0" w:rsidRPr="00111EA3" w:rsidRDefault="00EA0CA0" w:rsidP="00761F29">
            <w:pPr>
              <w:rPr>
                <w:b/>
                <w:bCs/>
                <w:color w:val="000000" w:themeColor="text1"/>
                <w:sz w:val="14"/>
                <w:szCs w:val="14"/>
              </w:rPr>
            </w:pPr>
            <w:r w:rsidRPr="00111EA3">
              <w:rPr>
                <w:rFonts w:eastAsia="Calibri" w:cs="Arial"/>
                <w:b/>
                <w:bCs/>
                <w:color w:val="000000" w:themeColor="text1"/>
                <w:kern w:val="2"/>
                <w:sz w:val="14"/>
                <w:szCs w:val="14"/>
                <w:lang w:val="en-NZ"/>
                <w14:ligatures w14:val="standardContextual"/>
              </w:rPr>
              <w:t xml:space="preserve">New Zealand </w:t>
            </w:r>
          </w:p>
        </w:tc>
        <w:tc>
          <w:tcPr>
            <w:tcW w:w="993" w:type="dxa"/>
            <w:tcBorders>
              <w:right w:val="single" w:sz="4" w:space="0" w:color="auto"/>
            </w:tcBorders>
            <w:shd w:val="clear" w:color="auto" w:fill="C5E0B3"/>
            <w:vAlign w:val="center"/>
          </w:tcPr>
          <w:p w14:paraId="6421DC31" w14:textId="77777777" w:rsidR="00EA0CA0" w:rsidRPr="00111EA3" w:rsidRDefault="00EA0CA0" w:rsidP="00761F29">
            <w:pPr>
              <w:jc w:val="center"/>
              <w:rPr>
                <w:b/>
                <w:bCs/>
                <w:color w:val="000000" w:themeColor="text1"/>
                <w:sz w:val="14"/>
                <w:szCs w:val="14"/>
              </w:rPr>
            </w:pPr>
            <w:r w:rsidRPr="00111EA3">
              <w:rPr>
                <w:rFonts w:eastAsia="Calibri" w:cs="Arial"/>
                <w:color w:val="000000" w:themeColor="text1"/>
                <w:kern w:val="2"/>
                <w:sz w:val="14"/>
                <w:szCs w:val="14"/>
                <w:lang w:val="en-NZ"/>
                <w14:ligatures w14:val="standardContextual"/>
              </w:rPr>
              <w:t>5</w:t>
            </w:r>
          </w:p>
        </w:tc>
        <w:tc>
          <w:tcPr>
            <w:tcW w:w="562" w:type="dxa"/>
            <w:tcBorders>
              <w:top w:val="nil"/>
              <w:left w:val="single" w:sz="4" w:space="0" w:color="auto"/>
              <w:bottom w:val="nil"/>
              <w:right w:val="single" w:sz="4" w:space="0" w:color="auto"/>
            </w:tcBorders>
          </w:tcPr>
          <w:p w14:paraId="02092F54"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35694FBB"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Austria</w:t>
            </w:r>
          </w:p>
        </w:tc>
        <w:tc>
          <w:tcPr>
            <w:tcW w:w="998" w:type="dxa"/>
            <w:shd w:val="clear" w:color="auto" w:fill="auto"/>
            <w:vAlign w:val="center"/>
          </w:tcPr>
          <w:p w14:paraId="242484D7"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2</w:t>
            </w:r>
          </w:p>
        </w:tc>
      </w:tr>
      <w:tr w:rsidR="00111EA3" w:rsidRPr="00111EA3" w14:paraId="47066D92" w14:textId="77777777" w:rsidTr="00761F29">
        <w:trPr>
          <w:trHeight w:val="227"/>
          <w:jc w:val="center"/>
        </w:trPr>
        <w:tc>
          <w:tcPr>
            <w:tcW w:w="1564" w:type="dxa"/>
            <w:shd w:val="clear" w:color="auto" w:fill="auto"/>
            <w:vAlign w:val="center"/>
          </w:tcPr>
          <w:p w14:paraId="7AEB80F7"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Austria</w:t>
            </w:r>
          </w:p>
        </w:tc>
        <w:tc>
          <w:tcPr>
            <w:tcW w:w="993" w:type="dxa"/>
            <w:tcBorders>
              <w:right w:val="single" w:sz="4" w:space="0" w:color="auto"/>
            </w:tcBorders>
            <w:shd w:val="clear" w:color="auto" w:fill="auto"/>
            <w:vAlign w:val="center"/>
          </w:tcPr>
          <w:p w14:paraId="37BF8030"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5</w:t>
            </w:r>
          </w:p>
        </w:tc>
        <w:tc>
          <w:tcPr>
            <w:tcW w:w="562" w:type="dxa"/>
            <w:tcBorders>
              <w:top w:val="nil"/>
              <w:left w:val="single" w:sz="4" w:space="0" w:color="auto"/>
              <w:bottom w:val="nil"/>
              <w:right w:val="single" w:sz="4" w:space="0" w:color="auto"/>
            </w:tcBorders>
          </w:tcPr>
          <w:p w14:paraId="48A58009"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C5E0B3"/>
            <w:vAlign w:val="center"/>
          </w:tcPr>
          <w:p w14:paraId="102DC7DE" w14:textId="77777777" w:rsidR="00EA0CA0" w:rsidRPr="00111EA3" w:rsidRDefault="00EA0CA0" w:rsidP="00761F29">
            <w:pPr>
              <w:rPr>
                <w:rFonts w:cs="Arial"/>
                <w:b/>
                <w:bCs/>
                <w:color w:val="000000" w:themeColor="text1"/>
                <w:sz w:val="14"/>
                <w:szCs w:val="14"/>
              </w:rPr>
            </w:pPr>
            <w:r w:rsidRPr="00111EA3">
              <w:rPr>
                <w:rFonts w:eastAsia="Calibri" w:cs="Arial"/>
                <w:b/>
                <w:bCs/>
                <w:color w:val="000000" w:themeColor="text1"/>
                <w:kern w:val="2"/>
                <w:sz w:val="14"/>
                <w:szCs w:val="14"/>
                <w:lang w:val="en-NZ"/>
                <w14:ligatures w14:val="standardContextual"/>
              </w:rPr>
              <w:t xml:space="preserve">New Zealand </w:t>
            </w:r>
          </w:p>
        </w:tc>
        <w:tc>
          <w:tcPr>
            <w:tcW w:w="998" w:type="dxa"/>
            <w:shd w:val="clear" w:color="auto" w:fill="C5E0B3"/>
            <w:vAlign w:val="center"/>
          </w:tcPr>
          <w:p w14:paraId="47594705" w14:textId="77777777" w:rsidR="00EA0CA0" w:rsidRPr="00111EA3" w:rsidRDefault="00EA0CA0" w:rsidP="00761F29">
            <w:pPr>
              <w:jc w:val="center"/>
              <w:rPr>
                <w:rFonts w:cs="Arial"/>
                <w:b/>
                <w:bCs/>
                <w:color w:val="000000" w:themeColor="text1"/>
                <w:sz w:val="14"/>
                <w:szCs w:val="14"/>
              </w:rPr>
            </w:pPr>
            <w:r w:rsidRPr="00111EA3">
              <w:rPr>
                <w:rFonts w:eastAsia="Calibri" w:cs="Arial"/>
                <w:color w:val="000000" w:themeColor="text1"/>
                <w:kern w:val="2"/>
                <w:sz w:val="14"/>
                <w:szCs w:val="14"/>
                <w:lang w:val="en-NZ"/>
                <w14:ligatures w14:val="standardContextual"/>
              </w:rPr>
              <w:t>2</w:t>
            </w:r>
          </w:p>
        </w:tc>
      </w:tr>
      <w:tr w:rsidR="00111EA3" w:rsidRPr="00111EA3" w14:paraId="1D6F1913" w14:textId="77777777" w:rsidTr="00761F29">
        <w:trPr>
          <w:trHeight w:val="227"/>
          <w:jc w:val="center"/>
        </w:trPr>
        <w:tc>
          <w:tcPr>
            <w:tcW w:w="1564" w:type="dxa"/>
            <w:shd w:val="clear" w:color="auto" w:fill="auto"/>
            <w:vAlign w:val="center"/>
          </w:tcPr>
          <w:p w14:paraId="5CA66350"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Sweden</w:t>
            </w:r>
          </w:p>
        </w:tc>
        <w:tc>
          <w:tcPr>
            <w:tcW w:w="993" w:type="dxa"/>
            <w:tcBorders>
              <w:right w:val="single" w:sz="4" w:space="0" w:color="auto"/>
            </w:tcBorders>
            <w:shd w:val="clear" w:color="auto" w:fill="auto"/>
            <w:vAlign w:val="center"/>
          </w:tcPr>
          <w:p w14:paraId="763CD5C4"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5</w:t>
            </w:r>
          </w:p>
        </w:tc>
        <w:tc>
          <w:tcPr>
            <w:tcW w:w="562" w:type="dxa"/>
            <w:tcBorders>
              <w:top w:val="nil"/>
              <w:left w:val="single" w:sz="4" w:space="0" w:color="auto"/>
              <w:bottom w:val="nil"/>
              <w:right w:val="single" w:sz="4" w:space="0" w:color="auto"/>
            </w:tcBorders>
          </w:tcPr>
          <w:p w14:paraId="16E1BB03"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6CD030D6"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Denmark</w:t>
            </w:r>
          </w:p>
        </w:tc>
        <w:tc>
          <w:tcPr>
            <w:tcW w:w="998" w:type="dxa"/>
            <w:shd w:val="clear" w:color="auto" w:fill="auto"/>
            <w:vAlign w:val="center"/>
          </w:tcPr>
          <w:p w14:paraId="09EE7E47"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3</w:t>
            </w:r>
          </w:p>
        </w:tc>
      </w:tr>
      <w:tr w:rsidR="00111EA3" w:rsidRPr="00111EA3" w14:paraId="17C3EB56" w14:textId="77777777" w:rsidTr="00761F29">
        <w:trPr>
          <w:trHeight w:val="227"/>
          <w:jc w:val="center"/>
        </w:trPr>
        <w:tc>
          <w:tcPr>
            <w:tcW w:w="1564" w:type="dxa"/>
            <w:shd w:val="clear" w:color="auto" w:fill="auto"/>
            <w:vAlign w:val="center"/>
          </w:tcPr>
          <w:p w14:paraId="4A21B8FB"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Germany</w:t>
            </w:r>
          </w:p>
        </w:tc>
        <w:tc>
          <w:tcPr>
            <w:tcW w:w="993" w:type="dxa"/>
            <w:tcBorders>
              <w:right w:val="single" w:sz="4" w:space="0" w:color="auto"/>
            </w:tcBorders>
            <w:shd w:val="clear" w:color="auto" w:fill="auto"/>
            <w:vAlign w:val="center"/>
          </w:tcPr>
          <w:p w14:paraId="0AC24F2D"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6</w:t>
            </w:r>
          </w:p>
        </w:tc>
        <w:tc>
          <w:tcPr>
            <w:tcW w:w="562" w:type="dxa"/>
            <w:tcBorders>
              <w:top w:val="nil"/>
              <w:left w:val="single" w:sz="4" w:space="0" w:color="auto"/>
              <w:bottom w:val="nil"/>
              <w:right w:val="single" w:sz="4" w:space="0" w:color="auto"/>
            </w:tcBorders>
          </w:tcPr>
          <w:p w14:paraId="5B642A97"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2CC2DA5E"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Sweden</w:t>
            </w:r>
          </w:p>
        </w:tc>
        <w:tc>
          <w:tcPr>
            <w:tcW w:w="998" w:type="dxa"/>
            <w:shd w:val="clear" w:color="auto" w:fill="auto"/>
            <w:vAlign w:val="center"/>
          </w:tcPr>
          <w:p w14:paraId="4A40171F"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3</w:t>
            </w:r>
          </w:p>
        </w:tc>
      </w:tr>
      <w:tr w:rsidR="00111EA3" w:rsidRPr="00111EA3" w14:paraId="3B4F184F" w14:textId="77777777" w:rsidTr="00761F29">
        <w:trPr>
          <w:trHeight w:val="227"/>
          <w:jc w:val="center"/>
        </w:trPr>
        <w:tc>
          <w:tcPr>
            <w:tcW w:w="1564" w:type="dxa"/>
            <w:shd w:val="clear" w:color="auto" w:fill="auto"/>
            <w:vAlign w:val="center"/>
          </w:tcPr>
          <w:p w14:paraId="52280B5F"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Denmark</w:t>
            </w:r>
          </w:p>
        </w:tc>
        <w:tc>
          <w:tcPr>
            <w:tcW w:w="993" w:type="dxa"/>
            <w:tcBorders>
              <w:right w:val="single" w:sz="4" w:space="0" w:color="auto"/>
            </w:tcBorders>
            <w:shd w:val="clear" w:color="auto" w:fill="auto"/>
            <w:vAlign w:val="center"/>
          </w:tcPr>
          <w:p w14:paraId="65492023"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7</w:t>
            </w:r>
          </w:p>
        </w:tc>
        <w:tc>
          <w:tcPr>
            <w:tcW w:w="562" w:type="dxa"/>
            <w:tcBorders>
              <w:top w:val="nil"/>
              <w:left w:val="single" w:sz="4" w:space="0" w:color="auto"/>
              <w:bottom w:val="nil"/>
              <w:right w:val="single" w:sz="4" w:space="0" w:color="auto"/>
            </w:tcBorders>
          </w:tcPr>
          <w:p w14:paraId="4162DCBF"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08BB52CC"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Slovenia</w:t>
            </w:r>
          </w:p>
        </w:tc>
        <w:tc>
          <w:tcPr>
            <w:tcW w:w="998" w:type="dxa"/>
            <w:shd w:val="clear" w:color="auto" w:fill="auto"/>
            <w:vAlign w:val="center"/>
          </w:tcPr>
          <w:p w14:paraId="1564138F"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3</w:t>
            </w:r>
          </w:p>
        </w:tc>
      </w:tr>
      <w:tr w:rsidR="00111EA3" w:rsidRPr="00111EA3" w14:paraId="57338BA2" w14:textId="77777777" w:rsidTr="00761F29">
        <w:trPr>
          <w:trHeight w:val="227"/>
          <w:jc w:val="center"/>
        </w:trPr>
        <w:tc>
          <w:tcPr>
            <w:tcW w:w="1564" w:type="dxa"/>
            <w:shd w:val="clear" w:color="auto" w:fill="auto"/>
            <w:vAlign w:val="center"/>
          </w:tcPr>
          <w:p w14:paraId="646473DA"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Slovenia</w:t>
            </w:r>
          </w:p>
        </w:tc>
        <w:tc>
          <w:tcPr>
            <w:tcW w:w="993" w:type="dxa"/>
            <w:tcBorders>
              <w:right w:val="single" w:sz="4" w:space="0" w:color="auto"/>
            </w:tcBorders>
            <w:shd w:val="clear" w:color="auto" w:fill="auto"/>
            <w:vAlign w:val="center"/>
          </w:tcPr>
          <w:p w14:paraId="7CBD5446"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8</w:t>
            </w:r>
          </w:p>
        </w:tc>
        <w:tc>
          <w:tcPr>
            <w:tcW w:w="562" w:type="dxa"/>
            <w:tcBorders>
              <w:top w:val="nil"/>
              <w:left w:val="single" w:sz="4" w:space="0" w:color="auto"/>
              <w:bottom w:val="nil"/>
              <w:right w:val="single" w:sz="4" w:space="0" w:color="auto"/>
            </w:tcBorders>
          </w:tcPr>
          <w:p w14:paraId="0656F8B8"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519064EA" w14:textId="77777777" w:rsidR="00EA0CA0" w:rsidRPr="00111EA3" w:rsidRDefault="00EA0CA0" w:rsidP="00761F29">
            <w:pPr>
              <w:rPr>
                <w:rFonts w:cs="Arial"/>
                <w:b/>
                <w:bCs/>
                <w:color w:val="000000" w:themeColor="text1"/>
                <w:sz w:val="14"/>
                <w:szCs w:val="14"/>
              </w:rPr>
            </w:pPr>
            <w:r w:rsidRPr="00111EA3">
              <w:rPr>
                <w:rFonts w:eastAsia="Calibri" w:cs="Arial"/>
                <w:color w:val="000000" w:themeColor="text1"/>
                <w:kern w:val="2"/>
                <w:sz w:val="14"/>
                <w:szCs w:val="14"/>
                <w:lang w:val="en-NZ"/>
                <w14:ligatures w14:val="standardContextual"/>
              </w:rPr>
              <w:t>Ireland</w:t>
            </w:r>
          </w:p>
        </w:tc>
        <w:tc>
          <w:tcPr>
            <w:tcW w:w="998" w:type="dxa"/>
            <w:shd w:val="clear" w:color="auto" w:fill="auto"/>
            <w:vAlign w:val="center"/>
          </w:tcPr>
          <w:p w14:paraId="2B7C3615"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3</w:t>
            </w:r>
          </w:p>
        </w:tc>
      </w:tr>
      <w:tr w:rsidR="00111EA3" w:rsidRPr="00111EA3" w14:paraId="25289469" w14:textId="77777777" w:rsidTr="00761F29">
        <w:trPr>
          <w:trHeight w:val="227"/>
          <w:jc w:val="center"/>
        </w:trPr>
        <w:tc>
          <w:tcPr>
            <w:tcW w:w="1564" w:type="dxa"/>
            <w:shd w:val="clear" w:color="auto" w:fill="auto"/>
            <w:vAlign w:val="center"/>
          </w:tcPr>
          <w:p w14:paraId="6F80B50B"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Poland</w:t>
            </w:r>
          </w:p>
        </w:tc>
        <w:tc>
          <w:tcPr>
            <w:tcW w:w="993" w:type="dxa"/>
            <w:tcBorders>
              <w:right w:val="single" w:sz="4" w:space="0" w:color="auto"/>
            </w:tcBorders>
            <w:shd w:val="clear" w:color="auto" w:fill="auto"/>
            <w:vAlign w:val="center"/>
          </w:tcPr>
          <w:p w14:paraId="37AE561E"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10</w:t>
            </w:r>
          </w:p>
        </w:tc>
        <w:tc>
          <w:tcPr>
            <w:tcW w:w="562" w:type="dxa"/>
            <w:tcBorders>
              <w:top w:val="nil"/>
              <w:left w:val="single" w:sz="4" w:space="0" w:color="auto"/>
              <w:bottom w:val="nil"/>
              <w:right w:val="single" w:sz="4" w:space="0" w:color="auto"/>
            </w:tcBorders>
          </w:tcPr>
          <w:p w14:paraId="362A7EC3"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174DCBB8"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Netherlands</w:t>
            </w:r>
          </w:p>
        </w:tc>
        <w:tc>
          <w:tcPr>
            <w:tcW w:w="998" w:type="dxa"/>
            <w:shd w:val="clear" w:color="auto" w:fill="auto"/>
            <w:vAlign w:val="center"/>
          </w:tcPr>
          <w:p w14:paraId="1E8D1342"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4</w:t>
            </w:r>
          </w:p>
        </w:tc>
      </w:tr>
      <w:tr w:rsidR="00111EA3" w:rsidRPr="00111EA3" w14:paraId="34898ED5" w14:textId="77777777" w:rsidTr="00761F29">
        <w:trPr>
          <w:trHeight w:val="227"/>
          <w:jc w:val="center"/>
        </w:trPr>
        <w:tc>
          <w:tcPr>
            <w:tcW w:w="1564" w:type="dxa"/>
            <w:shd w:val="clear" w:color="auto" w:fill="auto"/>
            <w:vAlign w:val="center"/>
          </w:tcPr>
          <w:p w14:paraId="20D233EC"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Netherlands</w:t>
            </w:r>
          </w:p>
        </w:tc>
        <w:tc>
          <w:tcPr>
            <w:tcW w:w="993" w:type="dxa"/>
            <w:tcBorders>
              <w:right w:val="single" w:sz="4" w:space="0" w:color="auto"/>
            </w:tcBorders>
            <w:shd w:val="clear" w:color="auto" w:fill="auto"/>
            <w:vAlign w:val="center"/>
          </w:tcPr>
          <w:p w14:paraId="3B1EABEB"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10</w:t>
            </w:r>
          </w:p>
        </w:tc>
        <w:tc>
          <w:tcPr>
            <w:tcW w:w="562" w:type="dxa"/>
            <w:tcBorders>
              <w:top w:val="nil"/>
              <w:left w:val="single" w:sz="4" w:space="0" w:color="auto"/>
              <w:bottom w:val="nil"/>
              <w:right w:val="single" w:sz="4" w:space="0" w:color="auto"/>
            </w:tcBorders>
          </w:tcPr>
          <w:p w14:paraId="22B61F47"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3FDAB684"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Germany</w:t>
            </w:r>
          </w:p>
        </w:tc>
        <w:tc>
          <w:tcPr>
            <w:tcW w:w="998" w:type="dxa"/>
            <w:shd w:val="clear" w:color="auto" w:fill="auto"/>
            <w:vAlign w:val="center"/>
          </w:tcPr>
          <w:p w14:paraId="4498C9FC"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5</w:t>
            </w:r>
          </w:p>
        </w:tc>
      </w:tr>
      <w:tr w:rsidR="00111EA3" w:rsidRPr="00111EA3" w14:paraId="667B829A" w14:textId="77777777" w:rsidTr="00761F29">
        <w:trPr>
          <w:trHeight w:val="227"/>
          <w:jc w:val="center"/>
        </w:trPr>
        <w:tc>
          <w:tcPr>
            <w:tcW w:w="1564" w:type="dxa"/>
            <w:shd w:val="clear" w:color="auto" w:fill="auto"/>
            <w:vAlign w:val="center"/>
          </w:tcPr>
          <w:p w14:paraId="1C394365"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Ireland</w:t>
            </w:r>
          </w:p>
        </w:tc>
        <w:tc>
          <w:tcPr>
            <w:tcW w:w="993" w:type="dxa"/>
            <w:tcBorders>
              <w:right w:val="single" w:sz="4" w:space="0" w:color="auto"/>
            </w:tcBorders>
            <w:shd w:val="clear" w:color="auto" w:fill="auto"/>
            <w:vAlign w:val="center"/>
          </w:tcPr>
          <w:p w14:paraId="5BDB2E24"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10</w:t>
            </w:r>
          </w:p>
        </w:tc>
        <w:tc>
          <w:tcPr>
            <w:tcW w:w="562" w:type="dxa"/>
            <w:tcBorders>
              <w:top w:val="nil"/>
              <w:left w:val="single" w:sz="4" w:space="0" w:color="auto"/>
              <w:bottom w:val="nil"/>
              <w:right w:val="single" w:sz="4" w:space="0" w:color="auto"/>
            </w:tcBorders>
          </w:tcPr>
          <w:p w14:paraId="0285FA9E"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68EC2336"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Slovakia</w:t>
            </w:r>
          </w:p>
        </w:tc>
        <w:tc>
          <w:tcPr>
            <w:tcW w:w="998" w:type="dxa"/>
            <w:shd w:val="clear" w:color="auto" w:fill="auto"/>
            <w:vAlign w:val="center"/>
          </w:tcPr>
          <w:p w14:paraId="460FC814"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5</w:t>
            </w:r>
          </w:p>
        </w:tc>
      </w:tr>
      <w:tr w:rsidR="00111EA3" w:rsidRPr="00111EA3" w14:paraId="3B6E96F9" w14:textId="77777777" w:rsidTr="00761F29">
        <w:trPr>
          <w:trHeight w:val="227"/>
          <w:jc w:val="center"/>
        </w:trPr>
        <w:tc>
          <w:tcPr>
            <w:tcW w:w="1564" w:type="dxa"/>
            <w:shd w:val="clear" w:color="auto" w:fill="auto"/>
            <w:vAlign w:val="center"/>
          </w:tcPr>
          <w:p w14:paraId="2B4E37E5"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Italy</w:t>
            </w:r>
          </w:p>
        </w:tc>
        <w:tc>
          <w:tcPr>
            <w:tcW w:w="993" w:type="dxa"/>
            <w:tcBorders>
              <w:right w:val="single" w:sz="4" w:space="0" w:color="auto"/>
            </w:tcBorders>
            <w:shd w:val="clear" w:color="auto" w:fill="auto"/>
            <w:vAlign w:val="center"/>
          </w:tcPr>
          <w:p w14:paraId="72C31FE2"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14</w:t>
            </w:r>
          </w:p>
        </w:tc>
        <w:tc>
          <w:tcPr>
            <w:tcW w:w="562" w:type="dxa"/>
            <w:tcBorders>
              <w:top w:val="nil"/>
              <w:left w:val="single" w:sz="4" w:space="0" w:color="auto"/>
              <w:bottom w:val="nil"/>
              <w:right w:val="single" w:sz="4" w:space="0" w:color="auto"/>
            </w:tcBorders>
          </w:tcPr>
          <w:p w14:paraId="42AB1D2F"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398B661F"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Poland</w:t>
            </w:r>
          </w:p>
        </w:tc>
        <w:tc>
          <w:tcPr>
            <w:tcW w:w="998" w:type="dxa"/>
            <w:shd w:val="clear" w:color="auto" w:fill="auto"/>
            <w:vAlign w:val="center"/>
          </w:tcPr>
          <w:p w14:paraId="33D98921"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6</w:t>
            </w:r>
          </w:p>
        </w:tc>
      </w:tr>
      <w:tr w:rsidR="00111EA3" w:rsidRPr="00111EA3" w14:paraId="6A14F99D" w14:textId="77777777" w:rsidTr="00761F29">
        <w:trPr>
          <w:trHeight w:val="227"/>
          <w:jc w:val="center"/>
        </w:trPr>
        <w:tc>
          <w:tcPr>
            <w:tcW w:w="1564" w:type="dxa"/>
            <w:shd w:val="clear" w:color="auto" w:fill="auto"/>
            <w:vAlign w:val="center"/>
          </w:tcPr>
          <w:p w14:paraId="1CA29C16"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France</w:t>
            </w:r>
          </w:p>
        </w:tc>
        <w:tc>
          <w:tcPr>
            <w:tcW w:w="993" w:type="dxa"/>
            <w:tcBorders>
              <w:right w:val="single" w:sz="4" w:space="0" w:color="auto"/>
            </w:tcBorders>
            <w:shd w:val="clear" w:color="auto" w:fill="auto"/>
            <w:vAlign w:val="center"/>
          </w:tcPr>
          <w:p w14:paraId="254AB25D"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14</w:t>
            </w:r>
          </w:p>
        </w:tc>
        <w:tc>
          <w:tcPr>
            <w:tcW w:w="562" w:type="dxa"/>
            <w:tcBorders>
              <w:top w:val="nil"/>
              <w:left w:val="single" w:sz="4" w:space="0" w:color="auto"/>
              <w:bottom w:val="nil"/>
              <w:right w:val="single" w:sz="4" w:space="0" w:color="auto"/>
            </w:tcBorders>
          </w:tcPr>
          <w:p w14:paraId="3DA9605E"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25E2D409"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Latvia</w:t>
            </w:r>
          </w:p>
        </w:tc>
        <w:tc>
          <w:tcPr>
            <w:tcW w:w="998" w:type="dxa"/>
            <w:shd w:val="clear" w:color="auto" w:fill="auto"/>
            <w:vAlign w:val="center"/>
          </w:tcPr>
          <w:p w14:paraId="09ED279A"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6</w:t>
            </w:r>
          </w:p>
        </w:tc>
      </w:tr>
      <w:tr w:rsidR="00111EA3" w:rsidRPr="00111EA3" w14:paraId="36BA839F" w14:textId="77777777" w:rsidTr="00761F29">
        <w:trPr>
          <w:trHeight w:val="227"/>
          <w:jc w:val="center"/>
        </w:trPr>
        <w:tc>
          <w:tcPr>
            <w:tcW w:w="1564" w:type="dxa"/>
            <w:shd w:val="clear" w:color="auto" w:fill="auto"/>
            <w:vAlign w:val="center"/>
          </w:tcPr>
          <w:p w14:paraId="41B8DE7E"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Slovakia</w:t>
            </w:r>
          </w:p>
        </w:tc>
        <w:tc>
          <w:tcPr>
            <w:tcW w:w="993" w:type="dxa"/>
            <w:tcBorders>
              <w:right w:val="single" w:sz="4" w:space="0" w:color="auto"/>
            </w:tcBorders>
            <w:shd w:val="clear" w:color="auto" w:fill="auto"/>
            <w:vAlign w:val="center"/>
          </w:tcPr>
          <w:p w14:paraId="6C3C552C"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15</w:t>
            </w:r>
          </w:p>
        </w:tc>
        <w:tc>
          <w:tcPr>
            <w:tcW w:w="562" w:type="dxa"/>
            <w:tcBorders>
              <w:top w:val="nil"/>
              <w:left w:val="single" w:sz="4" w:space="0" w:color="auto"/>
              <w:bottom w:val="nil"/>
              <w:right w:val="single" w:sz="4" w:space="0" w:color="auto"/>
            </w:tcBorders>
          </w:tcPr>
          <w:p w14:paraId="619C6B2C"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48C8704B"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Italy</w:t>
            </w:r>
          </w:p>
        </w:tc>
        <w:tc>
          <w:tcPr>
            <w:tcW w:w="998" w:type="dxa"/>
            <w:shd w:val="clear" w:color="auto" w:fill="auto"/>
            <w:vAlign w:val="center"/>
          </w:tcPr>
          <w:p w14:paraId="4C88CA02"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8</w:t>
            </w:r>
          </w:p>
        </w:tc>
      </w:tr>
      <w:tr w:rsidR="00111EA3" w:rsidRPr="00111EA3" w14:paraId="56FBA436" w14:textId="77777777" w:rsidTr="00761F29">
        <w:trPr>
          <w:trHeight w:val="227"/>
          <w:jc w:val="center"/>
        </w:trPr>
        <w:tc>
          <w:tcPr>
            <w:tcW w:w="1564" w:type="dxa"/>
            <w:shd w:val="clear" w:color="auto" w:fill="auto"/>
            <w:vAlign w:val="center"/>
          </w:tcPr>
          <w:p w14:paraId="2C583CE2"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Latvia</w:t>
            </w:r>
          </w:p>
        </w:tc>
        <w:tc>
          <w:tcPr>
            <w:tcW w:w="993" w:type="dxa"/>
            <w:tcBorders>
              <w:right w:val="single" w:sz="4" w:space="0" w:color="auto"/>
            </w:tcBorders>
            <w:shd w:val="clear" w:color="auto" w:fill="auto"/>
            <w:vAlign w:val="center"/>
          </w:tcPr>
          <w:p w14:paraId="502486F0"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16</w:t>
            </w:r>
          </w:p>
        </w:tc>
        <w:tc>
          <w:tcPr>
            <w:tcW w:w="562" w:type="dxa"/>
            <w:tcBorders>
              <w:top w:val="nil"/>
              <w:left w:val="single" w:sz="4" w:space="0" w:color="auto"/>
              <w:bottom w:val="nil"/>
              <w:right w:val="single" w:sz="4" w:space="0" w:color="auto"/>
            </w:tcBorders>
          </w:tcPr>
          <w:p w14:paraId="2459810D"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18B89DBA"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France</w:t>
            </w:r>
          </w:p>
        </w:tc>
        <w:tc>
          <w:tcPr>
            <w:tcW w:w="998" w:type="dxa"/>
            <w:shd w:val="clear" w:color="auto" w:fill="auto"/>
            <w:vAlign w:val="center"/>
          </w:tcPr>
          <w:p w14:paraId="7D879F6A"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8</w:t>
            </w:r>
          </w:p>
        </w:tc>
      </w:tr>
      <w:tr w:rsidR="00111EA3" w:rsidRPr="00111EA3" w14:paraId="59A8A099" w14:textId="77777777" w:rsidTr="00761F29">
        <w:trPr>
          <w:trHeight w:val="227"/>
          <w:jc w:val="center"/>
        </w:trPr>
        <w:tc>
          <w:tcPr>
            <w:tcW w:w="1564" w:type="dxa"/>
            <w:shd w:val="clear" w:color="auto" w:fill="auto"/>
            <w:vAlign w:val="center"/>
          </w:tcPr>
          <w:p w14:paraId="0ED78B74"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Spain</w:t>
            </w:r>
          </w:p>
        </w:tc>
        <w:tc>
          <w:tcPr>
            <w:tcW w:w="993" w:type="dxa"/>
            <w:tcBorders>
              <w:right w:val="single" w:sz="4" w:space="0" w:color="auto"/>
            </w:tcBorders>
            <w:shd w:val="clear" w:color="auto" w:fill="auto"/>
            <w:vAlign w:val="center"/>
          </w:tcPr>
          <w:p w14:paraId="7E0DA0D4"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20</w:t>
            </w:r>
          </w:p>
        </w:tc>
        <w:tc>
          <w:tcPr>
            <w:tcW w:w="562" w:type="dxa"/>
            <w:tcBorders>
              <w:top w:val="nil"/>
              <w:left w:val="single" w:sz="4" w:space="0" w:color="auto"/>
              <w:bottom w:val="nil"/>
              <w:right w:val="single" w:sz="4" w:space="0" w:color="auto"/>
            </w:tcBorders>
          </w:tcPr>
          <w:p w14:paraId="6BDFCDFD"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03EE4F2F"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Spain</w:t>
            </w:r>
          </w:p>
        </w:tc>
        <w:tc>
          <w:tcPr>
            <w:tcW w:w="998" w:type="dxa"/>
            <w:shd w:val="clear" w:color="auto" w:fill="auto"/>
            <w:vAlign w:val="center"/>
          </w:tcPr>
          <w:p w14:paraId="686083AE"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17</w:t>
            </w:r>
          </w:p>
        </w:tc>
      </w:tr>
      <w:tr w:rsidR="00111EA3" w:rsidRPr="00111EA3" w14:paraId="7D35785C" w14:textId="77777777" w:rsidTr="00761F29">
        <w:trPr>
          <w:trHeight w:val="227"/>
          <w:jc w:val="center"/>
        </w:trPr>
        <w:tc>
          <w:tcPr>
            <w:tcW w:w="1564" w:type="dxa"/>
            <w:shd w:val="clear" w:color="auto" w:fill="auto"/>
            <w:vAlign w:val="center"/>
          </w:tcPr>
          <w:p w14:paraId="3525E71F"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Greece</w:t>
            </w:r>
          </w:p>
        </w:tc>
        <w:tc>
          <w:tcPr>
            <w:tcW w:w="993" w:type="dxa"/>
            <w:tcBorders>
              <w:right w:val="single" w:sz="4" w:space="0" w:color="auto"/>
            </w:tcBorders>
            <w:shd w:val="clear" w:color="auto" w:fill="auto"/>
            <w:vAlign w:val="center"/>
          </w:tcPr>
          <w:p w14:paraId="0A206C6D"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26</w:t>
            </w:r>
          </w:p>
        </w:tc>
        <w:tc>
          <w:tcPr>
            <w:tcW w:w="562" w:type="dxa"/>
            <w:tcBorders>
              <w:top w:val="nil"/>
              <w:left w:val="single" w:sz="4" w:space="0" w:color="auto"/>
              <w:bottom w:val="nil"/>
              <w:right w:val="single" w:sz="4" w:space="0" w:color="auto"/>
            </w:tcBorders>
          </w:tcPr>
          <w:p w14:paraId="18EC551C"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3D89DFE6"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Greece</w:t>
            </w:r>
          </w:p>
        </w:tc>
        <w:tc>
          <w:tcPr>
            <w:tcW w:w="998" w:type="dxa"/>
            <w:shd w:val="clear" w:color="auto" w:fill="auto"/>
            <w:vAlign w:val="center"/>
          </w:tcPr>
          <w:p w14:paraId="6D5F5464"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18</w:t>
            </w:r>
          </w:p>
        </w:tc>
      </w:tr>
      <w:tr w:rsidR="00111EA3" w:rsidRPr="00111EA3" w14:paraId="34BAA1E0" w14:textId="77777777" w:rsidTr="00761F29">
        <w:trPr>
          <w:trHeight w:val="227"/>
          <w:jc w:val="center"/>
        </w:trPr>
        <w:tc>
          <w:tcPr>
            <w:tcW w:w="1564" w:type="dxa"/>
            <w:shd w:val="clear" w:color="auto" w:fill="auto"/>
            <w:vAlign w:val="center"/>
          </w:tcPr>
          <w:p w14:paraId="07576154" w14:textId="77777777" w:rsidR="00EA0CA0" w:rsidRPr="00111EA3" w:rsidRDefault="00EA0CA0" w:rsidP="00761F29">
            <w:pPr>
              <w:rPr>
                <w:rFonts w:cs="Arial"/>
                <w:b/>
                <w:bCs/>
                <w:color w:val="000000" w:themeColor="text1"/>
                <w:sz w:val="14"/>
                <w:szCs w:val="14"/>
                <w:highlight w:val="yellow"/>
              </w:rPr>
            </w:pPr>
            <w:r w:rsidRPr="00111EA3">
              <w:rPr>
                <w:rFonts w:eastAsia="Calibri" w:cs="Arial"/>
                <w:color w:val="000000" w:themeColor="text1"/>
                <w:kern w:val="2"/>
                <w:sz w:val="14"/>
                <w:szCs w:val="14"/>
                <w:lang w:val="en-NZ"/>
                <w14:ligatures w14:val="standardContextual"/>
              </w:rPr>
              <w:t>Portugal</w:t>
            </w:r>
          </w:p>
        </w:tc>
        <w:tc>
          <w:tcPr>
            <w:tcW w:w="993" w:type="dxa"/>
            <w:tcBorders>
              <w:right w:val="single" w:sz="4" w:space="0" w:color="auto"/>
            </w:tcBorders>
            <w:shd w:val="clear" w:color="auto" w:fill="auto"/>
            <w:vAlign w:val="center"/>
          </w:tcPr>
          <w:p w14:paraId="3E3D8964" w14:textId="77777777" w:rsidR="00EA0CA0" w:rsidRPr="00111EA3" w:rsidRDefault="00EA0CA0" w:rsidP="00761F29">
            <w:pPr>
              <w:jc w:val="center"/>
              <w:rPr>
                <w:rFonts w:cs="Arial"/>
                <w:b/>
                <w:bCs/>
                <w:color w:val="000000" w:themeColor="text1"/>
                <w:sz w:val="14"/>
                <w:szCs w:val="14"/>
              </w:rPr>
            </w:pPr>
            <w:r w:rsidRPr="00111EA3">
              <w:rPr>
                <w:rFonts w:eastAsia="Calibri" w:cs="Arial"/>
                <w:color w:val="000000" w:themeColor="text1"/>
                <w:kern w:val="2"/>
                <w:sz w:val="14"/>
                <w:szCs w:val="14"/>
                <w:lang w:val="en-NZ"/>
                <w14:ligatures w14:val="standardContextual"/>
              </w:rPr>
              <w:t>32</w:t>
            </w:r>
          </w:p>
        </w:tc>
        <w:tc>
          <w:tcPr>
            <w:tcW w:w="562" w:type="dxa"/>
            <w:tcBorders>
              <w:top w:val="nil"/>
              <w:left w:val="single" w:sz="4" w:space="0" w:color="auto"/>
              <w:bottom w:val="nil"/>
              <w:right w:val="single" w:sz="4" w:space="0" w:color="auto"/>
            </w:tcBorders>
          </w:tcPr>
          <w:p w14:paraId="59CC8BCE"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171C4CCF" w14:textId="77777777" w:rsidR="00EA0CA0" w:rsidRPr="00111EA3" w:rsidRDefault="00EA0CA0" w:rsidP="00761F29">
            <w:pPr>
              <w:rPr>
                <w:color w:val="000000" w:themeColor="text1"/>
                <w:sz w:val="14"/>
                <w:szCs w:val="14"/>
              </w:rPr>
            </w:pPr>
            <w:r w:rsidRPr="00111EA3">
              <w:rPr>
                <w:rFonts w:eastAsia="Calibri" w:cs="Arial"/>
                <w:color w:val="000000" w:themeColor="text1"/>
                <w:kern w:val="2"/>
                <w:sz w:val="14"/>
                <w:szCs w:val="14"/>
                <w:lang w:val="en-NZ"/>
                <w14:ligatures w14:val="standardContextual"/>
              </w:rPr>
              <w:t>Portugal</w:t>
            </w:r>
          </w:p>
        </w:tc>
        <w:tc>
          <w:tcPr>
            <w:tcW w:w="998" w:type="dxa"/>
            <w:shd w:val="clear" w:color="auto" w:fill="auto"/>
            <w:vAlign w:val="center"/>
          </w:tcPr>
          <w:p w14:paraId="33BB550D" w14:textId="77777777" w:rsidR="00EA0CA0" w:rsidRPr="00111EA3" w:rsidRDefault="00EA0CA0" w:rsidP="00761F29">
            <w:pPr>
              <w:jc w:val="center"/>
              <w:rPr>
                <w:color w:val="000000" w:themeColor="text1"/>
                <w:sz w:val="14"/>
                <w:szCs w:val="14"/>
              </w:rPr>
            </w:pPr>
            <w:r w:rsidRPr="00111EA3">
              <w:rPr>
                <w:rFonts w:eastAsia="Calibri" w:cs="Arial"/>
                <w:color w:val="000000" w:themeColor="text1"/>
                <w:kern w:val="2"/>
                <w:sz w:val="14"/>
                <w:szCs w:val="14"/>
                <w:lang w:val="en-NZ"/>
                <w14:ligatures w14:val="standardContextual"/>
              </w:rPr>
              <w:t>27</w:t>
            </w:r>
          </w:p>
        </w:tc>
      </w:tr>
      <w:tr w:rsidR="00111EA3" w:rsidRPr="00111EA3" w14:paraId="6D8A3EE1" w14:textId="77777777" w:rsidTr="00761F29">
        <w:trPr>
          <w:trHeight w:val="227"/>
          <w:jc w:val="center"/>
        </w:trPr>
        <w:tc>
          <w:tcPr>
            <w:tcW w:w="1564" w:type="dxa"/>
            <w:shd w:val="clear" w:color="auto" w:fill="auto"/>
            <w:vAlign w:val="center"/>
          </w:tcPr>
          <w:p w14:paraId="76E0D328" w14:textId="77777777" w:rsidR="00EA0CA0" w:rsidRPr="00111EA3" w:rsidRDefault="00EA0CA0" w:rsidP="00761F29">
            <w:pPr>
              <w:rPr>
                <w:rFonts w:cs="Arial"/>
                <w:b/>
                <w:bCs/>
                <w:color w:val="000000" w:themeColor="text1"/>
                <w:sz w:val="14"/>
                <w:szCs w:val="14"/>
                <w:highlight w:val="yellow"/>
              </w:rPr>
            </w:pPr>
            <w:r w:rsidRPr="00111EA3">
              <w:rPr>
                <w:rFonts w:eastAsia="Calibri" w:cs="Arial"/>
                <w:color w:val="000000" w:themeColor="text1"/>
                <w:kern w:val="2"/>
                <w:sz w:val="14"/>
                <w:szCs w:val="14"/>
                <w:lang w:val="en-NZ"/>
                <w14:ligatures w14:val="standardContextual"/>
              </w:rPr>
              <w:t>Lithuania</w:t>
            </w:r>
          </w:p>
        </w:tc>
        <w:tc>
          <w:tcPr>
            <w:tcW w:w="993" w:type="dxa"/>
            <w:tcBorders>
              <w:right w:val="single" w:sz="4" w:space="0" w:color="auto"/>
            </w:tcBorders>
            <w:shd w:val="clear" w:color="auto" w:fill="auto"/>
            <w:vAlign w:val="center"/>
          </w:tcPr>
          <w:p w14:paraId="2A119BFF" w14:textId="77777777" w:rsidR="00EA0CA0" w:rsidRPr="00111EA3" w:rsidRDefault="00EA0CA0" w:rsidP="00761F29">
            <w:pPr>
              <w:jc w:val="center"/>
              <w:rPr>
                <w:rFonts w:cs="Arial"/>
                <w:b/>
                <w:bCs/>
                <w:color w:val="000000" w:themeColor="text1"/>
                <w:sz w:val="14"/>
                <w:szCs w:val="14"/>
              </w:rPr>
            </w:pPr>
            <w:r w:rsidRPr="00111EA3">
              <w:rPr>
                <w:rFonts w:eastAsia="Calibri" w:cs="Arial"/>
                <w:color w:val="000000" w:themeColor="text1"/>
                <w:kern w:val="2"/>
                <w:sz w:val="14"/>
                <w:szCs w:val="14"/>
                <w:lang w:val="en-NZ"/>
                <w14:ligatures w14:val="standardContextual"/>
              </w:rPr>
              <w:t>33</w:t>
            </w:r>
          </w:p>
        </w:tc>
        <w:tc>
          <w:tcPr>
            <w:tcW w:w="562" w:type="dxa"/>
            <w:tcBorders>
              <w:top w:val="nil"/>
              <w:left w:val="single" w:sz="4" w:space="0" w:color="auto"/>
              <w:bottom w:val="nil"/>
              <w:right w:val="single" w:sz="4" w:space="0" w:color="auto"/>
            </w:tcBorders>
          </w:tcPr>
          <w:p w14:paraId="009A3FDC"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38909392" w14:textId="77777777" w:rsidR="00EA0CA0" w:rsidRPr="00111EA3" w:rsidRDefault="00EA0CA0" w:rsidP="00761F29">
            <w:pP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Lithuania</w:t>
            </w:r>
          </w:p>
        </w:tc>
        <w:tc>
          <w:tcPr>
            <w:tcW w:w="998" w:type="dxa"/>
            <w:shd w:val="clear" w:color="auto" w:fill="auto"/>
            <w:vAlign w:val="center"/>
          </w:tcPr>
          <w:p w14:paraId="1D7A07CF" w14:textId="77777777" w:rsidR="00EA0CA0" w:rsidRPr="00111EA3" w:rsidRDefault="00EA0CA0" w:rsidP="00761F29">
            <w:pPr>
              <w:jc w:val="center"/>
              <w:rPr>
                <w:rFonts w:cs="Arial"/>
                <w:color w:val="000000" w:themeColor="text1"/>
                <w:sz w:val="14"/>
                <w:szCs w:val="14"/>
              </w:rPr>
            </w:pPr>
            <w:r w:rsidRPr="00111EA3">
              <w:rPr>
                <w:rFonts w:eastAsia="Calibri" w:cs="Arial"/>
                <w:color w:val="000000" w:themeColor="text1"/>
                <w:kern w:val="2"/>
                <w:sz w:val="14"/>
                <w:szCs w:val="14"/>
                <w:lang w:val="en-NZ"/>
                <w14:ligatures w14:val="standardContextual"/>
              </w:rPr>
              <w:t>28</w:t>
            </w:r>
          </w:p>
        </w:tc>
      </w:tr>
      <w:tr w:rsidR="00111EA3" w:rsidRPr="00111EA3" w14:paraId="058F2933" w14:textId="77777777" w:rsidTr="00761F29">
        <w:trPr>
          <w:trHeight w:val="227"/>
          <w:jc w:val="center"/>
        </w:trPr>
        <w:tc>
          <w:tcPr>
            <w:tcW w:w="1564" w:type="dxa"/>
            <w:shd w:val="clear" w:color="auto" w:fill="auto"/>
            <w:vAlign w:val="center"/>
          </w:tcPr>
          <w:p w14:paraId="6B9B1DCB" w14:textId="77777777" w:rsidR="00EA0CA0" w:rsidRPr="00111EA3" w:rsidRDefault="00EA0CA0" w:rsidP="00761F29">
            <w:pPr>
              <w:rPr>
                <w:rFonts w:cs="Arial"/>
                <w:color w:val="000000" w:themeColor="text1"/>
                <w:sz w:val="14"/>
                <w:szCs w:val="14"/>
              </w:rPr>
            </w:pPr>
            <w:r w:rsidRPr="00111EA3">
              <w:rPr>
                <w:rFonts w:cs="Arial"/>
                <w:color w:val="000000" w:themeColor="text1"/>
                <w:sz w:val="14"/>
                <w:szCs w:val="14"/>
              </w:rPr>
              <w:t>EU-27 wgted mean</w:t>
            </w:r>
          </w:p>
        </w:tc>
        <w:tc>
          <w:tcPr>
            <w:tcW w:w="993" w:type="dxa"/>
            <w:tcBorders>
              <w:right w:val="single" w:sz="4" w:space="0" w:color="auto"/>
            </w:tcBorders>
            <w:shd w:val="clear" w:color="auto" w:fill="auto"/>
            <w:vAlign w:val="center"/>
          </w:tcPr>
          <w:p w14:paraId="38D2EFDB" w14:textId="77777777" w:rsidR="00EA0CA0" w:rsidRPr="00111EA3" w:rsidRDefault="00EA0CA0" w:rsidP="00761F29">
            <w:pPr>
              <w:jc w:val="center"/>
              <w:rPr>
                <w:color w:val="000000" w:themeColor="text1"/>
                <w:sz w:val="14"/>
                <w:szCs w:val="14"/>
              </w:rPr>
            </w:pPr>
            <w:r w:rsidRPr="00111EA3">
              <w:rPr>
                <w:rFonts w:cs="Arial"/>
                <w:color w:val="000000" w:themeColor="text1"/>
                <w:sz w:val="14"/>
                <w:szCs w:val="14"/>
              </w:rPr>
              <w:t>13.1</w:t>
            </w:r>
          </w:p>
        </w:tc>
        <w:tc>
          <w:tcPr>
            <w:tcW w:w="562" w:type="dxa"/>
            <w:tcBorders>
              <w:top w:val="nil"/>
              <w:left w:val="single" w:sz="4" w:space="0" w:color="auto"/>
              <w:bottom w:val="nil"/>
              <w:right w:val="single" w:sz="4" w:space="0" w:color="auto"/>
            </w:tcBorders>
          </w:tcPr>
          <w:p w14:paraId="0F4868D2"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67EA05F8" w14:textId="77777777" w:rsidR="00EA0CA0" w:rsidRPr="00111EA3" w:rsidRDefault="00EA0CA0" w:rsidP="00761F29">
            <w:pPr>
              <w:rPr>
                <w:color w:val="000000" w:themeColor="text1"/>
                <w:sz w:val="14"/>
                <w:szCs w:val="14"/>
              </w:rPr>
            </w:pPr>
            <w:r w:rsidRPr="00111EA3">
              <w:rPr>
                <w:rFonts w:cs="Arial"/>
                <w:color w:val="000000" w:themeColor="text1"/>
                <w:sz w:val="14"/>
                <w:szCs w:val="14"/>
              </w:rPr>
              <w:t>EU-27 wgted mean</w:t>
            </w:r>
          </w:p>
        </w:tc>
        <w:tc>
          <w:tcPr>
            <w:tcW w:w="998" w:type="dxa"/>
            <w:shd w:val="clear" w:color="auto" w:fill="auto"/>
            <w:vAlign w:val="center"/>
          </w:tcPr>
          <w:p w14:paraId="17F3F874" w14:textId="77777777" w:rsidR="00EA0CA0" w:rsidRPr="00111EA3" w:rsidRDefault="00EA0CA0" w:rsidP="00761F29">
            <w:pPr>
              <w:jc w:val="center"/>
              <w:rPr>
                <w:color w:val="000000" w:themeColor="text1"/>
                <w:sz w:val="14"/>
                <w:szCs w:val="14"/>
              </w:rPr>
            </w:pPr>
            <w:r w:rsidRPr="00111EA3">
              <w:rPr>
                <w:rFonts w:cs="Arial"/>
                <w:color w:val="000000" w:themeColor="text1"/>
                <w:sz w:val="14"/>
                <w:szCs w:val="14"/>
              </w:rPr>
              <w:t>8.4</w:t>
            </w:r>
          </w:p>
        </w:tc>
      </w:tr>
      <w:tr w:rsidR="00111EA3" w:rsidRPr="00111EA3" w14:paraId="492C9390" w14:textId="77777777" w:rsidTr="00761F29">
        <w:trPr>
          <w:trHeight w:val="227"/>
          <w:jc w:val="center"/>
        </w:trPr>
        <w:tc>
          <w:tcPr>
            <w:tcW w:w="1564" w:type="dxa"/>
            <w:shd w:val="clear" w:color="auto" w:fill="auto"/>
            <w:vAlign w:val="center"/>
          </w:tcPr>
          <w:p w14:paraId="602C3FB3" w14:textId="77777777" w:rsidR="00EA0CA0" w:rsidRPr="00111EA3" w:rsidRDefault="00EA0CA0" w:rsidP="00761F29">
            <w:pPr>
              <w:rPr>
                <w:color w:val="000000" w:themeColor="text1"/>
                <w:sz w:val="14"/>
                <w:szCs w:val="14"/>
              </w:rPr>
            </w:pPr>
            <w:r w:rsidRPr="00111EA3">
              <w:rPr>
                <w:rFonts w:cs="Arial"/>
                <w:color w:val="000000" w:themeColor="text1"/>
                <w:sz w:val="14"/>
                <w:szCs w:val="14"/>
              </w:rPr>
              <w:t>EU-27 median</w:t>
            </w:r>
          </w:p>
        </w:tc>
        <w:tc>
          <w:tcPr>
            <w:tcW w:w="993" w:type="dxa"/>
            <w:tcBorders>
              <w:right w:val="single" w:sz="4" w:space="0" w:color="auto"/>
            </w:tcBorders>
            <w:shd w:val="clear" w:color="auto" w:fill="auto"/>
            <w:vAlign w:val="center"/>
          </w:tcPr>
          <w:p w14:paraId="1C949C62" w14:textId="77777777" w:rsidR="00EA0CA0" w:rsidRPr="00111EA3" w:rsidRDefault="00EA0CA0" w:rsidP="00761F29">
            <w:pPr>
              <w:jc w:val="center"/>
              <w:rPr>
                <w:color w:val="000000" w:themeColor="text1"/>
                <w:sz w:val="14"/>
                <w:szCs w:val="14"/>
              </w:rPr>
            </w:pPr>
            <w:r w:rsidRPr="00111EA3">
              <w:rPr>
                <w:rFonts w:cs="Arial"/>
                <w:color w:val="000000" w:themeColor="text1"/>
                <w:sz w:val="14"/>
                <w:szCs w:val="14"/>
              </w:rPr>
              <w:t>12.0</w:t>
            </w:r>
          </w:p>
        </w:tc>
        <w:tc>
          <w:tcPr>
            <w:tcW w:w="562" w:type="dxa"/>
            <w:tcBorders>
              <w:top w:val="nil"/>
              <w:left w:val="single" w:sz="4" w:space="0" w:color="auto"/>
              <w:bottom w:val="nil"/>
              <w:right w:val="single" w:sz="4" w:space="0" w:color="auto"/>
            </w:tcBorders>
          </w:tcPr>
          <w:p w14:paraId="0C4013BA" w14:textId="77777777" w:rsidR="00EA0CA0" w:rsidRPr="00111EA3" w:rsidRDefault="00EA0CA0" w:rsidP="00761F29">
            <w:pPr>
              <w:rPr>
                <w:rFonts w:cs="Arial"/>
                <w:color w:val="000000" w:themeColor="text1"/>
                <w:sz w:val="14"/>
                <w:szCs w:val="14"/>
              </w:rPr>
            </w:pPr>
          </w:p>
        </w:tc>
        <w:tc>
          <w:tcPr>
            <w:tcW w:w="1554" w:type="dxa"/>
            <w:tcBorders>
              <w:left w:val="single" w:sz="4" w:space="0" w:color="auto"/>
            </w:tcBorders>
            <w:shd w:val="clear" w:color="auto" w:fill="auto"/>
            <w:vAlign w:val="center"/>
          </w:tcPr>
          <w:p w14:paraId="11417BEC" w14:textId="77777777" w:rsidR="00EA0CA0" w:rsidRPr="00111EA3" w:rsidRDefault="00EA0CA0" w:rsidP="00761F29">
            <w:pPr>
              <w:rPr>
                <w:color w:val="000000" w:themeColor="text1"/>
                <w:sz w:val="14"/>
                <w:szCs w:val="14"/>
              </w:rPr>
            </w:pPr>
            <w:r w:rsidRPr="00111EA3">
              <w:rPr>
                <w:rFonts w:cs="Arial"/>
                <w:color w:val="000000" w:themeColor="text1"/>
                <w:sz w:val="14"/>
                <w:szCs w:val="14"/>
              </w:rPr>
              <w:t>EU-27 median</w:t>
            </w:r>
          </w:p>
        </w:tc>
        <w:tc>
          <w:tcPr>
            <w:tcW w:w="998" w:type="dxa"/>
            <w:shd w:val="clear" w:color="auto" w:fill="auto"/>
            <w:vAlign w:val="center"/>
          </w:tcPr>
          <w:p w14:paraId="183BCCCD" w14:textId="77777777" w:rsidR="00EA0CA0" w:rsidRPr="00111EA3" w:rsidRDefault="00EA0CA0" w:rsidP="00761F29">
            <w:pPr>
              <w:jc w:val="center"/>
              <w:rPr>
                <w:color w:val="000000" w:themeColor="text1"/>
                <w:sz w:val="14"/>
                <w:szCs w:val="14"/>
              </w:rPr>
            </w:pPr>
            <w:r w:rsidRPr="00111EA3">
              <w:rPr>
                <w:rFonts w:cs="Arial"/>
                <w:color w:val="000000" w:themeColor="text1"/>
                <w:sz w:val="14"/>
                <w:szCs w:val="14"/>
              </w:rPr>
              <w:t>6.3</w:t>
            </w:r>
          </w:p>
        </w:tc>
      </w:tr>
    </w:tbl>
    <w:p w14:paraId="4E25D2E7" w14:textId="77777777" w:rsidR="00EA0CA0" w:rsidRPr="00111EA3" w:rsidRDefault="00EA0CA0" w:rsidP="00EA0CA0">
      <w:pPr>
        <w:spacing w:before="60"/>
        <w:ind w:left="2127" w:hanging="426"/>
        <w:rPr>
          <w:rFonts w:cs="Arial"/>
          <w:color w:val="000000" w:themeColor="text1"/>
          <w:sz w:val="16"/>
          <w:szCs w:val="16"/>
        </w:rPr>
      </w:pPr>
      <w:r w:rsidRPr="00111EA3">
        <w:rPr>
          <w:rFonts w:cs="Arial"/>
          <w:color w:val="000000" w:themeColor="text1"/>
          <w:sz w:val="16"/>
          <w:szCs w:val="16"/>
        </w:rPr>
        <w:t xml:space="preserve">Note: The latest UK figure is from 2018. The average rates for 2017 and 2018 for </w:t>
      </w:r>
    </w:p>
    <w:p w14:paraId="1C18CEB9" w14:textId="77777777" w:rsidR="00EA0CA0" w:rsidRPr="00111EA3" w:rsidRDefault="00EA0CA0" w:rsidP="00EA0CA0">
      <w:pPr>
        <w:ind w:left="2126"/>
        <w:rPr>
          <w:rFonts w:ascii="Verdana" w:eastAsia="Calibri" w:hAnsi="Verdana" w:cs="Arial"/>
          <w:color w:val="000000" w:themeColor="text1"/>
          <w:kern w:val="2"/>
          <w:sz w:val="20"/>
          <w:szCs w:val="22"/>
          <w:lang w:val="en-NZ"/>
          <w14:ligatures w14:val="standardContextual"/>
        </w:rPr>
      </w:pPr>
      <w:r w:rsidRPr="00111EA3">
        <w:rPr>
          <w:rFonts w:cs="Arial"/>
          <w:color w:val="000000" w:themeColor="text1"/>
          <w:sz w:val="16"/>
          <w:szCs w:val="16"/>
        </w:rPr>
        <w:t xml:space="preserve">the UK were 5% for one-adult HHs and </w:t>
      </w:r>
      <w:r w:rsidRPr="00111EA3">
        <w:rPr>
          <w:rFonts w:ascii="Verdana" w:eastAsia="Calibri" w:hAnsi="Verdana" w:cs="Arial"/>
          <w:color w:val="000000" w:themeColor="text1"/>
          <w:kern w:val="2"/>
          <w:sz w:val="16"/>
          <w:szCs w:val="16"/>
          <w:lang w:val="en-NZ"/>
          <w14:ligatures w14:val="standardContextual"/>
        </w:rPr>
        <w:t>3% for two-adult HHs.</w:t>
      </w:r>
    </w:p>
    <w:p w14:paraId="291ACD49" w14:textId="77777777" w:rsidR="00F710C6" w:rsidRPr="00597025" w:rsidRDefault="00F31010" w:rsidP="00F710C6">
      <w:pPr>
        <w:rPr>
          <w:b/>
          <w:bCs/>
          <w:color w:val="000000" w:themeColor="text1"/>
          <w:sz w:val="20"/>
        </w:rPr>
      </w:pPr>
      <w:bookmarkStart w:id="16" w:name="_Hlk202992636"/>
      <w:bookmarkEnd w:id="15"/>
      <w:r w:rsidRPr="00111EA3">
        <w:rPr>
          <w:b/>
          <w:bCs/>
          <w:color w:val="000000" w:themeColor="text1"/>
          <w:sz w:val="20"/>
        </w:rPr>
        <w:br w:type="page"/>
      </w:r>
      <w:r w:rsidR="00265322" w:rsidRPr="00597025">
        <w:rPr>
          <w:b/>
          <w:bCs/>
          <w:color w:val="000000" w:themeColor="text1"/>
          <w:sz w:val="20"/>
        </w:rPr>
        <w:lastRenderedPageBreak/>
        <w:t>Is pensioner poverty increasing?</w:t>
      </w:r>
    </w:p>
    <w:p w14:paraId="7D1092BD" w14:textId="77777777" w:rsidR="00F710C6" w:rsidRPr="00597025" w:rsidRDefault="00F710C6" w:rsidP="00F710C6">
      <w:pPr>
        <w:rPr>
          <w:b/>
          <w:bCs/>
          <w:color w:val="000000" w:themeColor="text1"/>
          <w:sz w:val="20"/>
        </w:rPr>
      </w:pPr>
    </w:p>
    <w:p w14:paraId="6A255929" w14:textId="12ABB655" w:rsidR="00F562CD" w:rsidRPr="00597025" w:rsidRDefault="00F562CD" w:rsidP="00F710C6">
      <w:pPr>
        <w:rPr>
          <w:color w:val="000000" w:themeColor="text1"/>
          <w:sz w:val="20"/>
        </w:rPr>
      </w:pPr>
      <w:r w:rsidRPr="00597025">
        <w:rPr>
          <w:color w:val="000000" w:themeColor="text1"/>
          <w:sz w:val="20"/>
        </w:rPr>
        <w:t xml:space="preserve">A first step in seeking to answer the question is to be clear whether we are talking about rates or numbers. For example, a low-income or material hardship rate that is trending flat will mean that the numbers will be increasing as the number of older </w:t>
      </w:r>
      <w:r w:rsidR="000B1072">
        <w:rPr>
          <w:color w:val="000000" w:themeColor="text1"/>
          <w:sz w:val="20"/>
        </w:rPr>
        <w:t>N</w:t>
      </w:r>
      <w:r w:rsidRPr="00597025">
        <w:rPr>
          <w:color w:val="000000" w:themeColor="text1"/>
          <w:sz w:val="20"/>
        </w:rPr>
        <w:t>ew Zealanders is rapidly increasing. This could be reported as ‘pensioner poverty rising …</w:t>
      </w:r>
      <w:r w:rsidR="000B1072">
        <w:rPr>
          <w:color w:val="000000" w:themeColor="text1"/>
          <w:sz w:val="20"/>
        </w:rPr>
        <w:t>’</w:t>
      </w:r>
      <w:r w:rsidRPr="00597025">
        <w:rPr>
          <w:color w:val="000000" w:themeColor="text1"/>
          <w:sz w:val="20"/>
        </w:rPr>
        <w:t xml:space="preserve"> which is true if it is numbers (thousands) being referred to but false if rates are in mind or implied.</w:t>
      </w:r>
    </w:p>
    <w:p w14:paraId="19572516" w14:textId="77777777" w:rsidR="00F562CD" w:rsidRPr="00597025" w:rsidRDefault="00F562CD" w:rsidP="00F562CD">
      <w:pPr>
        <w:rPr>
          <w:color w:val="000000" w:themeColor="text1"/>
          <w:sz w:val="20"/>
        </w:rPr>
      </w:pPr>
    </w:p>
    <w:p w14:paraId="3FB33C58" w14:textId="77777777" w:rsidR="00F562CD" w:rsidRPr="00597025" w:rsidRDefault="00F710C6" w:rsidP="00F562CD">
      <w:pPr>
        <w:rPr>
          <w:bCs/>
          <w:color w:val="000000" w:themeColor="text1"/>
          <w:sz w:val="20"/>
        </w:rPr>
      </w:pPr>
      <w:r w:rsidRPr="00597025">
        <w:rPr>
          <w:bCs/>
          <w:color w:val="000000" w:themeColor="text1"/>
          <w:sz w:val="20"/>
        </w:rPr>
        <w:t>The 1.0 ppt rise in the overall hardship rate from 2022-23 to 2023-24 (2.9% to 3.9% using the DEP-17, 6+ measure) is not large enough to be statistically significant, though it is the largest year-on-year change since the DEP-17 measure began in 2013.</w:t>
      </w:r>
      <w:r w:rsidRPr="00597025">
        <w:rPr>
          <w:rStyle w:val="FootnoteReference"/>
          <w:bCs/>
          <w:color w:val="000000" w:themeColor="text1"/>
          <w:sz w:val="20"/>
        </w:rPr>
        <w:footnoteReference w:id="20"/>
      </w:r>
      <w:r w:rsidRPr="00597025">
        <w:rPr>
          <w:bCs/>
          <w:color w:val="000000" w:themeColor="text1"/>
          <w:sz w:val="20"/>
        </w:rPr>
        <w:t xml:space="preserve"> </w:t>
      </w:r>
    </w:p>
    <w:p w14:paraId="6DFFC0B8" w14:textId="77777777" w:rsidR="00F562CD" w:rsidRPr="00597025" w:rsidRDefault="00F562CD" w:rsidP="00F562CD">
      <w:pPr>
        <w:rPr>
          <w:bCs/>
          <w:color w:val="000000" w:themeColor="text1"/>
          <w:sz w:val="20"/>
        </w:rPr>
      </w:pPr>
    </w:p>
    <w:p w14:paraId="565E76DE" w14:textId="415CD701" w:rsidR="00F710C6" w:rsidRPr="00597025" w:rsidRDefault="001A1987" w:rsidP="001A1987">
      <w:pPr>
        <w:spacing w:after="60"/>
        <w:rPr>
          <w:bCs/>
          <w:color w:val="000000" w:themeColor="text1"/>
          <w:sz w:val="20"/>
        </w:rPr>
      </w:pPr>
      <w:r w:rsidRPr="00597025">
        <w:rPr>
          <w:bCs/>
          <w:color w:val="000000" w:themeColor="text1"/>
          <w:sz w:val="20"/>
        </w:rPr>
        <w:t>While there is no conclusive evidence for any overall rise in rates, t</w:t>
      </w:r>
      <w:r w:rsidR="00F710C6" w:rsidRPr="00597025">
        <w:rPr>
          <w:bCs/>
          <w:color w:val="000000" w:themeColor="text1"/>
          <w:sz w:val="20"/>
        </w:rPr>
        <w:t>here is evidence that is indicative of increasing hardship for some population groups. For example:</w:t>
      </w:r>
    </w:p>
    <w:p w14:paraId="010301BD" w14:textId="736E57FC" w:rsidR="00F710C6" w:rsidRPr="00597025" w:rsidRDefault="00F710C6">
      <w:pPr>
        <w:pStyle w:val="ListParagraph"/>
        <w:numPr>
          <w:ilvl w:val="0"/>
          <w:numId w:val="35"/>
        </w:numPr>
        <w:ind w:left="714" w:hanging="357"/>
        <w:rPr>
          <w:bCs/>
          <w:color w:val="000000" w:themeColor="text1"/>
          <w:sz w:val="20"/>
        </w:rPr>
      </w:pPr>
      <w:r w:rsidRPr="00597025">
        <w:rPr>
          <w:bCs/>
          <w:color w:val="000000" w:themeColor="text1"/>
          <w:sz w:val="20"/>
        </w:rPr>
        <w:t>the steady fall in the ‘not enough’ response rate to the self-assessed income adequacy question reversed for 2023-24, for those in low-income households and for all 65+</w:t>
      </w:r>
      <w:r w:rsidR="00B41B03">
        <w:rPr>
          <w:bCs/>
          <w:color w:val="000000" w:themeColor="text1"/>
          <w:sz w:val="20"/>
        </w:rPr>
        <w:t xml:space="preserve"> (see Part F)</w:t>
      </w:r>
    </w:p>
    <w:p w14:paraId="6B665007" w14:textId="084A3D90" w:rsidR="00F710C6" w:rsidRPr="00597025" w:rsidRDefault="00F710C6">
      <w:pPr>
        <w:pStyle w:val="ListParagraph"/>
        <w:numPr>
          <w:ilvl w:val="1"/>
          <w:numId w:val="35"/>
        </w:numPr>
        <w:spacing w:after="60"/>
        <w:ind w:left="993" w:hanging="142"/>
        <w:rPr>
          <w:bCs/>
          <w:color w:val="000000" w:themeColor="text1"/>
          <w:sz w:val="20"/>
        </w:rPr>
      </w:pPr>
      <w:r w:rsidRPr="00597025">
        <w:rPr>
          <w:bCs/>
          <w:color w:val="000000" w:themeColor="text1"/>
          <w:sz w:val="20"/>
        </w:rPr>
        <w:t xml:space="preserve">this is consistent with the finding of falling real incomes for older New Zealanders noted in the incomes section </w:t>
      </w:r>
      <w:r w:rsidR="00F562CD" w:rsidRPr="00597025">
        <w:rPr>
          <w:bCs/>
          <w:color w:val="000000" w:themeColor="text1"/>
          <w:sz w:val="20"/>
        </w:rPr>
        <w:t>above</w:t>
      </w:r>
      <w:r w:rsidR="00C81FF8" w:rsidRPr="00597025">
        <w:rPr>
          <w:bCs/>
          <w:color w:val="000000" w:themeColor="text1"/>
          <w:sz w:val="20"/>
        </w:rPr>
        <w:t xml:space="preserve"> (Part B)</w:t>
      </w:r>
    </w:p>
    <w:p w14:paraId="1B5ACC74" w14:textId="049AF266" w:rsidR="00222A07" w:rsidRPr="00597025" w:rsidRDefault="00F710C6">
      <w:pPr>
        <w:pStyle w:val="ListParagraph"/>
        <w:numPr>
          <w:ilvl w:val="0"/>
          <w:numId w:val="35"/>
        </w:numPr>
        <w:spacing w:after="60"/>
        <w:ind w:left="714" w:hanging="357"/>
        <w:rPr>
          <w:bCs/>
          <w:color w:val="000000" w:themeColor="text1"/>
          <w:sz w:val="20"/>
        </w:rPr>
      </w:pPr>
      <w:r w:rsidRPr="00597025">
        <w:rPr>
          <w:bCs/>
          <w:color w:val="000000" w:themeColor="text1"/>
          <w:sz w:val="20"/>
        </w:rPr>
        <w:t>private renters</w:t>
      </w:r>
      <w:r w:rsidR="00222A07" w:rsidRPr="00597025">
        <w:rPr>
          <w:bCs/>
          <w:color w:val="000000" w:themeColor="text1"/>
          <w:sz w:val="20"/>
        </w:rPr>
        <w:t xml:space="preserve"> </w:t>
      </w:r>
      <w:r w:rsidRPr="00597025">
        <w:rPr>
          <w:bCs/>
          <w:color w:val="000000" w:themeColor="text1"/>
          <w:sz w:val="20"/>
        </w:rPr>
        <w:t>receiving the AS</w:t>
      </w:r>
      <w:r w:rsidR="00222A07" w:rsidRPr="00597025">
        <w:rPr>
          <w:bCs/>
          <w:color w:val="000000" w:themeColor="text1"/>
          <w:sz w:val="20"/>
        </w:rPr>
        <w:t xml:space="preserve"> report</w:t>
      </w:r>
      <w:r w:rsidRPr="00597025">
        <w:rPr>
          <w:bCs/>
          <w:color w:val="000000" w:themeColor="text1"/>
          <w:sz w:val="20"/>
        </w:rPr>
        <w:t xml:space="preserve"> increased inability to afford basics like fresh fruit and vegetables, local trips, repairing or replacing broken appliance</w:t>
      </w:r>
      <w:r w:rsidR="00FD7B56" w:rsidRPr="00597025">
        <w:rPr>
          <w:bCs/>
          <w:color w:val="000000" w:themeColor="text1"/>
          <w:sz w:val="20"/>
        </w:rPr>
        <w:t>s</w:t>
      </w:r>
      <w:r w:rsidRPr="00597025">
        <w:rPr>
          <w:bCs/>
          <w:color w:val="000000" w:themeColor="text1"/>
          <w:sz w:val="20"/>
        </w:rPr>
        <w:t xml:space="preserve"> … because of costs</w:t>
      </w:r>
      <w:r w:rsidR="001A1987" w:rsidRPr="00597025">
        <w:rPr>
          <w:bCs/>
          <w:color w:val="000000" w:themeColor="text1"/>
          <w:sz w:val="20"/>
        </w:rPr>
        <w:t xml:space="preserve"> (see </w:t>
      </w:r>
      <w:r w:rsidR="001A1987" w:rsidRPr="00597025">
        <w:rPr>
          <w:b/>
          <w:color w:val="000000" w:themeColor="text1"/>
          <w:sz w:val="20"/>
        </w:rPr>
        <w:t>Table C.5</w:t>
      </w:r>
      <w:r w:rsidR="001A1987" w:rsidRPr="00597025">
        <w:rPr>
          <w:bCs/>
          <w:color w:val="000000" w:themeColor="text1"/>
          <w:sz w:val="20"/>
        </w:rPr>
        <w:t xml:space="preserve"> above)</w:t>
      </w:r>
      <w:r w:rsidR="00B41B03">
        <w:rPr>
          <w:bCs/>
          <w:color w:val="000000" w:themeColor="text1"/>
          <w:sz w:val="20"/>
        </w:rPr>
        <w:t xml:space="preserve"> </w:t>
      </w:r>
      <w:r w:rsidR="00222A07" w:rsidRPr="00597025">
        <w:rPr>
          <w:rStyle w:val="FootnoteReference"/>
          <w:bCs/>
          <w:color w:val="000000" w:themeColor="text1"/>
          <w:sz w:val="20"/>
        </w:rPr>
        <w:footnoteReference w:id="21"/>
      </w:r>
    </w:p>
    <w:p w14:paraId="3E1B47F6" w14:textId="680E0333" w:rsidR="00E95521" w:rsidRPr="00597025" w:rsidRDefault="00E95521">
      <w:pPr>
        <w:pStyle w:val="ListParagraph"/>
        <w:numPr>
          <w:ilvl w:val="0"/>
          <w:numId w:val="35"/>
        </w:numPr>
        <w:ind w:left="714" w:hanging="357"/>
        <w:rPr>
          <w:rFonts w:cs="Arial"/>
          <w:bCs/>
          <w:color w:val="000000" w:themeColor="text1"/>
          <w:sz w:val="20"/>
        </w:rPr>
      </w:pPr>
      <w:r w:rsidRPr="00597025">
        <w:rPr>
          <w:rFonts w:cs="Arial"/>
          <w:color w:val="000000" w:themeColor="text1"/>
          <w:sz w:val="20"/>
        </w:rPr>
        <w:t xml:space="preserve">between May 2019 and July 2025 the number of NZS/VP recipients receiving Temporary Additional Support doubled, from 6,660 to 13,321 </w:t>
      </w:r>
      <w:r w:rsidRPr="00597025">
        <w:rPr>
          <w:color w:val="000000" w:themeColor="text1"/>
          <w:sz w:val="20"/>
        </w:rPr>
        <w:t>–</w:t>
      </w:r>
      <w:r w:rsidRPr="00597025">
        <w:rPr>
          <w:rFonts w:cs="Arial"/>
          <w:color w:val="000000" w:themeColor="text1"/>
          <w:sz w:val="20"/>
        </w:rPr>
        <w:t xml:space="preserve"> of the 13,321, 83% are single people. </w:t>
      </w:r>
    </w:p>
    <w:p w14:paraId="0E62CBDA" w14:textId="77777777" w:rsidR="00F710C6" w:rsidRPr="00597025" w:rsidRDefault="00F710C6" w:rsidP="00F710C6">
      <w:pPr>
        <w:rPr>
          <w:bCs/>
          <w:color w:val="000000" w:themeColor="text1"/>
          <w:sz w:val="20"/>
          <w:u w:val="single"/>
        </w:rPr>
      </w:pPr>
    </w:p>
    <w:p w14:paraId="68B819CA" w14:textId="413A0D20" w:rsidR="00F562CD" w:rsidRPr="00597025" w:rsidRDefault="00F562CD" w:rsidP="00F562CD">
      <w:pPr>
        <w:rPr>
          <w:color w:val="000000" w:themeColor="text1"/>
          <w:sz w:val="20"/>
        </w:rPr>
      </w:pPr>
      <w:r w:rsidRPr="00597025">
        <w:rPr>
          <w:color w:val="000000" w:themeColor="text1"/>
          <w:sz w:val="20"/>
        </w:rPr>
        <w:t>There is a group of around 3-4% (30,000) who are in ‘near hardship’ – their DEP-17 scores are 4</w:t>
      </w:r>
      <w:r w:rsidR="00FD7B56" w:rsidRPr="00597025">
        <w:rPr>
          <w:color w:val="000000" w:themeColor="text1"/>
          <w:sz w:val="20"/>
        </w:rPr>
        <w:t xml:space="preserve"> or</w:t>
      </w:r>
      <w:r w:rsidRPr="00597025">
        <w:rPr>
          <w:color w:val="000000" w:themeColor="text1"/>
          <w:sz w:val="20"/>
        </w:rPr>
        <w:t xml:space="preserve"> 5, a little below the standard 6+ threshold. Some of the latter could easily move into the hardship group given the sort of cost-of-living challenges that are currently being experienced, and the lag before the annual NZS adjustment compensates for cost-of-living increases.</w:t>
      </w:r>
    </w:p>
    <w:p w14:paraId="011B2376" w14:textId="77777777" w:rsidR="00F562CD" w:rsidRPr="00597025" w:rsidRDefault="00F562CD" w:rsidP="00F562CD">
      <w:pPr>
        <w:rPr>
          <w:color w:val="000000" w:themeColor="text1"/>
          <w:sz w:val="20"/>
        </w:rPr>
      </w:pPr>
    </w:p>
    <w:p w14:paraId="280ED114" w14:textId="77777777" w:rsidR="00C46791" w:rsidRPr="00597025" w:rsidRDefault="00C46791" w:rsidP="00F562CD">
      <w:pPr>
        <w:rPr>
          <w:bCs/>
          <w:color w:val="000000" w:themeColor="text1"/>
          <w:sz w:val="20"/>
          <w:u w:val="single"/>
        </w:rPr>
      </w:pPr>
    </w:p>
    <w:p w14:paraId="598B62DA" w14:textId="4E5B851F" w:rsidR="00F562CD" w:rsidRPr="00597025" w:rsidRDefault="00F562CD" w:rsidP="00F562CD">
      <w:pPr>
        <w:rPr>
          <w:bCs/>
          <w:color w:val="000000" w:themeColor="text1"/>
          <w:sz w:val="20"/>
          <w:u w:val="single"/>
        </w:rPr>
      </w:pPr>
      <w:r w:rsidRPr="00597025">
        <w:rPr>
          <w:bCs/>
          <w:color w:val="000000" w:themeColor="text1"/>
          <w:sz w:val="20"/>
          <w:u w:val="single"/>
        </w:rPr>
        <w:t>Rising costs since the 2023-24 survey</w:t>
      </w:r>
    </w:p>
    <w:p w14:paraId="535C1EF5" w14:textId="77777777" w:rsidR="00F562CD" w:rsidRPr="00597025" w:rsidRDefault="00F562CD" w:rsidP="00F562CD">
      <w:pPr>
        <w:rPr>
          <w:bCs/>
          <w:color w:val="000000" w:themeColor="text1"/>
          <w:sz w:val="20"/>
        </w:rPr>
      </w:pPr>
    </w:p>
    <w:p w14:paraId="101C8E13" w14:textId="36AC21D0" w:rsidR="00F562CD" w:rsidRPr="00597025" w:rsidRDefault="00F562CD" w:rsidP="00F562CD">
      <w:pPr>
        <w:rPr>
          <w:bCs/>
          <w:color w:val="000000" w:themeColor="text1"/>
          <w:sz w:val="20"/>
        </w:rPr>
      </w:pPr>
      <w:r w:rsidRPr="00597025">
        <w:rPr>
          <w:bCs/>
          <w:color w:val="000000" w:themeColor="text1"/>
          <w:sz w:val="20"/>
        </w:rPr>
        <w:t>The 2023-24 HES finished on 30 June 2024. Since then there have been several factors that may lead to an increase in reported hardship rates for older New Zealanders in the 2024-25 survey</w:t>
      </w:r>
      <w:r w:rsidR="001A1987" w:rsidRPr="00597025">
        <w:rPr>
          <w:bCs/>
          <w:color w:val="000000" w:themeColor="text1"/>
          <w:sz w:val="20"/>
        </w:rPr>
        <w:t xml:space="preserve"> (at least relative to 2022-23)</w:t>
      </w:r>
      <w:r w:rsidRPr="00597025">
        <w:rPr>
          <w:bCs/>
          <w:color w:val="000000" w:themeColor="text1"/>
          <w:sz w:val="20"/>
        </w:rPr>
        <w:t xml:space="preserve">: fast rising food and electricity prices in the period of the survey; the cumulative impact of general inflation and rising housing costs for renters, owners with and without mortgages (this latter group still pays rates, insurance and maintenance costs, and if they have little </w:t>
      </w:r>
      <w:r w:rsidR="00DD73B5" w:rsidRPr="00597025">
        <w:rPr>
          <w:bCs/>
          <w:color w:val="000000" w:themeColor="text1"/>
          <w:sz w:val="20"/>
        </w:rPr>
        <w:t xml:space="preserve">in the way of </w:t>
      </w:r>
      <w:r w:rsidRPr="00597025">
        <w:rPr>
          <w:bCs/>
          <w:color w:val="000000" w:themeColor="text1"/>
          <w:sz w:val="20"/>
        </w:rPr>
        <w:t xml:space="preserve">financial resources beyond NZS, the pressure on the budget will mount despite being ‘asset-rich’). </w:t>
      </w:r>
    </w:p>
    <w:p w14:paraId="3283260D" w14:textId="77777777" w:rsidR="00F562CD" w:rsidRPr="00597025" w:rsidRDefault="00F562CD" w:rsidP="00F562CD">
      <w:pPr>
        <w:rPr>
          <w:bCs/>
          <w:color w:val="000000" w:themeColor="text1"/>
          <w:sz w:val="20"/>
        </w:rPr>
      </w:pPr>
    </w:p>
    <w:p w14:paraId="6C578E92" w14:textId="24329164" w:rsidR="00F562CD" w:rsidRPr="00597025" w:rsidRDefault="00F562CD" w:rsidP="00F562CD">
      <w:pPr>
        <w:rPr>
          <w:bCs/>
          <w:color w:val="000000" w:themeColor="text1"/>
          <w:sz w:val="20"/>
        </w:rPr>
      </w:pPr>
      <w:r w:rsidRPr="00597025">
        <w:rPr>
          <w:bCs/>
          <w:color w:val="000000" w:themeColor="text1"/>
          <w:sz w:val="20"/>
        </w:rPr>
        <w:t>The annual increase in nominal NZS level is determined by the higher of inflation and net average wage change, and should over time compensate for a period of high inflation. In the short</w:t>
      </w:r>
      <w:r w:rsidR="00DD73B5" w:rsidRPr="00597025">
        <w:rPr>
          <w:bCs/>
          <w:color w:val="000000" w:themeColor="text1"/>
          <w:sz w:val="20"/>
        </w:rPr>
        <w:t xml:space="preserve"> </w:t>
      </w:r>
      <w:r w:rsidRPr="00597025">
        <w:rPr>
          <w:bCs/>
          <w:color w:val="000000" w:themeColor="text1"/>
          <w:sz w:val="20"/>
        </w:rPr>
        <w:t xml:space="preserve">run, before the adjustments take effect, those with limited financial resources other than NZS and who struggle to get by each fortnight can find themselves in financial stress.   </w:t>
      </w:r>
    </w:p>
    <w:p w14:paraId="76056CAC" w14:textId="77777777" w:rsidR="00F562CD" w:rsidRPr="00597025" w:rsidRDefault="00F562CD" w:rsidP="00F562CD">
      <w:pPr>
        <w:rPr>
          <w:color w:val="000000" w:themeColor="text1"/>
        </w:rPr>
      </w:pPr>
    </w:p>
    <w:p w14:paraId="79C23E1C" w14:textId="77777777" w:rsidR="00F562CD" w:rsidRPr="00597025" w:rsidRDefault="00F562CD" w:rsidP="00F562CD">
      <w:pPr>
        <w:rPr>
          <w:b/>
          <w:bCs/>
          <w:color w:val="000000" w:themeColor="text1"/>
          <w:sz w:val="20"/>
        </w:rPr>
      </w:pPr>
    </w:p>
    <w:p w14:paraId="43A346B4" w14:textId="77777777" w:rsidR="006052EF" w:rsidRPr="00597025" w:rsidRDefault="006052EF">
      <w:pPr>
        <w:rPr>
          <w:b/>
          <w:color w:val="000000" w:themeColor="text1"/>
          <w:sz w:val="32"/>
          <w:szCs w:val="32"/>
        </w:rPr>
      </w:pPr>
      <w:r w:rsidRPr="00597025">
        <w:rPr>
          <w:b/>
          <w:color w:val="000000" w:themeColor="text1"/>
          <w:sz w:val="32"/>
          <w:szCs w:val="32"/>
        </w:rPr>
        <w:br w:type="page"/>
      </w:r>
    </w:p>
    <w:p w14:paraId="5FABAD47" w14:textId="54D67DC1" w:rsidR="00706ACF" w:rsidRPr="00D02F0E" w:rsidRDefault="00706ACF" w:rsidP="00AB4006">
      <w:pPr>
        <w:rPr>
          <w:b/>
          <w:color w:val="000000" w:themeColor="text1"/>
          <w:sz w:val="32"/>
          <w:szCs w:val="32"/>
        </w:rPr>
      </w:pPr>
      <w:r w:rsidRPr="00D02F0E">
        <w:rPr>
          <w:b/>
          <w:color w:val="000000" w:themeColor="text1"/>
          <w:sz w:val="32"/>
          <w:szCs w:val="32"/>
        </w:rPr>
        <w:lastRenderedPageBreak/>
        <w:t xml:space="preserve">Part </w:t>
      </w:r>
      <w:r w:rsidR="007C7169" w:rsidRPr="00D02F0E">
        <w:rPr>
          <w:b/>
          <w:color w:val="000000" w:themeColor="text1"/>
          <w:sz w:val="32"/>
          <w:szCs w:val="32"/>
        </w:rPr>
        <w:t>D</w:t>
      </w:r>
    </w:p>
    <w:p w14:paraId="209955AA" w14:textId="63B8BD3B" w:rsidR="00652830" w:rsidRPr="00D02F0E" w:rsidRDefault="00706ACF" w:rsidP="00AB4006">
      <w:pPr>
        <w:rPr>
          <w:b/>
          <w:color w:val="000000" w:themeColor="text1"/>
          <w:sz w:val="32"/>
          <w:szCs w:val="32"/>
        </w:rPr>
      </w:pPr>
      <w:r w:rsidRPr="00D02F0E">
        <w:rPr>
          <w:b/>
          <w:color w:val="000000" w:themeColor="text1"/>
          <w:sz w:val="32"/>
          <w:szCs w:val="32"/>
        </w:rPr>
        <w:t>T</w:t>
      </w:r>
      <w:r w:rsidR="00652830" w:rsidRPr="00D02F0E">
        <w:rPr>
          <w:b/>
          <w:color w:val="000000" w:themeColor="text1"/>
          <w:sz w:val="32"/>
          <w:szCs w:val="32"/>
        </w:rPr>
        <w:t>enure</w:t>
      </w:r>
      <w:r w:rsidR="000E30ED" w:rsidRPr="00D02F0E">
        <w:rPr>
          <w:b/>
          <w:color w:val="000000" w:themeColor="text1"/>
          <w:sz w:val="32"/>
          <w:szCs w:val="32"/>
        </w:rPr>
        <w:t xml:space="preserve"> and Housing Costs</w:t>
      </w:r>
    </w:p>
    <w:p w14:paraId="70160176" w14:textId="77777777" w:rsidR="00D141A2" w:rsidRPr="00D02F0E" w:rsidRDefault="00D141A2" w:rsidP="00652830">
      <w:pPr>
        <w:jc w:val="both"/>
        <w:rPr>
          <w:rFonts w:cs="Arial"/>
          <w:color w:val="000000" w:themeColor="text1"/>
          <w:sz w:val="20"/>
        </w:rPr>
      </w:pPr>
    </w:p>
    <w:p w14:paraId="7B265890" w14:textId="4356302C" w:rsidR="00652830" w:rsidRPr="00D02F0E" w:rsidRDefault="00652830" w:rsidP="00652830">
      <w:pPr>
        <w:jc w:val="both"/>
        <w:rPr>
          <w:rFonts w:cs="Arial"/>
          <w:color w:val="000000" w:themeColor="text1"/>
          <w:sz w:val="20"/>
        </w:rPr>
      </w:pPr>
      <w:r w:rsidRPr="00D02F0E">
        <w:rPr>
          <w:rFonts w:cs="Arial"/>
          <w:color w:val="000000" w:themeColor="text1"/>
          <w:sz w:val="20"/>
        </w:rPr>
        <w:t>Over the last three decades</w:t>
      </w:r>
      <w:r w:rsidR="00E677C4" w:rsidRPr="00D02F0E">
        <w:rPr>
          <w:rFonts w:cs="Arial"/>
          <w:color w:val="000000" w:themeColor="text1"/>
          <w:sz w:val="20"/>
        </w:rPr>
        <w:t xml:space="preserve"> </w:t>
      </w:r>
      <w:r w:rsidRPr="00D02F0E">
        <w:rPr>
          <w:rFonts w:cs="Arial"/>
          <w:color w:val="000000" w:themeColor="text1"/>
          <w:sz w:val="20"/>
        </w:rPr>
        <w:t>(1994 to 202</w:t>
      </w:r>
      <w:r w:rsidR="00E677C4" w:rsidRPr="00D02F0E">
        <w:rPr>
          <w:rFonts w:cs="Arial"/>
          <w:color w:val="000000" w:themeColor="text1"/>
          <w:sz w:val="20"/>
        </w:rPr>
        <w:t>4</w:t>
      </w:r>
      <w:r w:rsidRPr="00D02F0E">
        <w:rPr>
          <w:rFonts w:cs="Arial"/>
          <w:color w:val="000000" w:themeColor="text1"/>
          <w:sz w:val="20"/>
        </w:rPr>
        <w:t xml:space="preserve">), the HES shows that home ownership for older New Zealanders has been steady at </w:t>
      </w:r>
      <w:r w:rsidR="00091799" w:rsidRPr="00D02F0E">
        <w:rPr>
          <w:rFonts w:cs="Arial"/>
          <w:color w:val="000000" w:themeColor="text1"/>
          <w:sz w:val="20"/>
        </w:rPr>
        <w:t>84-</w:t>
      </w:r>
      <w:r w:rsidRPr="00D02F0E">
        <w:rPr>
          <w:rFonts w:cs="Arial"/>
          <w:color w:val="000000" w:themeColor="text1"/>
          <w:sz w:val="20"/>
        </w:rPr>
        <w:t>8</w:t>
      </w:r>
      <w:r w:rsidR="00091799" w:rsidRPr="00D02F0E">
        <w:rPr>
          <w:rFonts w:cs="Arial"/>
          <w:color w:val="000000" w:themeColor="text1"/>
          <w:sz w:val="20"/>
        </w:rPr>
        <w:t>6</w:t>
      </w:r>
      <w:r w:rsidRPr="00D02F0E">
        <w:rPr>
          <w:rFonts w:cs="Arial"/>
          <w:color w:val="000000" w:themeColor="text1"/>
          <w:sz w:val="20"/>
        </w:rPr>
        <w:t xml:space="preserve">%. </w:t>
      </w:r>
      <w:r w:rsidR="0062660F" w:rsidRPr="00D02F0E">
        <w:rPr>
          <w:rFonts w:cs="Arial"/>
          <w:color w:val="000000" w:themeColor="text1"/>
          <w:sz w:val="20"/>
        </w:rPr>
        <w:t>The proportion in rentals has</w:t>
      </w:r>
      <w:r w:rsidRPr="00D02F0E">
        <w:rPr>
          <w:rFonts w:cs="Arial"/>
          <w:color w:val="000000" w:themeColor="text1"/>
          <w:sz w:val="20"/>
        </w:rPr>
        <w:t xml:space="preserve"> been steady at ~12-13%, with </w:t>
      </w:r>
      <w:r w:rsidR="00091799" w:rsidRPr="00D02F0E">
        <w:rPr>
          <w:rFonts w:cs="Arial"/>
          <w:color w:val="000000" w:themeColor="text1"/>
          <w:sz w:val="20"/>
        </w:rPr>
        <w:t>~2-3</w:t>
      </w:r>
      <w:r w:rsidRPr="00D02F0E">
        <w:rPr>
          <w:rFonts w:cs="Arial"/>
          <w:color w:val="000000" w:themeColor="text1"/>
          <w:sz w:val="20"/>
        </w:rPr>
        <w:t xml:space="preserve">% in a residual category </w:t>
      </w:r>
      <w:r w:rsidR="00911307" w:rsidRPr="00D02F0E">
        <w:rPr>
          <w:rFonts w:cs="Arial"/>
          <w:color w:val="000000" w:themeColor="text1"/>
          <w:sz w:val="20"/>
        </w:rPr>
        <w:t>whose tenure is not clear.4</w:t>
      </w:r>
    </w:p>
    <w:p w14:paraId="09208F5E" w14:textId="77777777" w:rsidR="00652830" w:rsidRPr="00D02F0E" w:rsidRDefault="00652830" w:rsidP="00652830">
      <w:pPr>
        <w:jc w:val="both"/>
        <w:rPr>
          <w:color w:val="000000" w:themeColor="text1"/>
          <w:sz w:val="20"/>
        </w:rPr>
      </w:pPr>
    </w:p>
    <w:p w14:paraId="4128B0C9" w14:textId="10E54BFC" w:rsidR="00652830" w:rsidRPr="00D02F0E" w:rsidRDefault="00652830" w:rsidP="00652830">
      <w:pPr>
        <w:jc w:val="both"/>
        <w:rPr>
          <w:rFonts w:cs="Arial"/>
          <w:color w:val="000000" w:themeColor="text1"/>
          <w:sz w:val="20"/>
        </w:rPr>
      </w:pPr>
      <w:r w:rsidRPr="00D02F0E">
        <w:rPr>
          <w:rFonts w:cs="Arial"/>
          <w:color w:val="000000" w:themeColor="text1"/>
          <w:sz w:val="20"/>
        </w:rPr>
        <w:t>Since the mid</w:t>
      </w:r>
      <w:r w:rsidR="00222CAB" w:rsidRPr="00D02F0E">
        <w:rPr>
          <w:rFonts w:cs="Arial"/>
          <w:color w:val="000000" w:themeColor="text1"/>
          <w:sz w:val="20"/>
        </w:rPr>
        <w:t>-1</w:t>
      </w:r>
      <w:r w:rsidRPr="00D02F0E">
        <w:rPr>
          <w:rFonts w:cs="Arial"/>
          <w:color w:val="000000" w:themeColor="text1"/>
          <w:sz w:val="20"/>
        </w:rPr>
        <w:t xml:space="preserve">990s there has however been a downward trend in the proportion of </w:t>
      </w:r>
      <w:r w:rsidR="00F12F7B" w:rsidRPr="00D02F0E">
        <w:rPr>
          <w:rFonts w:cs="Arial"/>
          <w:color w:val="000000" w:themeColor="text1"/>
          <w:sz w:val="20"/>
        </w:rPr>
        <w:t>older New Zealanders who</w:t>
      </w:r>
      <w:r w:rsidRPr="00D02F0E">
        <w:rPr>
          <w:rFonts w:cs="Arial"/>
          <w:color w:val="000000" w:themeColor="text1"/>
          <w:sz w:val="20"/>
        </w:rPr>
        <w:t>se dwellings are mortgage-free, down from 8</w:t>
      </w:r>
      <w:r w:rsidR="00F12F7B" w:rsidRPr="00D02F0E">
        <w:rPr>
          <w:rFonts w:cs="Arial"/>
          <w:color w:val="000000" w:themeColor="text1"/>
          <w:sz w:val="20"/>
        </w:rPr>
        <w:t>3</w:t>
      </w:r>
      <w:r w:rsidRPr="00D02F0E">
        <w:rPr>
          <w:rFonts w:cs="Arial"/>
          <w:color w:val="000000" w:themeColor="text1"/>
          <w:sz w:val="20"/>
        </w:rPr>
        <w:t>% in the mid-1990s to 7</w:t>
      </w:r>
      <w:r w:rsidR="00F12F7B" w:rsidRPr="00D02F0E">
        <w:rPr>
          <w:rFonts w:cs="Arial"/>
          <w:color w:val="000000" w:themeColor="text1"/>
          <w:sz w:val="20"/>
        </w:rPr>
        <w:t>6</w:t>
      </w:r>
      <w:r w:rsidRPr="00D02F0E">
        <w:rPr>
          <w:rFonts w:cs="Arial"/>
          <w:color w:val="000000" w:themeColor="text1"/>
          <w:sz w:val="20"/>
        </w:rPr>
        <w:t>% in the mid-2000s and to 7</w:t>
      </w:r>
      <w:r w:rsidR="00F12F7B" w:rsidRPr="00D02F0E">
        <w:rPr>
          <w:rFonts w:cs="Arial"/>
          <w:color w:val="000000" w:themeColor="text1"/>
          <w:sz w:val="20"/>
        </w:rPr>
        <w:t>1</w:t>
      </w:r>
      <w:r w:rsidRPr="00D02F0E">
        <w:rPr>
          <w:rFonts w:cs="Arial"/>
          <w:color w:val="000000" w:themeColor="text1"/>
          <w:sz w:val="20"/>
        </w:rPr>
        <w:t>% on average from 202</w:t>
      </w:r>
      <w:r w:rsidR="00F12F7B" w:rsidRPr="00D02F0E">
        <w:rPr>
          <w:rFonts w:cs="Arial"/>
          <w:color w:val="000000" w:themeColor="text1"/>
          <w:sz w:val="20"/>
        </w:rPr>
        <w:t>2</w:t>
      </w:r>
      <w:r w:rsidRPr="00D02F0E">
        <w:rPr>
          <w:rFonts w:cs="Arial"/>
          <w:color w:val="000000" w:themeColor="text1"/>
          <w:sz w:val="20"/>
        </w:rPr>
        <w:t xml:space="preserve"> to 202</w:t>
      </w:r>
      <w:r w:rsidR="00F12F7B" w:rsidRPr="00D02F0E">
        <w:rPr>
          <w:rFonts w:cs="Arial"/>
          <w:color w:val="000000" w:themeColor="text1"/>
          <w:sz w:val="20"/>
        </w:rPr>
        <w:t>4</w:t>
      </w:r>
      <w:r w:rsidRPr="00D02F0E">
        <w:rPr>
          <w:rFonts w:cs="Arial"/>
          <w:color w:val="000000" w:themeColor="text1"/>
          <w:sz w:val="20"/>
        </w:rPr>
        <w:t xml:space="preserve"> (</w:t>
      </w:r>
      <w:r w:rsidRPr="00D02F0E">
        <w:rPr>
          <w:rFonts w:cs="Arial"/>
          <w:b/>
          <w:color w:val="000000" w:themeColor="text1"/>
          <w:sz w:val="20"/>
        </w:rPr>
        <w:t xml:space="preserve">Figure </w:t>
      </w:r>
      <w:r w:rsidR="00BF415A" w:rsidRPr="00D02F0E">
        <w:rPr>
          <w:rFonts w:cs="Arial"/>
          <w:b/>
          <w:color w:val="000000" w:themeColor="text1"/>
          <w:sz w:val="20"/>
        </w:rPr>
        <w:t>D.1</w:t>
      </w:r>
      <w:r w:rsidRPr="00D02F0E">
        <w:rPr>
          <w:rFonts w:cs="Arial"/>
          <w:color w:val="000000" w:themeColor="text1"/>
          <w:sz w:val="20"/>
        </w:rPr>
        <w:t>). Over the last three surveys, around 13% were in a dwelling for which there were still mortgage payments being made, a similar proportion to those renting.</w:t>
      </w:r>
      <w:r w:rsidR="00D141A2" w:rsidRPr="00D02F0E">
        <w:rPr>
          <w:rFonts w:cs="Arial"/>
          <w:color w:val="000000" w:themeColor="text1"/>
          <w:sz w:val="20"/>
        </w:rPr>
        <w:t xml:space="preserve"> In the 1990s around 5% of those aged 65+ </w:t>
      </w:r>
      <w:r w:rsidR="00DC2553" w:rsidRPr="00D02F0E">
        <w:rPr>
          <w:rFonts w:cs="Arial"/>
          <w:color w:val="000000" w:themeColor="text1"/>
          <w:sz w:val="20"/>
        </w:rPr>
        <w:t>were renting.</w:t>
      </w:r>
    </w:p>
    <w:p w14:paraId="5112EC3B" w14:textId="42EBE406" w:rsidR="00652830" w:rsidRPr="00D02F0E" w:rsidRDefault="00652830" w:rsidP="00652830">
      <w:pPr>
        <w:spacing w:before="120"/>
        <w:jc w:val="center"/>
        <w:rPr>
          <w:b/>
          <w:color w:val="000000" w:themeColor="text1"/>
          <w:sz w:val="18"/>
        </w:rPr>
      </w:pPr>
      <w:r w:rsidRPr="00D02F0E">
        <w:rPr>
          <w:b/>
          <w:color w:val="000000" w:themeColor="text1"/>
          <w:sz w:val="18"/>
        </w:rPr>
        <w:t xml:space="preserve">Figure </w:t>
      </w:r>
      <w:r w:rsidR="00BF415A" w:rsidRPr="00D02F0E">
        <w:rPr>
          <w:b/>
          <w:color w:val="000000" w:themeColor="text1"/>
          <w:sz w:val="18"/>
        </w:rPr>
        <w:t>D.1</w:t>
      </w:r>
    </w:p>
    <w:p w14:paraId="5DFD6BC6" w14:textId="6D459103" w:rsidR="00652830" w:rsidRPr="00D02F0E" w:rsidRDefault="00AD1FF3" w:rsidP="00652830">
      <w:pPr>
        <w:spacing w:after="120"/>
        <w:ind w:left="357" w:hanging="272"/>
        <w:jc w:val="center"/>
        <w:rPr>
          <w:color w:val="000000" w:themeColor="text1"/>
          <w:sz w:val="20"/>
        </w:rPr>
      </w:pPr>
      <w:r w:rsidRPr="00D02F0E">
        <w:rPr>
          <w:noProof/>
          <w:color w:val="000000" w:themeColor="text1"/>
        </w:rPr>
        <w:drawing>
          <wp:anchor distT="0" distB="0" distL="114300" distR="114300" simplePos="0" relativeHeight="251825664" behindDoc="0" locked="0" layoutInCell="1" allowOverlap="1" wp14:anchorId="2786C2E6" wp14:editId="7EB4D7ED">
            <wp:simplePos x="0" y="0"/>
            <wp:positionH relativeFrom="margin">
              <wp:align>center</wp:align>
            </wp:positionH>
            <wp:positionV relativeFrom="paragraph">
              <wp:posOffset>200025</wp:posOffset>
            </wp:positionV>
            <wp:extent cx="3475990" cy="2142490"/>
            <wp:effectExtent l="0" t="0" r="0" b="0"/>
            <wp:wrapTopAndBottom/>
            <wp:docPr id="236832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3219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5990" cy="2142490"/>
                    </a:xfrm>
                    <a:prstGeom prst="rect">
                      <a:avLst/>
                    </a:prstGeom>
                  </pic:spPr>
                </pic:pic>
              </a:graphicData>
            </a:graphic>
            <wp14:sizeRelH relativeFrom="page">
              <wp14:pctWidth>0</wp14:pctWidth>
            </wp14:sizeRelH>
            <wp14:sizeRelV relativeFrom="page">
              <wp14:pctHeight>0</wp14:pctHeight>
            </wp14:sizeRelV>
          </wp:anchor>
        </w:drawing>
      </w:r>
      <w:r w:rsidR="00652830" w:rsidRPr="00D02F0E">
        <w:rPr>
          <w:b/>
          <w:color w:val="000000" w:themeColor="text1"/>
          <w:sz w:val="18"/>
        </w:rPr>
        <w:t>Tenure for individuals aged 65+, based on HES data 1992 to 202</w:t>
      </w:r>
      <w:r w:rsidR="00E677C4" w:rsidRPr="00D02F0E">
        <w:rPr>
          <w:b/>
          <w:color w:val="000000" w:themeColor="text1"/>
          <w:sz w:val="18"/>
        </w:rPr>
        <w:t>4</w:t>
      </w:r>
      <w:r w:rsidR="00652830" w:rsidRPr="00D02F0E">
        <w:rPr>
          <w:b/>
          <w:color w:val="000000" w:themeColor="text1"/>
          <w:sz w:val="18"/>
        </w:rPr>
        <w:t>, two year rolling average</w:t>
      </w:r>
    </w:p>
    <w:p w14:paraId="5E1C6AB0" w14:textId="12053817" w:rsidR="00652830" w:rsidRPr="00D02F0E" w:rsidRDefault="00652830" w:rsidP="00652830">
      <w:pPr>
        <w:jc w:val="center"/>
        <w:rPr>
          <w:color w:val="000000" w:themeColor="text1"/>
        </w:rPr>
      </w:pPr>
    </w:p>
    <w:p w14:paraId="0335C107" w14:textId="725E645F" w:rsidR="00652830" w:rsidRPr="00D02F0E" w:rsidRDefault="00652830" w:rsidP="00652830">
      <w:pPr>
        <w:jc w:val="both"/>
        <w:rPr>
          <w:color w:val="000000" w:themeColor="text1"/>
          <w:sz w:val="20"/>
        </w:rPr>
      </w:pPr>
      <w:r w:rsidRPr="00D02F0E">
        <w:rPr>
          <w:color w:val="000000" w:themeColor="text1"/>
          <w:sz w:val="20"/>
        </w:rPr>
        <w:t>The rising trend in the proportion of older New Zealanders (still) paying a mortgage is a potential concern because it increases the chances of there being more with inadequate after-housing-costs incomes. Whether this trend translates into a real-world increase in the proportion of older New Zealanders experiencing financial or material hardship depends on the characteristics of the households in question. For example, if the bulk of the increase in those with mortgages is households with higher incomes, or are households using their primary dwelling as security to raise funds for purchasing another property (eg for renting out), then there are few grounds for concern.  If on the other hand the bulk of the increase is from less well-off households coming into ‘retirement’ but still paying a mortgage on the primary dwelling, then there are grounds for concern</w:t>
      </w:r>
      <w:r w:rsidR="00436E28" w:rsidRPr="00D02F0E">
        <w:rPr>
          <w:color w:val="000000" w:themeColor="text1"/>
          <w:sz w:val="20"/>
        </w:rPr>
        <w:t xml:space="preserve">, </w:t>
      </w:r>
      <w:bookmarkStart w:id="17" w:name="_Hlk206004081"/>
      <w:r w:rsidR="00436E28" w:rsidRPr="00D02F0E">
        <w:rPr>
          <w:color w:val="000000" w:themeColor="text1"/>
          <w:sz w:val="20"/>
        </w:rPr>
        <w:t>depending on the size of the mortgage and repayment rates.</w:t>
      </w:r>
    </w:p>
    <w:bookmarkEnd w:id="17"/>
    <w:p w14:paraId="403AC9EA" w14:textId="77777777" w:rsidR="00652830" w:rsidRPr="00D02F0E" w:rsidRDefault="00652830" w:rsidP="00652830">
      <w:pPr>
        <w:jc w:val="both"/>
        <w:rPr>
          <w:color w:val="000000" w:themeColor="text1"/>
          <w:sz w:val="20"/>
        </w:rPr>
      </w:pPr>
    </w:p>
    <w:p w14:paraId="2A60DB78" w14:textId="5C82CF2A" w:rsidR="00652830" w:rsidRPr="00D02F0E" w:rsidRDefault="00652830" w:rsidP="00652830">
      <w:pPr>
        <w:jc w:val="both"/>
        <w:rPr>
          <w:color w:val="000000" w:themeColor="text1"/>
          <w:sz w:val="20"/>
        </w:rPr>
      </w:pPr>
      <w:r w:rsidRPr="00D02F0E">
        <w:rPr>
          <w:color w:val="000000" w:themeColor="text1"/>
          <w:sz w:val="20"/>
        </w:rPr>
        <w:t xml:space="preserve">The version of the HES data currently </w:t>
      </w:r>
      <w:r w:rsidR="00531DCB" w:rsidRPr="00D02F0E">
        <w:rPr>
          <w:color w:val="000000" w:themeColor="text1"/>
          <w:sz w:val="20"/>
        </w:rPr>
        <w:t>used</w:t>
      </w:r>
      <w:r w:rsidRPr="00D02F0E">
        <w:rPr>
          <w:color w:val="000000" w:themeColor="text1"/>
          <w:sz w:val="20"/>
        </w:rPr>
        <w:t xml:space="preserve"> by MSD does not allow us to fully investigate the questions related to other properties, but the full HES dataset does allow this. Preliminary analysis of the full HES data</w:t>
      </w:r>
      <w:r w:rsidR="00AB7F59" w:rsidRPr="00D02F0E">
        <w:rPr>
          <w:color w:val="000000" w:themeColor="text1"/>
          <w:sz w:val="20"/>
        </w:rPr>
        <w:t xml:space="preserve"> (2018-19)</w:t>
      </w:r>
      <w:r w:rsidRPr="00D02F0E">
        <w:rPr>
          <w:color w:val="000000" w:themeColor="text1"/>
          <w:sz w:val="20"/>
        </w:rPr>
        <w:t xml:space="preserve"> by Stats NZ on MSD’s behalf indicates that it is very unlikely that the increase is driven by any increase in the numbers using the primary dwelling as security for purchasing another. </w:t>
      </w:r>
    </w:p>
    <w:bookmarkEnd w:id="12"/>
    <w:bookmarkEnd w:id="16"/>
    <w:p w14:paraId="627017A4" w14:textId="77777777" w:rsidR="004972C4" w:rsidRPr="00D02F0E" w:rsidRDefault="004972C4">
      <w:pPr>
        <w:rPr>
          <w:b/>
          <w:color w:val="000000" w:themeColor="text1"/>
          <w:szCs w:val="22"/>
        </w:rPr>
      </w:pPr>
      <w:r w:rsidRPr="00D02F0E">
        <w:rPr>
          <w:b/>
          <w:color w:val="000000" w:themeColor="text1"/>
          <w:szCs w:val="22"/>
        </w:rPr>
        <w:br w:type="page"/>
      </w:r>
    </w:p>
    <w:p w14:paraId="6DF68CC7" w14:textId="1D8DC29F" w:rsidR="00652830" w:rsidRPr="00D02F0E" w:rsidRDefault="00652830" w:rsidP="00652830">
      <w:pPr>
        <w:rPr>
          <w:b/>
          <w:color w:val="000000" w:themeColor="text1"/>
          <w:szCs w:val="22"/>
        </w:rPr>
      </w:pPr>
      <w:r w:rsidRPr="00D02F0E">
        <w:rPr>
          <w:b/>
          <w:color w:val="000000" w:themeColor="text1"/>
          <w:szCs w:val="22"/>
        </w:rPr>
        <w:lastRenderedPageBreak/>
        <w:t>Tenure for 45-64 year olds</w:t>
      </w:r>
    </w:p>
    <w:p w14:paraId="26839672" w14:textId="77777777" w:rsidR="00652830" w:rsidRPr="00D02F0E" w:rsidRDefault="00652830" w:rsidP="00652830">
      <w:pPr>
        <w:rPr>
          <w:color w:val="000000" w:themeColor="text1"/>
          <w:sz w:val="20"/>
        </w:rPr>
      </w:pPr>
    </w:p>
    <w:p w14:paraId="212F5979" w14:textId="74C97CA5" w:rsidR="00652830" w:rsidRPr="00D02F0E" w:rsidRDefault="00652830" w:rsidP="00652830">
      <w:pPr>
        <w:rPr>
          <w:color w:val="000000" w:themeColor="text1"/>
          <w:sz w:val="20"/>
        </w:rPr>
      </w:pPr>
      <w:r w:rsidRPr="00D02F0E">
        <w:rPr>
          <w:color w:val="000000" w:themeColor="text1"/>
          <w:sz w:val="20"/>
        </w:rPr>
        <w:t xml:space="preserve">The tenure trends for those in the years before ‘retirement’ are shown in </w:t>
      </w:r>
      <w:r w:rsidRPr="00D02F0E">
        <w:rPr>
          <w:b/>
          <w:color w:val="000000" w:themeColor="text1"/>
          <w:sz w:val="20"/>
        </w:rPr>
        <w:t xml:space="preserve">Figure </w:t>
      </w:r>
      <w:r w:rsidR="00BF415A" w:rsidRPr="00D02F0E">
        <w:rPr>
          <w:b/>
          <w:color w:val="000000" w:themeColor="text1"/>
          <w:sz w:val="20"/>
        </w:rPr>
        <w:t>D.2</w:t>
      </w:r>
      <w:r w:rsidRPr="00D02F0E">
        <w:rPr>
          <w:color w:val="000000" w:themeColor="text1"/>
          <w:sz w:val="20"/>
        </w:rPr>
        <w:t xml:space="preserve"> below.</w:t>
      </w:r>
    </w:p>
    <w:p w14:paraId="30884A6E" w14:textId="638261DB" w:rsidR="00652830" w:rsidRPr="00D02F0E" w:rsidRDefault="00652830">
      <w:pPr>
        <w:numPr>
          <w:ilvl w:val="0"/>
          <w:numId w:val="16"/>
        </w:numPr>
        <w:spacing w:before="120"/>
        <w:ind w:left="714" w:hanging="357"/>
        <w:rPr>
          <w:color w:val="000000" w:themeColor="text1"/>
          <w:sz w:val="20"/>
        </w:rPr>
      </w:pPr>
      <w:r w:rsidRPr="00D02F0E">
        <w:rPr>
          <w:color w:val="000000" w:themeColor="text1"/>
          <w:sz w:val="20"/>
        </w:rPr>
        <w:t>renting has</w:t>
      </w:r>
      <w:r w:rsidR="00614958" w:rsidRPr="00D02F0E">
        <w:rPr>
          <w:color w:val="000000" w:themeColor="text1"/>
          <w:sz w:val="20"/>
        </w:rPr>
        <w:t xml:space="preserve"> </w:t>
      </w:r>
      <w:r w:rsidRPr="00D02F0E">
        <w:rPr>
          <w:color w:val="000000" w:themeColor="text1"/>
          <w:sz w:val="20"/>
        </w:rPr>
        <w:t>doubled from around 10% in the 1990s to 2</w:t>
      </w:r>
      <w:r w:rsidR="00614958" w:rsidRPr="00D02F0E">
        <w:rPr>
          <w:color w:val="000000" w:themeColor="text1"/>
          <w:sz w:val="20"/>
        </w:rPr>
        <w:t>3</w:t>
      </w:r>
      <w:r w:rsidRPr="00D02F0E">
        <w:rPr>
          <w:color w:val="000000" w:themeColor="text1"/>
          <w:sz w:val="20"/>
        </w:rPr>
        <w:t xml:space="preserve">% in </w:t>
      </w:r>
      <w:r w:rsidR="00614958" w:rsidRPr="00D02F0E">
        <w:rPr>
          <w:color w:val="000000" w:themeColor="text1"/>
          <w:sz w:val="20"/>
        </w:rPr>
        <w:t>2024</w:t>
      </w:r>
      <w:r w:rsidRPr="00D02F0E">
        <w:rPr>
          <w:color w:val="000000" w:themeColor="text1"/>
          <w:sz w:val="20"/>
        </w:rPr>
        <w:t>, with a corresponding fall in home ownership to 74%</w:t>
      </w:r>
    </w:p>
    <w:p w14:paraId="779C1EC5" w14:textId="7CF9C572" w:rsidR="00652830" w:rsidRPr="00D02F0E" w:rsidRDefault="00652830">
      <w:pPr>
        <w:numPr>
          <w:ilvl w:val="0"/>
          <w:numId w:val="16"/>
        </w:numPr>
        <w:spacing w:before="120"/>
        <w:ind w:left="714" w:hanging="357"/>
        <w:rPr>
          <w:color w:val="000000" w:themeColor="text1"/>
          <w:sz w:val="20"/>
        </w:rPr>
      </w:pPr>
      <w:r w:rsidRPr="00D02F0E">
        <w:rPr>
          <w:color w:val="000000" w:themeColor="text1"/>
          <w:sz w:val="20"/>
        </w:rPr>
        <w:t>there has been a strong decline over the last twenty-five years in those who are mortgage-free, halving from 60% in the early 1990s to 3</w:t>
      </w:r>
      <w:r w:rsidR="00614958" w:rsidRPr="00D02F0E">
        <w:rPr>
          <w:color w:val="000000" w:themeColor="text1"/>
          <w:sz w:val="20"/>
        </w:rPr>
        <w:t>2</w:t>
      </w:r>
      <w:r w:rsidRPr="00D02F0E">
        <w:rPr>
          <w:color w:val="000000" w:themeColor="text1"/>
          <w:sz w:val="20"/>
        </w:rPr>
        <w:t>% in 202</w:t>
      </w:r>
      <w:r w:rsidR="008B3560" w:rsidRPr="00D02F0E">
        <w:rPr>
          <w:color w:val="000000" w:themeColor="text1"/>
          <w:sz w:val="20"/>
        </w:rPr>
        <w:t>4</w:t>
      </w:r>
    </w:p>
    <w:p w14:paraId="6BCE6363" w14:textId="08AD868D" w:rsidR="008B3560" w:rsidRPr="00D02F0E" w:rsidRDefault="00F87F77">
      <w:pPr>
        <w:numPr>
          <w:ilvl w:val="0"/>
          <w:numId w:val="16"/>
        </w:numPr>
        <w:spacing w:before="120"/>
        <w:ind w:left="714" w:hanging="357"/>
        <w:rPr>
          <w:color w:val="000000" w:themeColor="text1"/>
          <w:sz w:val="20"/>
        </w:rPr>
      </w:pPr>
      <w:r w:rsidRPr="00D02F0E">
        <w:rPr>
          <w:color w:val="000000" w:themeColor="text1"/>
          <w:sz w:val="20"/>
        </w:rPr>
        <w:t>this points to further declines in mortgage-free home ownership for older New Zealanders (65+) and, all else equal, to pressure on the household budgets of more 65+ households.</w:t>
      </w:r>
    </w:p>
    <w:p w14:paraId="3B557057" w14:textId="77777777" w:rsidR="00652830" w:rsidRPr="00D02F0E" w:rsidRDefault="00652830" w:rsidP="00652830">
      <w:pPr>
        <w:rPr>
          <w:color w:val="000000" w:themeColor="text1"/>
          <w:sz w:val="20"/>
        </w:rPr>
      </w:pPr>
    </w:p>
    <w:p w14:paraId="75F83D45" w14:textId="77777777" w:rsidR="008B3560" w:rsidRPr="00D02F0E" w:rsidRDefault="008B3560" w:rsidP="00652830">
      <w:pPr>
        <w:rPr>
          <w:color w:val="000000" w:themeColor="text1"/>
          <w:sz w:val="20"/>
        </w:rPr>
      </w:pPr>
    </w:p>
    <w:p w14:paraId="57C38E59" w14:textId="2B75A797" w:rsidR="00652830" w:rsidRPr="00D02F0E" w:rsidRDefault="00652830" w:rsidP="00652830">
      <w:pPr>
        <w:jc w:val="center"/>
        <w:rPr>
          <w:b/>
          <w:color w:val="000000" w:themeColor="text1"/>
          <w:sz w:val="18"/>
        </w:rPr>
      </w:pPr>
      <w:r w:rsidRPr="00D02F0E">
        <w:rPr>
          <w:b/>
          <w:color w:val="000000" w:themeColor="text1"/>
          <w:sz w:val="18"/>
        </w:rPr>
        <w:t xml:space="preserve">Figure </w:t>
      </w:r>
      <w:r w:rsidR="00BF415A" w:rsidRPr="00D02F0E">
        <w:rPr>
          <w:b/>
          <w:color w:val="000000" w:themeColor="text1"/>
          <w:sz w:val="18"/>
        </w:rPr>
        <w:t>D.2</w:t>
      </w:r>
    </w:p>
    <w:p w14:paraId="0438D6E2" w14:textId="75F276C4" w:rsidR="00652830" w:rsidRPr="00D02F0E" w:rsidRDefault="00614958" w:rsidP="00652830">
      <w:pPr>
        <w:ind w:left="357" w:hanging="272"/>
        <w:jc w:val="center"/>
        <w:rPr>
          <w:bCs/>
          <w:color w:val="000000" w:themeColor="text1"/>
          <w:sz w:val="20"/>
        </w:rPr>
      </w:pPr>
      <w:r w:rsidRPr="00D02F0E">
        <w:rPr>
          <w:noProof/>
          <w:color w:val="000000" w:themeColor="text1"/>
        </w:rPr>
        <w:drawing>
          <wp:anchor distT="0" distB="0" distL="114300" distR="114300" simplePos="0" relativeHeight="251826688" behindDoc="0" locked="0" layoutInCell="1" allowOverlap="1" wp14:anchorId="3B5D8336" wp14:editId="3FD7F263">
            <wp:simplePos x="0" y="0"/>
            <wp:positionH relativeFrom="margin">
              <wp:align>center</wp:align>
            </wp:positionH>
            <wp:positionV relativeFrom="paragraph">
              <wp:posOffset>173355</wp:posOffset>
            </wp:positionV>
            <wp:extent cx="3336925" cy="2056721"/>
            <wp:effectExtent l="0" t="0" r="0" b="1270"/>
            <wp:wrapTopAndBottom/>
            <wp:docPr id="179740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06412"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36925" cy="2056721"/>
                    </a:xfrm>
                    <a:prstGeom prst="rect">
                      <a:avLst/>
                    </a:prstGeom>
                  </pic:spPr>
                </pic:pic>
              </a:graphicData>
            </a:graphic>
            <wp14:sizeRelH relativeFrom="page">
              <wp14:pctWidth>0</wp14:pctWidth>
            </wp14:sizeRelH>
            <wp14:sizeRelV relativeFrom="page">
              <wp14:pctHeight>0</wp14:pctHeight>
            </wp14:sizeRelV>
          </wp:anchor>
        </w:drawing>
      </w:r>
      <w:r w:rsidR="00652830" w:rsidRPr="00D02F0E">
        <w:rPr>
          <w:b/>
          <w:color w:val="000000" w:themeColor="text1"/>
          <w:sz w:val="18"/>
        </w:rPr>
        <w:t>Tenure for individuals aged 45-64, based on HES data, 1992 to 202</w:t>
      </w:r>
      <w:r w:rsidRPr="00D02F0E">
        <w:rPr>
          <w:b/>
          <w:color w:val="000000" w:themeColor="text1"/>
          <w:sz w:val="18"/>
        </w:rPr>
        <w:t>4</w:t>
      </w:r>
      <w:r w:rsidR="00652830" w:rsidRPr="00D02F0E">
        <w:rPr>
          <w:b/>
          <w:color w:val="000000" w:themeColor="text1"/>
          <w:sz w:val="18"/>
        </w:rPr>
        <w:t xml:space="preserve">, two year rolling average </w:t>
      </w:r>
    </w:p>
    <w:p w14:paraId="13985AD2" w14:textId="4D5F9897" w:rsidR="00652830" w:rsidRPr="00D02F0E" w:rsidRDefault="00652830" w:rsidP="00652830">
      <w:pPr>
        <w:rPr>
          <w:color w:val="000000" w:themeColor="text1"/>
          <w:sz w:val="20"/>
        </w:rPr>
      </w:pPr>
    </w:p>
    <w:p w14:paraId="56E0DF0A" w14:textId="79F5FAB4" w:rsidR="00652830" w:rsidRPr="00D02F0E" w:rsidRDefault="00652830" w:rsidP="00652830">
      <w:pPr>
        <w:rPr>
          <w:color w:val="000000" w:themeColor="text1"/>
          <w:sz w:val="20"/>
        </w:rPr>
      </w:pPr>
    </w:p>
    <w:p w14:paraId="0BD957AE" w14:textId="17AADDF1" w:rsidR="00652830" w:rsidRPr="00D02F0E" w:rsidRDefault="00652830" w:rsidP="00652830">
      <w:pPr>
        <w:rPr>
          <w:b/>
          <w:bCs/>
          <w:color w:val="000000" w:themeColor="text1"/>
          <w:sz w:val="20"/>
        </w:rPr>
      </w:pPr>
      <w:r w:rsidRPr="00D02F0E">
        <w:rPr>
          <w:b/>
          <w:bCs/>
          <w:color w:val="000000" w:themeColor="text1"/>
          <w:sz w:val="20"/>
        </w:rPr>
        <w:br w:type="page"/>
      </w:r>
    </w:p>
    <w:p w14:paraId="2C0567E8" w14:textId="4984324A" w:rsidR="00652830" w:rsidRPr="0089773C" w:rsidRDefault="00652830" w:rsidP="00652830">
      <w:pPr>
        <w:rPr>
          <w:b/>
          <w:bCs/>
          <w:color w:val="000000" w:themeColor="text1"/>
          <w:sz w:val="24"/>
          <w:szCs w:val="24"/>
        </w:rPr>
      </w:pPr>
      <w:r w:rsidRPr="0089773C">
        <w:rPr>
          <w:b/>
          <w:bCs/>
          <w:color w:val="000000" w:themeColor="text1"/>
          <w:sz w:val="24"/>
          <w:szCs w:val="24"/>
        </w:rPr>
        <w:lastRenderedPageBreak/>
        <w:t>Housing costs</w:t>
      </w:r>
    </w:p>
    <w:p w14:paraId="4A5CFDB6" w14:textId="77777777" w:rsidR="00652830" w:rsidRPr="0089773C" w:rsidRDefault="00652830" w:rsidP="00652830">
      <w:pPr>
        <w:rPr>
          <w:color w:val="000000" w:themeColor="text1"/>
          <w:sz w:val="20"/>
        </w:rPr>
      </w:pPr>
    </w:p>
    <w:p w14:paraId="60A90E98" w14:textId="03BF7350" w:rsidR="00093933" w:rsidRPr="0089773C" w:rsidRDefault="00093933" w:rsidP="00093933">
      <w:pPr>
        <w:spacing w:after="60"/>
        <w:rPr>
          <w:bCs/>
          <w:color w:val="000000" w:themeColor="text1"/>
          <w:sz w:val="20"/>
        </w:rPr>
      </w:pPr>
      <w:r w:rsidRPr="0089773C">
        <w:rPr>
          <w:bCs/>
          <w:color w:val="000000" w:themeColor="text1"/>
          <w:sz w:val="20"/>
        </w:rPr>
        <w:t xml:space="preserve">As shown in </w:t>
      </w:r>
      <w:r w:rsidRPr="0089773C">
        <w:rPr>
          <w:b/>
          <w:color w:val="000000" w:themeColor="text1"/>
          <w:sz w:val="20"/>
        </w:rPr>
        <w:t xml:space="preserve">Figure </w:t>
      </w:r>
      <w:r w:rsidR="00BF415A" w:rsidRPr="0089773C">
        <w:rPr>
          <w:b/>
          <w:color w:val="000000" w:themeColor="text1"/>
          <w:sz w:val="20"/>
        </w:rPr>
        <w:t>D</w:t>
      </w:r>
      <w:r w:rsidRPr="0089773C">
        <w:rPr>
          <w:b/>
          <w:color w:val="000000" w:themeColor="text1"/>
          <w:sz w:val="20"/>
        </w:rPr>
        <w:t xml:space="preserve">.1 and Table </w:t>
      </w:r>
      <w:r w:rsidR="00BF415A" w:rsidRPr="0089773C">
        <w:rPr>
          <w:b/>
          <w:color w:val="000000" w:themeColor="text1"/>
          <w:sz w:val="20"/>
        </w:rPr>
        <w:t>D.3</w:t>
      </w:r>
      <w:r w:rsidRPr="0089773C">
        <w:rPr>
          <w:bCs/>
          <w:color w:val="000000" w:themeColor="text1"/>
          <w:sz w:val="20"/>
        </w:rPr>
        <w:t xml:space="preserve"> below, there has been a steady rise in the proportion of </w:t>
      </w:r>
      <w:r w:rsidRPr="00BE59B6">
        <w:rPr>
          <w:bCs/>
          <w:color w:val="000000" w:themeColor="text1"/>
          <w:sz w:val="20"/>
          <w:u w:val="single"/>
        </w:rPr>
        <w:t>low-income</w:t>
      </w:r>
      <w:r w:rsidRPr="0089773C">
        <w:rPr>
          <w:bCs/>
          <w:color w:val="000000" w:themeColor="text1"/>
          <w:sz w:val="20"/>
        </w:rPr>
        <w:t xml:space="preserve"> 65+ households with housing costs more than 40% of disposable income. Low-income here means incomes in the two lower BHC quintiles. From 2009 to 2024:</w:t>
      </w:r>
    </w:p>
    <w:p w14:paraId="50A1C3F2" w14:textId="76B938C1" w:rsidR="00093933" w:rsidRPr="0089773C" w:rsidRDefault="00093933">
      <w:pPr>
        <w:pStyle w:val="ListParagraph"/>
        <w:numPr>
          <w:ilvl w:val="0"/>
          <w:numId w:val="34"/>
        </w:numPr>
        <w:spacing w:after="60"/>
        <w:rPr>
          <w:bCs/>
          <w:color w:val="000000" w:themeColor="text1"/>
          <w:sz w:val="20"/>
        </w:rPr>
      </w:pPr>
      <w:r w:rsidRPr="0089773C">
        <w:rPr>
          <w:bCs/>
          <w:color w:val="000000" w:themeColor="text1"/>
          <w:sz w:val="20"/>
        </w:rPr>
        <w:t>for all 65+</w:t>
      </w:r>
      <w:r w:rsidR="008A0184">
        <w:rPr>
          <w:bCs/>
          <w:color w:val="000000" w:themeColor="text1"/>
          <w:sz w:val="20"/>
        </w:rPr>
        <w:t xml:space="preserve"> in low-income households</w:t>
      </w:r>
      <w:r w:rsidRPr="0089773C">
        <w:rPr>
          <w:bCs/>
          <w:color w:val="000000" w:themeColor="text1"/>
          <w:sz w:val="20"/>
        </w:rPr>
        <w:t xml:space="preserve">, the rise was from </w:t>
      </w:r>
      <w:r w:rsidR="00BE59B6">
        <w:rPr>
          <w:bCs/>
          <w:color w:val="000000" w:themeColor="text1"/>
          <w:sz w:val="20"/>
        </w:rPr>
        <w:t>6</w:t>
      </w:r>
      <w:r w:rsidRPr="0089773C">
        <w:rPr>
          <w:bCs/>
          <w:color w:val="000000" w:themeColor="text1"/>
          <w:sz w:val="20"/>
        </w:rPr>
        <w:t>% to 1</w:t>
      </w:r>
      <w:r w:rsidR="00BE59B6">
        <w:rPr>
          <w:bCs/>
          <w:color w:val="000000" w:themeColor="text1"/>
          <w:sz w:val="20"/>
        </w:rPr>
        <w:t>1</w:t>
      </w:r>
      <w:r w:rsidRPr="0089773C">
        <w:rPr>
          <w:bCs/>
          <w:color w:val="000000" w:themeColor="text1"/>
          <w:sz w:val="20"/>
        </w:rPr>
        <w:t>%</w:t>
      </w:r>
    </w:p>
    <w:p w14:paraId="68E70CE1" w14:textId="7EB2E7E7" w:rsidR="00093933" w:rsidRPr="008A0184" w:rsidRDefault="008A0184">
      <w:pPr>
        <w:pStyle w:val="ListParagraph"/>
        <w:numPr>
          <w:ilvl w:val="0"/>
          <w:numId w:val="34"/>
        </w:numPr>
        <w:spacing w:after="60"/>
        <w:rPr>
          <w:bCs/>
          <w:color w:val="000000" w:themeColor="text1"/>
          <w:sz w:val="20"/>
        </w:rPr>
      </w:pPr>
      <w:r>
        <w:rPr>
          <w:bCs/>
          <w:color w:val="000000" w:themeColor="text1"/>
          <w:sz w:val="20"/>
        </w:rPr>
        <w:t>for those in one-person or couple households paying a mortgage</w:t>
      </w:r>
      <w:r w:rsidR="00093933" w:rsidRPr="008A0184">
        <w:rPr>
          <w:bCs/>
          <w:color w:val="000000" w:themeColor="text1"/>
          <w:sz w:val="20"/>
        </w:rPr>
        <w:t>, from 23% to 37%</w:t>
      </w:r>
    </w:p>
    <w:p w14:paraId="02E5F825" w14:textId="381C8EFF" w:rsidR="00093933" w:rsidRPr="0089773C" w:rsidRDefault="00093933">
      <w:pPr>
        <w:pStyle w:val="ListParagraph"/>
        <w:numPr>
          <w:ilvl w:val="0"/>
          <w:numId w:val="34"/>
        </w:numPr>
        <w:rPr>
          <w:bCs/>
          <w:color w:val="000000" w:themeColor="text1"/>
          <w:sz w:val="20"/>
        </w:rPr>
      </w:pPr>
      <w:r w:rsidRPr="0089773C">
        <w:rPr>
          <w:bCs/>
          <w:color w:val="000000" w:themeColor="text1"/>
          <w:sz w:val="20"/>
        </w:rPr>
        <w:t>for private renters</w:t>
      </w:r>
      <w:r w:rsidR="008A0184">
        <w:rPr>
          <w:bCs/>
          <w:color w:val="000000" w:themeColor="text1"/>
          <w:sz w:val="20"/>
        </w:rPr>
        <w:t xml:space="preserve"> in one-person or couple households</w:t>
      </w:r>
      <w:r w:rsidRPr="0089773C">
        <w:rPr>
          <w:bCs/>
          <w:color w:val="000000" w:themeColor="text1"/>
          <w:sz w:val="20"/>
        </w:rPr>
        <w:t>, 5</w:t>
      </w:r>
      <w:r w:rsidR="00BE59B6">
        <w:rPr>
          <w:bCs/>
          <w:color w:val="000000" w:themeColor="text1"/>
          <w:sz w:val="20"/>
        </w:rPr>
        <w:t>1</w:t>
      </w:r>
      <w:r w:rsidRPr="0089773C">
        <w:rPr>
          <w:bCs/>
          <w:color w:val="000000" w:themeColor="text1"/>
          <w:sz w:val="20"/>
        </w:rPr>
        <w:t>% to 68% (higher for renters receiving AS).</w:t>
      </w:r>
    </w:p>
    <w:p w14:paraId="37643793" w14:textId="77777777" w:rsidR="00652830" w:rsidRPr="0089773C" w:rsidRDefault="00652830" w:rsidP="00652830">
      <w:pPr>
        <w:jc w:val="center"/>
        <w:rPr>
          <w:b/>
          <w:color w:val="000000" w:themeColor="text1"/>
          <w:sz w:val="18"/>
        </w:rPr>
      </w:pPr>
    </w:p>
    <w:p w14:paraId="667003E0" w14:textId="3A5D66B7" w:rsidR="00652830" w:rsidRPr="0089773C" w:rsidRDefault="00652830" w:rsidP="00652830">
      <w:pPr>
        <w:jc w:val="center"/>
        <w:rPr>
          <w:b/>
          <w:color w:val="000000" w:themeColor="text1"/>
          <w:sz w:val="18"/>
        </w:rPr>
      </w:pPr>
      <w:bookmarkStart w:id="18" w:name="_Hlk204234860"/>
      <w:r w:rsidRPr="0089773C">
        <w:rPr>
          <w:b/>
          <w:color w:val="000000" w:themeColor="text1"/>
          <w:sz w:val="18"/>
        </w:rPr>
        <w:t xml:space="preserve">Figure </w:t>
      </w:r>
      <w:r w:rsidR="0089773C" w:rsidRPr="0089773C">
        <w:rPr>
          <w:b/>
          <w:color w:val="000000" w:themeColor="text1"/>
          <w:sz w:val="18"/>
        </w:rPr>
        <w:t>D</w:t>
      </w:r>
      <w:r w:rsidRPr="0089773C">
        <w:rPr>
          <w:b/>
          <w:color w:val="000000" w:themeColor="text1"/>
          <w:sz w:val="18"/>
        </w:rPr>
        <w:t>.1</w:t>
      </w:r>
    </w:p>
    <w:p w14:paraId="725184FC" w14:textId="77777777" w:rsidR="00652830" w:rsidRPr="0089773C" w:rsidRDefault="00652830" w:rsidP="00652830">
      <w:pPr>
        <w:jc w:val="center"/>
        <w:rPr>
          <w:b/>
          <w:color w:val="000000" w:themeColor="text1"/>
          <w:sz w:val="18"/>
        </w:rPr>
      </w:pPr>
      <w:r w:rsidRPr="0089773C">
        <w:rPr>
          <w:b/>
          <w:color w:val="000000" w:themeColor="text1"/>
          <w:sz w:val="18"/>
        </w:rPr>
        <w:t>Trends in the proportion of 65+ in low-income one-person and couple households (BHC Q1 &amp; Q2)</w:t>
      </w:r>
    </w:p>
    <w:p w14:paraId="3C67A4DE" w14:textId="20F2B16A" w:rsidR="00652830" w:rsidRPr="0089773C" w:rsidRDefault="00652830" w:rsidP="00652830">
      <w:pPr>
        <w:jc w:val="center"/>
        <w:rPr>
          <w:b/>
          <w:color w:val="000000" w:themeColor="text1"/>
          <w:sz w:val="18"/>
        </w:rPr>
      </w:pPr>
      <w:r w:rsidRPr="0089773C">
        <w:rPr>
          <w:b/>
          <w:color w:val="000000" w:themeColor="text1"/>
          <w:sz w:val="18"/>
        </w:rPr>
        <w:t xml:space="preserve">that spend more than 30% or 40% of income on housing costs </w:t>
      </w:r>
    </w:p>
    <w:p w14:paraId="6F2CB316" w14:textId="0AFA45C0" w:rsidR="00652830" w:rsidRPr="0089773C" w:rsidRDefault="00781F06" w:rsidP="00652830">
      <w:pPr>
        <w:jc w:val="center"/>
        <w:rPr>
          <w:b/>
          <w:color w:val="000000" w:themeColor="text1"/>
          <w:sz w:val="18"/>
          <w:lang w:val="en-NZ"/>
        </w:rPr>
      </w:pPr>
      <w:r w:rsidRPr="0089773C">
        <w:rPr>
          <w:noProof/>
          <w:color w:val="000000" w:themeColor="text1"/>
        </w:rPr>
        <w:drawing>
          <wp:anchor distT="0" distB="0" distL="114300" distR="114300" simplePos="0" relativeHeight="251878912" behindDoc="0" locked="0" layoutInCell="1" allowOverlap="1" wp14:anchorId="0DB0E7CB" wp14:editId="645B642C">
            <wp:simplePos x="0" y="0"/>
            <wp:positionH relativeFrom="margin">
              <wp:posOffset>-96520</wp:posOffset>
            </wp:positionH>
            <wp:positionV relativeFrom="paragraph">
              <wp:posOffset>166370</wp:posOffset>
            </wp:positionV>
            <wp:extent cx="2926080" cy="1803400"/>
            <wp:effectExtent l="0" t="0" r="7620" b="6350"/>
            <wp:wrapTopAndBottom/>
            <wp:docPr id="15675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254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6080" cy="1803400"/>
                    </a:xfrm>
                    <a:prstGeom prst="rect">
                      <a:avLst/>
                    </a:prstGeom>
                  </pic:spPr>
                </pic:pic>
              </a:graphicData>
            </a:graphic>
            <wp14:sizeRelH relativeFrom="page">
              <wp14:pctWidth>0</wp14:pctWidth>
            </wp14:sizeRelH>
            <wp14:sizeRelV relativeFrom="page">
              <wp14:pctHeight>0</wp14:pctHeight>
            </wp14:sizeRelV>
          </wp:anchor>
        </w:drawing>
      </w:r>
      <w:r w:rsidRPr="0089773C">
        <w:rPr>
          <w:noProof/>
          <w:color w:val="000000" w:themeColor="text1"/>
        </w:rPr>
        <w:drawing>
          <wp:anchor distT="0" distB="0" distL="114300" distR="114300" simplePos="0" relativeHeight="251879936" behindDoc="0" locked="0" layoutInCell="1" allowOverlap="1" wp14:anchorId="571B427A" wp14:editId="41C958AB">
            <wp:simplePos x="0" y="0"/>
            <wp:positionH relativeFrom="margin">
              <wp:posOffset>2856230</wp:posOffset>
            </wp:positionH>
            <wp:positionV relativeFrom="paragraph">
              <wp:posOffset>179070</wp:posOffset>
            </wp:positionV>
            <wp:extent cx="2884170" cy="1777365"/>
            <wp:effectExtent l="0" t="0" r="0" b="0"/>
            <wp:wrapTopAndBottom/>
            <wp:docPr id="116724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4587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777365"/>
                    </a:xfrm>
                    <a:prstGeom prst="rect">
                      <a:avLst/>
                    </a:prstGeom>
                  </pic:spPr>
                </pic:pic>
              </a:graphicData>
            </a:graphic>
            <wp14:sizeRelH relativeFrom="page">
              <wp14:pctWidth>0</wp14:pctWidth>
            </wp14:sizeRelH>
            <wp14:sizeRelV relativeFrom="page">
              <wp14:pctHeight>0</wp14:pctHeight>
            </wp14:sizeRelV>
          </wp:anchor>
        </w:drawing>
      </w:r>
      <w:r w:rsidR="00652830" w:rsidRPr="0089773C">
        <w:rPr>
          <w:noProof/>
          <w:color w:val="000000" w:themeColor="text1"/>
        </w:rPr>
        <w:t xml:space="preserve"> </w:t>
      </w:r>
      <w:r w:rsidR="00652830" w:rsidRPr="0089773C">
        <w:rPr>
          <w:color w:val="000000" w:themeColor="text1"/>
        </w:rPr>
        <w:t xml:space="preserve"> </w:t>
      </w:r>
      <w:r w:rsidR="00652830" w:rsidRPr="0089773C">
        <w:rPr>
          <w:b/>
          <w:color w:val="000000" w:themeColor="text1"/>
          <w:sz w:val="18"/>
        </w:rPr>
        <w:t>(all</w:t>
      </w:r>
      <w:r w:rsidR="00E652E1" w:rsidRPr="0089773C">
        <w:rPr>
          <w:b/>
          <w:color w:val="000000" w:themeColor="text1"/>
          <w:sz w:val="18"/>
        </w:rPr>
        <w:t xml:space="preserve"> 65+</w:t>
      </w:r>
      <w:r w:rsidR="00035E07" w:rsidRPr="0089773C">
        <w:rPr>
          <w:b/>
          <w:color w:val="000000" w:themeColor="text1"/>
          <w:sz w:val="18"/>
        </w:rPr>
        <w:t>,</w:t>
      </w:r>
      <w:r w:rsidR="00652830" w:rsidRPr="0089773C">
        <w:rPr>
          <w:b/>
          <w:color w:val="000000" w:themeColor="text1"/>
          <w:sz w:val="18"/>
        </w:rPr>
        <w:t xml:space="preserve"> and private renters</w:t>
      </w:r>
      <w:r w:rsidR="00E652E1" w:rsidRPr="0089773C">
        <w:rPr>
          <w:b/>
          <w:color w:val="000000" w:themeColor="text1"/>
          <w:sz w:val="18"/>
        </w:rPr>
        <w:t xml:space="preserve"> 65+</w:t>
      </w:r>
      <w:r w:rsidR="00652830" w:rsidRPr="0089773C">
        <w:rPr>
          <w:b/>
          <w:color w:val="000000" w:themeColor="text1"/>
          <w:sz w:val="18"/>
        </w:rPr>
        <w:t>)</w:t>
      </w:r>
      <w:r w:rsidR="00652830" w:rsidRPr="0089773C">
        <w:rPr>
          <w:b/>
          <w:color w:val="000000" w:themeColor="text1"/>
          <w:sz w:val="18"/>
          <w:lang w:val="en-NZ"/>
        </w:rPr>
        <w:t xml:space="preserve"> </w:t>
      </w:r>
    </w:p>
    <w:bookmarkEnd w:id="18"/>
    <w:p w14:paraId="1CC627F8" w14:textId="29F09B09" w:rsidR="00152686" w:rsidRPr="0089773C" w:rsidRDefault="00152686" w:rsidP="00287B41">
      <w:pPr>
        <w:jc w:val="center"/>
        <w:rPr>
          <w:b/>
          <w:color w:val="000000" w:themeColor="text1"/>
          <w:sz w:val="18"/>
        </w:rPr>
      </w:pPr>
    </w:p>
    <w:p w14:paraId="63220486" w14:textId="404C77BB" w:rsidR="00152686" w:rsidRPr="0089773C" w:rsidRDefault="00152686" w:rsidP="00287B41">
      <w:pPr>
        <w:jc w:val="center"/>
        <w:rPr>
          <w:b/>
          <w:color w:val="000000" w:themeColor="text1"/>
          <w:sz w:val="18"/>
        </w:rPr>
      </w:pPr>
    </w:p>
    <w:p w14:paraId="113B14E6" w14:textId="04DCD621" w:rsidR="00287B41" w:rsidRPr="0089773C" w:rsidRDefault="00287B41" w:rsidP="00287B41">
      <w:pPr>
        <w:jc w:val="center"/>
        <w:rPr>
          <w:b/>
          <w:color w:val="000000" w:themeColor="text1"/>
          <w:sz w:val="18"/>
        </w:rPr>
      </w:pPr>
      <w:r w:rsidRPr="0089773C">
        <w:rPr>
          <w:b/>
          <w:color w:val="000000" w:themeColor="text1"/>
          <w:sz w:val="18"/>
        </w:rPr>
        <w:t xml:space="preserve">Table </w:t>
      </w:r>
      <w:r w:rsidR="0089773C" w:rsidRPr="0089773C">
        <w:rPr>
          <w:b/>
          <w:color w:val="000000" w:themeColor="text1"/>
          <w:sz w:val="18"/>
        </w:rPr>
        <w:t>D.3a</w:t>
      </w:r>
    </w:p>
    <w:p w14:paraId="229D7CD2" w14:textId="4D406916" w:rsidR="00287B41" w:rsidRPr="0089773C" w:rsidRDefault="00287B41" w:rsidP="00287B41">
      <w:pPr>
        <w:jc w:val="center"/>
        <w:rPr>
          <w:b/>
          <w:color w:val="000000" w:themeColor="text1"/>
          <w:sz w:val="18"/>
        </w:rPr>
      </w:pPr>
      <w:r w:rsidRPr="0089773C">
        <w:rPr>
          <w:b/>
          <w:color w:val="000000" w:themeColor="text1"/>
          <w:sz w:val="18"/>
        </w:rPr>
        <w:t>65+ in low-income one-person and couple households (BHC Q1 and Q2), by tenure</w:t>
      </w:r>
    </w:p>
    <w:p w14:paraId="0ECA3FC9" w14:textId="004823A8" w:rsidR="00287B41" w:rsidRPr="0089773C" w:rsidRDefault="00287B41" w:rsidP="00287B41">
      <w:pPr>
        <w:spacing w:after="120"/>
        <w:jc w:val="center"/>
        <w:rPr>
          <w:color w:val="000000" w:themeColor="text1"/>
          <w:lang w:val="en-NZ"/>
        </w:rPr>
      </w:pPr>
      <w:r w:rsidRPr="0089773C">
        <w:rPr>
          <w:b/>
          <w:color w:val="000000" w:themeColor="text1"/>
          <w:sz w:val="18"/>
        </w:rPr>
        <w:t>OTIs &gt;30% (%) smoothed rolling 2 yr</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9"/>
        <w:gridCol w:w="374"/>
        <w:gridCol w:w="373"/>
        <w:gridCol w:w="374"/>
        <w:gridCol w:w="373"/>
        <w:gridCol w:w="374"/>
        <w:gridCol w:w="373"/>
        <w:gridCol w:w="374"/>
        <w:gridCol w:w="373"/>
        <w:gridCol w:w="373"/>
        <w:gridCol w:w="374"/>
        <w:gridCol w:w="374"/>
        <w:gridCol w:w="374"/>
        <w:gridCol w:w="374"/>
        <w:gridCol w:w="374"/>
        <w:gridCol w:w="374"/>
        <w:gridCol w:w="374"/>
      </w:tblGrid>
      <w:tr w:rsidR="0089773C" w:rsidRPr="0089773C" w14:paraId="08F3B122" w14:textId="77777777" w:rsidTr="000924A3">
        <w:trPr>
          <w:trHeight w:hRule="exact" w:val="255"/>
          <w:jc w:val="center"/>
        </w:trPr>
        <w:tc>
          <w:tcPr>
            <w:tcW w:w="2839" w:type="dxa"/>
            <w:shd w:val="clear" w:color="auto" w:fill="auto"/>
            <w:tcMar>
              <w:left w:w="86" w:type="dxa"/>
              <w:right w:w="86" w:type="dxa"/>
            </w:tcMar>
            <w:vAlign w:val="center"/>
          </w:tcPr>
          <w:p w14:paraId="7FFDBE09" w14:textId="77777777" w:rsidR="00287B41" w:rsidRPr="0089773C" w:rsidRDefault="00287B41" w:rsidP="0073461A">
            <w:pPr>
              <w:jc w:val="center"/>
              <w:rPr>
                <w:rFonts w:cs="Arial"/>
                <w:b/>
                <w:bCs/>
                <w:color w:val="000000" w:themeColor="text1"/>
                <w:sz w:val="14"/>
                <w:szCs w:val="14"/>
                <w:lang w:val="en-NZ" w:eastAsia="en-NZ"/>
              </w:rPr>
            </w:pPr>
          </w:p>
        </w:tc>
        <w:tc>
          <w:tcPr>
            <w:tcW w:w="374" w:type="dxa"/>
            <w:vAlign w:val="center"/>
          </w:tcPr>
          <w:p w14:paraId="44704C11"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08</w:t>
            </w:r>
          </w:p>
        </w:tc>
        <w:tc>
          <w:tcPr>
            <w:tcW w:w="373" w:type="dxa"/>
            <w:shd w:val="clear" w:color="auto" w:fill="auto"/>
            <w:tcMar>
              <w:left w:w="14" w:type="dxa"/>
              <w:right w:w="14" w:type="dxa"/>
            </w:tcMar>
            <w:vAlign w:val="center"/>
          </w:tcPr>
          <w:p w14:paraId="2322F820"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09</w:t>
            </w:r>
          </w:p>
        </w:tc>
        <w:tc>
          <w:tcPr>
            <w:tcW w:w="374" w:type="dxa"/>
            <w:shd w:val="clear" w:color="auto" w:fill="auto"/>
            <w:tcMar>
              <w:left w:w="14" w:type="dxa"/>
              <w:right w:w="14" w:type="dxa"/>
            </w:tcMar>
            <w:vAlign w:val="center"/>
          </w:tcPr>
          <w:p w14:paraId="0F95B633"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10</w:t>
            </w:r>
          </w:p>
        </w:tc>
        <w:tc>
          <w:tcPr>
            <w:tcW w:w="373" w:type="dxa"/>
            <w:shd w:val="clear" w:color="auto" w:fill="auto"/>
            <w:tcMar>
              <w:left w:w="57" w:type="dxa"/>
              <w:right w:w="57" w:type="dxa"/>
            </w:tcMar>
            <w:vAlign w:val="center"/>
          </w:tcPr>
          <w:p w14:paraId="7D7B7C72"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11</w:t>
            </w:r>
          </w:p>
        </w:tc>
        <w:tc>
          <w:tcPr>
            <w:tcW w:w="374" w:type="dxa"/>
            <w:shd w:val="clear" w:color="auto" w:fill="auto"/>
            <w:vAlign w:val="center"/>
          </w:tcPr>
          <w:p w14:paraId="05620AEB"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12</w:t>
            </w:r>
          </w:p>
        </w:tc>
        <w:tc>
          <w:tcPr>
            <w:tcW w:w="373" w:type="dxa"/>
            <w:vAlign w:val="center"/>
          </w:tcPr>
          <w:p w14:paraId="1D498342"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13</w:t>
            </w:r>
          </w:p>
        </w:tc>
        <w:tc>
          <w:tcPr>
            <w:tcW w:w="374" w:type="dxa"/>
            <w:vAlign w:val="center"/>
          </w:tcPr>
          <w:p w14:paraId="283D430F"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14</w:t>
            </w:r>
          </w:p>
        </w:tc>
        <w:tc>
          <w:tcPr>
            <w:tcW w:w="373" w:type="dxa"/>
            <w:vAlign w:val="center"/>
          </w:tcPr>
          <w:p w14:paraId="5142663F"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15</w:t>
            </w:r>
          </w:p>
        </w:tc>
        <w:tc>
          <w:tcPr>
            <w:tcW w:w="373" w:type="dxa"/>
            <w:vAlign w:val="center"/>
          </w:tcPr>
          <w:p w14:paraId="7B5969E2"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17</w:t>
            </w:r>
          </w:p>
        </w:tc>
        <w:tc>
          <w:tcPr>
            <w:tcW w:w="374" w:type="dxa"/>
            <w:vAlign w:val="center"/>
          </w:tcPr>
          <w:p w14:paraId="303FEBA1"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18</w:t>
            </w:r>
          </w:p>
        </w:tc>
        <w:tc>
          <w:tcPr>
            <w:tcW w:w="374" w:type="dxa"/>
            <w:vAlign w:val="center"/>
          </w:tcPr>
          <w:p w14:paraId="1F3F41F4"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19</w:t>
            </w:r>
          </w:p>
        </w:tc>
        <w:tc>
          <w:tcPr>
            <w:tcW w:w="374" w:type="dxa"/>
            <w:vAlign w:val="center"/>
          </w:tcPr>
          <w:p w14:paraId="58D1E589"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20</w:t>
            </w:r>
          </w:p>
        </w:tc>
        <w:tc>
          <w:tcPr>
            <w:tcW w:w="374" w:type="dxa"/>
            <w:vAlign w:val="center"/>
          </w:tcPr>
          <w:p w14:paraId="075FA5F2"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21</w:t>
            </w:r>
          </w:p>
        </w:tc>
        <w:tc>
          <w:tcPr>
            <w:tcW w:w="374" w:type="dxa"/>
            <w:vAlign w:val="center"/>
          </w:tcPr>
          <w:p w14:paraId="7B6DDAF9"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22</w:t>
            </w:r>
          </w:p>
        </w:tc>
        <w:tc>
          <w:tcPr>
            <w:tcW w:w="374" w:type="dxa"/>
            <w:vAlign w:val="center"/>
          </w:tcPr>
          <w:p w14:paraId="40768D26"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23</w:t>
            </w:r>
          </w:p>
        </w:tc>
        <w:tc>
          <w:tcPr>
            <w:tcW w:w="374" w:type="dxa"/>
            <w:vAlign w:val="center"/>
          </w:tcPr>
          <w:p w14:paraId="1F11CD0A"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24</w:t>
            </w:r>
          </w:p>
        </w:tc>
      </w:tr>
      <w:tr w:rsidR="0089773C" w:rsidRPr="0089773C" w14:paraId="497B5E2F" w14:textId="77777777" w:rsidTr="000924A3">
        <w:trPr>
          <w:trHeight w:hRule="exact" w:val="244"/>
          <w:jc w:val="center"/>
        </w:trPr>
        <w:tc>
          <w:tcPr>
            <w:tcW w:w="2839" w:type="dxa"/>
            <w:shd w:val="clear" w:color="auto" w:fill="auto"/>
            <w:tcMar>
              <w:left w:w="86" w:type="dxa"/>
              <w:right w:w="86" w:type="dxa"/>
            </w:tcMar>
            <w:vAlign w:val="center"/>
          </w:tcPr>
          <w:p w14:paraId="07DF172F" w14:textId="77777777" w:rsidR="00287B41" w:rsidRPr="0089773C" w:rsidRDefault="00287B41" w:rsidP="00287B41">
            <w:pPr>
              <w:spacing w:before="40" w:after="40"/>
              <w:rPr>
                <w:rFonts w:cs="Arial"/>
                <w:color w:val="000000" w:themeColor="text1"/>
                <w:sz w:val="14"/>
                <w:szCs w:val="14"/>
              </w:rPr>
            </w:pPr>
            <w:r w:rsidRPr="0089773C">
              <w:rPr>
                <w:rFonts w:cs="Arial"/>
                <w:color w:val="000000" w:themeColor="text1"/>
                <w:sz w:val="14"/>
                <w:szCs w:val="14"/>
              </w:rPr>
              <w:t>Owned with mortgage (incl FT)</w:t>
            </w:r>
          </w:p>
        </w:tc>
        <w:tc>
          <w:tcPr>
            <w:tcW w:w="374" w:type="dxa"/>
            <w:vAlign w:val="center"/>
          </w:tcPr>
          <w:p w14:paraId="14891189"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38</w:t>
            </w:r>
          </w:p>
        </w:tc>
        <w:tc>
          <w:tcPr>
            <w:tcW w:w="373" w:type="dxa"/>
            <w:shd w:val="clear" w:color="auto" w:fill="auto"/>
            <w:tcMar>
              <w:left w:w="14" w:type="dxa"/>
              <w:right w:w="14" w:type="dxa"/>
            </w:tcMar>
            <w:vAlign w:val="center"/>
          </w:tcPr>
          <w:p w14:paraId="697275BB"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35</w:t>
            </w:r>
          </w:p>
        </w:tc>
        <w:tc>
          <w:tcPr>
            <w:tcW w:w="374" w:type="dxa"/>
            <w:shd w:val="clear" w:color="auto" w:fill="auto"/>
            <w:tcMar>
              <w:left w:w="14" w:type="dxa"/>
              <w:right w:w="14" w:type="dxa"/>
            </w:tcMar>
            <w:vAlign w:val="center"/>
          </w:tcPr>
          <w:p w14:paraId="671B7347"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47</w:t>
            </w:r>
          </w:p>
        </w:tc>
        <w:tc>
          <w:tcPr>
            <w:tcW w:w="373" w:type="dxa"/>
            <w:shd w:val="clear" w:color="auto" w:fill="auto"/>
            <w:tcMar>
              <w:left w:w="57" w:type="dxa"/>
              <w:right w:w="57" w:type="dxa"/>
            </w:tcMar>
            <w:vAlign w:val="center"/>
          </w:tcPr>
          <w:p w14:paraId="23225DA9"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55</w:t>
            </w:r>
          </w:p>
        </w:tc>
        <w:tc>
          <w:tcPr>
            <w:tcW w:w="374" w:type="dxa"/>
            <w:shd w:val="clear" w:color="auto" w:fill="auto"/>
            <w:vAlign w:val="center"/>
          </w:tcPr>
          <w:p w14:paraId="786FE153"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44</w:t>
            </w:r>
          </w:p>
        </w:tc>
        <w:tc>
          <w:tcPr>
            <w:tcW w:w="373" w:type="dxa"/>
            <w:vAlign w:val="center"/>
          </w:tcPr>
          <w:p w14:paraId="7724318C"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43</w:t>
            </w:r>
          </w:p>
        </w:tc>
        <w:tc>
          <w:tcPr>
            <w:tcW w:w="374" w:type="dxa"/>
            <w:vAlign w:val="center"/>
          </w:tcPr>
          <w:p w14:paraId="428DC690"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42</w:t>
            </w:r>
          </w:p>
        </w:tc>
        <w:tc>
          <w:tcPr>
            <w:tcW w:w="373" w:type="dxa"/>
            <w:vAlign w:val="center"/>
          </w:tcPr>
          <w:p w14:paraId="54076225"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35</w:t>
            </w:r>
          </w:p>
        </w:tc>
        <w:tc>
          <w:tcPr>
            <w:tcW w:w="373" w:type="dxa"/>
            <w:vAlign w:val="center"/>
          </w:tcPr>
          <w:p w14:paraId="3A4D0B7F"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39</w:t>
            </w:r>
          </w:p>
        </w:tc>
        <w:tc>
          <w:tcPr>
            <w:tcW w:w="374" w:type="dxa"/>
            <w:vAlign w:val="center"/>
          </w:tcPr>
          <w:p w14:paraId="38BEC9C0"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49</w:t>
            </w:r>
          </w:p>
        </w:tc>
        <w:tc>
          <w:tcPr>
            <w:tcW w:w="374" w:type="dxa"/>
            <w:vAlign w:val="center"/>
          </w:tcPr>
          <w:p w14:paraId="0A4E9096"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48</w:t>
            </w:r>
          </w:p>
        </w:tc>
        <w:tc>
          <w:tcPr>
            <w:tcW w:w="374" w:type="dxa"/>
            <w:vAlign w:val="center"/>
          </w:tcPr>
          <w:p w14:paraId="030D8910"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49</w:t>
            </w:r>
          </w:p>
        </w:tc>
        <w:tc>
          <w:tcPr>
            <w:tcW w:w="374" w:type="dxa"/>
            <w:vAlign w:val="center"/>
          </w:tcPr>
          <w:p w14:paraId="394FD1A0"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50</w:t>
            </w:r>
          </w:p>
        </w:tc>
        <w:tc>
          <w:tcPr>
            <w:tcW w:w="374" w:type="dxa"/>
            <w:vAlign w:val="center"/>
          </w:tcPr>
          <w:p w14:paraId="4629C46A"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47</w:t>
            </w:r>
          </w:p>
        </w:tc>
        <w:tc>
          <w:tcPr>
            <w:tcW w:w="374" w:type="dxa"/>
            <w:vAlign w:val="center"/>
          </w:tcPr>
          <w:p w14:paraId="4B60E675"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47</w:t>
            </w:r>
          </w:p>
        </w:tc>
        <w:tc>
          <w:tcPr>
            <w:tcW w:w="374" w:type="dxa"/>
            <w:vAlign w:val="center"/>
          </w:tcPr>
          <w:p w14:paraId="5F75E913"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52</w:t>
            </w:r>
          </w:p>
        </w:tc>
      </w:tr>
      <w:tr w:rsidR="0089773C" w:rsidRPr="0089773C" w14:paraId="4002FE69" w14:textId="77777777" w:rsidTr="000924A3">
        <w:trPr>
          <w:trHeight w:hRule="exact" w:val="244"/>
          <w:jc w:val="center"/>
        </w:trPr>
        <w:tc>
          <w:tcPr>
            <w:tcW w:w="2839" w:type="dxa"/>
            <w:shd w:val="clear" w:color="auto" w:fill="auto"/>
            <w:tcMar>
              <w:left w:w="86" w:type="dxa"/>
              <w:right w:w="86" w:type="dxa"/>
            </w:tcMar>
            <w:vAlign w:val="center"/>
          </w:tcPr>
          <w:p w14:paraId="1CD91A93" w14:textId="77777777" w:rsidR="00287B41" w:rsidRPr="0089773C" w:rsidRDefault="00287B41" w:rsidP="00287B41">
            <w:pPr>
              <w:spacing w:before="40" w:after="40"/>
              <w:rPr>
                <w:rFonts w:cs="Arial"/>
                <w:color w:val="000000" w:themeColor="text1"/>
                <w:sz w:val="14"/>
                <w:szCs w:val="14"/>
              </w:rPr>
            </w:pPr>
            <w:r w:rsidRPr="0089773C">
              <w:rPr>
                <w:rFonts w:cs="Arial"/>
                <w:color w:val="000000" w:themeColor="text1"/>
                <w:sz w:val="14"/>
                <w:szCs w:val="14"/>
              </w:rPr>
              <w:t>Owned no mortgage (incl FT)</w:t>
            </w:r>
          </w:p>
        </w:tc>
        <w:tc>
          <w:tcPr>
            <w:tcW w:w="374" w:type="dxa"/>
            <w:vAlign w:val="center"/>
          </w:tcPr>
          <w:p w14:paraId="4FDD49A6"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w:t>
            </w:r>
          </w:p>
        </w:tc>
        <w:tc>
          <w:tcPr>
            <w:tcW w:w="373" w:type="dxa"/>
            <w:shd w:val="clear" w:color="auto" w:fill="auto"/>
            <w:tcMar>
              <w:left w:w="14" w:type="dxa"/>
              <w:right w:w="14" w:type="dxa"/>
            </w:tcMar>
            <w:vAlign w:val="center"/>
          </w:tcPr>
          <w:p w14:paraId="775F53BF"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w:t>
            </w:r>
          </w:p>
        </w:tc>
        <w:tc>
          <w:tcPr>
            <w:tcW w:w="374" w:type="dxa"/>
            <w:shd w:val="clear" w:color="auto" w:fill="auto"/>
            <w:tcMar>
              <w:left w:w="14" w:type="dxa"/>
              <w:right w:w="14" w:type="dxa"/>
            </w:tcMar>
            <w:vAlign w:val="center"/>
          </w:tcPr>
          <w:p w14:paraId="1F1CBC8D"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w:t>
            </w:r>
          </w:p>
        </w:tc>
        <w:tc>
          <w:tcPr>
            <w:tcW w:w="373" w:type="dxa"/>
            <w:shd w:val="clear" w:color="auto" w:fill="auto"/>
            <w:tcMar>
              <w:left w:w="57" w:type="dxa"/>
              <w:right w:w="57" w:type="dxa"/>
            </w:tcMar>
            <w:vAlign w:val="center"/>
          </w:tcPr>
          <w:p w14:paraId="2C7A31EF"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0</w:t>
            </w:r>
          </w:p>
        </w:tc>
        <w:tc>
          <w:tcPr>
            <w:tcW w:w="374" w:type="dxa"/>
            <w:shd w:val="clear" w:color="auto" w:fill="auto"/>
            <w:vAlign w:val="center"/>
          </w:tcPr>
          <w:p w14:paraId="66DA66F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w:t>
            </w:r>
          </w:p>
        </w:tc>
        <w:tc>
          <w:tcPr>
            <w:tcW w:w="373" w:type="dxa"/>
            <w:vAlign w:val="center"/>
          </w:tcPr>
          <w:p w14:paraId="63AC834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w:t>
            </w:r>
          </w:p>
        </w:tc>
        <w:tc>
          <w:tcPr>
            <w:tcW w:w="374" w:type="dxa"/>
            <w:vAlign w:val="center"/>
          </w:tcPr>
          <w:p w14:paraId="6C34C5BB"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w:t>
            </w:r>
          </w:p>
        </w:tc>
        <w:tc>
          <w:tcPr>
            <w:tcW w:w="373" w:type="dxa"/>
            <w:vAlign w:val="center"/>
          </w:tcPr>
          <w:p w14:paraId="3F9284B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w:t>
            </w:r>
          </w:p>
        </w:tc>
        <w:tc>
          <w:tcPr>
            <w:tcW w:w="373" w:type="dxa"/>
            <w:vAlign w:val="center"/>
          </w:tcPr>
          <w:p w14:paraId="72F9CB46"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3</w:t>
            </w:r>
          </w:p>
        </w:tc>
        <w:tc>
          <w:tcPr>
            <w:tcW w:w="374" w:type="dxa"/>
            <w:vAlign w:val="center"/>
          </w:tcPr>
          <w:p w14:paraId="73F82D1E"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w:t>
            </w:r>
          </w:p>
        </w:tc>
        <w:tc>
          <w:tcPr>
            <w:tcW w:w="374" w:type="dxa"/>
            <w:vAlign w:val="center"/>
          </w:tcPr>
          <w:p w14:paraId="12E7DF4C"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5</w:t>
            </w:r>
          </w:p>
        </w:tc>
        <w:tc>
          <w:tcPr>
            <w:tcW w:w="374" w:type="dxa"/>
            <w:vAlign w:val="center"/>
          </w:tcPr>
          <w:p w14:paraId="646E22C6"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5</w:t>
            </w:r>
          </w:p>
        </w:tc>
        <w:tc>
          <w:tcPr>
            <w:tcW w:w="374" w:type="dxa"/>
            <w:vAlign w:val="center"/>
          </w:tcPr>
          <w:p w14:paraId="703900A9"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4</w:t>
            </w:r>
          </w:p>
        </w:tc>
        <w:tc>
          <w:tcPr>
            <w:tcW w:w="374" w:type="dxa"/>
            <w:vAlign w:val="center"/>
          </w:tcPr>
          <w:p w14:paraId="55DB4177"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5</w:t>
            </w:r>
          </w:p>
        </w:tc>
        <w:tc>
          <w:tcPr>
            <w:tcW w:w="374" w:type="dxa"/>
            <w:vAlign w:val="center"/>
          </w:tcPr>
          <w:p w14:paraId="576B45A0"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w:t>
            </w:r>
          </w:p>
        </w:tc>
        <w:tc>
          <w:tcPr>
            <w:tcW w:w="374" w:type="dxa"/>
            <w:vAlign w:val="center"/>
          </w:tcPr>
          <w:p w14:paraId="495AEB55"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w:t>
            </w:r>
          </w:p>
        </w:tc>
      </w:tr>
      <w:tr w:rsidR="0089773C" w:rsidRPr="0089773C" w14:paraId="56C2DEF1" w14:textId="77777777" w:rsidTr="000924A3">
        <w:trPr>
          <w:trHeight w:hRule="exact" w:val="244"/>
          <w:jc w:val="center"/>
        </w:trPr>
        <w:tc>
          <w:tcPr>
            <w:tcW w:w="2839" w:type="dxa"/>
            <w:shd w:val="clear" w:color="auto" w:fill="auto"/>
            <w:tcMar>
              <w:left w:w="86" w:type="dxa"/>
              <w:right w:w="86" w:type="dxa"/>
            </w:tcMar>
            <w:vAlign w:val="center"/>
          </w:tcPr>
          <w:p w14:paraId="4DE6D683" w14:textId="77777777" w:rsidR="00287B41" w:rsidRPr="0089773C" w:rsidRDefault="00287B41" w:rsidP="00287B41">
            <w:pPr>
              <w:spacing w:before="40" w:after="40"/>
              <w:rPr>
                <w:rFonts w:cs="Arial"/>
                <w:color w:val="000000" w:themeColor="text1"/>
                <w:sz w:val="14"/>
                <w:szCs w:val="14"/>
              </w:rPr>
            </w:pPr>
            <w:r w:rsidRPr="0089773C">
              <w:rPr>
                <w:rFonts w:cs="Arial"/>
                <w:color w:val="000000" w:themeColor="text1"/>
                <w:sz w:val="14"/>
                <w:szCs w:val="14"/>
              </w:rPr>
              <w:t>Private rental</w:t>
            </w:r>
          </w:p>
        </w:tc>
        <w:tc>
          <w:tcPr>
            <w:tcW w:w="374" w:type="dxa"/>
            <w:vAlign w:val="center"/>
          </w:tcPr>
          <w:p w14:paraId="2BC04DA9"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76</w:t>
            </w:r>
          </w:p>
        </w:tc>
        <w:tc>
          <w:tcPr>
            <w:tcW w:w="373" w:type="dxa"/>
            <w:shd w:val="clear" w:color="auto" w:fill="auto"/>
            <w:tcMar>
              <w:left w:w="14" w:type="dxa"/>
              <w:right w:w="14" w:type="dxa"/>
            </w:tcMar>
            <w:vAlign w:val="center"/>
          </w:tcPr>
          <w:p w14:paraId="0B701FB8"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75</w:t>
            </w:r>
          </w:p>
        </w:tc>
        <w:tc>
          <w:tcPr>
            <w:tcW w:w="374" w:type="dxa"/>
            <w:shd w:val="clear" w:color="auto" w:fill="auto"/>
            <w:tcMar>
              <w:left w:w="14" w:type="dxa"/>
              <w:right w:w="14" w:type="dxa"/>
            </w:tcMar>
            <w:vAlign w:val="center"/>
          </w:tcPr>
          <w:p w14:paraId="677D88B8"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74</w:t>
            </w:r>
          </w:p>
        </w:tc>
        <w:tc>
          <w:tcPr>
            <w:tcW w:w="373" w:type="dxa"/>
            <w:shd w:val="clear" w:color="auto" w:fill="auto"/>
            <w:tcMar>
              <w:left w:w="57" w:type="dxa"/>
              <w:right w:w="57" w:type="dxa"/>
            </w:tcMar>
            <w:vAlign w:val="center"/>
          </w:tcPr>
          <w:p w14:paraId="55F2E17F"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81</w:t>
            </w:r>
          </w:p>
        </w:tc>
        <w:tc>
          <w:tcPr>
            <w:tcW w:w="374" w:type="dxa"/>
            <w:shd w:val="clear" w:color="auto" w:fill="auto"/>
            <w:vAlign w:val="center"/>
          </w:tcPr>
          <w:p w14:paraId="61C19921"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88</w:t>
            </w:r>
          </w:p>
        </w:tc>
        <w:tc>
          <w:tcPr>
            <w:tcW w:w="373" w:type="dxa"/>
            <w:vAlign w:val="center"/>
          </w:tcPr>
          <w:p w14:paraId="5B1C789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83</w:t>
            </w:r>
          </w:p>
        </w:tc>
        <w:tc>
          <w:tcPr>
            <w:tcW w:w="374" w:type="dxa"/>
            <w:vAlign w:val="center"/>
          </w:tcPr>
          <w:p w14:paraId="6E4AADB0"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79</w:t>
            </w:r>
          </w:p>
        </w:tc>
        <w:tc>
          <w:tcPr>
            <w:tcW w:w="373" w:type="dxa"/>
            <w:vAlign w:val="center"/>
          </w:tcPr>
          <w:p w14:paraId="41F636AB"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75</w:t>
            </w:r>
          </w:p>
        </w:tc>
        <w:tc>
          <w:tcPr>
            <w:tcW w:w="373" w:type="dxa"/>
            <w:vAlign w:val="center"/>
          </w:tcPr>
          <w:p w14:paraId="1D9C102C"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77</w:t>
            </w:r>
          </w:p>
        </w:tc>
        <w:tc>
          <w:tcPr>
            <w:tcW w:w="374" w:type="dxa"/>
            <w:vAlign w:val="center"/>
          </w:tcPr>
          <w:p w14:paraId="0725177E"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83</w:t>
            </w:r>
          </w:p>
        </w:tc>
        <w:tc>
          <w:tcPr>
            <w:tcW w:w="374" w:type="dxa"/>
            <w:vAlign w:val="center"/>
          </w:tcPr>
          <w:p w14:paraId="3502F665"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78</w:t>
            </w:r>
          </w:p>
        </w:tc>
        <w:tc>
          <w:tcPr>
            <w:tcW w:w="374" w:type="dxa"/>
            <w:vAlign w:val="center"/>
          </w:tcPr>
          <w:p w14:paraId="4DB34E51"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76</w:t>
            </w:r>
          </w:p>
        </w:tc>
        <w:tc>
          <w:tcPr>
            <w:tcW w:w="374" w:type="dxa"/>
            <w:vAlign w:val="center"/>
          </w:tcPr>
          <w:p w14:paraId="72D05A28"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80</w:t>
            </w:r>
          </w:p>
        </w:tc>
        <w:tc>
          <w:tcPr>
            <w:tcW w:w="374" w:type="dxa"/>
            <w:vAlign w:val="center"/>
          </w:tcPr>
          <w:p w14:paraId="3E1F9D7A"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85</w:t>
            </w:r>
          </w:p>
        </w:tc>
        <w:tc>
          <w:tcPr>
            <w:tcW w:w="374" w:type="dxa"/>
            <w:vAlign w:val="center"/>
          </w:tcPr>
          <w:p w14:paraId="5DE92F5B"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86</w:t>
            </w:r>
          </w:p>
        </w:tc>
        <w:tc>
          <w:tcPr>
            <w:tcW w:w="374" w:type="dxa"/>
            <w:vAlign w:val="center"/>
          </w:tcPr>
          <w:p w14:paraId="55CA8E53"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84</w:t>
            </w:r>
          </w:p>
        </w:tc>
      </w:tr>
      <w:tr w:rsidR="0089773C" w:rsidRPr="0089773C" w14:paraId="2F4EF230" w14:textId="77777777" w:rsidTr="000924A3">
        <w:trPr>
          <w:trHeight w:hRule="exact" w:val="244"/>
          <w:jc w:val="center"/>
        </w:trPr>
        <w:tc>
          <w:tcPr>
            <w:tcW w:w="2839" w:type="dxa"/>
            <w:shd w:val="clear" w:color="auto" w:fill="auto"/>
            <w:tcMar>
              <w:left w:w="86" w:type="dxa"/>
              <w:right w:w="86" w:type="dxa"/>
            </w:tcMar>
            <w:vAlign w:val="center"/>
          </w:tcPr>
          <w:p w14:paraId="0CEFA6C2" w14:textId="66460B36" w:rsidR="00287B41" w:rsidRPr="0089773C" w:rsidRDefault="00287B41" w:rsidP="00287B41">
            <w:pPr>
              <w:spacing w:before="40" w:after="40"/>
              <w:rPr>
                <w:rFonts w:cs="Arial"/>
                <w:color w:val="000000" w:themeColor="text1"/>
                <w:sz w:val="14"/>
                <w:szCs w:val="14"/>
              </w:rPr>
            </w:pPr>
            <w:r w:rsidRPr="0089773C">
              <w:rPr>
                <w:rFonts w:cs="Arial"/>
                <w:color w:val="000000" w:themeColor="text1"/>
                <w:sz w:val="14"/>
                <w:szCs w:val="14"/>
              </w:rPr>
              <w:t>Social rental</w:t>
            </w:r>
            <w:r w:rsidR="00436E28">
              <w:rPr>
                <w:rFonts w:cs="Arial"/>
                <w:color w:val="000000" w:themeColor="text1"/>
                <w:sz w:val="14"/>
                <w:szCs w:val="14"/>
              </w:rPr>
              <w:t xml:space="preserve"> (incl KO, community, council)</w:t>
            </w:r>
          </w:p>
        </w:tc>
        <w:tc>
          <w:tcPr>
            <w:tcW w:w="374" w:type="dxa"/>
            <w:vAlign w:val="center"/>
          </w:tcPr>
          <w:p w14:paraId="60DD26D5"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11</w:t>
            </w:r>
          </w:p>
        </w:tc>
        <w:tc>
          <w:tcPr>
            <w:tcW w:w="373" w:type="dxa"/>
            <w:shd w:val="clear" w:color="auto" w:fill="auto"/>
            <w:tcMar>
              <w:left w:w="14" w:type="dxa"/>
              <w:right w:w="14" w:type="dxa"/>
            </w:tcMar>
            <w:vAlign w:val="center"/>
          </w:tcPr>
          <w:p w14:paraId="1F27A8BA"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9</w:t>
            </w:r>
          </w:p>
        </w:tc>
        <w:tc>
          <w:tcPr>
            <w:tcW w:w="374" w:type="dxa"/>
            <w:shd w:val="clear" w:color="auto" w:fill="auto"/>
            <w:tcMar>
              <w:left w:w="14" w:type="dxa"/>
              <w:right w:w="14" w:type="dxa"/>
            </w:tcMar>
            <w:vAlign w:val="center"/>
          </w:tcPr>
          <w:p w14:paraId="4F8097E6"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7</w:t>
            </w:r>
          </w:p>
        </w:tc>
        <w:tc>
          <w:tcPr>
            <w:tcW w:w="373" w:type="dxa"/>
            <w:shd w:val="clear" w:color="auto" w:fill="auto"/>
            <w:tcMar>
              <w:left w:w="57" w:type="dxa"/>
              <w:right w:w="57" w:type="dxa"/>
            </w:tcMar>
            <w:vAlign w:val="center"/>
          </w:tcPr>
          <w:p w14:paraId="13503277"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5</w:t>
            </w:r>
          </w:p>
        </w:tc>
        <w:tc>
          <w:tcPr>
            <w:tcW w:w="374" w:type="dxa"/>
            <w:shd w:val="clear" w:color="auto" w:fill="auto"/>
            <w:vAlign w:val="center"/>
          </w:tcPr>
          <w:p w14:paraId="06ACC5E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12</w:t>
            </w:r>
          </w:p>
        </w:tc>
        <w:tc>
          <w:tcPr>
            <w:tcW w:w="373" w:type="dxa"/>
            <w:vAlign w:val="center"/>
          </w:tcPr>
          <w:p w14:paraId="2D307A52"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15</w:t>
            </w:r>
          </w:p>
        </w:tc>
        <w:tc>
          <w:tcPr>
            <w:tcW w:w="374" w:type="dxa"/>
            <w:vAlign w:val="center"/>
          </w:tcPr>
          <w:p w14:paraId="37D161FF"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9</w:t>
            </w:r>
          </w:p>
        </w:tc>
        <w:tc>
          <w:tcPr>
            <w:tcW w:w="373" w:type="dxa"/>
            <w:vAlign w:val="center"/>
          </w:tcPr>
          <w:p w14:paraId="76A9550A"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w:t>
            </w:r>
          </w:p>
        </w:tc>
        <w:tc>
          <w:tcPr>
            <w:tcW w:w="373" w:type="dxa"/>
            <w:vAlign w:val="center"/>
          </w:tcPr>
          <w:p w14:paraId="593065EE"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22</w:t>
            </w:r>
          </w:p>
        </w:tc>
        <w:tc>
          <w:tcPr>
            <w:tcW w:w="374" w:type="dxa"/>
            <w:vAlign w:val="center"/>
          </w:tcPr>
          <w:p w14:paraId="30C33AB2"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26</w:t>
            </w:r>
          </w:p>
        </w:tc>
        <w:tc>
          <w:tcPr>
            <w:tcW w:w="374" w:type="dxa"/>
            <w:vAlign w:val="center"/>
          </w:tcPr>
          <w:p w14:paraId="4CAF9355"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15</w:t>
            </w:r>
          </w:p>
        </w:tc>
        <w:tc>
          <w:tcPr>
            <w:tcW w:w="374" w:type="dxa"/>
            <w:vAlign w:val="center"/>
          </w:tcPr>
          <w:p w14:paraId="06B40776"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13</w:t>
            </w:r>
          </w:p>
        </w:tc>
        <w:tc>
          <w:tcPr>
            <w:tcW w:w="374" w:type="dxa"/>
            <w:vAlign w:val="center"/>
          </w:tcPr>
          <w:p w14:paraId="438EFCB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14</w:t>
            </w:r>
          </w:p>
        </w:tc>
        <w:tc>
          <w:tcPr>
            <w:tcW w:w="374" w:type="dxa"/>
            <w:vAlign w:val="center"/>
          </w:tcPr>
          <w:p w14:paraId="5F816021"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8</w:t>
            </w:r>
          </w:p>
        </w:tc>
        <w:tc>
          <w:tcPr>
            <w:tcW w:w="374" w:type="dxa"/>
            <w:vAlign w:val="center"/>
          </w:tcPr>
          <w:p w14:paraId="0151AA8F"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10</w:t>
            </w:r>
          </w:p>
        </w:tc>
        <w:tc>
          <w:tcPr>
            <w:tcW w:w="374" w:type="dxa"/>
            <w:vAlign w:val="center"/>
          </w:tcPr>
          <w:p w14:paraId="3508D7E3"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13</w:t>
            </w:r>
          </w:p>
        </w:tc>
      </w:tr>
      <w:tr w:rsidR="0089773C" w:rsidRPr="0089773C" w14:paraId="3EF880ED" w14:textId="77777777" w:rsidTr="000924A3">
        <w:trPr>
          <w:trHeight w:hRule="exact" w:val="244"/>
          <w:jc w:val="center"/>
        </w:trPr>
        <w:tc>
          <w:tcPr>
            <w:tcW w:w="2839" w:type="dxa"/>
            <w:shd w:val="clear" w:color="auto" w:fill="auto"/>
            <w:tcMar>
              <w:left w:w="86" w:type="dxa"/>
              <w:right w:w="86" w:type="dxa"/>
            </w:tcMar>
            <w:vAlign w:val="center"/>
          </w:tcPr>
          <w:p w14:paraId="02ADEECD" w14:textId="77777777" w:rsidR="00287B41" w:rsidRPr="0089773C" w:rsidRDefault="00287B41" w:rsidP="00287B41">
            <w:pPr>
              <w:spacing w:before="40" w:after="40"/>
              <w:rPr>
                <w:rFonts w:cs="Arial"/>
                <w:color w:val="000000" w:themeColor="text1"/>
                <w:sz w:val="14"/>
                <w:szCs w:val="14"/>
              </w:rPr>
            </w:pPr>
            <w:r w:rsidRPr="0089773C">
              <w:rPr>
                <w:rFonts w:cs="Arial"/>
                <w:color w:val="000000" w:themeColor="text1"/>
                <w:sz w:val="14"/>
                <w:szCs w:val="14"/>
              </w:rPr>
              <w:t>Other</w:t>
            </w:r>
          </w:p>
        </w:tc>
        <w:tc>
          <w:tcPr>
            <w:tcW w:w="374" w:type="dxa"/>
            <w:vAlign w:val="center"/>
          </w:tcPr>
          <w:p w14:paraId="65AED1A6"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21</w:t>
            </w:r>
          </w:p>
        </w:tc>
        <w:tc>
          <w:tcPr>
            <w:tcW w:w="373" w:type="dxa"/>
            <w:shd w:val="clear" w:color="auto" w:fill="auto"/>
            <w:tcMar>
              <w:left w:w="14" w:type="dxa"/>
              <w:right w:w="14" w:type="dxa"/>
            </w:tcMar>
            <w:vAlign w:val="center"/>
          </w:tcPr>
          <w:p w14:paraId="7EADC51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30</w:t>
            </w:r>
          </w:p>
        </w:tc>
        <w:tc>
          <w:tcPr>
            <w:tcW w:w="374" w:type="dxa"/>
            <w:shd w:val="clear" w:color="auto" w:fill="auto"/>
            <w:tcMar>
              <w:left w:w="14" w:type="dxa"/>
              <w:right w:w="14" w:type="dxa"/>
            </w:tcMar>
            <w:vAlign w:val="center"/>
          </w:tcPr>
          <w:p w14:paraId="6B6E7B69"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32</w:t>
            </w:r>
          </w:p>
        </w:tc>
        <w:tc>
          <w:tcPr>
            <w:tcW w:w="373" w:type="dxa"/>
            <w:shd w:val="clear" w:color="auto" w:fill="auto"/>
            <w:tcMar>
              <w:left w:w="57" w:type="dxa"/>
              <w:right w:w="57" w:type="dxa"/>
            </w:tcMar>
            <w:vAlign w:val="center"/>
          </w:tcPr>
          <w:p w14:paraId="088161C2"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25</w:t>
            </w:r>
          </w:p>
        </w:tc>
        <w:tc>
          <w:tcPr>
            <w:tcW w:w="374" w:type="dxa"/>
            <w:shd w:val="clear" w:color="auto" w:fill="auto"/>
            <w:vAlign w:val="center"/>
          </w:tcPr>
          <w:p w14:paraId="669017A1"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15</w:t>
            </w:r>
          </w:p>
        </w:tc>
        <w:tc>
          <w:tcPr>
            <w:tcW w:w="373" w:type="dxa"/>
            <w:vAlign w:val="center"/>
          </w:tcPr>
          <w:p w14:paraId="40E7789E"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13</w:t>
            </w:r>
          </w:p>
        </w:tc>
        <w:tc>
          <w:tcPr>
            <w:tcW w:w="374" w:type="dxa"/>
            <w:vAlign w:val="center"/>
          </w:tcPr>
          <w:p w14:paraId="0B0B2C47"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19</w:t>
            </w:r>
          </w:p>
        </w:tc>
        <w:tc>
          <w:tcPr>
            <w:tcW w:w="373" w:type="dxa"/>
            <w:vAlign w:val="center"/>
          </w:tcPr>
          <w:p w14:paraId="46AE625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28</w:t>
            </w:r>
          </w:p>
        </w:tc>
        <w:tc>
          <w:tcPr>
            <w:tcW w:w="373" w:type="dxa"/>
            <w:vAlign w:val="center"/>
          </w:tcPr>
          <w:p w14:paraId="2AFF15BF"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22</w:t>
            </w:r>
          </w:p>
        </w:tc>
        <w:tc>
          <w:tcPr>
            <w:tcW w:w="374" w:type="dxa"/>
            <w:vAlign w:val="center"/>
          </w:tcPr>
          <w:p w14:paraId="16F20313"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22</w:t>
            </w:r>
          </w:p>
        </w:tc>
        <w:tc>
          <w:tcPr>
            <w:tcW w:w="374" w:type="dxa"/>
            <w:vAlign w:val="center"/>
          </w:tcPr>
          <w:p w14:paraId="5D6CBCB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20</w:t>
            </w:r>
          </w:p>
        </w:tc>
        <w:tc>
          <w:tcPr>
            <w:tcW w:w="374" w:type="dxa"/>
            <w:vAlign w:val="center"/>
          </w:tcPr>
          <w:p w14:paraId="2F902633"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15</w:t>
            </w:r>
          </w:p>
        </w:tc>
        <w:tc>
          <w:tcPr>
            <w:tcW w:w="374" w:type="dxa"/>
            <w:vAlign w:val="center"/>
          </w:tcPr>
          <w:p w14:paraId="48164014"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18</w:t>
            </w:r>
          </w:p>
        </w:tc>
        <w:tc>
          <w:tcPr>
            <w:tcW w:w="374" w:type="dxa"/>
            <w:vAlign w:val="center"/>
          </w:tcPr>
          <w:p w14:paraId="18A51908"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23</w:t>
            </w:r>
          </w:p>
        </w:tc>
        <w:tc>
          <w:tcPr>
            <w:tcW w:w="374" w:type="dxa"/>
            <w:vAlign w:val="center"/>
          </w:tcPr>
          <w:p w14:paraId="10BE129D"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23</w:t>
            </w:r>
          </w:p>
        </w:tc>
        <w:tc>
          <w:tcPr>
            <w:tcW w:w="374" w:type="dxa"/>
            <w:vAlign w:val="center"/>
          </w:tcPr>
          <w:p w14:paraId="66DCC82E"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23</w:t>
            </w:r>
          </w:p>
        </w:tc>
      </w:tr>
      <w:tr w:rsidR="0089773C" w:rsidRPr="0089773C" w14:paraId="32903C26" w14:textId="77777777" w:rsidTr="000924A3">
        <w:trPr>
          <w:trHeight w:hRule="exact" w:val="459"/>
          <w:jc w:val="center"/>
        </w:trPr>
        <w:tc>
          <w:tcPr>
            <w:tcW w:w="2839" w:type="dxa"/>
            <w:shd w:val="clear" w:color="auto" w:fill="auto"/>
            <w:tcMar>
              <w:left w:w="86" w:type="dxa"/>
              <w:right w:w="86" w:type="dxa"/>
            </w:tcMar>
            <w:vAlign w:val="center"/>
          </w:tcPr>
          <w:p w14:paraId="5E76D35F" w14:textId="77777777" w:rsidR="00287B41" w:rsidRPr="0089773C" w:rsidRDefault="00287B41" w:rsidP="00287B41">
            <w:pPr>
              <w:spacing w:before="40" w:after="40"/>
              <w:rPr>
                <w:rFonts w:cs="Arial"/>
                <w:b/>
                <w:bCs/>
                <w:color w:val="000000" w:themeColor="text1"/>
                <w:sz w:val="14"/>
                <w:szCs w:val="14"/>
              </w:rPr>
            </w:pPr>
            <w:r w:rsidRPr="0089773C">
              <w:rPr>
                <w:rFonts w:cs="Arial"/>
                <w:b/>
                <w:bCs/>
                <w:color w:val="000000" w:themeColor="text1"/>
                <w:sz w:val="14"/>
                <w:szCs w:val="14"/>
              </w:rPr>
              <w:t>All 65+ in low-income one-person and couple households</w:t>
            </w:r>
          </w:p>
        </w:tc>
        <w:tc>
          <w:tcPr>
            <w:tcW w:w="374" w:type="dxa"/>
            <w:vAlign w:val="center"/>
          </w:tcPr>
          <w:p w14:paraId="0F97C419"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9</w:t>
            </w:r>
          </w:p>
        </w:tc>
        <w:tc>
          <w:tcPr>
            <w:tcW w:w="373" w:type="dxa"/>
            <w:shd w:val="clear" w:color="auto" w:fill="auto"/>
            <w:tcMar>
              <w:left w:w="14" w:type="dxa"/>
              <w:right w:w="14" w:type="dxa"/>
            </w:tcMar>
            <w:vAlign w:val="center"/>
          </w:tcPr>
          <w:p w14:paraId="4C4AABBA"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9</w:t>
            </w:r>
          </w:p>
        </w:tc>
        <w:tc>
          <w:tcPr>
            <w:tcW w:w="374" w:type="dxa"/>
            <w:shd w:val="clear" w:color="auto" w:fill="auto"/>
            <w:tcMar>
              <w:left w:w="14" w:type="dxa"/>
              <w:right w:w="14" w:type="dxa"/>
            </w:tcMar>
            <w:vAlign w:val="center"/>
          </w:tcPr>
          <w:p w14:paraId="67AAE4B2"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10</w:t>
            </w:r>
          </w:p>
        </w:tc>
        <w:tc>
          <w:tcPr>
            <w:tcW w:w="373" w:type="dxa"/>
            <w:shd w:val="clear" w:color="auto" w:fill="auto"/>
            <w:tcMar>
              <w:left w:w="57" w:type="dxa"/>
              <w:right w:w="57" w:type="dxa"/>
            </w:tcMar>
            <w:vAlign w:val="center"/>
          </w:tcPr>
          <w:p w14:paraId="2214709C"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10</w:t>
            </w:r>
          </w:p>
        </w:tc>
        <w:tc>
          <w:tcPr>
            <w:tcW w:w="374" w:type="dxa"/>
            <w:shd w:val="clear" w:color="auto" w:fill="auto"/>
            <w:vAlign w:val="center"/>
          </w:tcPr>
          <w:p w14:paraId="0530D263"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11</w:t>
            </w:r>
          </w:p>
        </w:tc>
        <w:tc>
          <w:tcPr>
            <w:tcW w:w="373" w:type="dxa"/>
            <w:vAlign w:val="center"/>
          </w:tcPr>
          <w:p w14:paraId="3D03DEE8"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12</w:t>
            </w:r>
          </w:p>
        </w:tc>
        <w:tc>
          <w:tcPr>
            <w:tcW w:w="374" w:type="dxa"/>
            <w:vAlign w:val="center"/>
          </w:tcPr>
          <w:p w14:paraId="588B33EF"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12</w:t>
            </w:r>
          </w:p>
        </w:tc>
        <w:tc>
          <w:tcPr>
            <w:tcW w:w="373" w:type="dxa"/>
            <w:vAlign w:val="center"/>
          </w:tcPr>
          <w:p w14:paraId="6F5446DE"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12</w:t>
            </w:r>
          </w:p>
        </w:tc>
        <w:tc>
          <w:tcPr>
            <w:tcW w:w="373" w:type="dxa"/>
            <w:vAlign w:val="center"/>
          </w:tcPr>
          <w:p w14:paraId="0F2F93D5"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13</w:t>
            </w:r>
          </w:p>
        </w:tc>
        <w:tc>
          <w:tcPr>
            <w:tcW w:w="374" w:type="dxa"/>
            <w:vAlign w:val="center"/>
          </w:tcPr>
          <w:p w14:paraId="2F471C7C"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15</w:t>
            </w:r>
          </w:p>
        </w:tc>
        <w:tc>
          <w:tcPr>
            <w:tcW w:w="374" w:type="dxa"/>
            <w:vAlign w:val="center"/>
          </w:tcPr>
          <w:p w14:paraId="561C8D2C"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15</w:t>
            </w:r>
          </w:p>
        </w:tc>
        <w:tc>
          <w:tcPr>
            <w:tcW w:w="374" w:type="dxa"/>
            <w:vAlign w:val="center"/>
          </w:tcPr>
          <w:p w14:paraId="2060BFCE"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15</w:t>
            </w:r>
          </w:p>
        </w:tc>
        <w:tc>
          <w:tcPr>
            <w:tcW w:w="374" w:type="dxa"/>
            <w:vAlign w:val="center"/>
          </w:tcPr>
          <w:p w14:paraId="3AAB0E1D"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15</w:t>
            </w:r>
          </w:p>
        </w:tc>
        <w:tc>
          <w:tcPr>
            <w:tcW w:w="374" w:type="dxa"/>
            <w:vAlign w:val="center"/>
          </w:tcPr>
          <w:p w14:paraId="4F4944ED"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15</w:t>
            </w:r>
          </w:p>
        </w:tc>
        <w:tc>
          <w:tcPr>
            <w:tcW w:w="374" w:type="dxa"/>
            <w:vAlign w:val="center"/>
          </w:tcPr>
          <w:p w14:paraId="48E6227F" w14:textId="77777777" w:rsidR="00287B41" w:rsidRPr="0089773C" w:rsidRDefault="00287B41" w:rsidP="00287B41">
            <w:pPr>
              <w:spacing w:before="40" w:after="40"/>
              <w:jc w:val="center"/>
              <w:rPr>
                <w:rFonts w:cs="Arial"/>
                <w:b/>
                <w:bCs/>
                <w:color w:val="000000" w:themeColor="text1"/>
                <w:sz w:val="14"/>
                <w:szCs w:val="14"/>
              </w:rPr>
            </w:pPr>
            <w:r w:rsidRPr="0089773C">
              <w:rPr>
                <w:rFonts w:cs="Arial"/>
                <w:b/>
                <w:bCs/>
                <w:color w:val="000000" w:themeColor="text1"/>
                <w:sz w:val="14"/>
                <w:szCs w:val="14"/>
              </w:rPr>
              <w:t>16</w:t>
            </w:r>
          </w:p>
        </w:tc>
        <w:tc>
          <w:tcPr>
            <w:tcW w:w="374" w:type="dxa"/>
            <w:vAlign w:val="center"/>
          </w:tcPr>
          <w:p w14:paraId="3FC63947" w14:textId="77777777" w:rsidR="00287B41" w:rsidRPr="0089773C" w:rsidRDefault="00287B41" w:rsidP="00287B41">
            <w:pPr>
              <w:spacing w:before="40" w:after="40"/>
              <w:jc w:val="center"/>
              <w:rPr>
                <w:rFonts w:cs="Arial"/>
                <w:b/>
                <w:bCs/>
                <w:color w:val="000000" w:themeColor="text1"/>
                <w:sz w:val="14"/>
                <w:szCs w:val="14"/>
              </w:rPr>
            </w:pPr>
            <w:r w:rsidRPr="0089773C">
              <w:rPr>
                <w:rFonts w:cs="Arial"/>
                <w:b/>
                <w:bCs/>
                <w:color w:val="000000" w:themeColor="text1"/>
                <w:sz w:val="14"/>
                <w:szCs w:val="14"/>
              </w:rPr>
              <w:t>18</w:t>
            </w:r>
          </w:p>
        </w:tc>
      </w:tr>
      <w:tr w:rsidR="0089773C" w:rsidRPr="0089773C" w14:paraId="317008D7" w14:textId="77777777" w:rsidTr="000924A3">
        <w:trPr>
          <w:trHeight w:hRule="exact" w:val="244"/>
          <w:jc w:val="center"/>
        </w:trPr>
        <w:tc>
          <w:tcPr>
            <w:tcW w:w="2839" w:type="dxa"/>
            <w:shd w:val="clear" w:color="auto" w:fill="auto"/>
            <w:tcMar>
              <w:left w:w="86" w:type="dxa"/>
              <w:right w:w="86" w:type="dxa"/>
            </w:tcMar>
            <w:vAlign w:val="center"/>
          </w:tcPr>
          <w:p w14:paraId="62605219" w14:textId="77777777" w:rsidR="00287B41" w:rsidRPr="0089773C" w:rsidRDefault="00287B41" w:rsidP="00287B41">
            <w:pPr>
              <w:spacing w:before="40" w:after="40"/>
              <w:rPr>
                <w:rFonts w:cs="Arial"/>
                <w:color w:val="000000" w:themeColor="text1"/>
                <w:sz w:val="14"/>
                <w:szCs w:val="14"/>
              </w:rPr>
            </w:pPr>
            <w:r w:rsidRPr="0089773C">
              <w:rPr>
                <w:rFonts w:cs="Arial"/>
                <w:color w:val="000000" w:themeColor="text1"/>
                <w:sz w:val="14"/>
                <w:szCs w:val="14"/>
              </w:rPr>
              <w:t>65+ in other low-income households</w:t>
            </w:r>
          </w:p>
        </w:tc>
        <w:tc>
          <w:tcPr>
            <w:tcW w:w="374" w:type="dxa"/>
            <w:vAlign w:val="center"/>
          </w:tcPr>
          <w:p w14:paraId="243A702F"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21</w:t>
            </w:r>
          </w:p>
        </w:tc>
        <w:tc>
          <w:tcPr>
            <w:tcW w:w="373" w:type="dxa"/>
            <w:shd w:val="clear" w:color="auto" w:fill="auto"/>
            <w:tcMar>
              <w:left w:w="14" w:type="dxa"/>
              <w:right w:w="14" w:type="dxa"/>
            </w:tcMar>
            <w:vAlign w:val="center"/>
          </w:tcPr>
          <w:p w14:paraId="70EE9283"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22</w:t>
            </w:r>
          </w:p>
        </w:tc>
        <w:tc>
          <w:tcPr>
            <w:tcW w:w="374" w:type="dxa"/>
            <w:shd w:val="clear" w:color="auto" w:fill="auto"/>
            <w:tcMar>
              <w:left w:w="14" w:type="dxa"/>
              <w:right w:w="14" w:type="dxa"/>
            </w:tcMar>
            <w:vAlign w:val="center"/>
          </w:tcPr>
          <w:p w14:paraId="0B77AAD2"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23</w:t>
            </w:r>
          </w:p>
        </w:tc>
        <w:tc>
          <w:tcPr>
            <w:tcW w:w="373" w:type="dxa"/>
            <w:shd w:val="clear" w:color="auto" w:fill="auto"/>
            <w:tcMar>
              <w:left w:w="57" w:type="dxa"/>
              <w:right w:w="57" w:type="dxa"/>
            </w:tcMar>
            <w:vAlign w:val="center"/>
          </w:tcPr>
          <w:p w14:paraId="08E0FE41"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24</w:t>
            </w:r>
          </w:p>
        </w:tc>
        <w:tc>
          <w:tcPr>
            <w:tcW w:w="374" w:type="dxa"/>
            <w:shd w:val="clear" w:color="auto" w:fill="auto"/>
            <w:vAlign w:val="center"/>
          </w:tcPr>
          <w:p w14:paraId="3A86AD6D"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20</w:t>
            </w:r>
          </w:p>
        </w:tc>
        <w:tc>
          <w:tcPr>
            <w:tcW w:w="373" w:type="dxa"/>
            <w:vAlign w:val="center"/>
          </w:tcPr>
          <w:p w14:paraId="5BB7EFB5"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15</w:t>
            </w:r>
          </w:p>
        </w:tc>
        <w:tc>
          <w:tcPr>
            <w:tcW w:w="374" w:type="dxa"/>
            <w:vAlign w:val="center"/>
          </w:tcPr>
          <w:p w14:paraId="3A73ED0A"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16</w:t>
            </w:r>
          </w:p>
        </w:tc>
        <w:tc>
          <w:tcPr>
            <w:tcW w:w="373" w:type="dxa"/>
            <w:vAlign w:val="center"/>
          </w:tcPr>
          <w:p w14:paraId="0C595CE5"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23</w:t>
            </w:r>
          </w:p>
        </w:tc>
        <w:tc>
          <w:tcPr>
            <w:tcW w:w="373" w:type="dxa"/>
            <w:vAlign w:val="center"/>
          </w:tcPr>
          <w:p w14:paraId="5B4D82E0"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20</w:t>
            </w:r>
          </w:p>
        </w:tc>
        <w:tc>
          <w:tcPr>
            <w:tcW w:w="374" w:type="dxa"/>
            <w:vAlign w:val="center"/>
          </w:tcPr>
          <w:p w14:paraId="47A2A25E"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16</w:t>
            </w:r>
          </w:p>
        </w:tc>
        <w:tc>
          <w:tcPr>
            <w:tcW w:w="374" w:type="dxa"/>
            <w:vAlign w:val="center"/>
          </w:tcPr>
          <w:p w14:paraId="453BC591"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23</w:t>
            </w:r>
          </w:p>
        </w:tc>
        <w:tc>
          <w:tcPr>
            <w:tcW w:w="374" w:type="dxa"/>
            <w:vAlign w:val="center"/>
          </w:tcPr>
          <w:p w14:paraId="21172837"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23</w:t>
            </w:r>
          </w:p>
        </w:tc>
        <w:tc>
          <w:tcPr>
            <w:tcW w:w="374" w:type="dxa"/>
            <w:vAlign w:val="center"/>
          </w:tcPr>
          <w:p w14:paraId="106E85F9"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20</w:t>
            </w:r>
          </w:p>
        </w:tc>
        <w:tc>
          <w:tcPr>
            <w:tcW w:w="374" w:type="dxa"/>
            <w:vAlign w:val="center"/>
          </w:tcPr>
          <w:p w14:paraId="7B165993"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19</w:t>
            </w:r>
          </w:p>
        </w:tc>
        <w:tc>
          <w:tcPr>
            <w:tcW w:w="374" w:type="dxa"/>
            <w:vAlign w:val="center"/>
          </w:tcPr>
          <w:p w14:paraId="23775E7B"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21</w:t>
            </w:r>
          </w:p>
        </w:tc>
        <w:tc>
          <w:tcPr>
            <w:tcW w:w="374" w:type="dxa"/>
            <w:vAlign w:val="center"/>
          </w:tcPr>
          <w:p w14:paraId="357054C0" w14:textId="77777777" w:rsidR="00287B41" w:rsidRPr="0089773C" w:rsidRDefault="00287B41" w:rsidP="00287B41">
            <w:pPr>
              <w:spacing w:before="40" w:after="40"/>
              <w:jc w:val="center"/>
              <w:rPr>
                <w:rFonts w:cs="Arial"/>
                <w:color w:val="000000" w:themeColor="text1"/>
                <w:sz w:val="14"/>
                <w:szCs w:val="14"/>
              </w:rPr>
            </w:pPr>
            <w:r w:rsidRPr="0089773C">
              <w:rPr>
                <w:rFonts w:cs="Arial"/>
                <w:color w:val="000000" w:themeColor="text1"/>
                <w:sz w:val="14"/>
                <w:szCs w:val="14"/>
              </w:rPr>
              <w:t>22</w:t>
            </w:r>
          </w:p>
        </w:tc>
      </w:tr>
      <w:tr w:rsidR="00287B41" w:rsidRPr="0089773C" w14:paraId="4C14C51E" w14:textId="77777777" w:rsidTr="000924A3">
        <w:trPr>
          <w:trHeight w:hRule="exact" w:val="244"/>
          <w:jc w:val="center"/>
        </w:trPr>
        <w:tc>
          <w:tcPr>
            <w:tcW w:w="2839" w:type="dxa"/>
            <w:shd w:val="clear" w:color="auto" w:fill="auto"/>
            <w:tcMar>
              <w:left w:w="86" w:type="dxa"/>
              <w:right w:w="86" w:type="dxa"/>
            </w:tcMar>
            <w:vAlign w:val="center"/>
          </w:tcPr>
          <w:p w14:paraId="320FF7B3" w14:textId="77777777" w:rsidR="00287B41" w:rsidRPr="0089773C" w:rsidRDefault="00287B41" w:rsidP="00287B41">
            <w:pPr>
              <w:spacing w:before="40" w:after="40"/>
              <w:rPr>
                <w:rFonts w:cs="Arial"/>
                <w:b/>
                <w:bCs/>
                <w:color w:val="000000" w:themeColor="text1"/>
                <w:sz w:val="14"/>
                <w:szCs w:val="14"/>
              </w:rPr>
            </w:pPr>
            <w:r w:rsidRPr="0089773C">
              <w:rPr>
                <w:rFonts w:cs="Arial"/>
                <w:b/>
                <w:bCs/>
                <w:color w:val="000000" w:themeColor="text1"/>
                <w:sz w:val="14"/>
                <w:szCs w:val="14"/>
              </w:rPr>
              <w:t>All 65+ in low-income households</w:t>
            </w:r>
          </w:p>
        </w:tc>
        <w:tc>
          <w:tcPr>
            <w:tcW w:w="374" w:type="dxa"/>
            <w:vAlign w:val="center"/>
          </w:tcPr>
          <w:p w14:paraId="299E4E78"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11</w:t>
            </w:r>
          </w:p>
        </w:tc>
        <w:tc>
          <w:tcPr>
            <w:tcW w:w="373" w:type="dxa"/>
            <w:shd w:val="clear" w:color="auto" w:fill="auto"/>
            <w:tcMar>
              <w:left w:w="14" w:type="dxa"/>
              <w:right w:w="14" w:type="dxa"/>
            </w:tcMar>
            <w:vAlign w:val="center"/>
          </w:tcPr>
          <w:p w14:paraId="39350D2A"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11</w:t>
            </w:r>
          </w:p>
        </w:tc>
        <w:tc>
          <w:tcPr>
            <w:tcW w:w="374" w:type="dxa"/>
            <w:shd w:val="clear" w:color="auto" w:fill="auto"/>
            <w:tcMar>
              <w:left w:w="14" w:type="dxa"/>
              <w:right w:w="14" w:type="dxa"/>
            </w:tcMar>
            <w:vAlign w:val="center"/>
          </w:tcPr>
          <w:p w14:paraId="4346C73E"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11</w:t>
            </w:r>
          </w:p>
        </w:tc>
        <w:tc>
          <w:tcPr>
            <w:tcW w:w="373" w:type="dxa"/>
            <w:shd w:val="clear" w:color="auto" w:fill="auto"/>
            <w:tcMar>
              <w:left w:w="57" w:type="dxa"/>
              <w:right w:w="57" w:type="dxa"/>
            </w:tcMar>
            <w:vAlign w:val="center"/>
          </w:tcPr>
          <w:p w14:paraId="0D567E34"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12</w:t>
            </w:r>
          </w:p>
        </w:tc>
        <w:tc>
          <w:tcPr>
            <w:tcW w:w="374" w:type="dxa"/>
            <w:shd w:val="clear" w:color="auto" w:fill="auto"/>
            <w:vAlign w:val="center"/>
          </w:tcPr>
          <w:p w14:paraId="4A343ADA"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12</w:t>
            </w:r>
          </w:p>
        </w:tc>
        <w:tc>
          <w:tcPr>
            <w:tcW w:w="373" w:type="dxa"/>
            <w:vAlign w:val="center"/>
          </w:tcPr>
          <w:p w14:paraId="50C28C3E"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12</w:t>
            </w:r>
          </w:p>
        </w:tc>
        <w:tc>
          <w:tcPr>
            <w:tcW w:w="374" w:type="dxa"/>
            <w:vAlign w:val="center"/>
          </w:tcPr>
          <w:p w14:paraId="528B1890"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13</w:t>
            </w:r>
          </w:p>
        </w:tc>
        <w:tc>
          <w:tcPr>
            <w:tcW w:w="373" w:type="dxa"/>
            <w:vAlign w:val="center"/>
          </w:tcPr>
          <w:p w14:paraId="3D3A37AF"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14</w:t>
            </w:r>
          </w:p>
        </w:tc>
        <w:tc>
          <w:tcPr>
            <w:tcW w:w="373" w:type="dxa"/>
            <w:vAlign w:val="center"/>
          </w:tcPr>
          <w:p w14:paraId="7D771993"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14</w:t>
            </w:r>
          </w:p>
        </w:tc>
        <w:tc>
          <w:tcPr>
            <w:tcW w:w="374" w:type="dxa"/>
            <w:vAlign w:val="center"/>
          </w:tcPr>
          <w:p w14:paraId="5D1D16E9"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15</w:t>
            </w:r>
          </w:p>
        </w:tc>
        <w:tc>
          <w:tcPr>
            <w:tcW w:w="374" w:type="dxa"/>
            <w:vAlign w:val="center"/>
          </w:tcPr>
          <w:p w14:paraId="4004C1E2"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16</w:t>
            </w:r>
          </w:p>
        </w:tc>
        <w:tc>
          <w:tcPr>
            <w:tcW w:w="374" w:type="dxa"/>
            <w:vAlign w:val="center"/>
          </w:tcPr>
          <w:p w14:paraId="118EE1C2"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16</w:t>
            </w:r>
          </w:p>
        </w:tc>
        <w:tc>
          <w:tcPr>
            <w:tcW w:w="374" w:type="dxa"/>
            <w:vAlign w:val="center"/>
          </w:tcPr>
          <w:p w14:paraId="31777D1C"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16</w:t>
            </w:r>
          </w:p>
        </w:tc>
        <w:tc>
          <w:tcPr>
            <w:tcW w:w="374" w:type="dxa"/>
            <w:vAlign w:val="center"/>
          </w:tcPr>
          <w:p w14:paraId="50076666" w14:textId="77777777" w:rsidR="00287B41" w:rsidRPr="0089773C" w:rsidRDefault="00287B41" w:rsidP="00287B41">
            <w:pPr>
              <w:spacing w:before="40" w:after="40"/>
              <w:jc w:val="center"/>
              <w:rPr>
                <w:rFonts w:cs="Arial"/>
                <w:color w:val="000000" w:themeColor="text1"/>
                <w:sz w:val="14"/>
                <w:szCs w:val="14"/>
              </w:rPr>
            </w:pPr>
            <w:r w:rsidRPr="0089773C">
              <w:rPr>
                <w:rFonts w:cs="Arial"/>
                <w:b/>
                <w:bCs/>
                <w:color w:val="000000" w:themeColor="text1"/>
                <w:sz w:val="14"/>
                <w:szCs w:val="14"/>
              </w:rPr>
              <w:t>15</w:t>
            </w:r>
          </w:p>
        </w:tc>
        <w:tc>
          <w:tcPr>
            <w:tcW w:w="374" w:type="dxa"/>
            <w:vAlign w:val="center"/>
          </w:tcPr>
          <w:p w14:paraId="46F03EFB" w14:textId="77777777" w:rsidR="00287B41" w:rsidRPr="0089773C" w:rsidRDefault="00287B41" w:rsidP="00287B41">
            <w:pPr>
              <w:spacing w:before="40" w:after="40"/>
              <w:jc w:val="center"/>
              <w:rPr>
                <w:rFonts w:cs="Arial"/>
                <w:b/>
                <w:bCs/>
                <w:color w:val="000000" w:themeColor="text1"/>
                <w:sz w:val="14"/>
                <w:szCs w:val="14"/>
              </w:rPr>
            </w:pPr>
            <w:r w:rsidRPr="0089773C">
              <w:rPr>
                <w:rFonts w:cs="Arial"/>
                <w:b/>
                <w:bCs/>
                <w:color w:val="000000" w:themeColor="text1"/>
                <w:sz w:val="14"/>
                <w:szCs w:val="14"/>
              </w:rPr>
              <w:t>17</w:t>
            </w:r>
          </w:p>
        </w:tc>
        <w:tc>
          <w:tcPr>
            <w:tcW w:w="374" w:type="dxa"/>
            <w:vAlign w:val="center"/>
          </w:tcPr>
          <w:p w14:paraId="09ACFA8E" w14:textId="77777777" w:rsidR="00287B41" w:rsidRPr="0089773C" w:rsidRDefault="00287B41" w:rsidP="00287B41">
            <w:pPr>
              <w:spacing w:before="40" w:after="40"/>
              <w:jc w:val="center"/>
              <w:rPr>
                <w:rFonts w:cs="Arial"/>
                <w:b/>
                <w:bCs/>
                <w:color w:val="000000" w:themeColor="text1"/>
                <w:sz w:val="14"/>
                <w:szCs w:val="14"/>
              </w:rPr>
            </w:pPr>
            <w:r w:rsidRPr="0089773C">
              <w:rPr>
                <w:rFonts w:cs="Arial"/>
                <w:b/>
                <w:bCs/>
                <w:color w:val="000000" w:themeColor="text1"/>
                <w:sz w:val="14"/>
                <w:szCs w:val="14"/>
              </w:rPr>
              <w:t>18</w:t>
            </w:r>
          </w:p>
        </w:tc>
      </w:tr>
    </w:tbl>
    <w:p w14:paraId="53DAFE31" w14:textId="77777777" w:rsidR="00287B41" w:rsidRPr="0089773C" w:rsidRDefault="00287B41" w:rsidP="00287B41">
      <w:pPr>
        <w:rPr>
          <w:color w:val="000000" w:themeColor="text1"/>
        </w:rPr>
      </w:pPr>
    </w:p>
    <w:p w14:paraId="13568607" w14:textId="77777777" w:rsidR="00287B41" w:rsidRPr="0089773C" w:rsidRDefault="00287B41" w:rsidP="00287B41">
      <w:pPr>
        <w:jc w:val="center"/>
        <w:rPr>
          <w:b/>
          <w:color w:val="000000" w:themeColor="text1"/>
          <w:sz w:val="18"/>
        </w:rPr>
      </w:pPr>
    </w:p>
    <w:p w14:paraId="7960876B" w14:textId="53004AAE" w:rsidR="00287B41" w:rsidRPr="0089773C" w:rsidRDefault="00287B41" w:rsidP="00287B41">
      <w:pPr>
        <w:jc w:val="center"/>
        <w:rPr>
          <w:b/>
          <w:color w:val="000000" w:themeColor="text1"/>
          <w:sz w:val="18"/>
        </w:rPr>
      </w:pPr>
      <w:r w:rsidRPr="0089773C">
        <w:rPr>
          <w:b/>
          <w:color w:val="000000" w:themeColor="text1"/>
          <w:sz w:val="18"/>
        </w:rPr>
        <w:t xml:space="preserve">Table </w:t>
      </w:r>
      <w:r w:rsidR="0089773C" w:rsidRPr="0089773C">
        <w:rPr>
          <w:b/>
          <w:color w:val="000000" w:themeColor="text1"/>
          <w:sz w:val="18"/>
        </w:rPr>
        <w:t>D.3b</w:t>
      </w:r>
    </w:p>
    <w:p w14:paraId="0737FBA7" w14:textId="77777777" w:rsidR="00287B41" w:rsidRPr="0089773C" w:rsidRDefault="00287B41" w:rsidP="00287B41">
      <w:pPr>
        <w:jc w:val="center"/>
        <w:rPr>
          <w:b/>
          <w:color w:val="000000" w:themeColor="text1"/>
          <w:sz w:val="18"/>
        </w:rPr>
      </w:pPr>
      <w:r w:rsidRPr="0089773C">
        <w:rPr>
          <w:b/>
          <w:color w:val="000000" w:themeColor="text1"/>
          <w:sz w:val="18"/>
        </w:rPr>
        <w:t>65+ in low-income one-person and couple households (BHC Q1 and Q2), by tenure</w:t>
      </w:r>
    </w:p>
    <w:p w14:paraId="09BDD8D0" w14:textId="77777777" w:rsidR="00287B41" w:rsidRPr="0089773C" w:rsidRDefault="00287B41" w:rsidP="00287B41">
      <w:pPr>
        <w:spacing w:after="120"/>
        <w:jc w:val="center"/>
        <w:rPr>
          <w:color w:val="000000" w:themeColor="text1"/>
          <w:lang w:val="en-NZ"/>
        </w:rPr>
      </w:pPr>
      <w:r w:rsidRPr="0089773C">
        <w:rPr>
          <w:b/>
          <w:color w:val="000000" w:themeColor="text1"/>
          <w:sz w:val="18"/>
        </w:rPr>
        <w:t>OTIs &gt;40% (%) smoothed rolling 2 yr</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372"/>
        <w:gridCol w:w="372"/>
        <w:gridCol w:w="372"/>
        <w:gridCol w:w="372"/>
        <w:gridCol w:w="372"/>
        <w:gridCol w:w="372"/>
        <w:gridCol w:w="372"/>
        <w:gridCol w:w="373"/>
        <w:gridCol w:w="372"/>
        <w:gridCol w:w="372"/>
        <w:gridCol w:w="372"/>
        <w:gridCol w:w="372"/>
        <w:gridCol w:w="372"/>
        <w:gridCol w:w="372"/>
        <w:gridCol w:w="372"/>
        <w:gridCol w:w="373"/>
      </w:tblGrid>
      <w:tr w:rsidR="0089773C" w:rsidRPr="0089773C" w14:paraId="78E77E0A" w14:textId="77777777" w:rsidTr="00436E28">
        <w:trPr>
          <w:trHeight w:hRule="exact" w:val="255"/>
          <w:jc w:val="center"/>
        </w:trPr>
        <w:tc>
          <w:tcPr>
            <w:tcW w:w="2830" w:type="dxa"/>
            <w:shd w:val="clear" w:color="auto" w:fill="auto"/>
            <w:tcMar>
              <w:left w:w="86" w:type="dxa"/>
              <w:right w:w="86" w:type="dxa"/>
            </w:tcMar>
            <w:vAlign w:val="center"/>
          </w:tcPr>
          <w:p w14:paraId="53335E4E" w14:textId="77777777" w:rsidR="00287B41" w:rsidRPr="0089773C" w:rsidRDefault="00287B41" w:rsidP="0073461A">
            <w:pPr>
              <w:jc w:val="center"/>
              <w:rPr>
                <w:rFonts w:cs="Arial"/>
                <w:b/>
                <w:bCs/>
                <w:color w:val="000000" w:themeColor="text1"/>
                <w:sz w:val="14"/>
                <w:szCs w:val="14"/>
                <w:lang w:val="en-NZ" w:eastAsia="en-NZ"/>
              </w:rPr>
            </w:pPr>
          </w:p>
        </w:tc>
        <w:tc>
          <w:tcPr>
            <w:tcW w:w="372" w:type="dxa"/>
            <w:vAlign w:val="center"/>
          </w:tcPr>
          <w:p w14:paraId="74B5BFC2"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08</w:t>
            </w:r>
          </w:p>
        </w:tc>
        <w:tc>
          <w:tcPr>
            <w:tcW w:w="372" w:type="dxa"/>
            <w:shd w:val="clear" w:color="auto" w:fill="auto"/>
            <w:tcMar>
              <w:left w:w="14" w:type="dxa"/>
              <w:right w:w="14" w:type="dxa"/>
            </w:tcMar>
            <w:vAlign w:val="center"/>
          </w:tcPr>
          <w:p w14:paraId="7B8A651E"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09</w:t>
            </w:r>
          </w:p>
        </w:tc>
        <w:tc>
          <w:tcPr>
            <w:tcW w:w="372" w:type="dxa"/>
            <w:shd w:val="clear" w:color="auto" w:fill="auto"/>
            <w:tcMar>
              <w:left w:w="14" w:type="dxa"/>
              <w:right w:w="14" w:type="dxa"/>
            </w:tcMar>
            <w:vAlign w:val="center"/>
          </w:tcPr>
          <w:p w14:paraId="0756229E"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10</w:t>
            </w:r>
          </w:p>
        </w:tc>
        <w:tc>
          <w:tcPr>
            <w:tcW w:w="372" w:type="dxa"/>
            <w:shd w:val="clear" w:color="auto" w:fill="auto"/>
            <w:tcMar>
              <w:left w:w="57" w:type="dxa"/>
              <w:right w:w="57" w:type="dxa"/>
            </w:tcMar>
            <w:vAlign w:val="center"/>
          </w:tcPr>
          <w:p w14:paraId="0E7ABE79"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11</w:t>
            </w:r>
          </w:p>
        </w:tc>
        <w:tc>
          <w:tcPr>
            <w:tcW w:w="372" w:type="dxa"/>
            <w:shd w:val="clear" w:color="auto" w:fill="auto"/>
            <w:vAlign w:val="center"/>
          </w:tcPr>
          <w:p w14:paraId="15E9EED8"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12</w:t>
            </w:r>
          </w:p>
        </w:tc>
        <w:tc>
          <w:tcPr>
            <w:tcW w:w="372" w:type="dxa"/>
            <w:vAlign w:val="center"/>
          </w:tcPr>
          <w:p w14:paraId="4A7C8180"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13</w:t>
            </w:r>
          </w:p>
        </w:tc>
        <w:tc>
          <w:tcPr>
            <w:tcW w:w="372" w:type="dxa"/>
            <w:vAlign w:val="center"/>
          </w:tcPr>
          <w:p w14:paraId="2580EBB6"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14</w:t>
            </w:r>
          </w:p>
        </w:tc>
        <w:tc>
          <w:tcPr>
            <w:tcW w:w="373" w:type="dxa"/>
            <w:vAlign w:val="center"/>
          </w:tcPr>
          <w:p w14:paraId="5DDF6148"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15</w:t>
            </w:r>
          </w:p>
        </w:tc>
        <w:tc>
          <w:tcPr>
            <w:tcW w:w="372" w:type="dxa"/>
            <w:vAlign w:val="center"/>
          </w:tcPr>
          <w:p w14:paraId="5DA401E3"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17</w:t>
            </w:r>
          </w:p>
        </w:tc>
        <w:tc>
          <w:tcPr>
            <w:tcW w:w="372" w:type="dxa"/>
            <w:vAlign w:val="center"/>
          </w:tcPr>
          <w:p w14:paraId="77E94F88"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18</w:t>
            </w:r>
          </w:p>
        </w:tc>
        <w:tc>
          <w:tcPr>
            <w:tcW w:w="372" w:type="dxa"/>
            <w:vAlign w:val="center"/>
          </w:tcPr>
          <w:p w14:paraId="4C9D0E17"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19</w:t>
            </w:r>
          </w:p>
        </w:tc>
        <w:tc>
          <w:tcPr>
            <w:tcW w:w="372" w:type="dxa"/>
            <w:vAlign w:val="center"/>
          </w:tcPr>
          <w:p w14:paraId="40326198"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20</w:t>
            </w:r>
          </w:p>
        </w:tc>
        <w:tc>
          <w:tcPr>
            <w:tcW w:w="372" w:type="dxa"/>
            <w:vAlign w:val="center"/>
          </w:tcPr>
          <w:p w14:paraId="67D6EADE"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21</w:t>
            </w:r>
          </w:p>
        </w:tc>
        <w:tc>
          <w:tcPr>
            <w:tcW w:w="372" w:type="dxa"/>
            <w:vAlign w:val="center"/>
          </w:tcPr>
          <w:p w14:paraId="3AFD4102"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22</w:t>
            </w:r>
          </w:p>
        </w:tc>
        <w:tc>
          <w:tcPr>
            <w:tcW w:w="372" w:type="dxa"/>
            <w:vAlign w:val="center"/>
          </w:tcPr>
          <w:p w14:paraId="20B3B4F5"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23</w:t>
            </w:r>
          </w:p>
        </w:tc>
        <w:tc>
          <w:tcPr>
            <w:tcW w:w="373" w:type="dxa"/>
            <w:vAlign w:val="center"/>
          </w:tcPr>
          <w:p w14:paraId="2931DC91"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24</w:t>
            </w:r>
          </w:p>
        </w:tc>
      </w:tr>
      <w:tr w:rsidR="0089773C" w:rsidRPr="0089773C" w14:paraId="206E96CC" w14:textId="77777777" w:rsidTr="00436E28">
        <w:trPr>
          <w:trHeight w:hRule="exact" w:val="244"/>
          <w:jc w:val="center"/>
        </w:trPr>
        <w:tc>
          <w:tcPr>
            <w:tcW w:w="2830" w:type="dxa"/>
            <w:shd w:val="clear" w:color="auto" w:fill="auto"/>
            <w:tcMar>
              <w:left w:w="86" w:type="dxa"/>
              <w:right w:w="86" w:type="dxa"/>
            </w:tcMar>
            <w:vAlign w:val="center"/>
          </w:tcPr>
          <w:p w14:paraId="63DB3DE4" w14:textId="77777777" w:rsidR="00287B41" w:rsidRPr="0089773C" w:rsidRDefault="00287B41" w:rsidP="0073461A">
            <w:pPr>
              <w:rPr>
                <w:rFonts w:cs="Arial"/>
                <w:color w:val="000000" w:themeColor="text1"/>
                <w:sz w:val="14"/>
                <w:szCs w:val="14"/>
              </w:rPr>
            </w:pPr>
            <w:r w:rsidRPr="0089773C">
              <w:rPr>
                <w:rFonts w:cs="Arial"/>
                <w:color w:val="000000" w:themeColor="text1"/>
                <w:sz w:val="14"/>
                <w:szCs w:val="14"/>
              </w:rPr>
              <w:t>Owned with mortgage (incl FT)</w:t>
            </w:r>
          </w:p>
        </w:tc>
        <w:tc>
          <w:tcPr>
            <w:tcW w:w="372" w:type="dxa"/>
            <w:vAlign w:val="center"/>
          </w:tcPr>
          <w:p w14:paraId="6CE2423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23</w:t>
            </w:r>
          </w:p>
        </w:tc>
        <w:tc>
          <w:tcPr>
            <w:tcW w:w="372" w:type="dxa"/>
            <w:shd w:val="clear" w:color="auto" w:fill="auto"/>
            <w:tcMar>
              <w:left w:w="14" w:type="dxa"/>
              <w:right w:w="14" w:type="dxa"/>
            </w:tcMar>
            <w:vAlign w:val="center"/>
          </w:tcPr>
          <w:p w14:paraId="3F12675C"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26</w:t>
            </w:r>
          </w:p>
        </w:tc>
        <w:tc>
          <w:tcPr>
            <w:tcW w:w="372" w:type="dxa"/>
            <w:shd w:val="clear" w:color="auto" w:fill="auto"/>
            <w:tcMar>
              <w:left w:w="14" w:type="dxa"/>
              <w:right w:w="14" w:type="dxa"/>
            </w:tcMar>
            <w:vAlign w:val="center"/>
          </w:tcPr>
          <w:p w14:paraId="4013FD2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23</w:t>
            </w:r>
          </w:p>
        </w:tc>
        <w:tc>
          <w:tcPr>
            <w:tcW w:w="372" w:type="dxa"/>
            <w:shd w:val="clear" w:color="auto" w:fill="auto"/>
            <w:tcMar>
              <w:left w:w="57" w:type="dxa"/>
              <w:right w:w="57" w:type="dxa"/>
            </w:tcMar>
            <w:vAlign w:val="center"/>
          </w:tcPr>
          <w:p w14:paraId="59E48F7F"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23</w:t>
            </w:r>
          </w:p>
        </w:tc>
        <w:tc>
          <w:tcPr>
            <w:tcW w:w="372" w:type="dxa"/>
            <w:shd w:val="clear" w:color="auto" w:fill="auto"/>
            <w:vAlign w:val="center"/>
          </w:tcPr>
          <w:p w14:paraId="3061E769"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21</w:t>
            </w:r>
          </w:p>
        </w:tc>
        <w:tc>
          <w:tcPr>
            <w:tcW w:w="372" w:type="dxa"/>
            <w:vAlign w:val="center"/>
          </w:tcPr>
          <w:p w14:paraId="36F76CAE"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18</w:t>
            </w:r>
          </w:p>
        </w:tc>
        <w:tc>
          <w:tcPr>
            <w:tcW w:w="372" w:type="dxa"/>
            <w:vAlign w:val="center"/>
          </w:tcPr>
          <w:p w14:paraId="4D111844"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28</w:t>
            </w:r>
          </w:p>
        </w:tc>
        <w:tc>
          <w:tcPr>
            <w:tcW w:w="373" w:type="dxa"/>
            <w:vAlign w:val="center"/>
          </w:tcPr>
          <w:p w14:paraId="23DCC65E"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25</w:t>
            </w:r>
          </w:p>
        </w:tc>
        <w:tc>
          <w:tcPr>
            <w:tcW w:w="372" w:type="dxa"/>
            <w:vAlign w:val="center"/>
          </w:tcPr>
          <w:p w14:paraId="67B2B99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17</w:t>
            </w:r>
          </w:p>
        </w:tc>
        <w:tc>
          <w:tcPr>
            <w:tcW w:w="372" w:type="dxa"/>
            <w:vAlign w:val="center"/>
          </w:tcPr>
          <w:p w14:paraId="4E86036F"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23</w:t>
            </w:r>
          </w:p>
        </w:tc>
        <w:tc>
          <w:tcPr>
            <w:tcW w:w="372" w:type="dxa"/>
            <w:vAlign w:val="center"/>
          </w:tcPr>
          <w:p w14:paraId="063E9AA9"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30</w:t>
            </w:r>
          </w:p>
        </w:tc>
        <w:tc>
          <w:tcPr>
            <w:tcW w:w="372" w:type="dxa"/>
            <w:vAlign w:val="center"/>
          </w:tcPr>
          <w:p w14:paraId="2ABFF700"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30</w:t>
            </w:r>
          </w:p>
        </w:tc>
        <w:tc>
          <w:tcPr>
            <w:tcW w:w="372" w:type="dxa"/>
            <w:vAlign w:val="center"/>
          </w:tcPr>
          <w:p w14:paraId="217377EB"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27</w:t>
            </w:r>
          </w:p>
        </w:tc>
        <w:tc>
          <w:tcPr>
            <w:tcW w:w="372" w:type="dxa"/>
            <w:vAlign w:val="center"/>
          </w:tcPr>
          <w:p w14:paraId="65CC3FB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27</w:t>
            </w:r>
          </w:p>
        </w:tc>
        <w:tc>
          <w:tcPr>
            <w:tcW w:w="372" w:type="dxa"/>
            <w:vAlign w:val="center"/>
          </w:tcPr>
          <w:p w14:paraId="67B47AE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32</w:t>
            </w:r>
          </w:p>
        </w:tc>
        <w:tc>
          <w:tcPr>
            <w:tcW w:w="373" w:type="dxa"/>
            <w:vAlign w:val="center"/>
          </w:tcPr>
          <w:p w14:paraId="11DB2D89"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37</w:t>
            </w:r>
          </w:p>
        </w:tc>
      </w:tr>
      <w:tr w:rsidR="0089773C" w:rsidRPr="0089773C" w14:paraId="113F86FC" w14:textId="77777777" w:rsidTr="00436E28">
        <w:trPr>
          <w:trHeight w:hRule="exact" w:val="244"/>
          <w:jc w:val="center"/>
        </w:trPr>
        <w:tc>
          <w:tcPr>
            <w:tcW w:w="2830" w:type="dxa"/>
            <w:shd w:val="clear" w:color="auto" w:fill="auto"/>
            <w:tcMar>
              <w:left w:w="86" w:type="dxa"/>
              <w:right w:w="86" w:type="dxa"/>
            </w:tcMar>
            <w:vAlign w:val="center"/>
          </w:tcPr>
          <w:p w14:paraId="4D9BC229" w14:textId="77777777" w:rsidR="00287B41" w:rsidRPr="0089773C" w:rsidRDefault="00287B41" w:rsidP="0073461A">
            <w:pPr>
              <w:rPr>
                <w:rFonts w:cs="Arial"/>
                <w:color w:val="000000" w:themeColor="text1"/>
                <w:sz w:val="14"/>
                <w:szCs w:val="14"/>
              </w:rPr>
            </w:pPr>
            <w:r w:rsidRPr="0089773C">
              <w:rPr>
                <w:rFonts w:cs="Arial"/>
                <w:color w:val="000000" w:themeColor="text1"/>
                <w:sz w:val="14"/>
                <w:szCs w:val="14"/>
              </w:rPr>
              <w:t>Owned no mortgage (incl FT)</w:t>
            </w:r>
          </w:p>
        </w:tc>
        <w:tc>
          <w:tcPr>
            <w:tcW w:w="372" w:type="dxa"/>
            <w:vAlign w:val="center"/>
          </w:tcPr>
          <w:p w14:paraId="6B74859E"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w:t>
            </w:r>
          </w:p>
        </w:tc>
        <w:tc>
          <w:tcPr>
            <w:tcW w:w="372" w:type="dxa"/>
            <w:shd w:val="clear" w:color="auto" w:fill="auto"/>
            <w:tcMar>
              <w:left w:w="14" w:type="dxa"/>
              <w:right w:w="14" w:type="dxa"/>
            </w:tcMar>
            <w:vAlign w:val="center"/>
          </w:tcPr>
          <w:p w14:paraId="7036FFB9"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0</w:t>
            </w:r>
          </w:p>
        </w:tc>
        <w:tc>
          <w:tcPr>
            <w:tcW w:w="372" w:type="dxa"/>
            <w:shd w:val="clear" w:color="auto" w:fill="auto"/>
            <w:tcMar>
              <w:left w:w="14" w:type="dxa"/>
              <w:right w:w="14" w:type="dxa"/>
            </w:tcMar>
            <w:vAlign w:val="center"/>
          </w:tcPr>
          <w:p w14:paraId="08FD49D5"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0</w:t>
            </w:r>
          </w:p>
        </w:tc>
        <w:tc>
          <w:tcPr>
            <w:tcW w:w="372" w:type="dxa"/>
            <w:shd w:val="clear" w:color="auto" w:fill="auto"/>
            <w:tcMar>
              <w:left w:w="57" w:type="dxa"/>
              <w:right w:w="57" w:type="dxa"/>
            </w:tcMar>
            <w:vAlign w:val="center"/>
          </w:tcPr>
          <w:p w14:paraId="780619F6"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0</w:t>
            </w:r>
          </w:p>
        </w:tc>
        <w:tc>
          <w:tcPr>
            <w:tcW w:w="372" w:type="dxa"/>
            <w:shd w:val="clear" w:color="auto" w:fill="auto"/>
            <w:vAlign w:val="center"/>
          </w:tcPr>
          <w:p w14:paraId="1D1EEB4E"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0</w:t>
            </w:r>
          </w:p>
        </w:tc>
        <w:tc>
          <w:tcPr>
            <w:tcW w:w="372" w:type="dxa"/>
            <w:vAlign w:val="center"/>
          </w:tcPr>
          <w:p w14:paraId="4635C968"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w:t>
            </w:r>
          </w:p>
        </w:tc>
        <w:tc>
          <w:tcPr>
            <w:tcW w:w="372" w:type="dxa"/>
            <w:vAlign w:val="center"/>
          </w:tcPr>
          <w:p w14:paraId="187C6BDB"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w:t>
            </w:r>
          </w:p>
        </w:tc>
        <w:tc>
          <w:tcPr>
            <w:tcW w:w="373" w:type="dxa"/>
            <w:vAlign w:val="center"/>
          </w:tcPr>
          <w:p w14:paraId="78427890"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w:t>
            </w:r>
          </w:p>
        </w:tc>
        <w:tc>
          <w:tcPr>
            <w:tcW w:w="372" w:type="dxa"/>
            <w:vAlign w:val="center"/>
          </w:tcPr>
          <w:p w14:paraId="29181B8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2" w:type="dxa"/>
            <w:vAlign w:val="center"/>
          </w:tcPr>
          <w:p w14:paraId="1CE412FC"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2" w:type="dxa"/>
            <w:vAlign w:val="center"/>
          </w:tcPr>
          <w:p w14:paraId="74B90F55"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2" w:type="dxa"/>
            <w:vAlign w:val="center"/>
          </w:tcPr>
          <w:p w14:paraId="7A8E1C26"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2" w:type="dxa"/>
            <w:vAlign w:val="center"/>
          </w:tcPr>
          <w:p w14:paraId="38DAC9C7"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w:t>
            </w:r>
          </w:p>
        </w:tc>
        <w:tc>
          <w:tcPr>
            <w:tcW w:w="372" w:type="dxa"/>
            <w:vAlign w:val="center"/>
          </w:tcPr>
          <w:p w14:paraId="3C7BA764"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w:t>
            </w:r>
          </w:p>
        </w:tc>
        <w:tc>
          <w:tcPr>
            <w:tcW w:w="372" w:type="dxa"/>
            <w:vAlign w:val="center"/>
          </w:tcPr>
          <w:p w14:paraId="6ED187D5"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3" w:type="dxa"/>
            <w:vAlign w:val="center"/>
          </w:tcPr>
          <w:p w14:paraId="7754F4C8"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3</w:t>
            </w:r>
          </w:p>
        </w:tc>
      </w:tr>
      <w:tr w:rsidR="0089773C" w:rsidRPr="0089773C" w14:paraId="7136C810" w14:textId="77777777" w:rsidTr="00436E28">
        <w:trPr>
          <w:trHeight w:hRule="exact" w:val="244"/>
          <w:jc w:val="center"/>
        </w:trPr>
        <w:tc>
          <w:tcPr>
            <w:tcW w:w="2830" w:type="dxa"/>
            <w:shd w:val="clear" w:color="auto" w:fill="auto"/>
            <w:tcMar>
              <w:left w:w="86" w:type="dxa"/>
              <w:right w:w="86" w:type="dxa"/>
            </w:tcMar>
            <w:vAlign w:val="center"/>
          </w:tcPr>
          <w:p w14:paraId="4D2A1B6E" w14:textId="77777777" w:rsidR="00287B41" w:rsidRPr="0089773C" w:rsidRDefault="00287B41" w:rsidP="0073461A">
            <w:pPr>
              <w:rPr>
                <w:rFonts w:cs="Arial"/>
                <w:color w:val="000000" w:themeColor="text1"/>
                <w:sz w:val="14"/>
                <w:szCs w:val="14"/>
              </w:rPr>
            </w:pPr>
            <w:r w:rsidRPr="0089773C">
              <w:rPr>
                <w:rFonts w:cs="Arial"/>
                <w:color w:val="000000" w:themeColor="text1"/>
                <w:sz w:val="14"/>
                <w:szCs w:val="14"/>
              </w:rPr>
              <w:t>Private rental</w:t>
            </w:r>
          </w:p>
        </w:tc>
        <w:tc>
          <w:tcPr>
            <w:tcW w:w="372" w:type="dxa"/>
            <w:vAlign w:val="center"/>
          </w:tcPr>
          <w:p w14:paraId="636B3967"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49</w:t>
            </w:r>
          </w:p>
        </w:tc>
        <w:tc>
          <w:tcPr>
            <w:tcW w:w="372" w:type="dxa"/>
            <w:shd w:val="clear" w:color="auto" w:fill="auto"/>
            <w:tcMar>
              <w:left w:w="14" w:type="dxa"/>
              <w:right w:w="14" w:type="dxa"/>
            </w:tcMar>
            <w:vAlign w:val="center"/>
          </w:tcPr>
          <w:p w14:paraId="23861A95"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51</w:t>
            </w:r>
          </w:p>
        </w:tc>
        <w:tc>
          <w:tcPr>
            <w:tcW w:w="372" w:type="dxa"/>
            <w:shd w:val="clear" w:color="auto" w:fill="auto"/>
            <w:tcMar>
              <w:left w:w="14" w:type="dxa"/>
              <w:right w:w="14" w:type="dxa"/>
            </w:tcMar>
            <w:vAlign w:val="center"/>
          </w:tcPr>
          <w:p w14:paraId="6AB68AC3"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48</w:t>
            </w:r>
          </w:p>
        </w:tc>
        <w:tc>
          <w:tcPr>
            <w:tcW w:w="372" w:type="dxa"/>
            <w:shd w:val="clear" w:color="auto" w:fill="auto"/>
            <w:tcMar>
              <w:left w:w="57" w:type="dxa"/>
              <w:right w:w="57" w:type="dxa"/>
            </w:tcMar>
            <w:vAlign w:val="center"/>
          </w:tcPr>
          <w:p w14:paraId="77F6435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47</w:t>
            </w:r>
          </w:p>
        </w:tc>
        <w:tc>
          <w:tcPr>
            <w:tcW w:w="372" w:type="dxa"/>
            <w:shd w:val="clear" w:color="auto" w:fill="auto"/>
            <w:vAlign w:val="center"/>
          </w:tcPr>
          <w:p w14:paraId="3D832F89"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56</w:t>
            </w:r>
          </w:p>
        </w:tc>
        <w:tc>
          <w:tcPr>
            <w:tcW w:w="372" w:type="dxa"/>
            <w:vAlign w:val="center"/>
          </w:tcPr>
          <w:p w14:paraId="6CC37235"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60</w:t>
            </w:r>
          </w:p>
        </w:tc>
        <w:tc>
          <w:tcPr>
            <w:tcW w:w="372" w:type="dxa"/>
            <w:vAlign w:val="center"/>
          </w:tcPr>
          <w:p w14:paraId="21015A7C"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48</w:t>
            </w:r>
          </w:p>
        </w:tc>
        <w:tc>
          <w:tcPr>
            <w:tcW w:w="373" w:type="dxa"/>
            <w:vAlign w:val="center"/>
          </w:tcPr>
          <w:p w14:paraId="4BF90B0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43</w:t>
            </w:r>
          </w:p>
        </w:tc>
        <w:tc>
          <w:tcPr>
            <w:tcW w:w="372" w:type="dxa"/>
            <w:vAlign w:val="center"/>
          </w:tcPr>
          <w:p w14:paraId="2C281BE7"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54</w:t>
            </w:r>
          </w:p>
        </w:tc>
        <w:tc>
          <w:tcPr>
            <w:tcW w:w="372" w:type="dxa"/>
            <w:vAlign w:val="center"/>
          </w:tcPr>
          <w:p w14:paraId="19C32E09"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62</w:t>
            </w:r>
          </w:p>
        </w:tc>
        <w:tc>
          <w:tcPr>
            <w:tcW w:w="372" w:type="dxa"/>
            <w:vAlign w:val="center"/>
          </w:tcPr>
          <w:p w14:paraId="6FC9BCD3"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57</w:t>
            </w:r>
          </w:p>
        </w:tc>
        <w:tc>
          <w:tcPr>
            <w:tcW w:w="372" w:type="dxa"/>
            <w:vAlign w:val="center"/>
          </w:tcPr>
          <w:p w14:paraId="295DD547"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52</w:t>
            </w:r>
          </w:p>
        </w:tc>
        <w:tc>
          <w:tcPr>
            <w:tcW w:w="372" w:type="dxa"/>
            <w:vAlign w:val="center"/>
          </w:tcPr>
          <w:p w14:paraId="0FCBCA8E"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56</w:t>
            </w:r>
          </w:p>
        </w:tc>
        <w:tc>
          <w:tcPr>
            <w:tcW w:w="372" w:type="dxa"/>
            <w:vAlign w:val="center"/>
          </w:tcPr>
          <w:p w14:paraId="1826612F"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63</w:t>
            </w:r>
          </w:p>
        </w:tc>
        <w:tc>
          <w:tcPr>
            <w:tcW w:w="372" w:type="dxa"/>
            <w:vAlign w:val="center"/>
          </w:tcPr>
          <w:p w14:paraId="136B1960"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68</w:t>
            </w:r>
          </w:p>
        </w:tc>
        <w:tc>
          <w:tcPr>
            <w:tcW w:w="373" w:type="dxa"/>
            <w:vAlign w:val="center"/>
          </w:tcPr>
          <w:p w14:paraId="0EB92E6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68</w:t>
            </w:r>
          </w:p>
        </w:tc>
      </w:tr>
      <w:tr w:rsidR="0089773C" w:rsidRPr="0089773C" w14:paraId="3945EC87" w14:textId="77777777" w:rsidTr="00436E28">
        <w:trPr>
          <w:trHeight w:hRule="exact" w:val="244"/>
          <w:jc w:val="center"/>
        </w:trPr>
        <w:tc>
          <w:tcPr>
            <w:tcW w:w="2830" w:type="dxa"/>
            <w:shd w:val="clear" w:color="auto" w:fill="auto"/>
            <w:tcMar>
              <w:left w:w="86" w:type="dxa"/>
              <w:right w:w="86" w:type="dxa"/>
            </w:tcMar>
            <w:vAlign w:val="center"/>
          </w:tcPr>
          <w:p w14:paraId="5DA5FE0E" w14:textId="1484DB7A" w:rsidR="00287B41" w:rsidRPr="0089773C" w:rsidRDefault="00287B41" w:rsidP="0073461A">
            <w:pPr>
              <w:rPr>
                <w:rFonts w:cs="Arial"/>
                <w:color w:val="000000" w:themeColor="text1"/>
                <w:sz w:val="14"/>
                <w:szCs w:val="14"/>
              </w:rPr>
            </w:pPr>
            <w:r w:rsidRPr="0089773C">
              <w:rPr>
                <w:rFonts w:cs="Arial"/>
                <w:color w:val="000000" w:themeColor="text1"/>
                <w:sz w:val="14"/>
                <w:szCs w:val="14"/>
              </w:rPr>
              <w:t>Social rental</w:t>
            </w:r>
            <w:r w:rsidR="00436E28">
              <w:rPr>
                <w:rFonts w:cs="Arial"/>
                <w:color w:val="000000" w:themeColor="text1"/>
                <w:sz w:val="14"/>
                <w:szCs w:val="14"/>
              </w:rPr>
              <w:t xml:space="preserve"> (incl KO, community, council)</w:t>
            </w:r>
          </w:p>
        </w:tc>
        <w:tc>
          <w:tcPr>
            <w:tcW w:w="372" w:type="dxa"/>
            <w:vAlign w:val="center"/>
          </w:tcPr>
          <w:p w14:paraId="44103CD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w:t>
            </w:r>
          </w:p>
        </w:tc>
        <w:tc>
          <w:tcPr>
            <w:tcW w:w="372" w:type="dxa"/>
            <w:shd w:val="clear" w:color="auto" w:fill="auto"/>
            <w:tcMar>
              <w:left w:w="14" w:type="dxa"/>
              <w:right w:w="14" w:type="dxa"/>
            </w:tcMar>
            <w:vAlign w:val="center"/>
          </w:tcPr>
          <w:p w14:paraId="3DFA270C"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0</w:t>
            </w:r>
          </w:p>
        </w:tc>
        <w:tc>
          <w:tcPr>
            <w:tcW w:w="372" w:type="dxa"/>
            <w:shd w:val="clear" w:color="auto" w:fill="auto"/>
            <w:tcMar>
              <w:left w:w="14" w:type="dxa"/>
              <w:right w:w="14" w:type="dxa"/>
            </w:tcMar>
            <w:vAlign w:val="center"/>
          </w:tcPr>
          <w:p w14:paraId="40B8BA45"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2" w:type="dxa"/>
            <w:shd w:val="clear" w:color="auto" w:fill="auto"/>
            <w:tcMar>
              <w:left w:w="57" w:type="dxa"/>
              <w:right w:w="57" w:type="dxa"/>
            </w:tcMar>
            <w:vAlign w:val="center"/>
          </w:tcPr>
          <w:p w14:paraId="09CECAC7"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2" w:type="dxa"/>
            <w:shd w:val="clear" w:color="auto" w:fill="auto"/>
            <w:vAlign w:val="center"/>
          </w:tcPr>
          <w:p w14:paraId="5D45E25F"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w:t>
            </w:r>
          </w:p>
        </w:tc>
        <w:tc>
          <w:tcPr>
            <w:tcW w:w="372" w:type="dxa"/>
            <w:vAlign w:val="center"/>
          </w:tcPr>
          <w:p w14:paraId="5D0A4B8C"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8</w:t>
            </w:r>
          </w:p>
        </w:tc>
        <w:tc>
          <w:tcPr>
            <w:tcW w:w="372" w:type="dxa"/>
            <w:vAlign w:val="center"/>
          </w:tcPr>
          <w:p w14:paraId="6F012F6B"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w:t>
            </w:r>
          </w:p>
        </w:tc>
        <w:tc>
          <w:tcPr>
            <w:tcW w:w="373" w:type="dxa"/>
            <w:vAlign w:val="center"/>
          </w:tcPr>
          <w:p w14:paraId="1B851BDA"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w:t>
            </w:r>
          </w:p>
        </w:tc>
        <w:tc>
          <w:tcPr>
            <w:tcW w:w="372" w:type="dxa"/>
            <w:vAlign w:val="center"/>
          </w:tcPr>
          <w:p w14:paraId="5C8A36F6"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11</w:t>
            </w:r>
          </w:p>
        </w:tc>
        <w:tc>
          <w:tcPr>
            <w:tcW w:w="372" w:type="dxa"/>
            <w:vAlign w:val="center"/>
          </w:tcPr>
          <w:p w14:paraId="3D6B611F"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12</w:t>
            </w:r>
          </w:p>
        </w:tc>
        <w:tc>
          <w:tcPr>
            <w:tcW w:w="372" w:type="dxa"/>
            <w:vAlign w:val="center"/>
          </w:tcPr>
          <w:p w14:paraId="5B79AF5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w:t>
            </w:r>
          </w:p>
        </w:tc>
        <w:tc>
          <w:tcPr>
            <w:tcW w:w="372" w:type="dxa"/>
            <w:vAlign w:val="center"/>
          </w:tcPr>
          <w:p w14:paraId="6649591A"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w:t>
            </w:r>
          </w:p>
        </w:tc>
        <w:tc>
          <w:tcPr>
            <w:tcW w:w="372" w:type="dxa"/>
            <w:vAlign w:val="center"/>
          </w:tcPr>
          <w:p w14:paraId="26EC1DE1"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w:t>
            </w:r>
          </w:p>
        </w:tc>
        <w:tc>
          <w:tcPr>
            <w:tcW w:w="372" w:type="dxa"/>
            <w:vAlign w:val="center"/>
          </w:tcPr>
          <w:p w14:paraId="4B42F5A3"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w:t>
            </w:r>
          </w:p>
        </w:tc>
        <w:tc>
          <w:tcPr>
            <w:tcW w:w="372" w:type="dxa"/>
            <w:vAlign w:val="center"/>
          </w:tcPr>
          <w:p w14:paraId="62D65131"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w:t>
            </w:r>
          </w:p>
        </w:tc>
        <w:tc>
          <w:tcPr>
            <w:tcW w:w="373" w:type="dxa"/>
            <w:vAlign w:val="center"/>
          </w:tcPr>
          <w:p w14:paraId="52F5C2FB"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8</w:t>
            </w:r>
          </w:p>
        </w:tc>
      </w:tr>
      <w:tr w:rsidR="0089773C" w:rsidRPr="0089773C" w14:paraId="2EB57A07" w14:textId="77777777" w:rsidTr="00436E28">
        <w:trPr>
          <w:trHeight w:hRule="exact" w:val="244"/>
          <w:jc w:val="center"/>
        </w:trPr>
        <w:tc>
          <w:tcPr>
            <w:tcW w:w="2830" w:type="dxa"/>
            <w:shd w:val="clear" w:color="auto" w:fill="auto"/>
            <w:tcMar>
              <w:left w:w="86" w:type="dxa"/>
              <w:right w:w="86" w:type="dxa"/>
            </w:tcMar>
            <w:vAlign w:val="center"/>
          </w:tcPr>
          <w:p w14:paraId="4A8FCC9C" w14:textId="77777777" w:rsidR="00287B41" w:rsidRPr="0089773C" w:rsidRDefault="00287B41" w:rsidP="0073461A">
            <w:pPr>
              <w:rPr>
                <w:rFonts w:cs="Arial"/>
                <w:color w:val="000000" w:themeColor="text1"/>
                <w:sz w:val="14"/>
                <w:szCs w:val="14"/>
              </w:rPr>
            </w:pPr>
            <w:r w:rsidRPr="0089773C">
              <w:rPr>
                <w:rFonts w:cs="Arial"/>
                <w:color w:val="000000" w:themeColor="text1"/>
                <w:sz w:val="14"/>
                <w:szCs w:val="14"/>
              </w:rPr>
              <w:t>Other</w:t>
            </w:r>
          </w:p>
        </w:tc>
        <w:tc>
          <w:tcPr>
            <w:tcW w:w="372" w:type="dxa"/>
            <w:vAlign w:val="center"/>
          </w:tcPr>
          <w:p w14:paraId="09A96726"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w:t>
            </w:r>
          </w:p>
        </w:tc>
        <w:tc>
          <w:tcPr>
            <w:tcW w:w="372" w:type="dxa"/>
            <w:shd w:val="clear" w:color="auto" w:fill="auto"/>
            <w:tcMar>
              <w:left w:w="14" w:type="dxa"/>
              <w:right w:w="14" w:type="dxa"/>
            </w:tcMar>
            <w:vAlign w:val="center"/>
          </w:tcPr>
          <w:p w14:paraId="42E6D48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w:t>
            </w:r>
          </w:p>
        </w:tc>
        <w:tc>
          <w:tcPr>
            <w:tcW w:w="372" w:type="dxa"/>
            <w:shd w:val="clear" w:color="auto" w:fill="auto"/>
            <w:tcMar>
              <w:left w:w="14" w:type="dxa"/>
              <w:right w:w="14" w:type="dxa"/>
            </w:tcMar>
            <w:vAlign w:val="center"/>
          </w:tcPr>
          <w:p w14:paraId="2C750475"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11</w:t>
            </w:r>
          </w:p>
        </w:tc>
        <w:tc>
          <w:tcPr>
            <w:tcW w:w="372" w:type="dxa"/>
            <w:shd w:val="clear" w:color="auto" w:fill="auto"/>
            <w:tcMar>
              <w:left w:w="57" w:type="dxa"/>
              <w:right w:w="57" w:type="dxa"/>
            </w:tcMar>
            <w:vAlign w:val="center"/>
          </w:tcPr>
          <w:p w14:paraId="2038D12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7</w:t>
            </w:r>
          </w:p>
        </w:tc>
        <w:tc>
          <w:tcPr>
            <w:tcW w:w="372" w:type="dxa"/>
            <w:shd w:val="clear" w:color="auto" w:fill="auto"/>
            <w:vAlign w:val="center"/>
          </w:tcPr>
          <w:p w14:paraId="3EBD6891"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w:t>
            </w:r>
          </w:p>
        </w:tc>
        <w:tc>
          <w:tcPr>
            <w:tcW w:w="372" w:type="dxa"/>
            <w:vAlign w:val="center"/>
          </w:tcPr>
          <w:p w14:paraId="03614584"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4</w:t>
            </w:r>
          </w:p>
        </w:tc>
        <w:tc>
          <w:tcPr>
            <w:tcW w:w="372" w:type="dxa"/>
            <w:vAlign w:val="center"/>
          </w:tcPr>
          <w:p w14:paraId="45B48D54"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3" w:type="dxa"/>
            <w:vAlign w:val="center"/>
          </w:tcPr>
          <w:p w14:paraId="3A9EA815"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7</w:t>
            </w:r>
          </w:p>
        </w:tc>
        <w:tc>
          <w:tcPr>
            <w:tcW w:w="372" w:type="dxa"/>
            <w:vAlign w:val="center"/>
          </w:tcPr>
          <w:p w14:paraId="73A2FBE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8</w:t>
            </w:r>
          </w:p>
        </w:tc>
        <w:tc>
          <w:tcPr>
            <w:tcW w:w="372" w:type="dxa"/>
            <w:vAlign w:val="center"/>
          </w:tcPr>
          <w:p w14:paraId="4EA7AC2E"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3</w:t>
            </w:r>
          </w:p>
        </w:tc>
        <w:tc>
          <w:tcPr>
            <w:tcW w:w="372" w:type="dxa"/>
            <w:vAlign w:val="center"/>
          </w:tcPr>
          <w:p w14:paraId="11854EEF"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2</w:t>
            </w:r>
          </w:p>
        </w:tc>
        <w:tc>
          <w:tcPr>
            <w:tcW w:w="372" w:type="dxa"/>
            <w:vAlign w:val="center"/>
          </w:tcPr>
          <w:p w14:paraId="4231E1B8"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5</w:t>
            </w:r>
          </w:p>
        </w:tc>
        <w:tc>
          <w:tcPr>
            <w:tcW w:w="372" w:type="dxa"/>
            <w:vAlign w:val="center"/>
          </w:tcPr>
          <w:p w14:paraId="0EAD20D8"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7</w:t>
            </w:r>
          </w:p>
        </w:tc>
        <w:tc>
          <w:tcPr>
            <w:tcW w:w="372" w:type="dxa"/>
            <w:vAlign w:val="center"/>
          </w:tcPr>
          <w:p w14:paraId="22D1BF8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w:t>
            </w:r>
          </w:p>
        </w:tc>
        <w:tc>
          <w:tcPr>
            <w:tcW w:w="372" w:type="dxa"/>
            <w:vAlign w:val="center"/>
          </w:tcPr>
          <w:p w14:paraId="63ACAB2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6</w:t>
            </w:r>
          </w:p>
        </w:tc>
        <w:tc>
          <w:tcPr>
            <w:tcW w:w="373" w:type="dxa"/>
            <w:vAlign w:val="center"/>
          </w:tcPr>
          <w:p w14:paraId="722FCC17"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10</w:t>
            </w:r>
          </w:p>
        </w:tc>
      </w:tr>
      <w:tr w:rsidR="0089773C" w:rsidRPr="0089773C" w14:paraId="2D6AE78D" w14:textId="77777777" w:rsidTr="00436E28">
        <w:trPr>
          <w:trHeight w:hRule="exact" w:val="454"/>
          <w:jc w:val="center"/>
        </w:trPr>
        <w:tc>
          <w:tcPr>
            <w:tcW w:w="2830" w:type="dxa"/>
            <w:shd w:val="clear" w:color="auto" w:fill="auto"/>
            <w:tcMar>
              <w:left w:w="86" w:type="dxa"/>
              <w:right w:w="86" w:type="dxa"/>
            </w:tcMar>
            <w:vAlign w:val="center"/>
          </w:tcPr>
          <w:p w14:paraId="03173923" w14:textId="77777777" w:rsidR="00287B41" w:rsidRPr="0089773C" w:rsidRDefault="00287B41" w:rsidP="0073461A">
            <w:pPr>
              <w:rPr>
                <w:rFonts w:cs="Arial"/>
                <w:b/>
                <w:bCs/>
                <w:color w:val="000000" w:themeColor="text1"/>
                <w:sz w:val="14"/>
                <w:szCs w:val="14"/>
              </w:rPr>
            </w:pPr>
            <w:r w:rsidRPr="0089773C">
              <w:rPr>
                <w:rFonts w:cs="Arial"/>
                <w:b/>
                <w:bCs/>
                <w:color w:val="000000" w:themeColor="text1"/>
                <w:sz w:val="14"/>
                <w:szCs w:val="14"/>
              </w:rPr>
              <w:t>All 65+ in low-income one-person and couple households</w:t>
            </w:r>
          </w:p>
        </w:tc>
        <w:tc>
          <w:tcPr>
            <w:tcW w:w="372" w:type="dxa"/>
            <w:vAlign w:val="center"/>
          </w:tcPr>
          <w:p w14:paraId="2CF797FB"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5</w:t>
            </w:r>
          </w:p>
        </w:tc>
        <w:tc>
          <w:tcPr>
            <w:tcW w:w="372" w:type="dxa"/>
            <w:shd w:val="clear" w:color="auto" w:fill="auto"/>
            <w:tcMar>
              <w:left w:w="14" w:type="dxa"/>
              <w:right w:w="14" w:type="dxa"/>
            </w:tcMar>
            <w:vAlign w:val="center"/>
          </w:tcPr>
          <w:p w14:paraId="318E4EBB"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5</w:t>
            </w:r>
          </w:p>
        </w:tc>
        <w:tc>
          <w:tcPr>
            <w:tcW w:w="372" w:type="dxa"/>
            <w:shd w:val="clear" w:color="auto" w:fill="auto"/>
            <w:tcMar>
              <w:left w:w="14" w:type="dxa"/>
              <w:right w:w="14" w:type="dxa"/>
            </w:tcMar>
            <w:vAlign w:val="center"/>
          </w:tcPr>
          <w:p w14:paraId="3B6F1E8C"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5</w:t>
            </w:r>
          </w:p>
        </w:tc>
        <w:tc>
          <w:tcPr>
            <w:tcW w:w="372" w:type="dxa"/>
            <w:shd w:val="clear" w:color="auto" w:fill="auto"/>
            <w:tcMar>
              <w:left w:w="57" w:type="dxa"/>
              <w:right w:w="57" w:type="dxa"/>
            </w:tcMar>
            <w:vAlign w:val="center"/>
          </w:tcPr>
          <w:p w14:paraId="30F3A6B2"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5</w:t>
            </w:r>
          </w:p>
        </w:tc>
        <w:tc>
          <w:tcPr>
            <w:tcW w:w="372" w:type="dxa"/>
            <w:shd w:val="clear" w:color="auto" w:fill="auto"/>
            <w:vAlign w:val="center"/>
          </w:tcPr>
          <w:p w14:paraId="0E4EB93C"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6</w:t>
            </w:r>
          </w:p>
        </w:tc>
        <w:tc>
          <w:tcPr>
            <w:tcW w:w="372" w:type="dxa"/>
            <w:vAlign w:val="center"/>
          </w:tcPr>
          <w:p w14:paraId="7D24D99B"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8</w:t>
            </w:r>
          </w:p>
        </w:tc>
        <w:tc>
          <w:tcPr>
            <w:tcW w:w="372" w:type="dxa"/>
            <w:vAlign w:val="center"/>
          </w:tcPr>
          <w:p w14:paraId="09BD12F6"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7</w:t>
            </w:r>
          </w:p>
        </w:tc>
        <w:tc>
          <w:tcPr>
            <w:tcW w:w="373" w:type="dxa"/>
            <w:vAlign w:val="center"/>
          </w:tcPr>
          <w:p w14:paraId="358D2063"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7</w:t>
            </w:r>
          </w:p>
        </w:tc>
        <w:tc>
          <w:tcPr>
            <w:tcW w:w="372" w:type="dxa"/>
            <w:vAlign w:val="center"/>
          </w:tcPr>
          <w:p w14:paraId="02205893"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8</w:t>
            </w:r>
          </w:p>
        </w:tc>
        <w:tc>
          <w:tcPr>
            <w:tcW w:w="372" w:type="dxa"/>
            <w:vAlign w:val="center"/>
          </w:tcPr>
          <w:p w14:paraId="2DF2B461"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8</w:t>
            </w:r>
          </w:p>
        </w:tc>
        <w:tc>
          <w:tcPr>
            <w:tcW w:w="372" w:type="dxa"/>
            <w:vAlign w:val="center"/>
          </w:tcPr>
          <w:p w14:paraId="52FEB0D3"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9</w:t>
            </w:r>
          </w:p>
        </w:tc>
        <w:tc>
          <w:tcPr>
            <w:tcW w:w="372" w:type="dxa"/>
            <w:vAlign w:val="center"/>
          </w:tcPr>
          <w:p w14:paraId="0FD2795A"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9</w:t>
            </w:r>
          </w:p>
        </w:tc>
        <w:tc>
          <w:tcPr>
            <w:tcW w:w="372" w:type="dxa"/>
            <w:vAlign w:val="center"/>
          </w:tcPr>
          <w:p w14:paraId="18863E5A"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8</w:t>
            </w:r>
          </w:p>
        </w:tc>
        <w:tc>
          <w:tcPr>
            <w:tcW w:w="372" w:type="dxa"/>
            <w:vAlign w:val="center"/>
          </w:tcPr>
          <w:p w14:paraId="7112AF33"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8</w:t>
            </w:r>
          </w:p>
        </w:tc>
        <w:tc>
          <w:tcPr>
            <w:tcW w:w="372" w:type="dxa"/>
            <w:vAlign w:val="center"/>
          </w:tcPr>
          <w:p w14:paraId="74D833AE"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9</w:t>
            </w:r>
          </w:p>
        </w:tc>
        <w:tc>
          <w:tcPr>
            <w:tcW w:w="373" w:type="dxa"/>
            <w:vAlign w:val="center"/>
          </w:tcPr>
          <w:p w14:paraId="254399AA"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11</w:t>
            </w:r>
          </w:p>
        </w:tc>
      </w:tr>
      <w:tr w:rsidR="0089773C" w:rsidRPr="0089773C" w14:paraId="5762DEF8" w14:textId="77777777" w:rsidTr="00436E28">
        <w:trPr>
          <w:trHeight w:hRule="exact" w:val="244"/>
          <w:jc w:val="center"/>
        </w:trPr>
        <w:tc>
          <w:tcPr>
            <w:tcW w:w="2830" w:type="dxa"/>
            <w:shd w:val="clear" w:color="auto" w:fill="auto"/>
            <w:tcMar>
              <w:left w:w="86" w:type="dxa"/>
              <w:right w:w="86" w:type="dxa"/>
            </w:tcMar>
            <w:vAlign w:val="center"/>
          </w:tcPr>
          <w:p w14:paraId="7941C910" w14:textId="77777777" w:rsidR="00287B41" w:rsidRPr="0089773C" w:rsidRDefault="00287B41" w:rsidP="0073461A">
            <w:pPr>
              <w:rPr>
                <w:rFonts w:cs="Arial"/>
                <w:color w:val="000000" w:themeColor="text1"/>
                <w:sz w:val="14"/>
                <w:szCs w:val="14"/>
              </w:rPr>
            </w:pPr>
            <w:r w:rsidRPr="0089773C">
              <w:rPr>
                <w:rFonts w:cs="Arial"/>
                <w:color w:val="000000" w:themeColor="text1"/>
                <w:sz w:val="14"/>
                <w:szCs w:val="14"/>
              </w:rPr>
              <w:t>65+ in other low-income households</w:t>
            </w:r>
          </w:p>
        </w:tc>
        <w:tc>
          <w:tcPr>
            <w:tcW w:w="372" w:type="dxa"/>
            <w:vAlign w:val="center"/>
          </w:tcPr>
          <w:p w14:paraId="6BCB5788"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13</w:t>
            </w:r>
          </w:p>
        </w:tc>
        <w:tc>
          <w:tcPr>
            <w:tcW w:w="372" w:type="dxa"/>
            <w:shd w:val="clear" w:color="auto" w:fill="auto"/>
            <w:tcMar>
              <w:left w:w="14" w:type="dxa"/>
              <w:right w:w="14" w:type="dxa"/>
            </w:tcMar>
            <w:vAlign w:val="center"/>
          </w:tcPr>
          <w:p w14:paraId="72E9EBD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7</w:t>
            </w:r>
          </w:p>
        </w:tc>
        <w:tc>
          <w:tcPr>
            <w:tcW w:w="372" w:type="dxa"/>
            <w:shd w:val="clear" w:color="auto" w:fill="auto"/>
            <w:tcMar>
              <w:left w:w="14" w:type="dxa"/>
              <w:right w:w="14" w:type="dxa"/>
            </w:tcMar>
            <w:vAlign w:val="center"/>
          </w:tcPr>
          <w:p w14:paraId="1308DB64"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7</w:t>
            </w:r>
          </w:p>
        </w:tc>
        <w:tc>
          <w:tcPr>
            <w:tcW w:w="372" w:type="dxa"/>
            <w:shd w:val="clear" w:color="auto" w:fill="auto"/>
            <w:tcMar>
              <w:left w:w="57" w:type="dxa"/>
              <w:right w:w="57" w:type="dxa"/>
            </w:tcMar>
            <w:vAlign w:val="center"/>
          </w:tcPr>
          <w:p w14:paraId="55D547CB"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7</w:t>
            </w:r>
          </w:p>
        </w:tc>
        <w:tc>
          <w:tcPr>
            <w:tcW w:w="372" w:type="dxa"/>
            <w:shd w:val="clear" w:color="auto" w:fill="auto"/>
            <w:vAlign w:val="center"/>
          </w:tcPr>
          <w:p w14:paraId="723026FC"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7</w:t>
            </w:r>
          </w:p>
        </w:tc>
        <w:tc>
          <w:tcPr>
            <w:tcW w:w="372" w:type="dxa"/>
            <w:vAlign w:val="center"/>
          </w:tcPr>
          <w:p w14:paraId="3C54957F"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8</w:t>
            </w:r>
          </w:p>
        </w:tc>
        <w:tc>
          <w:tcPr>
            <w:tcW w:w="372" w:type="dxa"/>
            <w:vAlign w:val="center"/>
          </w:tcPr>
          <w:p w14:paraId="13F7FE09"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9</w:t>
            </w:r>
          </w:p>
        </w:tc>
        <w:tc>
          <w:tcPr>
            <w:tcW w:w="373" w:type="dxa"/>
            <w:vAlign w:val="center"/>
          </w:tcPr>
          <w:p w14:paraId="2BD94B07"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12</w:t>
            </w:r>
          </w:p>
        </w:tc>
        <w:tc>
          <w:tcPr>
            <w:tcW w:w="372" w:type="dxa"/>
            <w:vAlign w:val="center"/>
          </w:tcPr>
          <w:p w14:paraId="4A202861"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10</w:t>
            </w:r>
          </w:p>
        </w:tc>
        <w:tc>
          <w:tcPr>
            <w:tcW w:w="372" w:type="dxa"/>
            <w:vAlign w:val="center"/>
          </w:tcPr>
          <w:p w14:paraId="4EB9ED1A"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7</w:t>
            </w:r>
          </w:p>
        </w:tc>
        <w:tc>
          <w:tcPr>
            <w:tcW w:w="372" w:type="dxa"/>
            <w:vAlign w:val="center"/>
          </w:tcPr>
          <w:p w14:paraId="4DC9CC72"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10</w:t>
            </w:r>
          </w:p>
        </w:tc>
        <w:tc>
          <w:tcPr>
            <w:tcW w:w="372" w:type="dxa"/>
            <w:vAlign w:val="center"/>
          </w:tcPr>
          <w:p w14:paraId="51B50EA0"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12</w:t>
            </w:r>
          </w:p>
        </w:tc>
        <w:tc>
          <w:tcPr>
            <w:tcW w:w="372" w:type="dxa"/>
            <w:vAlign w:val="center"/>
          </w:tcPr>
          <w:p w14:paraId="29FEE878"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12</w:t>
            </w:r>
          </w:p>
        </w:tc>
        <w:tc>
          <w:tcPr>
            <w:tcW w:w="372" w:type="dxa"/>
            <w:vAlign w:val="center"/>
          </w:tcPr>
          <w:p w14:paraId="3328FCFD"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11</w:t>
            </w:r>
          </w:p>
        </w:tc>
        <w:tc>
          <w:tcPr>
            <w:tcW w:w="372" w:type="dxa"/>
            <w:vAlign w:val="center"/>
          </w:tcPr>
          <w:p w14:paraId="467E54FE"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11</w:t>
            </w:r>
          </w:p>
        </w:tc>
        <w:tc>
          <w:tcPr>
            <w:tcW w:w="373" w:type="dxa"/>
            <w:vAlign w:val="center"/>
          </w:tcPr>
          <w:p w14:paraId="778F815E" w14:textId="77777777" w:rsidR="00287B41" w:rsidRPr="0089773C" w:rsidRDefault="00287B41" w:rsidP="0073461A">
            <w:pPr>
              <w:jc w:val="center"/>
              <w:rPr>
                <w:rFonts w:cs="Arial"/>
                <w:color w:val="000000" w:themeColor="text1"/>
                <w:sz w:val="14"/>
                <w:szCs w:val="14"/>
              </w:rPr>
            </w:pPr>
            <w:r w:rsidRPr="0089773C">
              <w:rPr>
                <w:rFonts w:cs="Arial"/>
                <w:color w:val="000000" w:themeColor="text1"/>
                <w:sz w:val="14"/>
                <w:szCs w:val="14"/>
              </w:rPr>
              <w:t>12</w:t>
            </w:r>
          </w:p>
        </w:tc>
      </w:tr>
      <w:tr w:rsidR="00287B41" w:rsidRPr="0089773C" w14:paraId="63C8D417" w14:textId="77777777" w:rsidTr="00436E28">
        <w:trPr>
          <w:trHeight w:hRule="exact" w:val="244"/>
          <w:jc w:val="center"/>
        </w:trPr>
        <w:tc>
          <w:tcPr>
            <w:tcW w:w="2830" w:type="dxa"/>
            <w:shd w:val="clear" w:color="auto" w:fill="auto"/>
            <w:tcMar>
              <w:left w:w="86" w:type="dxa"/>
              <w:right w:w="86" w:type="dxa"/>
            </w:tcMar>
            <w:vAlign w:val="center"/>
          </w:tcPr>
          <w:p w14:paraId="0710B89F" w14:textId="77777777" w:rsidR="00287B41" w:rsidRPr="0089773C" w:rsidRDefault="00287B41" w:rsidP="0073461A">
            <w:pPr>
              <w:rPr>
                <w:rFonts w:cs="Arial"/>
                <w:b/>
                <w:bCs/>
                <w:color w:val="000000" w:themeColor="text1"/>
                <w:sz w:val="14"/>
                <w:szCs w:val="14"/>
              </w:rPr>
            </w:pPr>
            <w:r w:rsidRPr="0089773C">
              <w:rPr>
                <w:rFonts w:cs="Arial"/>
                <w:b/>
                <w:bCs/>
                <w:color w:val="000000" w:themeColor="text1"/>
                <w:sz w:val="14"/>
                <w:szCs w:val="14"/>
              </w:rPr>
              <w:t>All 65+ in low-income households</w:t>
            </w:r>
          </w:p>
        </w:tc>
        <w:tc>
          <w:tcPr>
            <w:tcW w:w="372" w:type="dxa"/>
            <w:vAlign w:val="center"/>
          </w:tcPr>
          <w:p w14:paraId="27876E26"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6</w:t>
            </w:r>
          </w:p>
        </w:tc>
        <w:tc>
          <w:tcPr>
            <w:tcW w:w="372" w:type="dxa"/>
            <w:shd w:val="clear" w:color="auto" w:fill="auto"/>
            <w:tcMar>
              <w:left w:w="14" w:type="dxa"/>
              <w:right w:w="14" w:type="dxa"/>
            </w:tcMar>
            <w:vAlign w:val="center"/>
          </w:tcPr>
          <w:p w14:paraId="11997F19"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6</w:t>
            </w:r>
          </w:p>
        </w:tc>
        <w:tc>
          <w:tcPr>
            <w:tcW w:w="372" w:type="dxa"/>
            <w:shd w:val="clear" w:color="auto" w:fill="auto"/>
            <w:tcMar>
              <w:left w:w="14" w:type="dxa"/>
              <w:right w:w="14" w:type="dxa"/>
            </w:tcMar>
            <w:vAlign w:val="center"/>
          </w:tcPr>
          <w:p w14:paraId="48ADAD03"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6</w:t>
            </w:r>
          </w:p>
        </w:tc>
        <w:tc>
          <w:tcPr>
            <w:tcW w:w="372" w:type="dxa"/>
            <w:shd w:val="clear" w:color="auto" w:fill="auto"/>
            <w:tcMar>
              <w:left w:w="57" w:type="dxa"/>
              <w:right w:w="57" w:type="dxa"/>
            </w:tcMar>
            <w:vAlign w:val="center"/>
          </w:tcPr>
          <w:p w14:paraId="49D31824"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5</w:t>
            </w:r>
          </w:p>
        </w:tc>
        <w:tc>
          <w:tcPr>
            <w:tcW w:w="372" w:type="dxa"/>
            <w:shd w:val="clear" w:color="auto" w:fill="auto"/>
            <w:vAlign w:val="center"/>
          </w:tcPr>
          <w:p w14:paraId="425204EE"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6</w:t>
            </w:r>
          </w:p>
        </w:tc>
        <w:tc>
          <w:tcPr>
            <w:tcW w:w="372" w:type="dxa"/>
            <w:vAlign w:val="center"/>
          </w:tcPr>
          <w:p w14:paraId="5F93EEDB"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8</w:t>
            </w:r>
          </w:p>
        </w:tc>
        <w:tc>
          <w:tcPr>
            <w:tcW w:w="372" w:type="dxa"/>
            <w:vAlign w:val="center"/>
          </w:tcPr>
          <w:p w14:paraId="493F43F0"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7</w:t>
            </w:r>
          </w:p>
        </w:tc>
        <w:tc>
          <w:tcPr>
            <w:tcW w:w="373" w:type="dxa"/>
            <w:vAlign w:val="center"/>
          </w:tcPr>
          <w:p w14:paraId="1B1E3C1C"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7</w:t>
            </w:r>
          </w:p>
        </w:tc>
        <w:tc>
          <w:tcPr>
            <w:tcW w:w="372" w:type="dxa"/>
            <w:vAlign w:val="center"/>
          </w:tcPr>
          <w:p w14:paraId="71F4C38E"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8</w:t>
            </w:r>
          </w:p>
        </w:tc>
        <w:tc>
          <w:tcPr>
            <w:tcW w:w="372" w:type="dxa"/>
            <w:vAlign w:val="center"/>
          </w:tcPr>
          <w:p w14:paraId="55FF0011"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8</w:t>
            </w:r>
          </w:p>
        </w:tc>
        <w:tc>
          <w:tcPr>
            <w:tcW w:w="372" w:type="dxa"/>
            <w:vAlign w:val="center"/>
          </w:tcPr>
          <w:p w14:paraId="32B27228"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9</w:t>
            </w:r>
          </w:p>
        </w:tc>
        <w:tc>
          <w:tcPr>
            <w:tcW w:w="372" w:type="dxa"/>
            <w:vAlign w:val="center"/>
          </w:tcPr>
          <w:p w14:paraId="02D2242E"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9</w:t>
            </w:r>
          </w:p>
        </w:tc>
        <w:tc>
          <w:tcPr>
            <w:tcW w:w="372" w:type="dxa"/>
            <w:vAlign w:val="center"/>
          </w:tcPr>
          <w:p w14:paraId="52C29C4D"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9</w:t>
            </w:r>
          </w:p>
        </w:tc>
        <w:tc>
          <w:tcPr>
            <w:tcW w:w="372" w:type="dxa"/>
            <w:vAlign w:val="center"/>
          </w:tcPr>
          <w:p w14:paraId="0EF31A88" w14:textId="77777777" w:rsidR="00287B41" w:rsidRPr="0089773C" w:rsidRDefault="00287B41" w:rsidP="0073461A">
            <w:pPr>
              <w:jc w:val="center"/>
              <w:rPr>
                <w:rFonts w:cs="Arial"/>
                <w:color w:val="000000" w:themeColor="text1"/>
                <w:sz w:val="14"/>
                <w:szCs w:val="14"/>
              </w:rPr>
            </w:pPr>
            <w:r w:rsidRPr="0089773C">
              <w:rPr>
                <w:rFonts w:cs="Arial"/>
                <w:b/>
                <w:bCs/>
                <w:color w:val="000000" w:themeColor="text1"/>
                <w:sz w:val="14"/>
                <w:szCs w:val="14"/>
              </w:rPr>
              <w:t>9</w:t>
            </w:r>
          </w:p>
        </w:tc>
        <w:tc>
          <w:tcPr>
            <w:tcW w:w="372" w:type="dxa"/>
            <w:vAlign w:val="center"/>
          </w:tcPr>
          <w:p w14:paraId="1F4D94BF"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9</w:t>
            </w:r>
          </w:p>
        </w:tc>
        <w:tc>
          <w:tcPr>
            <w:tcW w:w="373" w:type="dxa"/>
            <w:vAlign w:val="center"/>
          </w:tcPr>
          <w:p w14:paraId="7E5025D8" w14:textId="77777777" w:rsidR="00287B41" w:rsidRPr="0089773C" w:rsidRDefault="00287B41" w:rsidP="0073461A">
            <w:pPr>
              <w:jc w:val="center"/>
              <w:rPr>
                <w:rFonts w:cs="Arial"/>
                <w:b/>
                <w:bCs/>
                <w:color w:val="000000" w:themeColor="text1"/>
                <w:sz w:val="14"/>
                <w:szCs w:val="14"/>
              </w:rPr>
            </w:pPr>
            <w:r w:rsidRPr="0089773C">
              <w:rPr>
                <w:rFonts w:cs="Arial"/>
                <w:b/>
                <w:bCs/>
                <w:color w:val="000000" w:themeColor="text1"/>
                <w:sz w:val="14"/>
                <w:szCs w:val="14"/>
              </w:rPr>
              <w:t>11</w:t>
            </w:r>
          </w:p>
        </w:tc>
      </w:tr>
    </w:tbl>
    <w:p w14:paraId="2A7D63AD" w14:textId="77777777" w:rsidR="00287B41" w:rsidRPr="0089773C" w:rsidRDefault="00287B41" w:rsidP="00287B41">
      <w:pPr>
        <w:rPr>
          <w:color w:val="000000" w:themeColor="text1"/>
        </w:rPr>
      </w:pPr>
    </w:p>
    <w:p w14:paraId="6D347A0C" w14:textId="2765BE37" w:rsidR="00287B41" w:rsidRPr="0089773C" w:rsidRDefault="00287B41">
      <w:pPr>
        <w:rPr>
          <w:b/>
          <w:color w:val="000000" w:themeColor="text1"/>
          <w:sz w:val="18"/>
          <w:lang w:val="en-NZ"/>
        </w:rPr>
      </w:pPr>
    </w:p>
    <w:p w14:paraId="791C8A7F" w14:textId="0A1EA334" w:rsidR="00287B41" w:rsidRPr="0089773C" w:rsidRDefault="000924A3">
      <w:pPr>
        <w:rPr>
          <w:bCs/>
          <w:color w:val="000000" w:themeColor="text1"/>
          <w:sz w:val="20"/>
          <w:szCs w:val="22"/>
          <w:lang w:val="en-NZ"/>
        </w:rPr>
      </w:pPr>
      <w:r w:rsidRPr="0089773C">
        <w:rPr>
          <w:b/>
          <w:color w:val="000000" w:themeColor="text1"/>
          <w:sz w:val="18"/>
          <w:lang w:val="en-NZ"/>
        </w:rPr>
        <w:br w:type="page"/>
      </w:r>
      <w:r w:rsidRPr="0089773C">
        <w:rPr>
          <w:b/>
          <w:color w:val="000000" w:themeColor="text1"/>
          <w:sz w:val="20"/>
          <w:szCs w:val="22"/>
          <w:lang w:val="en-NZ"/>
        </w:rPr>
        <w:lastRenderedPageBreak/>
        <w:t xml:space="preserve">Table </w:t>
      </w:r>
      <w:r w:rsidR="0089773C" w:rsidRPr="0089773C">
        <w:rPr>
          <w:b/>
          <w:color w:val="000000" w:themeColor="text1"/>
          <w:sz w:val="20"/>
          <w:szCs w:val="22"/>
          <w:lang w:val="en-NZ"/>
        </w:rPr>
        <w:t>D.4</w:t>
      </w:r>
      <w:r w:rsidR="00F633B3" w:rsidRPr="0089773C">
        <w:rPr>
          <w:b/>
          <w:color w:val="000000" w:themeColor="text1"/>
          <w:sz w:val="20"/>
          <w:szCs w:val="22"/>
          <w:lang w:val="en-NZ"/>
        </w:rPr>
        <w:t xml:space="preserve"> </w:t>
      </w:r>
      <w:r w:rsidR="00F633B3" w:rsidRPr="0089773C">
        <w:rPr>
          <w:bCs/>
          <w:color w:val="000000" w:themeColor="text1"/>
          <w:sz w:val="20"/>
          <w:szCs w:val="22"/>
          <w:lang w:val="en-NZ"/>
        </w:rPr>
        <w:t>shows the tenure proportions and financial hardship outcomes across OTI bands for</w:t>
      </w:r>
      <w:r w:rsidR="00094F17">
        <w:rPr>
          <w:bCs/>
          <w:color w:val="000000" w:themeColor="text1"/>
          <w:sz w:val="20"/>
          <w:szCs w:val="22"/>
          <w:lang w:val="en-NZ"/>
        </w:rPr>
        <w:t xml:space="preserve"> 65+ in</w:t>
      </w:r>
      <w:r w:rsidR="00F633B3" w:rsidRPr="0089773C">
        <w:rPr>
          <w:bCs/>
          <w:color w:val="000000" w:themeColor="text1"/>
          <w:sz w:val="20"/>
          <w:szCs w:val="22"/>
          <w:lang w:val="en-NZ"/>
        </w:rPr>
        <w:t xml:space="preserve"> low-income households. ‘Low income’ here refers to the lower two BHC income quintiles for the whole population.</w:t>
      </w:r>
    </w:p>
    <w:p w14:paraId="5C701D5D" w14:textId="77777777" w:rsidR="00F633B3" w:rsidRPr="0089773C" w:rsidRDefault="00F633B3">
      <w:pPr>
        <w:rPr>
          <w:bCs/>
          <w:color w:val="000000" w:themeColor="text1"/>
          <w:sz w:val="20"/>
          <w:szCs w:val="22"/>
          <w:lang w:val="en-NZ"/>
        </w:rPr>
      </w:pPr>
    </w:p>
    <w:p w14:paraId="4CF24B15" w14:textId="35F68CF6" w:rsidR="00F633B3" w:rsidRPr="0089773C" w:rsidRDefault="00F633B3">
      <w:pPr>
        <w:rPr>
          <w:bCs/>
          <w:color w:val="000000" w:themeColor="text1"/>
          <w:sz w:val="20"/>
          <w:szCs w:val="22"/>
          <w:lang w:val="en-NZ"/>
        </w:rPr>
      </w:pPr>
      <w:r w:rsidRPr="0089773C">
        <w:rPr>
          <w:bCs/>
          <w:color w:val="000000" w:themeColor="text1"/>
          <w:sz w:val="20"/>
          <w:szCs w:val="22"/>
          <w:lang w:val="en-NZ"/>
        </w:rPr>
        <w:t>There is a clear gradient of outcomes across the increasing OTI bands.</w:t>
      </w:r>
    </w:p>
    <w:p w14:paraId="2B3A644B" w14:textId="77777777" w:rsidR="00A03DEB" w:rsidRPr="0089773C" w:rsidRDefault="00A03DEB">
      <w:pPr>
        <w:rPr>
          <w:b/>
          <w:color w:val="000000" w:themeColor="text1"/>
          <w:sz w:val="18"/>
          <w:lang w:val="en-NZ"/>
        </w:rPr>
      </w:pPr>
    </w:p>
    <w:p w14:paraId="29D976DD" w14:textId="77777777" w:rsidR="00A03DEB" w:rsidRPr="0089773C" w:rsidRDefault="00A03DEB">
      <w:pPr>
        <w:rPr>
          <w:b/>
          <w:color w:val="000000" w:themeColor="text1"/>
          <w:sz w:val="18"/>
          <w:lang w:val="en-NZ"/>
        </w:rPr>
      </w:pPr>
    </w:p>
    <w:p w14:paraId="2E29494C" w14:textId="1723DEF2" w:rsidR="00652830" w:rsidRPr="0089773C" w:rsidRDefault="00652830" w:rsidP="00652830">
      <w:pPr>
        <w:jc w:val="center"/>
        <w:rPr>
          <w:b/>
          <w:color w:val="000000" w:themeColor="text1"/>
          <w:sz w:val="18"/>
          <w:lang w:val="en-NZ"/>
        </w:rPr>
      </w:pPr>
      <w:r w:rsidRPr="0089773C">
        <w:rPr>
          <w:b/>
          <w:color w:val="000000" w:themeColor="text1"/>
          <w:sz w:val="18"/>
          <w:lang w:val="en-NZ"/>
        </w:rPr>
        <w:t xml:space="preserve">Table </w:t>
      </w:r>
      <w:r w:rsidR="0089773C" w:rsidRPr="0089773C">
        <w:rPr>
          <w:b/>
          <w:color w:val="000000" w:themeColor="text1"/>
          <w:sz w:val="18"/>
          <w:lang w:val="en-NZ"/>
        </w:rPr>
        <w:t>D.4</w:t>
      </w:r>
    </w:p>
    <w:p w14:paraId="00EDA169" w14:textId="77777777" w:rsidR="00652830" w:rsidRPr="0089773C" w:rsidRDefault="00652830" w:rsidP="00652830">
      <w:pPr>
        <w:jc w:val="center"/>
        <w:rPr>
          <w:b/>
          <w:color w:val="000000" w:themeColor="text1"/>
          <w:sz w:val="18"/>
          <w:lang w:val="en-NZ"/>
        </w:rPr>
      </w:pPr>
      <w:r w:rsidRPr="0089773C">
        <w:rPr>
          <w:b/>
          <w:color w:val="000000" w:themeColor="text1"/>
          <w:sz w:val="18"/>
          <w:lang w:val="en-NZ"/>
        </w:rPr>
        <w:t>Demographics and financial hardship outcomes across OTI bands</w:t>
      </w:r>
    </w:p>
    <w:p w14:paraId="6C077281" w14:textId="6F0E0DAF" w:rsidR="005B658A" w:rsidRPr="0089773C" w:rsidRDefault="005B658A" w:rsidP="005B658A">
      <w:pPr>
        <w:spacing w:after="120"/>
        <w:jc w:val="center"/>
        <w:rPr>
          <w:b/>
          <w:color w:val="000000" w:themeColor="text1"/>
          <w:sz w:val="18"/>
          <w:lang w:val="en-NZ"/>
        </w:rPr>
      </w:pPr>
      <w:r w:rsidRPr="0089773C">
        <w:rPr>
          <w:b/>
          <w:color w:val="000000" w:themeColor="text1"/>
          <w:sz w:val="18"/>
          <w:lang w:val="en-NZ"/>
        </w:rPr>
        <w:t>for 65+ in low-income one-person and couple households, average of HES 202</w:t>
      </w:r>
      <w:r w:rsidR="00177E83" w:rsidRPr="0089773C">
        <w:rPr>
          <w:b/>
          <w:color w:val="000000" w:themeColor="text1"/>
          <w:sz w:val="18"/>
          <w:lang w:val="en-NZ"/>
        </w:rPr>
        <w:t>2</w:t>
      </w:r>
      <w:r w:rsidRPr="0089773C">
        <w:rPr>
          <w:b/>
          <w:color w:val="000000" w:themeColor="text1"/>
          <w:sz w:val="18"/>
          <w:lang w:val="en-NZ"/>
        </w:rPr>
        <w:t>-2</w:t>
      </w:r>
      <w:r w:rsidR="00177E83" w:rsidRPr="0089773C">
        <w:rPr>
          <w:b/>
          <w:color w:val="000000" w:themeColor="text1"/>
          <w:sz w:val="18"/>
          <w:lang w:val="en-NZ"/>
        </w:rPr>
        <w:t>3</w:t>
      </w:r>
      <w:r w:rsidRPr="0089773C">
        <w:rPr>
          <w:b/>
          <w:color w:val="000000" w:themeColor="text1"/>
          <w:sz w:val="18"/>
          <w:lang w:val="en-NZ"/>
        </w:rPr>
        <w:t xml:space="preserve"> and 202</w:t>
      </w:r>
      <w:r w:rsidR="00177E83" w:rsidRPr="0089773C">
        <w:rPr>
          <w:b/>
          <w:color w:val="000000" w:themeColor="text1"/>
          <w:sz w:val="18"/>
          <w:lang w:val="en-NZ"/>
        </w:rPr>
        <w:t>3</w:t>
      </w:r>
      <w:r w:rsidRPr="0089773C">
        <w:rPr>
          <w:b/>
          <w:color w:val="000000" w:themeColor="text1"/>
          <w:sz w:val="18"/>
          <w:lang w:val="en-NZ"/>
        </w:rPr>
        <w:t>-2</w:t>
      </w:r>
      <w:r w:rsidR="00177E83" w:rsidRPr="0089773C">
        <w:rPr>
          <w:b/>
          <w:color w:val="000000" w:themeColor="text1"/>
          <w:sz w:val="18"/>
          <w:lang w:val="en-NZ"/>
        </w:rPr>
        <w:t>4</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34"/>
        <w:gridCol w:w="838"/>
        <w:gridCol w:w="839"/>
        <w:gridCol w:w="839"/>
        <w:gridCol w:w="839"/>
        <w:gridCol w:w="839"/>
      </w:tblGrid>
      <w:tr w:rsidR="0089773C" w:rsidRPr="0089773C" w14:paraId="348761C1" w14:textId="77777777" w:rsidTr="00D57F52">
        <w:trPr>
          <w:trHeight w:val="79"/>
          <w:jc w:val="center"/>
        </w:trPr>
        <w:tc>
          <w:tcPr>
            <w:tcW w:w="4034" w:type="dxa"/>
            <w:tcBorders>
              <w:bottom w:val="single" w:sz="4" w:space="0" w:color="auto"/>
              <w:right w:val="single" w:sz="4" w:space="0" w:color="auto"/>
            </w:tcBorders>
            <w:shd w:val="clear" w:color="auto" w:fill="auto"/>
            <w:vAlign w:val="center"/>
          </w:tcPr>
          <w:p w14:paraId="6A03BAD6" w14:textId="77777777" w:rsidR="00177E83" w:rsidRPr="0089773C" w:rsidRDefault="00177E83" w:rsidP="00D57F52">
            <w:pPr>
              <w:spacing w:before="20"/>
              <w:ind w:left="79"/>
              <w:jc w:val="right"/>
              <w:rPr>
                <w:rFonts w:cs="Arial"/>
                <w:b/>
                <w:color w:val="000000" w:themeColor="text1"/>
                <w:sz w:val="14"/>
                <w:szCs w:val="14"/>
                <w:lang w:val="en-NZ"/>
              </w:rPr>
            </w:pPr>
            <w:r w:rsidRPr="0089773C">
              <w:rPr>
                <w:rFonts w:cs="Arial"/>
                <w:b/>
                <w:color w:val="000000" w:themeColor="text1"/>
                <w:sz w:val="14"/>
                <w:szCs w:val="14"/>
                <w:lang w:val="en-NZ"/>
              </w:rPr>
              <w:t xml:space="preserve">OTI bands (housing outgoings to income ratios) </w:t>
            </w:r>
            <w:r w:rsidRPr="0089773C">
              <w:rPr>
                <w:rFonts w:cs="Arial"/>
                <w:bCs/>
                <w:color w:val="000000" w:themeColor="text1"/>
                <w:sz w:val="14"/>
                <w:szCs w:val="14"/>
                <w:lang w:val="en-NZ"/>
              </w:rPr>
              <w:t>→</w:t>
            </w:r>
          </w:p>
        </w:tc>
        <w:tc>
          <w:tcPr>
            <w:tcW w:w="838" w:type="dxa"/>
            <w:tcBorders>
              <w:bottom w:val="single" w:sz="4" w:space="0" w:color="auto"/>
              <w:right w:val="single" w:sz="4" w:space="0" w:color="auto"/>
            </w:tcBorders>
            <w:tcMar>
              <w:left w:w="28" w:type="dxa"/>
              <w:right w:w="28" w:type="dxa"/>
            </w:tcMar>
            <w:vAlign w:val="center"/>
          </w:tcPr>
          <w:p w14:paraId="2C239389" w14:textId="77777777" w:rsidR="00177E83" w:rsidRPr="0089773C" w:rsidRDefault="00177E83" w:rsidP="00D57F52">
            <w:pPr>
              <w:jc w:val="center"/>
              <w:rPr>
                <w:rFonts w:cs="Arial"/>
                <w:b/>
                <w:bCs/>
                <w:color w:val="000000" w:themeColor="text1"/>
                <w:sz w:val="14"/>
                <w:szCs w:val="14"/>
              </w:rPr>
            </w:pPr>
            <w:r w:rsidRPr="0089773C">
              <w:rPr>
                <w:rFonts w:cs="Arial"/>
                <w:b/>
                <w:bCs/>
                <w:color w:val="000000" w:themeColor="text1"/>
                <w:sz w:val="14"/>
                <w:szCs w:val="14"/>
              </w:rPr>
              <w:t>≤ 15%</w:t>
            </w:r>
          </w:p>
        </w:tc>
        <w:tc>
          <w:tcPr>
            <w:tcW w:w="839"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6BDFC8E8" w14:textId="77777777" w:rsidR="00177E83" w:rsidRPr="0089773C" w:rsidRDefault="00177E83" w:rsidP="00D57F52">
            <w:pPr>
              <w:jc w:val="center"/>
              <w:rPr>
                <w:rFonts w:cs="Arial"/>
                <w:b/>
                <w:bCs/>
                <w:color w:val="000000" w:themeColor="text1"/>
                <w:sz w:val="14"/>
                <w:szCs w:val="14"/>
              </w:rPr>
            </w:pPr>
            <w:r w:rsidRPr="0089773C">
              <w:rPr>
                <w:rFonts w:cs="Arial"/>
                <w:b/>
                <w:bCs/>
                <w:color w:val="000000" w:themeColor="text1"/>
                <w:sz w:val="14"/>
                <w:szCs w:val="14"/>
              </w:rPr>
              <w:t>15+ to 30%</w:t>
            </w:r>
          </w:p>
        </w:tc>
        <w:tc>
          <w:tcPr>
            <w:tcW w:w="839"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032B59D5" w14:textId="77777777" w:rsidR="00177E83" w:rsidRPr="0089773C" w:rsidRDefault="00177E83" w:rsidP="00D57F52">
            <w:pPr>
              <w:jc w:val="center"/>
              <w:rPr>
                <w:rFonts w:cs="Arial"/>
                <w:b/>
                <w:bCs/>
                <w:color w:val="000000" w:themeColor="text1"/>
                <w:sz w:val="14"/>
                <w:szCs w:val="14"/>
              </w:rPr>
            </w:pPr>
            <w:r w:rsidRPr="0089773C">
              <w:rPr>
                <w:rFonts w:cs="Arial"/>
                <w:b/>
                <w:bCs/>
                <w:color w:val="000000" w:themeColor="text1"/>
                <w:sz w:val="14"/>
                <w:szCs w:val="14"/>
              </w:rPr>
              <w:t>30+ to 40%</w:t>
            </w:r>
          </w:p>
        </w:tc>
        <w:tc>
          <w:tcPr>
            <w:tcW w:w="839"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3121E312" w14:textId="77777777" w:rsidR="00177E83" w:rsidRPr="0089773C" w:rsidRDefault="00177E83" w:rsidP="00D57F52">
            <w:pPr>
              <w:jc w:val="center"/>
              <w:rPr>
                <w:rFonts w:cs="Arial"/>
                <w:b/>
                <w:bCs/>
                <w:color w:val="000000" w:themeColor="text1"/>
                <w:sz w:val="14"/>
                <w:szCs w:val="14"/>
              </w:rPr>
            </w:pPr>
            <w:r w:rsidRPr="0089773C">
              <w:rPr>
                <w:rFonts w:cs="Arial"/>
                <w:b/>
                <w:bCs/>
                <w:color w:val="000000" w:themeColor="text1"/>
                <w:sz w:val="14"/>
                <w:szCs w:val="14"/>
              </w:rPr>
              <w:t>40%+</w:t>
            </w:r>
          </w:p>
        </w:tc>
        <w:tc>
          <w:tcPr>
            <w:tcW w:w="839"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7C110733" w14:textId="77777777" w:rsidR="00177E83" w:rsidRPr="0089773C" w:rsidRDefault="00177E83" w:rsidP="00D57F52">
            <w:pPr>
              <w:jc w:val="center"/>
              <w:rPr>
                <w:rFonts w:cs="Arial"/>
                <w:b/>
                <w:bCs/>
                <w:color w:val="000000" w:themeColor="text1"/>
                <w:sz w:val="14"/>
                <w:szCs w:val="14"/>
              </w:rPr>
            </w:pPr>
            <w:r w:rsidRPr="0089773C">
              <w:rPr>
                <w:rFonts w:cs="Arial"/>
                <w:b/>
                <w:bCs/>
                <w:color w:val="000000" w:themeColor="text1"/>
                <w:sz w:val="14"/>
                <w:szCs w:val="14"/>
              </w:rPr>
              <w:t xml:space="preserve">All in </w:t>
            </w:r>
          </w:p>
          <w:p w14:paraId="344E2252" w14:textId="77777777" w:rsidR="00177E83" w:rsidRPr="0089773C" w:rsidRDefault="00177E83" w:rsidP="00D57F52">
            <w:pPr>
              <w:jc w:val="center"/>
              <w:rPr>
                <w:rFonts w:cs="Arial"/>
                <w:b/>
                <w:bCs/>
                <w:color w:val="000000" w:themeColor="text1"/>
                <w:sz w:val="14"/>
                <w:szCs w:val="14"/>
              </w:rPr>
            </w:pPr>
            <w:r w:rsidRPr="0089773C">
              <w:rPr>
                <w:rFonts w:cs="Arial"/>
                <w:b/>
                <w:bCs/>
                <w:color w:val="000000" w:themeColor="text1"/>
                <w:sz w:val="14"/>
                <w:szCs w:val="14"/>
              </w:rPr>
              <w:t>Q1 - Q2</w:t>
            </w:r>
          </w:p>
        </w:tc>
      </w:tr>
      <w:tr w:rsidR="0089773C" w:rsidRPr="0089773C" w14:paraId="7F8AEEB7"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48BE0B45"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 xml:space="preserve">Number of 65+ in low-income households in each band </w:t>
            </w:r>
          </w:p>
        </w:tc>
        <w:tc>
          <w:tcPr>
            <w:tcW w:w="838" w:type="dxa"/>
            <w:tcBorders>
              <w:top w:val="single" w:sz="4" w:space="0" w:color="auto"/>
              <w:bottom w:val="single" w:sz="4" w:space="0" w:color="auto"/>
              <w:right w:val="single" w:sz="4" w:space="0" w:color="auto"/>
            </w:tcBorders>
            <w:vAlign w:val="center"/>
          </w:tcPr>
          <w:p w14:paraId="3DC32DF5"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190,000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03C6EC5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154,000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0164B0E1"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29,000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0EE245D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44,000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199EE384"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418,000</w:t>
            </w:r>
          </w:p>
        </w:tc>
      </w:tr>
      <w:tr w:rsidR="0089773C" w:rsidRPr="0089773C" w14:paraId="1D7DE123"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0FF4EE0A"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Average housing costs ($pa)</w:t>
            </w:r>
          </w:p>
        </w:tc>
        <w:tc>
          <w:tcPr>
            <w:tcW w:w="838" w:type="dxa"/>
            <w:tcBorders>
              <w:top w:val="single" w:sz="4" w:space="0" w:color="auto"/>
              <w:bottom w:val="single" w:sz="4" w:space="0" w:color="auto"/>
              <w:right w:val="single" w:sz="4" w:space="0" w:color="auto"/>
            </w:tcBorders>
            <w:vAlign w:val="center"/>
          </w:tcPr>
          <w:p w14:paraId="425CA1C4"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4,300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6B6B584"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7,000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A5E769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11,500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4F7B559"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21,600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DF51044"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7,600</w:t>
            </w:r>
          </w:p>
        </w:tc>
      </w:tr>
      <w:tr w:rsidR="0089773C" w:rsidRPr="0089773C" w14:paraId="2F4A9087"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0132CCCB"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Average housing costs ($pw)</w:t>
            </w:r>
          </w:p>
        </w:tc>
        <w:tc>
          <w:tcPr>
            <w:tcW w:w="838" w:type="dxa"/>
            <w:tcBorders>
              <w:top w:val="single" w:sz="4" w:space="0" w:color="auto"/>
              <w:bottom w:val="single" w:sz="4" w:space="0" w:color="auto"/>
              <w:right w:val="single" w:sz="4" w:space="0" w:color="auto"/>
            </w:tcBorders>
            <w:vAlign w:val="center"/>
          </w:tcPr>
          <w:p w14:paraId="14E72964"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83</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032BAA2A"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133</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D2BBB27"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220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1B7979B"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415</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0B3FF299"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146</w:t>
            </w:r>
          </w:p>
        </w:tc>
      </w:tr>
      <w:tr w:rsidR="0089773C" w:rsidRPr="0089773C" w14:paraId="153BD63B"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5A9766AE" w14:textId="7710CF72"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 xml:space="preserve">Median liquid assets ($) </w:t>
            </w:r>
            <w:r w:rsidRPr="0089773C">
              <w:rPr>
                <w:rFonts w:cs="Arial"/>
                <w:b/>
                <w:bCs/>
                <w:color w:val="000000" w:themeColor="text1"/>
                <w:sz w:val="14"/>
                <w:szCs w:val="14"/>
              </w:rPr>
              <w:t>– 20</w:t>
            </w:r>
            <w:r w:rsidR="000924A3" w:rsidRPr="0089773C">
              <w:rPr>
                <w:rFonts w:cs="Arial"/>
                <w:b/>
                <w:bCs/>
                <w:color w:val="000000" w:themeColor="text1"/>
                <w:sz w:val="14"/>
                <w:szCs w:val="14"/>
              </w:rPr>
              <w:t>20-</w:t>
            </w:r>
            <w:r w:rsidRPr="0089773C">
              <w:rPr>
                <w:rFonts w:cs="Arial"/>
                <w:b/>
                <w:bCs/>
                <w:color w:val="000000" w:themeColor="text1"/>
                <w:sz w:val="14"/>
                <w:szCs w:val="14"/>
              </w:rPr>
              <w:t>21 only</w:t>
            </w:r>
          </w:p>
        </w:tc>
        <w:tc>
          <w:tcPr>
            <w:tcW w:w="838" w:type="dxa"/>
            <w:tcBorders>
              <w:top w:val="single" w:sz="4" w:space="0" w:color="auto"/>
              <w:bottom w:val="single" w:sz="4" w:space="0" w:color="auto"/>
              <w:right w:val="single" w:sz="4" w:space="0" w:color="auto"/>
            </w:tcBorders>
            <w:shd w:val="clear" w:color="auto" w:fill="auto"/>
            <w:vAlign w:val="center"/>
          </w:tcPr>
          <w:p w14:paraId="7D4B00AB"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43,000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16589B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27,000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6F6048F4"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5,000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BDBA9EE"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1,000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151301E1" w14:textId="366BFC59"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w:t>
            </w:r>
            <w:r w:rsidR="00F633B3" w:rsidRPr="0089773C">
              <w:rPr>
                <w:rFonts w:cs="Arial"/>
                <w:color w:val="000000" w:themeColor="text1"/>
                <w:sz w:val="14"/>
                <w:szCs w:val="14"/>
              </w:rPr>
              <w:t>**</w:t>
            </w:r>
          </w:p>
        </w:tc>
      </w:tr>
      <w:tr w:rsidR="0089773C" w:rsidRPr="0089773C" w14:paraId="2620B752"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33963F78"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Tenure composition (% across)</w:t>
            </w:r>
          </w:p>
        </w:tc>
        <w:tc>
          <w:tcPr>
            <w:tcW w:w="838" w:type="dxa"/>
            <w:tcBorders>
              <w:top w:val="single" w:sz="4" w:space="0" w:color="auto"/>
              <w:bottom w:val="single" w:sz="4" w:space="0" w:color="auto"/>
              <w:right w:val="single" w:sz="4" w:space="0" w:color="auto"/>
            </w:tcBorders>
            <w:vAlign w:val="center"/>
          </w:tcPr>
          <w:p w14:paraId="260DB49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6D6B297"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58E369B"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BD19393"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1217623F"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r>
      <w:tr w:rsidR="0089773C" w:rsidRPr="0089773C" w14:paraId="191CFF44"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5025939D" w14:textId="77777777" w:rsidR="00177E83" w:rsidRPr="0089773C" w:rsidRDefault="00177E83" w:rsidP="00D57F52">
            <w:pPr>
              <w:spacing w:before="40" w:after="40"/>
              <w:ind w:left="366"/>
              <w:rPr>
                <w:rFonts w:cs="Arial"/>
                <w:bCs/>
                <w:color w:val="000000" w:themeColor="text1"/>
                <w:sz w:val="14"/>
                <w:szCs w:val="14"/>
                <w:lang w:val="en-NZ"/>
              </w:rPr>
            </w:pPr>
            <w:r w:rsidRPr="0089773C">
              <w:rPr>
                <w:rFonts w:cs="Arial"/>
                <w:color w:val="000000" w:themeColor="text1"/>
                <w:sz w:val="14"/>
                <w:szCs w:val="14"/>
              </w:rPr>
              <w:t>private rent</w:t>
            </w:r>
          </w:p>
        </w:tc>
        <w:tc>
          <w:tcPr>
            <w:tcW w:w="838" w:type="dxa"/>
            <w:tcBorders>
              <w:top w:val="single" w:sz="4" w:space="0" w:color="auto"/>
              <w:bottom w:val="single" w:sz="4" w:space="0" w:color="auto"/>
              <w:right w:val="single" w:sz="4" w:space="0" w:color="auto"/>
            </w:tcBorders>
            <w:vAlign w:val="center"/>
          </w:tcPr>
          <w:p w14:paraId="4C9CCB2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5</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62B285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11</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0B80EF0"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17</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021EBE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67</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063A0CF"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100</w:t>
            </w:r>
          </w:p>
        </w:tc>
      </w:tr>
      <w:tr w:rsidR="0089773C" w:rsidRPr="0089773C" w14:paraId="5C3435FE"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087993EC" w14:textId="1B44EA9E" w:rsidR="00177E83" w:rsidRPr="0089773C" w:rsidRDefault="00177E83" w:rsidP="00D57F52">
            <w:pPr>
              <w:spacing w:before="40" w:after="40"/>
              <w:ind w:left="366"/>
              <w:rPr>
                <w:rFonts w:cs="Arial"/>
                <w:bCs/>
                <w:color w:val="000000" w:themeColor="text1"/>
                <w:sz w:val="14"/>
                <w:szCs w:val="14"/>
                <w:lang w:val="en-NZ"/>
              </w:rPr>
            </w:pPr>
            <w:r w:rsidRPr="0089773C">
              <w:rPr>
                <w:rFonts w:cs="Arial"/>
                <w:color w:val="000000" w:themeColor="text1"/>
                <w:sz w:val="14"/>
                <w:szCs w:val="14"/>
              </w:rPr>
              <w:t>KO/community</w:t>
            </w:r>
            <w:r w:rsidR="007334E0">
              <w:rPr>
                <w:rFonts w:cs="Arial"/>
                <w:color w:val="000000" w:themeColor="text1"/>
                <w:sz w:val="14"/>
                <w:szCs w:val="14"/>
              </w:rPr>
              <w:t>/council</w:t>
            </w:r>
            <w:r w:rsidRPr="0089773C">
              <w:rPr>
                <w:rFonts w:cs="Arial"/>
                <w:color w:val="000000" w:themeColor="text1"/>
                <w:sz w:val="14"/>
                <w:szCs w:val="14"/>
              </w:rPr>
              <w:t xml:space="preserve"> rent</w:t>
            </w:r>
          </w:p>
        </w:tc>
        <w:tc>
          <w:tcPr>
            <w:tcW w:w="838" w:type="dxa"/>
            <w:tcBorders>
              <w:top w:val="single" w:sz="4" w:space="0" w:color="auto"/>
              <w:bottom w:val="single" w:sz="4" w:space="0" w:color="auto"/>
              <w:right w:val="single" w:sz="4" w:space="0" w:color="auto"/>
            </w:tcBorders>
            <w:vAlign w:val="center"/>
          </w:tcPr>
          <w:p w14:paraId="3B2C6B6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6</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220F768"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63</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5C011F8"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47E31F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11</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185050B0"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100</w:t>
            </w:r>
          </w:p>
        </w:tc>
      </w:tr>
      <w:tr w:rsidR="0089773C" w:rsidRPr="0089773C" w14:paraId="67545007"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5A084B1B" w14:textId="77777777" w:rsidR="00177E83" w:rsidRPr="0089773C" w:rsidRDefault="00177E83" w:rsidP="00D57F52">
            <w:pPr>
              <w:spacing w:before="40" w:after="40"/>
              <w:ind w:left="366"/>
              <w:rPr>
                <w:rFonts w:cs="Arial"/>
                <w:bCs/>
                <w:color w:val="000000" w:themeColor="text1"/>
                <w:sz w:val="14"/>
                <w:szCs w:val="14"/>
                <w:lang w:val="en-NZ"/>
              </w:rPr>
            </w:pPr>
            <w:r w:rsidRPr="0089773C">
              <w:rPr>
                <w:rFonts w:cs="Arial"/>
                <w:color w:val="000000" w:themeColor="text1"/>
                <w:sz w:val="14"/>
                <w:szCs w:val="14"/>
              </w:rPr>
              <w:t>owned with mortgage</w:t>
            </w:r>
          </w:p>
        </w:tc>
        <w:tc>
          <w:tcPr>
            <w:tcW w:w="838" w:type="dxa"/>
            <w:tcBorders>
              <w:top w:val="single" w:sz="4" w:space="0" w:color="auto"/>
              <w:bottom w:val="single" w:sz="4" w:space="0" w:color="auto"/>
              <w:right w:val="single" w:sz="4" w:space="0" w:color="auto"/>
            </w:tcBorders>
            <w:vAlign w:val="center"/>
          </w:tcPr>
          <w:p w14:paraId="0B3631F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19</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9286EF5"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29</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F3581BF"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16</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2BF66F0"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36</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3DCC3E8"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100</w:t>
            </w:r>
          </w:p>
        </w:tc>
      </w:tr>
      <w:tr w:rsidR="0089773C" w:rsidRPr="0089773C" w14:paraId="4732FD03"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288F17F4" w14:textId="77777777" w:rsidR="00177E83" w:rsidRPr="0089773C" w:rsidRDefault="00177E83" w:rsidP="00D57F52">
            <w:pPr>
              <w:spacing w:before="40" w:after="40"/>
              <w:ind w:left="366"/>
              <w:rPr>
                <w:rFonts w:cs="Arial"/>
                <w:bCs/>
                <w:color w:val="000000" w:themeColor="text1"/>
                <w:sz w:val="14"/>
                <w:szCs w:val="14"/>
                <w:lang w:val="en-NZ"/>
              </w:rPr>
            </w:pPr>
            <w:r w:rsidRPr="0089773C">
              <w:rPr>
                <w:rFonts w:cs="Arial"/>
                <w:color w:val="000000" w:themeColor="text1"/>
                <w:sz w:val="14"/>
                <w:szCs w:val="14"/>
              </w:rPr>
              <w:t>owned no mortgage</w:t>
            </w:r>
          </w:p>
        </w:tc>
        <w:tc>
          <w:tcPr>
            <w:tcW w:w="838" w:type="dxa"/>
            <w:tcBorders>
              <w:top w:val="single" w:sz="4" w:space="0" w:color="auto"/>
              <w:bottom w:val="single" w:sz="4" w:space="0" w:color="auto"/>
              <w:right w:val="single" w:sz="4" w:space="0" w:color="auto"/>
            </w:tcBorders>
            <w:vAlign w:val="center"/>
          </w:tcPr>
          <w:p w14:paraId="1496A557"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53</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251A8D5"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1C6F65B"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5</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08E5C805"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3</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2371BD0"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100</w:t>
            </w:r>
          </w:p>
        </w:tc>
      </w:tr>
      <w:tr w:rsidR="0089773C" w:rsidRPr="0089773C" w14:paraId="796C3F54"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0A213F13"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 </w:t>
            </w:r>
          </w:p>
        </w:tc>
        <w:tc>
          <w:tcPr>
            <w:tcW w:w="838" w:type="dxa"/>
            <w:tcBorders>
              <w:top w:val="single" w:sz="4" w:space="0" w:color="auto"/>
              <w:bottom w:val="single" w:sz="4" w:space="0" w:color="auto"/>
              <w:right w:val="single" w:sz="4" w:space="0" w:color="auto"/>
            </w:tcBorders>
            <w:vAlign w:val="center"/>
          </w:tcPr>
          <w:p w14:paraId="387D6D5B"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ED91167"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87D71F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6F8ABB04"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8358CE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r>
      <w:tr w:rsidR="0089773C" w:rsidRPr="0089773C" w14:paraId="6A1E34CC"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48C6748C" w14:textId="77777777" w:rsidR="00177E83" w:rsidRPr="0089773C" w:rsidRDefault="00177E83" w:rsidP="00D57F52">
            <w:pPr>
              <w:spacing w:before="40" w:after="40"/>
              <w:ind w:left="82"/>
              <w:rPr>
                <w:rFonts w:cs="Arial"/>
                <w:bCs/>
                <w:i/>
                <w:iCs/>
                <w:color w:val="000000" w:themeColor="text1"/>
                <w:sz w:val="14"/>
                <w:szCs w:val="14"/>
                <w:lang w:val="en-NZ"/>
              </w:rPr>
            </w:pPr>
            <w:r w:rsidRPr="0089773C">
              <w:rPr>
                <w:rFonts w:cs="Arial"/>
                <w:i/>
                <w:iCs/>
                <w:color w:val="000000" w:themeColor="text1"/>
                <w:sz w:val="14"/>
                <w:szCs w:val="14"/>
              </w:rPr>
              <w:t>Material and financial hardship profile</w:t>
            </w:r>
          </w:p>
        </w:tc>
        <w:tc>
          <w:tcPr>
            <w:tcW w:w="838" w:type="dxa"/>
            <w:tcBorders>
              <w:top w:val="single" w:sz="4" w:space="0" w:color="auto"/>
              <w:bottom w:val="single" w:sz="4" w:space="0" w:color="auto"/>
              <w:right w:val="single" w:sz="4" w:space="0" w:color="auto"/>
            </w:tcBorders>
            <w:vAlign w:val="center"/>
          </w:tcPr>
          <w:p w14:paraId="00720298"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0DA2BA1"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CC891F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595555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CF8A6A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w:t>
            </w:r>
          </w:p>
        </w:tc>
      </w:tr>
      <w:tr w:rsidR="0089773C" w:rsidRPr="0089773C" w14:paraId="0DFD99C5"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23DC781D"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DEP-17 score of 6+</w:t>
            </w:r>
          </w:p>
        </w:tc>
        <w:tc>
          <w:tcPr>
            <w:tcW w:w="838" w:type="dxa"/>
            <w:tcBorders>
              <w:top w:val="single" w:sz="4" w:space="0" w:color="auto"/>
              <w:bottom w:val="single" w:sz="4" w:space="0" w:color="auto"/>
              <w:right w:val="single" w:sz="4" w:space="0" w:color="auto"/>
            </w:tcBorders>
            <w:vAlign w:val="center"/>
          </w:tcPr>
          <w:p w14:paraId="5BF8A9A1"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6D906F0F"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9019007"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6</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BFF46DE"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B4E82D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3</w:t>
            </w:r>
          </w:p>
        </w:tc>
      </w:tr>
      <w:tr w:rsidR="0089773C" w:rsidRPr="0089773C" w14:paraId="73270391"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5500C832"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DEP-17 score of 4+</w:t>
            </w:r>
          </w:p>
        </w:tc>
        <w:tc>
          <w:tcPr>
            <w:tcW w:w="838" w:type="dxa"/>
            <w:tcBorders>
              <w:top w:val="single" w:sz="4" w:space="0" w:color="auto"/>
              <w:bottom w:val="single" w:sz="4" w:space="0" w:color="auto"/>
              <w:right w:val="single" w:sz="4" w:space="0" w:color="auto"/>
            </w:tcBorders>
            <w:vAlign w:val="center"/>
          </w:tcPr>
          <w:p w14:paraId="1A0D17C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03552F0B"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6</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5FA69FF"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11</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2C153E7"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21</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6DBC7D7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7</w:t>
            </w:r>
          </w:p>
        </w:tc>
      </w:tr>
      <w:tr w:rsidR="0089773C" w:rsidRPr="0089773C" w14:paraId="44818169"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3AC0C5E4"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HH income ‘not enough’ for the basics</w:t>
            </w:r>
          </w:p>
        </w:tc>
        <w:tc>
          <w:tcPr>
            <w:tcW w:w="838" w:type="dxa"/>
            <w:tcBorders>
              <w:top w:val="single" w:sz="4" w:space="0" w:color="auto"/>
              <w:bottom w:val="single" w:sz="4" w:space="0" w:color="auto"/>
              <w:right w:val="single" w:sz="4" w:space="0" w:color="auto"/>
            </w:tcBorders>
            <w:vAlign w:val="center"/>
          </w:tcPr>
          <w:p w14:paraId="10748B2E"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6</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620C24E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8</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06F0667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14</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4F96E38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20</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6AA484A4"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9</w:t>
            </w:r>
          </w:p>
        </w:tc>
      </w:tr>
      <w:tr w:rsidR="0089773C" w:rsidRPr="0089773C" w14:paraId="71429E58"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374E8052"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Used a foodbank once or more in last 12 months</w:t>
            </w:r>
          </w:p>
        </w:tc>
        <w:tc>
          <w:tcPr>
            <w:tcW w:w="838" w:type="dxa"/>
            <w:tcBorders>
              <w:top w:val="single" w:sz="4" w:space="0" w:color="auto"/>
              <w:bottom w:val="single" w:sz="4" w:space="0" w:color="auto"/>
              <w:right w:val="single" w:sz="4" w:space="0" w:color="auto"/>
            </w:tcBorders>
            <w:vAlign w:val="center"/>
          </w:tcPr>
          <w:p w14:paraId="599DA833"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104A814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154E1E9E"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6</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70F9521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9</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27CFFDA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3</w:t>
            </w:r>
          </w:p>
        </w:tc>
      </w:tr>
      <w:tr w:rsidR="0089773C" w:rsidRPr="0089773C" w14:paraId="6F67AF10"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23C19C64"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 xml:space="preserve">Borrowed from family or friends to meet everyday living costs once or more </w:t>
            </w:r>
            <w:r w:rsidRPr="0089773C">
              <w:rPr>
                <w:rFonts w:ascii="Arial Mäori" w:hAnsi="Arial Mäori" w:cs="Arial"/>
                <w:color w:val="000000" w:themeColor="text1"/>
                <w:sz w:val="14"/>
                <w:szCs w:val="14"/>
              </w:rPr>
              <w:t>in the 12 months before interview</w:t>
            </w:r>
          </w:p>
        </w:tc>
        <w:tc>
          <w:tcPr>
            <w:tcW w:w="838" w:type="dxa"/>
            <w:tcBorders>
              <w:top w:val="single" w:sz="4" w:space="0" w:color="auto"/>
              <w:bottom w:val="single" w:sz="4" w:space="0" w:color="auto"/>
              <w:right w:val="single" w:sz="4" w:space="0" w:color="auto"/>
            </w:tcBorders>
            <w:vAlign w:val="center"/>
          </w:tcPr>
          <w:p w14:paraId="55997D1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7C600615"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0AD65F13"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5</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5D0A10BA"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10</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66308B95"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3</w:t>
            </w:r>
          </w:p>
        </w:tc>
      </w:tr>
      <w:tr w:rsidR="0089773C" w:rsidRPr="0089773C" w14:paraId="7CF62CC6"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77B3F424" w14:textId="77777777" w:rsidR="00177E83" w:rsidRPr="0089773C" w:rsidRDefault="00177E83" w:rsidP="00D57F52">
            <w:pPr>
              <w:spacing w:before="40" w:after="40"/>
              <w:ind w:left="82"/>
              <w:rPr>
                <w:rFonts w:ascii="Arial Mäori" w:hAnsi="Arial Mäori"/>
                <w:color w:val="000000" w:themeColor="text1"/>
                <w:sz w:val="14"/>
                <w:szCs w:val="14"/>
                <w:lang w:val="en-NZ"/>
              </w:rPr>
            </w:pPr>
            <w:r w:rsidRPr="0089773C">
              <w:rPr>
                <w:rFonts w:ascii="Arial Mäori" w:hAnsi="Arial Mäori" w:cs="Calibri"/>
                <w:color w:val="000000" w:themeColor="text1"/>
                <w:sz w:val="14"/>
                <w:szCs w:val="14"/>
              </w:rPr>
              <w:t>Behind on utilities or rent/mortgage or HP or other loans once or more in the 12 months before interview</w:t>
            </w:r>
          </w:p>
        </w:tc>
        <w:tc>
          <w:tcPr>
            <w:tcW w:w="838" w:type="dxa"/>
            <w:tcBorders>
              <w:top w:val="single" w:sz="4" w:space="0" w:color="auto"/>
              <w:bottom w:val="single" w:sz="4" w:space="0" w:color="auto"/>
              <w:right w:val="single" w:sz="4" w:space="0" w:color="auto"/>
            </w:tcBorders>
            <w:vAlign w:val="center"/>
          </w:tcPr>
          <w:p w14:paraId="4DAA08AE" w14:textId="77777777" w:rsidR="00177E83" w:rsidRPr="0089773C" w:rsidRDefault="00177E83" w:rsidP="00D57F52">
            <w:pPr>
              <w:spacing w:before="120" w:after="40"/>
              <w:jc w:val="center"/>
              <w:rPr>
                <w:rFonts w:cs="Arial"/>
                <w:color w:val="000000" w:themeColor="text1"/>
                <w:sz w:val="14"/>
                <w:szCs w:val="14"/>
              </w:rPr>
            </w:pPr>
            <w:r w:rsidRPr="0089773C">
              <w:rPr>
                <w:rFonts w:cs="Arial"/>
                <w:color w:val="000000" w:themeColor="text1"/>
                <w:sz w:val="14"/>
                <w:szCs w:val="14"/>
              </w:rPr>
              <w:t>2</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0F1BE1F1" w14:textId="77777777" w:rsidR="00177E83" w:rsidRPr="0089773C" w:rsidRDefault="00177E83" w:rsidP="00D57F52">
            <w:pPr>
              <w:spacing w:before="120" w:after="40"/>
              <w:jc w:val="center"/>
              <w:rPr>
                <w:rFonts w:cs="Arial"/>
                <w:color w:val="000000" w:themeColor="text1"/>
                <w:sz w:val="14"/>
                <w:szCs w:val="14"/>
              </w:rPr>
            </w:pPr>
            <w:r w:rsidRPr="0089773C">
              <w:rPr>
                <w:rFonts w:cs="Arial"/>
                <w:color w:val="000000" w:themeColor="text1"/>
                <w:sz w:val="14"/>
                <w:szCs w:val="14"/>
              </w:rPr>
              <w:t>3</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3BB78F27" w14:textId="77777777" w:rsidR="00177E83" w:rsidRPr="0089773C" w:rsidRDefault="00177E83" w:rsidP="00D57F52">
            <w:pPr>
              <w:spacing w:before="120" w:after="40"/>
              <w:jc w:val="center"/>
              <w:rPr>
                <w:rFonts w:cs="Arial"/>
                <w:color w:val="000000" w:themeColor="text1"/>
                <w:sz w:val="14"/>
                <w:szCs w:val="14"/>
              </w:rPr>
            </w:pPr>
            <w:r w:rsidRPr="0089773C">
              <w:rPr>
                <w:rFonts w:cs="Arial"/>
                <w:color w:val="000000" w:themeColor="text1"/>
                <w:sz w:val="14"/>
                <w:szCs w:val="14"/>
              </w:rPr>
              <w:t>6</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0BFB9247" w14:textId="77777777" w:rsidR="00177E83" w:rsidRPr="0089773C" w:rsidRDefault="00177E83" w:rsidP="00D57F52">
            <w:pPr>
              <w:spacing w:before="120" w:after="40"/>
              <w:jc w:val="center"/>
              <w:rPr>
                <w:rFonts w:cs="Arial"/>
                <w:color w:val="000000" w:themeColor="text1"/>
                <w:sz w:val="14"/>
                <w:szCs w:val="14"/>
              </w:rPr>
            </w:pPr>
            <w:r w:rsidRPr="0089773C">
              <w:rPr>
                <w:rFonts w:cs="Arial"/>
                <w:color w:val="000000" w:themeColor="text1"/>
                <w:sz w:val="14"/>
                <w:szCs w:val="14"/>
              </w:rPr>
              <w:t>10</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4D276FBB" w14:textId="77777777" w:rsidR="00177E83" w:rsidRPr="0089773C" w:rsidRDefault="00177E83" w:rsidP="00D57F52">
            <w:pPr>
              <w:spacing w:before="120" w:after="40"/>
              <w:jc w:val="center"/>
              <w:rPr>
                <w:rFonts w:cs="Arial"/>
                <w:color w:val="000000" w:themeColor="text1"/>
                <w:sz w:val="14"/>
                <w:szCs w:val="14"/>
              </w:rPr>
            </w:pPr>
            <w:r w:rsidRPr="0089773C">
              <w:rPr>
                <w:rFonts w:cs="Arial"/>
                <w:color w:val="000000" w:themeColor="text1"/>
                <w:sz w:val="14"/>
                <w:szCs w:val="14"/>
              </w:rPr>
              <w:t>3</w:t>
            </w:r>
          </w:p>
        </w:tc>
      </w:tr>
      <w:tr w:rsidR="0089773C" w:rsidRPr="0089773C" w14:paraId="7D83589E" w14:textId="77777777" w:rsidTr="00D57F52">
        <w:trPr>
          <w:trHeight w:val="217"/>
          <w:jc w:val="center"/>
        </w:trPr>
        <w:tc>
          <w:tcPr>
            <w:tcW w:w="4034" w:type="dxa"/>
            <w:tcBorders>
              <w:top w:val="single" w:sz="4" w:space="0" w:color="auto"/>
              <w:bottom w:val="single" w:sz="4" w:space="0" w:color="auto"/>
              <w:right w:val="single" w:sz="4" w:space="0" w:color="auto"/>
            </w:tcBorders>
            <w:shd w:val="clear" w:color="auto" w:fill="auto"/>
            <w:vAlign w:val="center"/>
          </w:tcPr>
          <w:p w14:paraId="0B20B1F3"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Could not pay an essential but unexpected $500 expense in a month without borrowing</w:t>
            </w:r>
          </w:p>
        </w:tc>
        <w:tc>
          <w:tcPr>
            <w:tcW w:w="838" w:type="dxa"/>
            <w:tcBorders>
              <w:top w:val="single" w:sz="4" w:space="0" w:color="auto"/>
              <w:bottom w:val="single" w:sz="4" w:space="0" w:color="auto"/>
              <w:right w:val="single" w:sz="4" w:space="0" w:color="auto"/>
            </w:tcBorders>
            <w:vAlign w:val="center"/>
          </w:tcPr>
          <w:p w14:paraId="0057813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5</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380598F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9</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49CAF29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18</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09CA2497"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28</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2AEA672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10</w:t>
            </w:r>
          </w:p>
        </w:tc>
      </w:tr>
      <w:tr w:rsidR="0089773C" w:rsidRPr="0089773C" w14:paraId="06A30007"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32EB9A5D" w14:textId="2DB67505" w:rsidR="00177E83" w:rsidRPr="0089773C" w:rsidRDefault="00177E83" w:rsidP="00D57F52">
            <w:pPr>
              <w:spacing w:before="40" w:after="40"/>
              <w:ind w:left="224" w:hanging="142"/>
              <w:rPr>
                <w:rFonts w:cs="Arial"/>
                <w:bCs/>
                <w:color w:val="000000" w:themeColor="text1"/>
                <w:sz w:val="14"/>
                <w:szCs w:val="14"/>
                <w:lang w:val="en-NZ"/>
              </w:rPr>
            </w:pPr>
            <w:r w:rsidRPr="0089773C">
              <w:rPr>
                <w:rFonts w:cs="Arial"/>
                <w:color w:val="000000" w:themeColor="text1"/>
                <w:sz w:val="14"/>
                <w:szCs w:val="14"/>
              </w:rPr>
              <w:t>To keep costs down to help pay for other basics</w:t>
            </w:r>
            <w:r w:rsidR="00094F17">
              <w:rPr>
                <w:rFonts w:cs="Arial"/>
                <w:color w:val="000000" w:themeColor="text1"/>
                <w:sz w:val="14"/>
                <w:szCs w:val="14"/>
              </w:rPr>
              <w:t>:</w:t>
            </w:r>
          </w:p>
        </w:tc>
        <w:tc>
          <w:tcPr>
            <w:tcW w:w="838" w:type="dxa"/>
            <w:tcBorders>
              <w:top w:val="single" w:sz="4" w:space="0" w:color="auto"/>
              <w:bottom w:val="single" w:sz="4" w:space="0" w:color="auto"/>
              <w:right w:val="single" w:sz="4" w:space="0" w:color="auto"/>
            </w:tcBorders>
            <w:vAlign w:val="center"/>
          </w:tcPr>
          <w:p w14:paraId="138DAA18"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3CC3190F"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23A5331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13A59648"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5282FFFA"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 </w:t>
            </w:r>
          </w:p>
        </w:tc>
      </w:tr>
      <w:tr w:rsidR="0089773C" w:rsidRPr="0089773C" w14:paraId="7519DC95"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3644B6BB" w14:textId="77777777" w:rsidR="00177E83" w:rsidRPr="0089773C" w:rsidRDefault="00177E83" w:rsidP="00D57F52">
            <w:pPr>
              <w:spacing w:before="40" w:after="40"/>
              <w:ind w:left="507" w:hanging="142"/>
              <w:rPr>
                <w:rFonts w:cs="Arial"/>
                <w:bCs/>
                <w:color w:val="000000" w:themeColor="text1"/>
                <w:sz w:val="14"/>
                <w:szCs w:val="14"/>
                <w:lang w:val="en-NZ"/>
              </w:rPr>
            </w:pPr>
            <w:r w:rsidRPr="0089773C">
              <w:rPr>
                <w:rFonts w:cs="Arial"/>
                <w:color w:val="000000" w:themeColor="text1"/>
                <w:sz w:val="14"/>
                <w:szCs w:val="14"/>
              </w:rPr>
              <w:t xml:space="preserve">- put up with feeling cold ‘a lot’ </w:t>
            </w:r>
          </w:p>
        </w:tc>
        <w:tc>
          <w:tcPr>
            <w:tcW w:w="838" w:type="dxa"/>
            <w:tcBorders>
              <w:top w:val="single" w:sz="4" w:space="0" w:color="auto"/>
              <w:bottom w:val="single" w:sz="4" w:space="0" w:color="auto"/>
              <w:right w:val="single" w:sz="4" w:space="0" w:color="auto"/>
            </w:tcBorders>
            <w:vAlign w:val="center"/>
          </w:tcPr>
          <w:p w14:paraId="0522E187"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3</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2632B75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3</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02B10A8F"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5</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5CEEC40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9</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4EE2FD3D"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w:t>
            </w:r>
          </w:p>
        </w:tc>
      </w:tr>
      <w:tr w:rsidR="0089773C" w:rsidRPr="0089773C" w14:paraId="5D6A2A4D"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7C302EA5" w14:textId="77777777" w:rsidR="00177E83" w:rsidRPr="0089773C" w:rsidRDefault="00177E83" w:rsidP="00D57F52">
            <w:pPr>
              <w:spacing w:before="40" w:after="40"/>
              <w:ind w:left="507" w:hanging="142"/>
              <w:rPr>
                <w:rFonts w:cs="Arial"/>
                <w:bCs/>
                <w:color w:val="000000" w:themeColor="text1"/>
                <w:sz w:val="14"/>
                <w:szCs w:val="14"/>
                <w:lang w:val="en-NZ"/>
              </w:rPr>
            </w:pPr>
            <w:r w:rsidRPr="0089773C">
              <w:rPr>
                <w:rFonts w:cs="Arial"/>
                <w:color w:val="000000" w:themeColor="text1"/>
                <w:sz w:val="14"/>
                <w:szCs w:val="14"/>
              </w:rPr>
              <w:t>- delayed replacing or repairing broken appliances ‘a lot’</w:t>
            </w:r>
          </w:p>
        </w:tc>
        <w:tc>
          <w:tcPr>
            <w:tcW w:w="838" w:type="dxa"/>
            <w:tcBorders>
              <w:top w:val="single" w:sz="4" w:space="0" w:color="auto"/>
              <w:bottom w:val="single" w:sz="4" w:space="0" w:color="auto"/>
              <w:right w:val="single" w:sz="4" w:space="0" w:color="auto"/>
            </w:tcBorders>
            <w:vAlign w:val="center"/>
          </w:tcPr>
          <w:p w14:paraId="5F7A6D25"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76BA125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3</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5B5F3F2B"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6</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70073640"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9</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5FB9291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4</w:t>
            </w:r>
          </w:p>
        </w:tc>
      </w:tr>
      <w:tr w:rsidR="0089773C" w:rsidRPr="0089773C" w14:paraId="6A327FA8" w14:textId="77777777" w:rsidTr="00D57F52">
        <w:trPr>
          <w:trHeight w:val="79"/>
          <w:jc w:val="center"/>
        </w:trPr>
        <w:tc>
          <w:tcPr>
            <w:tcW w:w="4034" w:type="dxa"/>
            <w:tcBorders>
              <w:top w:val="single" w:sz="4" w:space="0" w:color="auto"/>
              <w:bottom w:val="single" w:sz="4" w:space="0" w:color="auto"/>
              <w:right w:val="single" w:sz="4" w:space="0" w:color="auto"/>
            </w:tcBorders>
            <w:shd w:val="clear" w:color="auto" w:fill="auto"/>
            <w:vAlign w:val="center"/>
          </w:tcPr>
          <w:p w14:paraId="4CE5A8BC" w14:textId="77777777" w:rsidR="00177E83" w:rsidRPr="0089773C" w:rsidRDefault="00177E83" w:rsidP="00D57F52">
            <w:pPr>
              <w:spacing w:before="40" w:after="40"/>
              <w:ind w:left="82"/>
              <w:rPr>
                <w:rFonts w:cs="Arial"/>
                <w:bCs/>
                <w:color w:val="000000" w:themeColor="text1"/>
                <w:sz w:val="14"/>
                <w:szCs w:val="14"/>
                <w:lang w:val="en-NZ"/>
              </w:rPr>
            </w:pPr>
            <w:r w:rsidRPr="0089773C">
              <w:rPr>
                <w:rFonts w:cs="Arial"/>
                <w:color w:val="000000" w:themeColor="text1"/>
                <w:sz w:val="14"/>
                <w:szCs w:val="14"/>
              </w:rPr>
              <w:t>No computer or internet access at home</w:t>
            </w:r>
          </w:p>
        </w:tc>
        <w:tc>
          <w:tcPr>
            <w:tcW w:w="838" w:type="dxa"/>
            <w:tcBorders>
              <w:top w:val="single" w:sz="4" w:space="0" w:color="auto"/>
              <w:bottom w:val="single" w:sz="4" w:space="0" w:color="auto"/>
              <w:right w:val="single" w:sz="4" w:space="0" w:color="auto"/>
            </w:tcBorders>
            <w:vAlign w:val="center"/>
          </w:tcPr>
          <w:p w14:paraId="21870931"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14</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54786EEC"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17</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2B443092"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19</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72082CE6"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24</w:t>
            </w:r>
          </w:p>
        </w:tc>
        <w:tc>
          <w:tcPr>
            <w:tcW w:w="839" w:type="dxa"/>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3EAF67EB" w14:textId="77777777" w:rsidR="00177E83" w:rsidRPr="0089773C" w:rsidRDefault="00177E83" w:rsidP="00D57F52">
            <w:pPr>
              <w:spacing w:before="40" w:after="40"/>
              <w:jc w:val="center"/>
              <w:rPr>
                <w:rFonts w:cs="Arial"/>
                <w:color w:val="000000" w:themeColor="text1"/>
                <w:sz w:val="14"/>
                <w:szCs w:val="14"/>
              </w:rPr>
            </w:pPr>
            <w:r w:rsidRPr="0089773C">
              <w:rPr>
                <w:rFonts w:cs="Arial"/>
                <w:color w:val="000000" w:themeColor="text1"/>
                <w:sz w:val="14"/>
                <w:szCs w:val="14"/>
              </w:rPr>
              <w:t>16</w:t>
            </w:r>
          </w:p>
        </w:tc>
      </w:tr>
    </w:tbl>
    <w:p w14:paraId="2E582F57" w14:textId="77777777" w:rsidR="00177E83" w:rsidRPr="0089773C" w:rsidRDefault="00177E83" w:rsidP="00177E83">
      <w:pPr>
        <w:spacing w:before="60" w:after="60"/>
        <w:ind w:left="426"/>
        <w:rPr>
          <w:color w:val="000000" w:themeColor="text1"/>
          <w:sz w:val="16"/>
          <w:szCs w:val="16"/>
        </w:rPr>
      </w:pPr>
      <w:bookmarkStart w:id="19" w:name="_Hlk204234551"/>
      <w:r w:rsidRPr="0089773C">
        <w:rPr>
          <w:color w:val="000000" w:themeColor="text1"/>
          <w:sz w:val="16"/>
          <w:szCs w:val="16"/>
        </w:rPr>
        <w:t>Notes for table:</w:t>
      </w:r>
    </w:p>
    <w:p w14:paraId="081CF83F" w14:textId="77777777" w:rsidR="00177E83" w:rsidRPr="0089773C" w:rsidRDefault="00177E83">
      <w:pPr>
        <w:pStyle w:val="ListParagraph"/>
        <w:numPr>
          <w:ilvl w:val="0"/>
          <w:numId w:val="39"/>
        </w:numPr>
        <w:ind w:left="709" w:hanging="218"/>
        <w:contextualSpacing/>
        <w:rPr>
          <w:color w:val="000000" w:themeColor="text1"/>
          <w:sz w:val="16"/>
          <w:szCs w:val="16"/>
        </w:rPr>
      </w:pPr>
      <w:r w:rsidRPr="0089773C">
        <w:rPr>
          <w:color w:val="000000" w:themeColor="text1"/>
          <w:sz w:val="16"/>
          <w:szCs w:val="16"/>
        </w:rPr>
        <w:t>‘All’ refers to all in one-person and couple households.</w:t>
      </w:r>
    </w:p>
    <w:p w14:paraId="5A6C41FB" w14:textId="25A1E6DB" w:rsidR="00177E83" w:rsidRPr="0089773C" w:rsidRDefault="00177E83">
      <w:pPr>
        <w:pStyle w:val="ListParagraph"/>
        <w:numPr>
          <w:ilvl w:val="0"/>
          <w:numId w:val="39"/>
        </w:numPr>
        <w:ind w:left="709" w:hanging="218"/>
        <w:contextualSpacing/>
        <w:rPr>
          <w:color w:val="000000" w:themeColor="text1"/>
          <w:sz w:val="16"/>
          <w:szCs w:val="16"/>
        </w:rPr>
      </w:pPr>
      <w:r w:rsidRPr="0089773C">
        <w:rPr>
          <w:color w:val="000000" w:themeColor="text1"/>
          <w:sz w:val="16"/>
          <w:szCs w:val="16"/>
        </w:rPr>
        <w:t>Low-income = BHC income in the bottom two quintiles (66% of 65+ in one-person and couple HHs are in these quintiles.</w:t>
      </w:r>
    </w:p>
    <w:p w14:paraId="6664A0B1" w14:textId="5467AFD2" w:rsidR="00177E83" w:rsidRPr="0089773C" w:rsidRDefault="00177E83">
      <w:pPr>
        <w:pStyle w:val="ListParagraph"/>
        <w:numPr>
          <w:ilvl w:val="0"/>
          <w:numId w:val="39"/>
        </w:numPr>
        <w:ind w:left="709" w:hanging="218"/>
        <w:contextualSpacing/>
        <w:rPr>
          <w:color w:val="000000" w:themeColor="text1"/>
          <w:sz w:val="16"/>
          <w:szCs w:val="16"/>
        </w:rPr>
      </w:pPr>
      <w:r w:rsidRPr="0089773C">
        <w:rPr>
          <w:rFonts w:cs="Arial"/>
          <w:color w:val="000000" w:themeColor="text1"/>
          <w:sz w:val="16"/>
          <w:szCs w:val="16"/>
          <w:lang w:val="en-NZ" w:eastAsia="en-NZ"/>
        </w:rPr>
        <w:t>Quintiles are on BHC income for whole population</w:t>
      </w:r>
      <w:r w:rsidR="00864371">
        <w:rPr>
          <w:rFonts w:cs="Arial"/>
          <w:color w:val="000000" w:themeColor="text1"/>
          <w:sz w:val="16"/>
          <w:szCs w:val="16"/>
          <w:lang w:val="en-NZ" w:eastAsia="en-NZ"/>
        </w:rPr>
        <w:t>.</w:t>
      </w:r>
    </w:p>
    <w:p w14:paraId="7539D827" w14:textId="77777777" w:rsidR="008737C0" w:rsidRPr="0089773C" w:rsidRDefault="008737C0">
      <w:pPr>
        <w:pStyle w:val="ListParagraph"/>
        <w:numPr>
          <w:ilvl w:val="0"/>
          <w:numId w:val="39"/>
        </w:numPr>
        <w:ind w:left="709" w:hanging="218"/>
        <w:contextualSpacing/>
        <w:rPr>
          <w:color w:val="000000" w:themeColor="text1"/>
          <w:sz w:val="16"/>
          <w:szCs w:val="16"/>
        </w:rPr>
      </w:pPr>
      <w:r w:rsidRPr="0089773C">
        <w:rPr>
          <w:color w:val="000000" w:themeColor="text1"/>
          <w:sz w:val="16"/>
          <w:szCs w:val="16"/>
        </w:rPr>
        <w:t>Housing costs include rent, rates, building insurance, mortgage principal and interest repayments.</w:t>
      </w:r>
    </w:p>
    <w:p w14:paraId="7C24AF67" w14:textId="77777777" w:rsidR="00F633B3" w:rsidRPr="0089773C" w:rsidRDefault="00F633B3" w:rsidP="00F633B3">
      <w:pPr>
        <w:pStyle w:val="ListParagraph"/>
        <w:ind w:left="1146"/>
        <w:contextualSpacing/>
        <w:rPr>
          <w:color w:val="000000" w:themeColor="text1"/>
          <w:sz w:val="16"/>
          <w:szCs w:val="16"/>
        </w:rPr>
      </w:pPr>
    </w:p>
    <w:p w14:paraId="4CDF68ED" w14:textId="10788F78" w:rsidR="00F633B3" w:rsidRPr="0089773C" w:rsidRDefault="00F633B3" w:rsidP="00F633B3">
      <w:pPr>
        <w:pStyle w:val="ListParagraph"/>
        <w:ind w:left="851"/>
        <w:contextualSpacing/>
        <w:rPr>
          <w:color w:val="000000" w:themeColor="text1"/>
          <w:sz w:val="16"/>
          <w:szCs w:val="16"/>
        </w:rPr>
      </w:pPr>
      <w:r w:rsidRPr="0089773C">
        <w:rPr>
          <w:color w:val="000000" w:themeColor="text1"/>
          <w:sz w:val="16"/>
          <w:szCs w:val="16"/>
        </w:rPr>
        <w:t>*** = not available</w:t>
      </w:r>
    </w:p>
    <w:bookmarkEnd w:id="19"/>
    <w:p w14:paraId="76D57015" w14:textId="77777777" w:rsidR="008737C0" w:rsidRPr="0089773C" w:rsidRDefault="008737C0" w:rsidP="008737C0">
      <w:pPr>
        <w:pStyle w:val="ListParagraph"/>
        <w:ind w:left="1146"/>
        <w:contextualSpacing/>
        <w:rPr>
          <w:color w:val="000000" w:themeColor="text1"/>
          <w:sz w:val="16"/>
          <w:szCs w:val="16"/>
        </w:rPr>
      </w:pPr>
    </w:p>
    <w:p w14:paraId="3D7590A0" w14:textId="77777777" w:rsidR="00177E83" w:rsidRPr="0089773C" w:rsidRDefault="00177E83" w:rsidP="00177E83">
      <w:pPr>
        <w:ind w:left="786"/>
        <w:rPr>
          <w:rFonts w:cs="Arial"/>
          <w:color w:val="000000" w:themeColor="text1"/>
          <w:sz w:val="16"/>
          <w:szCs w:val="16"/>
          <w:lang w:val="en-NZ" w:eastAsia="en-NZ"/>
        </w:rPr>
      </w:pPr>
    </w:p>
    <w:p w14:paraId="7AABCF68" w14:textId="77777777" w:rsidR="00D36D61" w:rsidRPr="0089773C" w:rsidRDefault="00D36D61">
      <w:pPr>
        <w:rPr>
          <w:b/>
          <w:color w:val="000000" w:themeColor="text1"/>
          <w:sz w:val="32"/>
          <w:szCs w:val="36"/>
        </w:rPr>
      </w:pPr>
      <w:r w:rsidRPr="0089773C">
        <w:rPr>
          <w:b/>
          <w:color w:val="000000" w:themeColor="text1"/>
          <w:sz w:val="32"/>
          <w:szCs w:val="36"/>
        </w:rPr>
        <w:br w:type="page"/>
      </w:r>
    </w:p>
    <w:p w14:paraId="740324AF" w14:textId="17CF6E3E" w:rsidR="00706ACF" w:rsidRDefault="00706ACF" w:rsidP="00652830">
      <w:pPr>
        <w:rPr>
          <w:b/>
          <w:sz w:val="32"/>
          <w:szCs w:val="36"/>
        </w:rPr>
      </w:pPr>
      <w:r>
        <w:rPr>
          <w:b/>
          <w:sz w:val="32"/>
          <w:szCs w:val="36"/>
        </w:rPr>
        <w:lastRenderedPageBreak/>
        <w:t xml:space="preserve">Part </w:t>
      </w:r>
      <w:r w:rsidR="007C7169">
        <w:rPr>
          <w:b/>
          <w:sz w:val="32"/>
          <w:szCs w:val="36"/>
        </w:rPr>
        <w:t>E:</w:t>
      </w:r>
    </w:p>
    <w:p w14:paraId="55CBCDF7" w14:textId="5C1A3229" w:rsidR="000B496D" w:rsidRPr="00011FB0" w:rsidRDefault="005A2F80" w:rsidP="00652830">
      <w:pPr>
        <w:rPr>
          <w:b/>
          <w:sz w:val="32"/>
          <w:szCs w:val="36"/>
        </w:rPr>
      </w:pPr>
      <w:r>
        <w:rPr>
          <w:b/>
          <w:sz w:val="32"/>
          <w:szCs w:val="36"/>
        </w:rPr>
        <w:t>A j</w:t>
      </w:r>
      <w:r w:rsidR="000B496D" w:rsidRPr="00011FB0">
        <w:rPr>
          <w:b/>
          <w:sz w:val="32"/>
          <w:szCs w:val="36"/>
        </w:rPr>
        <w:t>oint income-savings analysis</w:t>
      </w:r>
      <w:r>
        <w:rPr>
          <w:b/>
          <w:sz w:val="32"/>
          <w:szCs w:val="36"/>
        </w:rPr>
        <w:t xml:space="preserve"> for better understanding material and financial wellbeing</w:t>
      </w:r>
    </w:p>
    <w:p w14:paraId="5AE16E71" w14:textId="26D3B877" w:rsidR="00017CF5" w:rsidRDefault="00017CF5" w:rsidP="00017CF5">
      <w:pPr>
        <w:rPr>
          <w:rFonts w:ascii="Arial Mäori" w:hAnsi="Arial Mäori"/>
          <w:b/>
          <w:bCs/>
          <w:color w:val="000000"/>
          <w:sz w:val="18"/>
          <w:szCs w:val="18"/>
          <w:lang w:eastAsia="en-NZ"/>
        </w:rPr>
      </w:pPr>
    </w:p>
    <w:p w14:paraId="56C69E75" w14:textId="3F9E6133" w:rsidR="00536FC6" w:rsidRPr="00FC1945" w:rsidRDefault="00536FC6" w:rsidP="00017CF5">
      <w:pPr>
        <w:rPr>
          <w:rFonts w:ascii="Arial Mäori" w:hAnsi="Arial Mäori"/>
          <w:color w:val="000000"/>
          <w:sz w:val="20"/>
          <w:lang w:eastAsia="en-NZ"/>
        </w:rPr>
      </w:pPr>
      <w:r w:rsidRPr="00FC1945">
        <w:rPr>
          <w:rFonts w:ascii="Arial Mäori" w:hAnsi="Arial Mäori"/>
          <w:color w:val="000000"/>
          <w:sz w:val="20"/>
          <w:lang w:eastAsia="en-NZ"/>
        </w:rPr>
        <w:t>As noted in the Introduction</w:t>
      </w:r>
      <w:r w:rsidR="00EC43CA" w:rsidRPr="00FC1945">
        <w:rPr>
          <w:rFonts w:ascii="Arial Mäori" w:hAnsi="Arial Mäori"/>
          <w:color w:val="000000"/>
          <w:sz w:val="20"/>
          <w:lang w:eastAsia="en-NZ"/>
        </w:rPr>
        <w:t xml:space="preserve"> and Overview</w:t>
      </w:r>
      <w:r w:rsidRPr="00FC1945">
        <w:rPr>
          <w:rFonts w:ascii="Arial Mäori" w:hAnsi="Arial Mäori"/>
          <w:color w:val="000000"/>
          <w:sz w:val="20"/>
          <w:lang w:eastAsia="en-NZ"/>
        </w:rPr>
        <w:t xml:space="preserve"> and in the Incomes section, the level of ‘savings’ held by a household has a significant impact on its material and financial wellbeing. This holds for households of all ages and stages in the life-course, but is particularly relevant for understanding differences in the lived experiences of older New Zealanders, many of whom have low to modest incomes. </w:t>
      </w:r>
    </w:p>
    <w:p w14:paraId="7C39B203" w14:textId="77777777" w:rsidR="00536FC6" w:rsidRPr="00FC1945" w:rsidRDefault="00536FC6" w:rsidP="00017CF5">
      <w:pPr>
        <w:rPr>
          <w:rFonts w:ascii="Arial Mäori" w:hAnsi="Arial Mäori"/>
          <w:color w:val="000000"/>
          <w:sz w:val="20"/>
          <w:lang w:eastAsia="en-NZ"/>
        </w:rPr>
      </w:pPr>
    </w:p>
    <w:p w14:paraId="5B25D633" w14:textId="5B1DC53C" w:rsidR="00536FC6" w:rsidRPr="00FC1945" w:rsidRDefault="00536FC6" w:rsidP="00017CF5">
      <w:pPr>
        <w:rPr>
          <w:rFonts w:ascii="Arial Mäori" w:hAnsi="Arial Mäori"/>
          <w:color w:val="000000"/>
          <w:sz w:val="20"/>
          <w:lang w:eastAsia="en-NZ"/>
        </w:rPr>
      </w:pPr>
      <w:r w:rsidRPr="00FC1945">
        <w:rPr>
          <w:rFonts w:ascii="Arial Mäori" w:hAnsi="Arial Mäori"/>
          <w:color w:val="000000"/>
          <w:sz w:val="20"/>
          <w:lang w:eastAsia="en-NZ"/>
        </w:rPr>
        <w:t xml:space="preserve">Each three years </w:t>
      </w:r>
      <w:r w:rsidR="00A54362" w:rsidRPr="00FC1945">
        <w:rPr>
          <w:rFonts w:ascii="Arial Mäori" w:hAnsi="Arial Mäori"/>
          <w:color w:val="000000"/>
          <w:sz w:val="20"/>
          <w:lang w:eastAsia="en-NZ"/>
        </w:rPr>
        <w:t>Stats NZ’s</w:t>
      </w:r>
      <w:r w:rsidRPr="00FC1945">
        <w:rPr>
          <w:rFonts w:ascii="Arial Mäori" w:hAnsi="Arial Mäori"/>
          <w:color w:val="000000"/>
          <w:sz w:val="20"/>
          <w:lang w:eastAsia="en-NZ"/>
        </w:rPr>
        <w:t xml:space="preserve"> HES </w:t>
      </w:r>
      <w:r w:rsidR="00CC0FE7" w:rsidRPr="00FC1945">
        <w:rPr>
          <w:rFonts w:ascii="Arial Mäori" w:hAnsi="Arial Mäori"/>
          <w:color w:val="000000"/>
          <w:sz w:val="20"/>
          <w:lang w:eastAsia="en-NZ"/>
        </w:rPr>
        <w:t>collects information on individual assets, liabilities and net worth</w:t>
      </w:r>
      <w:r w:rsidR="00A54362" w:rsidRPr="00FC1945">
        <w:rPr>
          <w:rFonts w:ascii="Arial Mäori" w:hAnsi="Arial Mäori"/>
          <w:color w:val="000000"/>
          <w:sz w:val="20"/>
          <w:lang w:eastAsia="en-NZ"/>
        </w:rPr>
        <w:t xml:space="preserve"> in addition to the core HES information on incomes, housing costs, material hardship and wellbeing</w:t>
      </w:r>
      <w:r w:rsidR="00CC0FE7" w:rsidRPr="00FC1945">
        <w:rPr>
          <w:rFonts w:ascii="Arial Mäori" w:hAnsi="Arial Mäori"/>
          <w:color w:val="000000"/>
          <w:sz w:val="20"/>
          <w:lang w:eastAsia="en-NZ"/>
        </w:rPr>
        <w:t xml:space="preserve">. The </w:t>
      </w:r>
      <w:r w:rsidR="00CC0FE7" w:rsidRPr="00B41B03">
        <w:rPr>
          <w:rFonts w:ascii="Arial Mäori" w:hAnsi="Arial Mäori"/>
          <w:color w:val="000000" w:themeColor="text1"/>
          <w:sz w:val="20"/>
          <w:lang w:eastAsia="en-NZ"/>
        </w:rPr>
        <w:t xml:space="preserve">latest </w:t>
      </w:r>
      <w:r w:rsidR="00A54362" w:rsidRPr="00B41B03">
        <w:rPr>
          <w:rFonts w:ascii="Arial Mäori" w:hAnsi="Arial Mäori"/>
          <w:color w:val="000000" w:themeColor="text1"/>
          <w:sz w:val="20"/>
          <w:lang w:eastAsia="en-NZ"/>
        </w:rPr>
        <w:t xml:space="preserve">available </w:t>
      </w:r>
      <w:r w:rsidR="00CC0FE7" w:rsidRPr="00B41B03">
        <w:rPr>
          <w:rFonts w:ascii="Arial Mäori" w:hAnsi="Arial Mäori"/>
          <w:color w:val="000000" w:themeColor="text1"/>
          <w:sz w:val="20"/>
          <w:lang w:eastAsia="en-NZ"/>
        </w:rPr>
        <w:t xml:space="preserve">collection was in </w:t>
      </w:r>
      <w:r w:rsidR="00CC0FE7" w:rsidRPr="00FC1945">
        <w:rPr>
          <w:rFonts w:ascii="Arial Mäori" w:hAnsi="Arial Mäori"/>
          <w:color w:val="000000"/>
          <w:sz w:val="20"/>
          <w:lang w:eastAsia="en-NZ"/>
        </w:rPr>
        <w:t>the 20</w:t>
      </w:r>
      <w:r w:rsidR="00EC43CA" w:rsidRPr="00FC1945">
        <w:rPr>
          <w:rFonts w:ascii="Arial Mäori" w:hAnsi="Arial Mäori"/>
          <w:color w:val="000000"/>
          <w:sz w:val="20"/>
          <w:lang w:eastAsia="en-NZ"/>
        </w:rPr>
        <w:t>20-</w:t>
      </w:r>
      <w:r w:rsidR="00CC0FE7" w:rsidRPr="00FC1945">
        <w:rPr>
          <w:rFonts w:ascii="Arial Mäori" w:hAnsi="Arial Mäori"/>
          <w:color w:val="000000"/>
          <w:sz w:val="20"/>
          <w:lang w:eastAsia="en-NZ"/>
        </w:rPr>
        <w:t>21 HES.</w:t>
      </w:r>
    </w:p>
    <w:p w14:paraId="0EBA3E49" w14:textId="77777777" w:rsidR="00CC0FE7" w:rsidRPr="00FC1945" w:rsidRDefault="00CC0FE7" w:rsidP="00017CF5">
      <w:pPr>
        <w:rPr>
          <w:rFonts w:ascii="Arial Mäori" w:hAnsi="Arial Mäori"/>
          <w:color w:val="000000"/>
          <w:sz w:val="20"/>
          <w:lang w:eastAsia="en-NZ"/>
        </w:rPr>
      </w:pPr>
    </w:p>
    <w:p w14:paraId="64C1DC4B" w14:textId="6AD60987" w:rsidR="003B44D9" w:rsidRPr="00FC1945" w:rsidRDefault="00CC0FE7" w:rsidP="003B44D9">
      <w:pPr>
        <w:rPr>
          <w:color w:val="000000" w:themeColor="text1"/>
          <w:sz w:val="20"/>
          <w:lang w:eastAsia="en-NZ"/>
        </w:rPr>
      </w:pPr>
      <w:r w:rsidRPr="00FC1945">
        <w:rPr>
          <w:rFonts w:ascii="Arial Mäori" w:hAnsi="Arial Mäori"/>
          <w:color w:val="000000"/>
          <w:sz w:val="20"/>
          <w:lang w:eastAsia="en-NZ"/>
        </w:rPr>
        <w:t xml:space="preserve">The chart </w:t>
      </w:r>
      <w:r w:rsidR="002040CA" w:rsidRPr="00FC1945">
        <w:rPr>
          <w:rFonts w:ascii="Arial Mäori" w:hAnsi="Arial Mäori"/>
          <w:color w:val="000000"/>
          <w:sz w:val="20"/>
          <w:lang w:eastAsia="en-NZ"/>
        </w:rPr>
        <w:t>and table below</w:t>
      </w:r>
      <w:r w:rsidR="00A54362" w:rsidRPr="00FC1945">
        <w:rPr>
          <w:rFonts w:ascii="Arial Mäori" w:hAnsi="Arial Mäori"/>
          <w:color w:val="000000"/>
          <w:sz w:val="20"/>
          <w:lang w:eastAsia="en-NZ"/>
        </w:rPr>
        <w:t xml:space="preserve"> </w:t>
      </w:r>
      <w:r w:rsidRPr="00FC1945">
        <w:rPr>
          <w:rFonts w:ascii="Arial Mäori" w:hAnsi="Arial Mäori"/>
          <w:color w:val="000000"/>
          <w:sz w:val="20"/>
          <w:lang w:eastAsia="en-NZ"/>
        </w:rPr>
        <w:t>(</w:t>
      </w:r>
      <w:r w:rsidRPr="00FC1945">
        <w:rPr>
          <w:rFonts w:ascii="Arial Mäori" w:hAnsi="Arial Mäori"/>
          <w:b/>
          <w:bCs/>
          <w:color w:val="000000"/>
          <w:sz w:val="20"/>
          <w:lang w:eastAsia="en-NZ"/>
        </w:rPr>
        <w:t xml:space="preserve">Figure </w:t>
      </w:r>
      <w:r w:rsidR="00BE676E" w:rsidRPr="00FC1945">
        <w:rPr>
          <w:rFonts w:ascii="Arial Mäori" w:hAnsi="Arial Mäori"/>
          <w:b/>
          <w:bCs/>
          <w:color w:val="000000"/>
          <w:sz w:val="20"/>
          <w:lang w:eastAsia="en-NZ"/>
        </w:rPr>
        <w:t>E</w:t>
      </w:r>
      <w:r w:rsidRPr="00FC1945">
        <w:rPr>
          <w:rFonts w:ascii="Arial Mäori" w:hAnsi="Arial Mäori"/>
          <w:b/>
          <w:bCs/>
          <w:color w:val="000000"/>
          <w:sz w:val="20"/>
          <w:lang w:eastAsia="en-NZ"/>
        </w:rPr>
        <w:t>.1</w:t>
      </w:r>
      <w:r w:rsidR="002040CA" w:rsidRPr="00FC1945">
        <w:rPr>
          <w:rFonts w:ascii="Arial Mäori" w:hAnsi="Arial Mäori"/>
          <w:b/>
          <w:bCs/>
          <w:color w:val="000000"/>
          <w:sz w:val="20"/>
          <w:lang w:eastAsia="en-NZ"/>
        </w:rPr>
        <w:t xml:space="preserve"> </w:t>
      </w:r>
      <w:r w:rsidR="002040CA" w:rsidRPr="00FC1945">
        <w:rPr>
          <w:rFonts w:ascii="Arial Mäori" w:hAnsi="Arial Mäori"/>
          <w:color w:val="000000"/>
          <w:sz w:val="20"/>
          <w:lang w:eastAsia="en-NZ"/>
        </w:rPr>
        <w:t xml:space="preserve">and </w:t>
      </w:r>
      <w:r w:rsidR="002040CA" w:rsidRPr="00FC1945">
        <w:rPr>
          <w:rFonts w:ascii="Arial Mäori" w:hAnsi="Arial Mäori"/>
          <w:b/>
          <w:bCs/>
          <w:color w:val="000000"/>
          <w:sz w:val="20"/>
          <w:lang w:eastAsia="en-NZ"/>
        </w:rPr>
        <w:t xml:space="preserve">Table </w:t>
      </w:r>
      <w:r w:rsidR="00BE676E" w:rsidRPr="00FC1945">
        <w:rPr>
          <w:rFonts w:ascii="Arial Mäori" w:hAnsi="Arial Mäori"/>
          <w:b/>
          <w:bCs/>
          <w:color w:val="000000"/>
          <w:sz w:val="20"/>
          <w:lang w:eastAsia="en-NZ"/>
        </w:rPr>
        <w:t>E</w:t>
      </w:r>
      <w:r w:rsidR="002040CA" w:rsidRPr="00FC1945">
        <w:rPr>
          <w:rFonts w:ascii="Arial Mäori" w:hAnsi="Arial Mäori"/>
          <w:b/>
          <w:bCs/>
          <w:color w:val="000000"/>
          <w:sz w:val="20"/>
          <w:lang w:eastAsia="en-NZ"/>
        </w:rPr>
        <w:t>.1</w:t>
      </w:r>
      <w:r w:rsidRPr="00FC1945">
        <w:rPr>
          <w:rFonts w:ascii="Arial Mäori" w:hAnsi="Arial Mäori"/>
          <w:color w:val="000000"/>
          <w:sz w:val="20"/>
          <w:lang w:eastAsia="en-NZ"/>
        </w:rPr>
        <w:t xml:space="preserve">) </w:t>
      </w:r>
      <w:r w:rsidR="00A54362" w:rsidRPr="00FC1945">
        <w:rPr>
          <w:rFonts w:ascii="Arial Mäori" w:hAnsi="Arial Mäori"/>
          <w:color w:val="000000"/>
          <w:sz w:val="20"/>
          <w:lang w:eastAsia="en-NZ"/>
        </w:rPr>
        <w:t xml:space="preserve">report the levels of material hardship for older New Zealanders across </w:t>
      </w:r>
      <w:r w:rsidRPr="00FC1945">
        <w:rPr>
          <w:rFonts w:ascii="Arial Mäori" w:hAnsi="Arial Mäori"/>
          <w:color w:val="000000"/>
          <w:sz w:val="20"/>
          <w:lang w:eastAsia="en-NZ"/>
        </w:rPr>
        <w:t xml:space="preserve">a joint income-savings </w:t>
      </w:r>
      <w:r w:rsidR="00A54362" w:rsidRPr="00FC1945">
        <w:rPr>
          <w:rFonts w:ascii="Arial Mäori" w:hAnsi="Arial Mäori"/>
          <w:color w:val="000000"/>
          <w:sz w:val="20"/>
          <w:lang w:eastAsia="en-NZ"/>
        </w:rPr>
        <w:t xml:space="preserve">matrix. </w:t>
      </w:r>
      <w:r w:rsidRPr="00FC1945">
        <w:rPr>
          <w:rFonts w:ascii="Arial Mäori" w:hAnsi="Arial Mäori"/>
          <w:color w:val="000000"/>
          <w:sz w:val="20"/>
          <w:lang w:eastAsia="en-NZ"/>
        </w:rPr>
        <w:t xml:space="preserve">‘Savings’ </w:t>
      </w:r>
      <w:r w:rsidR="005025BF" w:rsidRPr="00FC1945">
        <w:rPr>
          <w:rFonts w:ascii="Arial Mäori" w:hAnsi="Arial Mäori"/>
          <w:color w:val="000000"/>
          <w:sz w:val="20"/>
          <w:lang w:eastAsia="en-NZ"/>
        </w:rPr>
        <w:t>is</w:t>
      </w:r>
      <w:r w:rsidRPr="00FC1945">
        <w:rPr>
          <w:rFonts w:ascii="Arial Mäori" w:hAnsi="Arial Mäori"/>
          <w:color w:val="000000"/>
          <w:sz w:val="20"/>
          <w:lang w:eastAsia="en-NZ"/>
        </w:rPr>
        <w:t xml:space="preserve"> used as short-hand for a range of (reasonably) liquid assets: </w:t>
      </w:r>
      <w:r w:rsidR="00EC43CA" w:rsidRPr="00FC1945">
        <w:rPr>
          <w:color w:val="000000" w:themeColor="text1"/>
          <w:sz w:val="20"/>
          <w:lang w:eastAsia="en-NZ"/>
        </w:rPr>
        <w:t>f</w:t>
      </w:r>
      <w:r w:rsidR="003B44D9" w:rsidRPr="00FC1945">
        <w:rPr>
          <w:color w:val="000000" w:themeColor="text1"/>
          <w:sz w:val="20"/>
          <w:lang w:eastAsia="en-NZ"/>
        </w:rPr>
        <w:t xml:space="preserve">oreign and NZ currency greater than $1000, bank deposits, </w:t>
      </w:r>
      <w:r w:rsidR="00EF16D2" w:rsidRPr="00FC1945">
        <w:rPr>
          <w:color w:val="000000" w:themeColor="text1"/>
          <w:sz w:val="20"/>
          <w:lang w:eastAsia="en-NZ"/>
        </w:rPr>
        <w:t xml:space="preserve">pension funds, </w:t>
      </w:r>
      <w:r w:rsidR="003B44D9" w:rsidRPr="00FC1945">
        <w:rPr>
          <w:color w:val="000000" w:themeColor="text1"/>
          <w:sz w:val="20"/>
          <w:lang w:eastAsia="en-NZ"/>
        </w:rPr>
        <w:t>managed funds and other investment funds, shares in listed corporations</w:t>
      </w:r>
      <w:r w:rsidR="00EF16D2" w:rsidRPr="00FC1945">
        <w:rPr>
          <w:color w:val="000000" w:themeColor="text1"/>
          <w:sz w:val="20"/>
          <w:lang w:eastAsia="en-NZ"/>
        </w:rPr>
        <w:t>.</w:t>
      </w:r>
    </w:p>
    <w:p w14:paraId="5A82513C" w14:textId="77777777" w:rsidR="00EF16D2" w:rsidRPr="00FC1945" w:rsidRDefault="00EF16D2" w:rsidP="003B44D9">
      <w:pPr>
        <w:rPr>
          <w:color w:val="000000" w:themeColor="text1"/>
          <w:sz w:val="20"/>
          <w:lang w:eastAsia="en-NZ"/>
        </w:rPr>
      </w:pPr>
    </w:p>
    <w:p w14:paraId="75B79FF0" w14:textId="5554C839" w:rsidR="00572EAB" w:rsidRPr="00FC1945" w:rsidRDefault="00EF16D2">
      <w:pPr>
        <w:rPr>
          <w:color w:val="000000" w:themeColor="text1"/>
          <w:sz w:val="20"/>
          <w:lang w:eastAsia="en-NZ"/>
        </w:rPr>
      </w:pPr>
      <w:r w:rsidRPr="00FC1945">
        <w:rPr>
          <w:color w:val="000000" w:themeColor="text1"/>
          <w:sz w:val="20"/>
          <w:lang w:eastAsia="en-NZ"/>
        </w:rPr>
        <w:t>The material hardship rate for older New Zealanders is relatively low (~3%)</w:t>
      </w:r>
      <w:r w:rsidR="00E57E37" w:rsidRPr="00FC1945">
        <w:rPr>
          <w:color w:val="000000" w:themeColor="text1"/>
          <w:sz w:val="20"/>
          <w:lang w:eastAsia="en-NZ"/>
        </w:rPr>
        <w:t>,</w:t>
      </w:r>
      <w:r w:rsidRPr="00FC1945">
        <w:rPr>
          <w:color w:val="000000" w:themeColor="text1"/>
          <w:sz w:val="20"/>
          <w:lang w:eastAsia="en-NZ"/>
        </w:rPr>
        <w:t xml:space="preserve"> which is challenging for the sort of analysis in this section as even where suppression is not </w:t>
      </w:r>
      <w:r w:rsidR="00572EAB" w:rsidRPr="00FC1945">
        <w:rPr>
          <w:color w:val="000000" w:themeColor="text1"/>
          <w:sz w:val="20"/>
          <w:lang w:eastAsia="en-NZ"/>
        </w:rPr>
        <w:t xml:space="preserve">formally </w:t>
      </w:r>
      <w:r w:rsidRPr="00FC1945">
        <w:rPr>
          <w:color w:val="000000" w:themeColor="text1"/>
          <w:sz w:val="20"/>
          <w:lang w:eastAsia="en-NZ"/>
        </w:rPr>
        <w:t xml:space="preserve">required </w:t>
      </w:r>
      <w:r w:rsidR="00E57E37" w:rsidRPr="00FC1945">
        <w:rPr>
          <w:color w:val="000000" w:themeColor="text1"/>
          <w:sz w:val="20"/>
          <w:lang w:eastAsia="en-NZ"/>
        </w:rPr>
        <w:t>the relatively small number of households in these cells means that</w:t>
      </w:r>
      <w:r w:rsidRPr="00FC1945">
        <w:rPr>
          <w:color w:val="000000" w:themeColor="text1"/>
          <w:sz w:val="20"/>
          <w:lang w:eastAsia="en-NZ"/>
        </w:rPr>
        <w:t xml:space="preserve"> sampling uncertainties can be large. In this section and elsewhere in the report the material hardship threshold is lowered to 4+/17 (for DEP-17) to help address this issue, covering those in ‘near hardship’ as well as those in the standard hardship zone</w:t>
      </w:r>
      <w:r w:rsidR="00A54362" w:rsidRPr="00FC1945">
        <w:rPr>
          <w:color w:val="000000" w:themeColor="text1"/>
          <w:sz w:val="20"/>
          <w:lang w:eastAsia="en-NZ"/>
        </w:rPr>
        <w:t xml:space="preserve"> (</w:t>
      </w:r>
      <w:r w:rsidR="00EC43CA" w:rsidRPr="00FC1945">
        <w:rPr>
          <w:color w:val="000000" w:themeColor="text1"/>
          <w:sz w:val="20"/>
          <w:lang w:eastAsia="en-NZ"/>
        </w:rPr>
        <w:t xml:space="preserve">in all, </w:t>
      </w:r>
      <w:r w:rsidR="00A54362" w:rsidRPr="00FC1945">
        <w:rPr>
          <w:color w:val="000000" w:themeColor="text1"/>
          <w:sz w:val="20"/>
          <w:lang w:eastAsia="en-NZ"/>
        </w:rPr>
        <w:t>~</w:t>
      </w:r>
      <w:r w:rsidR="00F51F3B" w:rsidRPr="00FC1945">
        <w:rPr>
          <w:color w:val="000000" w:themeColor="text1"/>
          <w:sz w:val="20"/>
          <w:lang w:eastAsia="en-NZ"/>
        </w:rPr>
        <w:t>6</w:t>
      </w:r>
      <w:r w:rsidR="00A54362" w:rsidRPr="00FC1945">
        <w:rPr>
          <w:color w:val="000000" w:themeColor="text1"/>
          <w:sz w:val="20"/>
          <w:lang w:eastAsia="en-NZ"/>
        </w:rPr>
        <w:t>%)</w:t>
      </w:r>
      <w:r w:rsidRPr="00FC1945">
        <w:rPr>
          <w:color w:val="000000" w:themeColor="text1"/>
          <w:sz w:val="20"/>
          <w:lang w:eastAsia="en-NZ"/>
        </w:rPr>
        <w:t xml:space="preserve">. This is done in the </w:t>
      </w:r>
      <w:r w:rsidR="00E57E37" w:rsidRPr="00FC1945">
        <w:rPr>
          <w:color w:val="000000" w:themeColor="text1"/>
          <w:sz w:val="20"/>
          <w:lang w:eastAsia="en-NZ"/>
        </w:rPr>
        <w:t>right-hand chart</w:t>
      </w:r>
      <w:r w:rsidRPr="00FC1945">
        <w:rPr>
          <w:color w:val="000000" w:themeColor="text1"/>
          <w:sz w:val="20"/>
          <w:lang w:eastAsia="en-NZ"/>
        </w:rPr>
        <w:t xml:space="preserve"> </w:t>
      </w:r>
      <w:r w:rsidR="002040CA" w:rsidRPr="00FC1945">
        <w:rPr>
          <w:color w:val="000000" w:themeColor="text1"/>
          <w:sz w:val="20"/>
          <w:lang w:eastAsia="en-NZ"/>
        </w:rPr>
        <w:t>of Figure Q.1.</w:t>
      </w:r>
    </w:p>
    <w:p w14:paraId="63D2A3C0" w14:textId="77777777" w:rsidR="002040CA" w:rsidRPr="00FC1945" w:rsidRDefault="002040CA">
      <w:pPr>
        <w:rPr>
          <w:color w:val="000000" w:themeColor="text1"/>
          <w:sz w:val="20"/>
          <w:lang w:eastAsia="en-NZ"/>
        </w:rPr>
      </w:pPr>
    </w:p>
    <w:p w14:paraId="4B40C857" w14:textId="7DA63BCB" w:rsidR="002040CA" w:rsidRPr="00FC1945" w:rsidRDefault="00EC43CA" w:rsidP="00EC43CA">
      <w:pPr>
        <w:rPr>
          <w:rFonts w:ascii="Arial Mäori" w:hAnsi="Arial Mäori"/>
          <w:b/>
          <w:bCs/>
          <w:color w:val="000000"/>
          <w:sz w:val="18"/>
          <w:szCs w:val="18"/>
          <w:lang w:eastAsia="en-NZ"/>
        </w:rPr>
      </w:pPr>
      <w:r w:rsidRPr="00FC1945">
        <w:rPr>
          <w:color w:val="000000" w:themeColor="text1"/>
          <w:sz w:val="20"/>
          <w:lang w:eastAsia="en-NZ"/>
        </w:rPr>
        <w:t xml:space="preserve">The impact of the level of savings on the material hardship outcomes for households with similar incomes is clear in Figure </w:t>
      </w:r>
      <w:r w:rsidR="00BE676E" w:rsidRPr="00FC1945">
        <w:rPr>
          <w:color w:val="000000" w:themeColor="text1"/>
          <w:sz w:val="20"/>
          <w:lang w:eastAsia="en-NZ"/>
        </w:rPr>
        <w:t>E</w:t>
      </w:r>
      <w:r w:rsidRPr="00FC1945">
        <w:rPr>
          <w:color w:val="000000" w:themeColor="text1"/>
          <w:sz w:val="20"/>
          <w:lang w:eastAsia="en-NZ"/>
        </w:rPr>
        <w:t>.1. The results are not surprising, but this analysis provides real-life confirmation of the theoretical claim, and quantifies the size of the impact.</w:t>
      </w:r>
    </w:p>
    <w:p w14:paraId="6DB6864C" w14:textId="77777777" w:rsidR="002040CA" w:rsidRPr="00FC1945" w:rsidRDefault="002040CA" w:rsidP="00A91D7F">
      <w:pPr>
        <w:jc w:val="center"/>
        <w:rPr>
          <w:rFonts w:ascii="Arial Mäori" w:hAnsi="Arial Mäori"/>
          <w:b/>
          <w:bCs/>
          <w:color w:val="000000"/>
          <w:sz w:val="18"/>
          <w:szCs w:val="18"/>
          <w:lang w:eastAsia="en-NZ"/>
        </w:rPr>
      </w:pPr>
    </w:p>
    <w:p w14:paraId="6DB58FD0" w14:textId="77777777" w:rsidR="002040CA" w:rsidRPr="00FC1945" w:rsidRDefault="002040CA" w:rsidP="00A91D7F">
      <w:pPr>
        <w:jc w:val="center"/>
        <w:rPr>
          <w:rFonts w:ascii="Arial Mäori" w:hAnsi="Arial Mäori"/>
          <w:b/>
          <w:bCs/>
          <w:color w:val="000000"/>
          <w:sz w:val="18"/>
          <w:szCs w:val="18"/>
          <w:lang w:eastAsia="en-NZ"/>
        </w:rPr>
      </w:pPr>
    </w:p>
    <w:p w14:paraId="591AAECB" w14:textId="4FE9E519" w:rsidR="00017CF5" w:rsidRPr="00FC1945" w:rsidRDefault="00A91D7F" w:rsidP="00A91D7F">
      <w:pPr>
        <w:jc w:val="center"/>
        <w:rPr>
          <w:rFonts w:ascii="Arial Mäori" w:hAnsi="Arial Mäori"/>
          <w:b/>
          <w:bCs/>
          <w:color w:val="000000"/>
          <w:sz w:val="18"/>
          <w:szCs w:val="18"/>
          <w:lang w:eastAsia="en-NZ"/>
        </w:rPr>
      </w:pPr>
      <w:r w:rsidRPr="00FC1945">
        <w:rPr>
          <w:rFonts w:ascii="Arial Mäori" w:hAnsi="Arial Mäori"/>
          <w:b/>
          <w:bCs/>
          <w:color w:val="000000"/>
          <w:sz w:val="18"/>
          <w:szCs w:val="18"/>
          <w:lang w:eastAsia="en-NZ"/>
        </w:rPr>
        <w:t xml:space="preserve">Figure </w:t>
      </w:r>
      <w:r w:rsidR="00BE676E" w:rsidRPr="00FC1945">
        <w:rPr>
          <w:rFonts w:ascii="Arial Mäori" w:hAnsi="Arial Mäori"/>
          <w:b/>
          <w:bCs/>
          <w:color w:val="000000"/>
          <w:sz w:val="18"/>
          <w:szCs w:val="18"/>
          <w:lang w:eastAsia="en-NZ"/>
        </w:rPr>
        <w:t>E</w:t>
      </w:r>
      <w:r w:rsidRPr="00FC1945">
        <w:rPr>
          <w:rFonts w:ascii="Arial Mäori" w:hAnsi="Arial Mäori"/>
          <w:b/>
          <w:bCs/>
          <w:color w:val="000000"/>
          <w:sz w:val="18"/>
          <w:szCs w:val="18"/>
          <w:lang w:eastAsia="en-NZ"/>
        </w:rPr>
        <w:t>.1</w:t>
      </w:r>
    </w:p>
    <w:p w14:paraId="50DD78D4" w14:textId="628CA677" w:rsidR="00B166FA" w:rsidRPr="00FC1945" w:rsidRDefault="00A91D7F" w:rsidP="003F6492">
      <w:pPr>
        <w:spacing w:after="120"/>
        <w:jc w:val="center"/>
        <w:rPr>
          <w:rFonts w:ascii="Arial Mäori" w:hAnsi="Arial Mäori"/>
          <w:b/>
          <w:bCs/>
          <w:color w:val="000000"/>
          <w:sz w:val="18"/>
          <w:szCs w:val="18"/>
          <w:lang w:eastAsia="en-NZ"/>
        </w:rPr>
      </w:pPr>
      <w:r w:rsidRPr="00FC1945">
        <w:rPr>
          <w:rFonts w:ascii="Arial Mäori" w:hAnsi="Arial Mäori"/>
          <w:b/>
          <w:bCs/>
          <w:color w:val="000000"/>
          <w:sz w:val="18"/>
          <w:szCs w:val="18"/>
          <w:lang w:eastAsia="en-NZ"/>
        </w:rPr>
        <w:t>Distribution of material hardship using a joint income-savings analysis, HES 2020-21</w:t>
      </w:r>
    </w:p>
    <w:p w14:paraId="6167F0D1" w14:textId="0AC13E34" w:rsidR="00017CF5" w:rsidRPr="00FC1945" w:rsidRDefault="003F6492" w:rsidP="003F6492">
      <w:pPr>
        <w:ind w:left="851"/>
        <w:rPr>
          <w:rFonts w:ascii="Arial Mäori" w:hAnsi="Arial Mäori"/>
          <w:b/>
          <w:bCs/>
          <w:color w:val="000000"/>
          <w:sz w:val="18"/>
          <w:szCs w:val="18"/>
          <w:lang w:eastAsia="en-NZ"/>
        </w:rPr>
      </w:pPr>
      <w:r w:rsidRPr="00FC1945">
        <w:rPr>
          <w:noProof/>
        </w:rPr>
        <w:drawing>
          <wp:anchor distT="0" distB="0" distL="114300" distR="114300" simplePos="0" relativeHeight="251673600" behindDoc="0" locked="0" layoutInCell="1" allowOverlap="1" wp14:anchorId="29E0E60C" wp14:editId="5CEBF115">
            <wp:simplePos x="0" y="0"/>
            <wp:positionH relativeFrom="column">
              <wp:posOffset>-1270</wp:posOffset>
            </wp:positionH>
            <wp:positionV relativeFrom="paragraph">
              <wp:posOffset>133985</wp:posOffset>
            </wp:positionV>
            <wp:extent cx="2730500" cy="1682750"/>
            <wp:effectExtent l="0" t="0" r="0" b="0"/>
            <wp:wrapTopAndBottom/>
            <wp:docPr id="197521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1702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0500" cy="1682750"/>
                    </a:xfrm>
                    <a:prstGeom prst="rect">
                      <a:avLst/>
                    </a:prstGeom>
                  </pic:spPr>
                </pic:pic>
              </a:graphicData>
            </a:graphic>
            <wp14:sizeRelH relativeFrom="page">
              <wp14:pctWidth>0</wp14:pctWidth>
            </wp14:sizeRelH>
            <wp14:sizeRelV relativeFrom="page">
              <wp14:pctHeight>0</wp14:pctHeight>
            </wp14:sizeRelV>
          </wp:anchor>
        </w:drawing>
      </w:r>
      <w:r w:rsidRPr="00FC1945">
        <w:rPr>
          <w:noProof/>
        </w:rPr>
        <w:drawing>
          <wp:anchor distT="0" distB="0" distL="114300" distR="114300" simplePos="0" relativeHeight="251648000" behindDoc="0" locked="0" layoutInCell="1" allowOverlap="1" wp14:anchorId="62A1C0C3" wp14:editId="4BC4EE04">
            <wp:simplePos x="0" y="0"/>
            <wp:positionH relativeFrom="column">
              <wp:posOffset>2866390</wp:posOffset>
            </wp:positionH>
            <wp:positionV relativeFrom="paragraph">
              <wp:posOffset>153035</wp:posOffset>
            </wp:positionV>
            <wp:extent cx="2689225" cy="1657350"/>
            <wp:effectExtent l="0" t="0" r="0" b="0"/>
            <wp:wrapTopAndBottom/>
            <wp:docPr id="203974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4058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89225" cy="1657350"/>
                    </a:xfrm>
                    <a:prstGeom prst="rect">
                      <a:avLst/>
                    </a:prstGeom>
                  </pic:spPr>
                </pic:pic>
              </a:graphicData>
            </a:graphic>
            <wp14:sizeRelH relativeFrom="page">
              <wp14:pctWidth>0</wp14:pctWidth>
            </wp14:sizeRelH>
            <wp14:sizeRelV relativeFrom="page">
              <wp14:pctHeight>0</wp14:pctHeight>
            </wp14:sizeRelV>
          </wp:anchor>
        </w:drawing>
      </w:r>
      <w:r w:rsidR="00B166FA" w:rsidRPr="00FC1945">
        <w:rPr>
          <w:rFonts w:ascii="Arial Mäori" w:hAnsi="Arial Mäori"/>
          <w:b/>
          <w:bCs/>
          <w:color w:val="000000"/>
          <w:sz w:val="14"/>
          <w:szCs w:val="14"/>
          <w:lang w:eastAsia="en-NZ"/>
        </w:rPr>
        <w:t xml:space="preserve">Standard material hardship (DEP-17 6+) </w:t>
      </w:r>
      <w:r w:rsidRPr="00FC1945">
        <w:rPr>
          <w:rFonts w:ascii="Arial Mäori" w:hAnsi="Arial Mäori"/>
          <w:b/>
          <w:bCs/>
          <w:color w:val="000000"/>
          <w:sz w:val="14"/>
          <w:szCs w:val="14"/>
          <w:lang w:eastAsia="en-NZ"/>
        </w:rPr>
        <w:tab/>
      </w:r>
      <w:r w:rsidRPr="00FC1945">
        <w:rPr>
          <w:rFonts w:ascii="Arial Mäori" w:hAnsi="Arial Mäori"/>
          <w:b/>
          <w:bCs/>
          <w:color w:val="000000"/>
          <w:sz w:val="14"/>
          <w:szCs w:val="14"/>
          <w:lang w:eastAsia="en-NZ"/>
        </w:rPr>
        <w:tab/>
      </w:r>
      <w:r w:rsidRPr="00FC1945">
        <w:rPr>
          <w:rFonts w:ascii="Arial Mäori" w:hAnsi="Arial Mäori"/>
          <w:b/>
          <w:bCs/>
          <w:color w:val="000000"/>
          <w:sz w:val="14"/>
          <w:szCs w:val="14"/>
          <w:lang w:eastAsia="en-NZ"/>
        </w:rPr>
        <w:tab/>
      </w:r>
      <w:r w:rsidR="00B166FA" w:rsidRPr="00FC1945">
        <w:rPr>
          <w:rFonts w:ascii="Arial Mäori" w:hAnsi="Arial Mäori"/>
          <w:b/>
          <w:bCs/>
          <w:color w:val="000000"/>
          <w:sz w:val="14"/>
          <w:szCs w:val="14"/>
          <w:lang w:eastAsia="en-NZ"/>
        </w:rPr>
        <w:t>Near material hardship / hardship (DEP-17 4+)</w:t>
      </w:r>
    </w:p>
    <w:p w14:paraId="51ADA57E" w14:textId="7A23264C" w:rsidR="00017CF5" w:rsidRPr="00FC1945" w:rsidRDefault="00017CF5" w:rsidP="00017CF5">
      <w:pPr>
        <w:rPr>
          <w:rFonts w:ascii="Arial Mäori" w:hAnsi="Arial Mäori"/>
          <w:b/>
          <w:bCs/>
          <w:color w:val="000000"/>
          <w:sz w:val="18"/>
          <w:szCs w:val="18"/>
          <w:lang w:eastAsia="en-NZ"/>
        </w:rPr>
      </w:pPr>
    </w:p>
    <w:p w14:paraId="5E43E9E7" w14:textId="77777777" w:rsidR="00572EAB" w:rsidRPr="00FC1945" w:rsidRDefault="00572EAB" w:rsidP="003F6492">
      <w:pPr>
        <w:jc w:val="center"/>
        <w:rPr>
          <w:rFonts w:ascii="Arial Mäori" w:hAnsi="Arial Mäori"/>
          <w:b/>
          <w:bCs/>
          <w:color w:val="000000"/>
          <w:sz w:val="18"/>
          <w:szCs w:val="18"/>
          <w:lang w:val="en-NZ" w:eastAsia="en-NZ"/>
        </w:rPr>
      </w:pPr>
    </w:p>
    <w:p w14:paraId="7555BF88" w14:textId="2FBF25EC" w:rsidR="00A54362" w:rsidRPr="00FC1945" w:rsidRDefault="00A54362" w:rsidP="00A54362">
      <w:pPr>
        <w:jc w:val="center"/>
        <w:rPr>
          <w:rFonts w:ascii="Arial Mäori" w:hAnsi="Arial Mäori"/>
          <w:b/>
          <w:bCs/>
          <w:color w:val="000000"/>
          <w:sz w:val="18"/>
          <w:szCs w:val="18"/>
          <w:lang w:val="en-NZ" w:eastAsia="en-NZ"/>
        </w:rPr>
      </w:pPr>
      <w:r w:rsidRPr="00FC1945">
        <w:rPr>
          <w:rFonts w:ascii="Arial Mäori" w:hAnsi="Arial Mäori"/>
          <w:b/>
          <w:bCs/>
          <w:color w:val="000000"/>
          <w:sz w:val="18"/>
          <w:szCs w:val="18"/>
          <w:lang w:val="en-NZ" w:eastAsia="en-NZ"/>
        </w:rPr>
        <w:t xml:space="preserve">Table </w:t>
      </w:r>
      <w:r w:rsidR="00BE676E" w:rsidRPr="00FC1945">
        <w:rPr>
          <w:rFonts w:ascii="Arial Mäori" w:hAnsi="Arial Mäori"/>
          <w:b/>
          <w:bCs/>
          <w:color w:val="000000"/>
          <w:sz w:val="18"/>
          <w:szCs w:val="18"/>
          <w:lang w:val="en-NZ" w:eastAsia="en-NZ"/>
        </w:rPr>
        <w:t>E</w:t>
      </w:r>
      <w:r w:rsidRPr="00FC1945">
        <w:rPr>
          <w:rFonts w:ascii="Arial Mäori" w:hAnsi="Arial Mäori"/>
          <w:b/>
          <w:bCs/>
          <w:color w:val="000000"/>
          <w:sz w:val="18"/>
          <w:szCs w:val="18"/>
          <w:lang w:val="en-NZ" w:eastAsia="en-NZ"/>
        </w:rPr>
        <w:t>.1</w:t>
      </w:r>
    </w:p>
    <w:p w14:paraId="5AB29E66" w14:textId="59F6A3EB" w:rsidR="00A54362" w:rsidRPr="00FC1945" w:rsidRDefault="00A54362" w:rsidP="00A54362">
      <w:pPr>
        <w:spacing w:after="120"/>
        <w:jc w:val="center"/>
        <w:rPr>
          <w:rFonts w:ascii="Arial Mäori" w:hAnsi="Arial Mäori"/>
          <w:b/>
          <w:bCs/>
          <w:color w:val="000000"/>
          <w:sz w:val="18"/>
          <w:szCs w:val="18"/>
          <w:lang w:eastAsia="en-NZ"/>
        </w:rPr>
      </w:pPr>
      <w:r w:rsidRPr="00FC1945">
        <w:rPr>
          <w:rFonts w:ascii="Arial Mäori" w:hAnsi="Arial Mäori"/>
          <w:b/>
          <w:bCs/>
          <w:color w:val="000000"/>
          <w:sz w:val="18"/>
          <w:szCs w:val="18"/>
          <w:lang w:eastAsia="en-NZ"/>
        </w:rPr>
        <w:t xml:space="preserve">To assist with interpretation of Figure </w:t>
      </w:r>
      <w:r w:rsidR="00BE676E" w:rsidRPr="00FC1945">
        <w:rPr>
          <w:rFonts w:ascii="Arial Mäori" w:hAnsi="Arial Mäori"/>
          <w:b/>
          <w:bCs/>
          <w:color w:val="000000"/>
          <w:sz w:val="18"/>
          <w:szCs w:val="18"/>
          <w:lang w:eastAsia="en-NZ"/>
        </w:rPr>
        <w:t>E</w:t>
      </w:r>
      <w:r w:rsidRPr="00FC1945">
        <w:rPr>
          <w:rFonts w:ascii="Arial Mäori" w:hAnsi="Arial Mäori"/>
          <w:b/>
          <w:bCs/>
          <w:color w:val="000000"/>
          <w:sz w:val="18"/>
          <w:szCs w:val="18"/>
          <w:lang w:eastAsia="en-NZ"/>
        </w:rPr>
        <w:t>.1</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646"/>
        <w:gridCol w:w="646"/>
        <w:gridCol w:w="646"/>
        <w:gridCol w:w="646"/>
        <w:gridCol w:w="647"/>
        <w:gridCol w:w="646"/>
        <w:gridCol w:w="646"/>
        <w:gridCol w:w="646"/>
        <w:gridCol w:w="647"/>
      </w:tblGrid>
      <w:tr w:rsidR="00A54362" w:rsidRPr="00FC1945" w14:paraId="2B779F55" w14:textId="77777777" w:rsidTr="00074CD2">
        <w:trPr>
          <w:jc w:val="center"/>
        </w:trPr>
        <w:tc>
          <w:tcPr>
            <w:tcW w:w="3188" w:type="dxa"/>
            <w:tcBorders>
              <w:right w:val="single" w:sz="8" w:space="0" w:color="auto"/>
            </w:tcBorders>
            <w:shd w:val="clear" w:color="auto" w:fill="auto"/>
            <w:tcMar>
              <w:left w:w="28" w:type="dxa"/>
              <w:right w:w="85" w:type="dxa"/>
            </w:tcMar>
            <w:vAlign w:val="center"/>
          </w:tcPr>
          <w:p w14:paraId="11739C87" w14:textId="77777777" w:rsidR="00A54362" w:rsidRPr="00FC1945" w:rsidRDefault="00A54362" w:rsidP="00074CD2">
            <w:pPr>
              <w:spacing w:before="40" w:after="40"/>
              <w:jc w:val="center"/>
              <w:rPr>
                <w:rFonts w:cs="Arial"/>
                <w:b/>
                <w:color w:val="000000"/>
                <w:sz w:val="14"/>
                <w:szCs w:val="14"/>
                <w:lang w:val="en-NZ"/>
              </w:rPr>
            </w:pPr>
            <w:r w:rsidRPr="00FC1945">
              <w:rPr>
                <w:rFonts w:eastAsia="Calibri" w:cs="Arial"/>
                <w:b/>
                <w:bCs/>
                <w:color w:val="000000"/>
                <w:sz w:val="14"/>
                <w:szCs w:val="14"/>
                <w:lang w:val="en-NZ"/>
              </w:rPr>
              <w:t xml:space="preserve">BHC whole popln HH income quintile (equiv) </w:t>
            </w:r>
          </w:p>
        </w:tc>
        <w:tc>
          <w:tcPr>
            <w:tcW w:w="1938" w:type="dxa"/>
            <w:gridSpan w:val="3"/>
            <w:tcBorders>
              <w:left w:val="single" w:sz="8" w:space="0" w:color="auto"/>
              <w:right w:val="single" w:sz="8" w:space="0" w:color="auto"/>
            </w:tcBorders>
            <w:shd w:val="clear" w:color="auto" w:fill="auto"/>
            <w:tcMar>
              <w:left w:w="28" w:type="dxa"/>
              <w:right w:w="85" w:type="dxa"/>
            </w:tcMar>
            <w:vAlign w:val="center"/>
          </w:tcPr>
          <w:p w14:paraId="1B48A8FC" w14:textId="77777777" w:rsidR="00A54362" w:rsidRPr="00FC1945" w:rsidRDefault="00A54362" w:rsidP="00074CD2">
            <w:pPr>
              <w:spacing w:before="40" w:after="40"/>
              <w:jc w:val="center"/>
              <w:rPr>
                <w:rFonts w:cs="Arial"/>
                <w:b/>
                <w:color w:val="000000"/>
                <w:sz w:val="14"/>
                <w:szCs w:val="14"/>
                <w:lang w:val="en-NZ"/>
              </w:rPr>
            </w:pPr>
            <w:r w:rsidRPr="00FC1945">
              <w:rPr>
                <w:rFonts w:eastAsia="Calibri" w:cs="Arial"/>
                <w:b/>
                <w:bCs/>
                <w:color w:val="000000"/>
                <w:sz w:val="14"/>
                <w:szCs w:val="14"/>
                <w:lang w:val="en-NZ"/>
              </w:rPr>
              <w:t>Q1</w:t>
            </w:r>
          </w:p>
        </w:tc>
        <w:tc>
          <w:tcPr>
            <w:tcW w:w="1939" w:type="dxa"/>
            <w:gridSpan w:val="3"/>
            <w:tcBorders>
              <w:left w:val="single" w:sz="8" w:space="0" w:color="auto"/>
              <w:right w:val="single" w:sz="8" w:space="0" w:color="auto"/>
            </w:tcBorders>
            <w:shd w:val="clear" w:color="auto" w:fill="auto"/>
            <w:tcMar>
              <w:left w:w="28" w:type="dxa"/>
              <w:right w:w="85" w:type="dxa"/>
            </w:tcMar>
            <w:vAlign w:val="center"/>
          </w:tcPr>
          <w:p w14:paraId="4D877907" w14:textId="77777777" w:rsidR="00A54362" w:rsidRPr="00FC1945" w:rsidRDefault="00A54362" w:rsidP="00074CD2">
            <w:pPr>
              <w:spacing w:before="40" w:after="40"/>
              <w:jc w:val="center"/>
              <w:rPr>
                <w:rFonts w:cs="Arial"/>
                <w:b/>
                <w:color w:val="000000"/>
                <w:sz w:val="14"/>
                <w:szCs w:val="14"/>
                <w:lang w:val="en-NZ"/>
              </w:rPr>
            </w:pPr>
            <w:r w:rsidRPr="00FC1945">
              <w:rPr>
                <w:rFonts w:eastAsia="Calibri" w:cs="Arial"/>
                <w:b/>
                <w:bCs/>
                <w:color w:val="000000"/>
                <w:sz w:val="14"/>
                <w:szCs w:val="14"/>
                <w:lang w:val="en-NZ"/>
              </w:rPr>
              <w:t>Q2</w:t>
            </w:r>
          </w:p>
        </w:tc>
        <w:tc>
          <w:tcPr>
            <w:tcW w:w="1939" w:type="dxa"/>
            <w:gridSpan w:val="3"/>
            <w:tcBorders>
              <w:left w:val="single" w:sz="8" w:space="0" w:color="auto"/>
            </w:tcBorders>
            <w:shd w:val="clear" w:color="auto" w:fill="auto"/>
            <w:tcMar>
              <w:left w:w="28" w:type="dxa"/>
              <w:right w:w="85" w:type="dxa"/>
            </w:tcMar>
            <w:vAlign w:val="center"/>
          </w:tcPr>
          <w:p w14:paraId="613AE532" w14:textId="77777777" w:rsidR="00A54362" w:rsidRPr="00FC1945" w:rsidRDefault="00A54362" w:rsidP="00074CD2">
            <w:pPr>
              <w:spacing w:before="40" w:after="40"/>
              <w:jc w:val="center"/>
              <w:rPr>
                <w:rFonts w:cs="Arial"/>
                <w:b/>
                <w:color w:val="000000"/>
                <w:sz w:val="14"/>
                <w:szCs w:val="14"/>
                <w:lang w:val="en-NZ"/>
              </w:rPr>
            </w:pPr>
            <w:r w:rsidRPr="00FC1945">
              <w:rPr>
                <w:rFonts w:eastAsia="Calibri" w:cs="Arial"/>
                <w:b/>
                <w:bCs/>
                <w:color w:val="000000"/>
                <w:sz w:val="14"/>
                <w:szCs w:val="14"/>
                <w:lang w:val="en-NZ"/>
              </w:rPr>
              <w:t>Q3</w:t>
            </w:r>
          </w:p>
        </w:tc>
      </w:tr>
      <w:tr w:rsidR="00A54362" w:rsidRPr="00FC1945" w14:paraId="70F9CC1D" w14:textId="77777777" w:rsidTr="00074CD2">
        <w:trPr>
          <w:jc w:val="center"/>
        </w:trPr>
        <w:tc>
          <w:tcPr>
            <w:tcW w:w="3188" w:type="dxa"/>
            <w:tcBorders>
              <w:right w:val="single" w:sz="8" w:space="0" w:color="auto"/>
            </w:tcBorders>
            <w:shd w:val="clear" w:color="auto" w:fill="auto"/>
            <w:tcMar>
              <w:left w:w="85" w:type="dxa"/>
              <w:right w:w="142" w:type="dxa"/>
            </w:tcMar>
            <w:vAlign w:val="center"/>
          </w:tcPr>
          <w:p w14:paraId="2728567F" w14:textId="77777777" w:rsidR="00A54362" w:rsidRPr="00FC1945" w:rsidRDefault="00A54362" w:rsidP="00074CD2">
            <w:pPr>
              <w:spacing w:before="40" w:after="40"/>
              <w:jc w:val="right"/>
              <w:rPr>
                <w:rFonts w:cs="Arial"/>
                <w:color w:val="000000"/>
                <w:sz w:val="14"/>
                <w:szCs w:val="14"/>
                <w:lang w:val="en-NZ"/>
              </w:rPr>
            </w:pPr>
            <w:r w:rsidRPr="00FC1945">
              <w:rPr>
                <w:rFonts w:eastAsia="Calibri" w:cs="Arial"/>
                <w:b/>
                <w:bCs/>
                <w:color w:val="000000"/>
                <w:sz w:val="14"/>
                <w:szCs w:val="14"/>
                <w:lang w:val="en-NZ"/>
              </w:rPr>
              <w:t>Savings band (unequiv)</w:t>
            </w:r>
          </w:p>
        </w:tc>
        <w:tc>
          <w:tcPr>
            <w:tcW w:w="646" w:type="dxa"/>
            <w:tcBorders>
              <w:left w:val="single" w:sz="8" w:space="0" w:color="auto"/>
            </w:tcBorders>
            <w:shd w:val="clear" w:color="auto" w:fill="ECCBCA"/>
            <w:tcMar>
              <w:left w:w="28" w:type="dxa"/>
              <w:right w:w="57" w:type="dxa"/>
            </w:tcMar>
            <w:vAlign w:val="center"/>
          </w:tcPr>
          <w:p w14:paraId="518B1F13"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Low</w:t>
            </w:r>
          </w:p>
        </w:tc>
        <w:tc>
          <w:tcPr>
            <w:tcW w:w="646" w:type="dxa"/>
            <w:shd w:val="clear" w:color="auto" w:fill="FAE9BE"/>
            <w:tcMar>
              <w:left w:w="28" w:type="dxa"/>
              <w:right w:w="57" w:type="dxa"/>
            </w:tcMar>
            <w:vAlign w:val="center"/>
          </w:tcPr>
          <w:p w14:paraId="61340D0B"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Medium</w:t>
            </w:r>
          </w:p>
        </w:tc>
        <w:tc>
          <w:tcPr>
            <w:tcW w:w="646" w:type="dxa"/>
            <w:tcBorders>
              <w:right w:val="single" w:sz="8" w:space="0" w:color="auto"/>
            </w:tcBorders>
            <w:shd w:val="clear" w:color="auto" w:fill="E3F0D0"/>
            <w:tcMar>
              <w:left w:w="28" w:type="dxa"/>
              <w:right w:w="57" w:type="dxa"/>
            </w:tcMar>
            <w:vAlign w:val="center"/>
          </w:tcPr>
          <w:p w14:paraId="24E5437A"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High</w:t>
            </w:r>
          </w:p>
        </w:tc>
        <w:tc>
          <w:tcPr>
            <w:tcW w:w="646" w:type="dxa"/>
            <w:tcBorders>
              <w:left w:val="single" w:sz="8" w:space="0" w:color="auto"/>
            </w:tcBorders>
            <w:shd w:val="clear" w:color="auto" w:fill="ECCBCA"/>
            <w:tcMar>
              <w:left w:w="28" w:type="dxa"/>
              <w:right w:w="57" w:type="dxa"/>
            </w:tcMar>
            <w:vAlign w:val="center"/>
          </w:tcPr>
          <w:p w14:paraId="0A5A690E"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Low</w:t>
            </w:r>
          </w:p>
        </w:tc>
        <w:tc>
          <w:tcPr>
            <w:tcW w:w="647" w:type="dxa"/>
            <w:shd w:val="clear" w:color="auto" w:fill="FAE9BE"/>
            <w:tcMar>
              <w:left w:w="28" w:type="dxa"/>
              <w:right w:w="57" w:type="dxa"/>
            </w:tcMar>
            <w:vAlign w:val="center"/>
          </w:tcPr>
          <w:p w14:paraId="497CE75F"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Medium</w:t>
            </w:r>
          </w:p>
        </w:tc>
        <w:tc>
          <w:tcPr>
            <w:tcW w:w="646" w:type="dxa"/>
            <w:tcBorders>
              <w:right w:val="single" w:sz="8" w:space="0" w:color="auto"/>
            </w:tcBorders>
            <w:shd w:val="clear" w:color="auto" w:fill="E3F0D0"/>
            <w:tcMar>
              <w:left w:w="28" w:type="dxa"/>
              <w:right w:w="57" w:type="dxa"/>
            </w:tcMar>
            <w:vAlign w:val="center"/>
          </w:tcPr>
          <w:p w14:paraId="57C50492"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High</w:t>
            </w:r>
          </w:p>
        </w:tc>
        <w:tc>
          <w:tcPr>
            <w:tcW w:w="646" w:type="dxa"/>
            <w:tcBorders>
              <w:left w:val="single" w:sz="8" w:space="0" w:color="auto"/>
            </w:tcBorders>
            <w:shd w:val="clear" w:color="auto" w:fill="ECCBCA"/>
            <w:tcMar>
              <w:left w:w="28" w:type="dxa"/>
              <w:right w:w="57" w:type="dxa"/>
            </w:tcMar>
            <w:vAlign w:val="center"/>
          </w:tcPr>
          <w:p w14:paraId="3C4D45CF"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Low</w:t>
            </w:r>
          </w:p>
        </w:tc>
        <w:tc>
          <w:tcPr>
            <w:tcW w:w="646" w:type="dxa"/>
            <w:shd w:val="clear" w:color="auto" w:fill="FAE9BE"/>
            <w:tcMar>
              <w:left w:w="28" w:type="dxa"/>
              <w:right w:w="57" w:type="dxa"/>
            </w:tcMar>
            <w:vAlign w:val="center"/>
          </w:tcPr>
          <w:p w14:paraId="7B7BD7D5"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Medium</w:t>
            </w:r>
          </w:p>
        </w:tc>
        <w:tc>
          <w:tcPr>
            <w:tcW w:w="647" w:type="dxa"/>
            <w:shd w:val="clear" w:color="auto" w:fill="E3F0D0"/>
            <w:tcMar>
              <w:left w:w="28" w:type="dxa"/>
              <w:right w:w="57" w:type="dxa"/>
            </w:tcMar>
            <w:vAlign w:val="center"/>
          </w:tcPr>
          <w:p w14:paraId="59140B13"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b/>
                <w:bCs/>
                <w:color w:val="000000"/>
                <w:sz w:val="14"/>
                <w:szCs w:val="14"/>
                <w:lang w:val="en-NZ"/>
              </w:rPr>
              <w:t>High</w:t>
            </w:r>
          </w:p>
        </w:tc>
      </w:tr>
      <w:tr w:rsidR="00A54362" w:rsidRPr="00FC1945" w14:paraId="09C5DDAF" w14:textId="77777777" w:rsidTr="00074CD2">
        <w:trPr>
          <w:jc w:val="center"/>
        </w:trPr>
        <w:tc>
          <w:tcPr>
            <w:tcW w:w="3188" w:type="dxa"/>
            <w:tcBorders>
              <w:right w:val="single" w:sz="8" w:space="0" w:color="auto"/>
            </w:tcBorders>
            <w:shd w:val="clear" w:color="auto" w:fill="auto"/>
            <w:tcMar>
              <w:left w:w="85" w:type="dxa"/>
              <w:right w:w="28" w:type="dxa"/>
            </w:tcMar>
            <w:vAlign w:val="center"/>
          </w:tcPr>
          <w:p w14:paraId="3A186A2C" w14:textId="77777777" w:rsidR="00A54362" w:rsidRPr="00FC1945" w:rsidRDefault="00A54362" w:rsidP="00074CD2">
            <w:pPr>
              <w:spacing w:before="40" w:after="40"/>
              <w:rPr>
                <w:rFonts w:eastAsia="Calibri" w:cs="Arial"/>
                <w:color w:val="000000"/>
                <w:sz w:val="14"/>
                <w:szCs w:val="14"/>
                <w:lang w:val="en-NZ"/>
              </w:rPr>
            </w:pPr>
            <w:r w:rsidRPr="00FC1945">
              <w:rPr>
                <w:rFonts w:eastAsia="Calibri" w:cs="Arial"/>
                <w:color w:val="000000"/>
                <w:sz w:val="14"/>
                <w:szCs w:val="14"/>
                <w:lang w:val="en-NZ"/>
              </w:rPr>
              <w:t>Avg BHC household income ($) (equivalised)</w:t>
            </w:r>
          </w:p>
        </w:tc>
        <w:tc>
          <w:tcPr>
            <w:tcW w:w="646" w:type="dxa"/>
            <w:tcBorders>
              <w:left w:val="single" w:sz="8" w:space="0" w:color="auto"/>
            </w:tcBorders>
            <w:shd w:val="clear" w:color="auto" w:fill="ECCBCA"/>
            <w:tcMar>
              <w:left w:w="28" w:type="dxa"/>
              <w:right w:w="57" w:type="dxa"/>
            </w:tcMar>
            <w:vAlign w:val="center"/>
          </w:tcPr>
          <w:p w14:paraId="55ADFAB7"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23,000</w:t>
            </w:r>
          </w:p>
        </w:tc>
        <w:tc>
          <w:tcPr>
            <w:tcW w:w="646" w:type="dxa"/>
            <w:shd w:val="clear" w:color="auto" w:fill="FAE9BE"/>
            <w:tcMar>
              <w:left w:w="28" w:type="dxa"/>
              <w:right w:w="57" w:type="dxa"/>
            </w:tcMar>
            <w:vAlign w:val="center"/>
          </w:tcPr>
          <w:p w14:paraId="0E782B6E"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24,000</w:t>
            </w:r>
          </w:p>
        </w:tc>
        <w:tc>
          <w:tcPr>
            <w:tcW w:w="646" w:type="dxa"/>
            <w:tcBorders>
              <w:right w:val="single" w:sz="8" w:space="0" w:color="auto"/>
            </w:tcBorders>
            <w:shd w:val="clear" w:color="auto" w:fill="E3F0D0"/>
            <w:tcMar>
              <w:left w:w="28" w:type="dxa"/>
              <w:right w:w="57" w:type="dxa"/>
            </w:tcMar>
            <w:vAlign w:val="center"/>
          </w:tcPr>
          <w:p w14:paraId="3326D27C"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24,000</w:t>
            </w:r>
          </w:p>
        </w:tc>
        <w:tc>
          <w:tcPr>
            <w:tcW w:w="646" w:type="dxa"/>
            <w:tcBorders>
              <w:left w:val="single" w:sz="8" w:space="0" w:color="auto"/>
            </w:tcBorders>
            <w:shd w:val="clear" w:color="auto" w:fill="ECCBCA"/>
            <w:tcMar>
              <w:left w:w="28" w:type="dxa"/>
              <w:right w:w="57" w:type="dxa"/>
            </w:tcMar>
            <w:vAlign w:val="center"/>
          </w:tcPr>
          <w:p w14:paraId="7365A95F"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33,000</w:t>
            </w:r>
          </w:p>
        </w:tc>
        <w:tc>
          <w:tcPr>
            <w:tcW w:w="647" w:type="dxa"/>
            <w:shd w:val="clear" w:color="auto" w:fill="FAE9BE"/>
            <w:tcMar>
              <w:left w:w="28" w:type="dxa"/>
              <w:right w:w="57" w:type="dxa"/>
            </w:tcMar>
            <w:vAlign w:val="center"/>
          </w:tcPr>
          <w:p w14:paraId="1E1FA8E9"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33,000</w:t>
            </w:r>
          </w:p>
        </w:tc>
        <w:tc>
          <w:tcPr>
            <w:tcW w:w="646" w:type="dxa"/>
            <w:tcBorders>
              <w:right w:val="single" w:sz="8" w:space="0" w:color="auto"/>
            </w:tcBorders>
            <w:shd w:val="clear" w:color="auto" w:fill="E3F0D0"/>
            <w:tcMar>
              <w:left w:w="28" w:type="dxa"/>
              <w:right w:w="57" w:type="dxa"/>
            </w:tcMar>
            <w:vAlign w:val="center"/>
          </w:tcPr>
          <w:p w14:paraId="3F9FAED0"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34,000</w:t>
            </w:r>
          </w:p>
        </w:tc>
        <w:tc>
          <w:tcPr>
            <w:tcW w:w="646" w:type="dxa"/>
            <w:tcBorders>
              <w:left w:val="single" w:sz="8" w:space="0" w:color="auto"/>
            </w:tcBorders>
            <w:shd w:val="clear" w:color="auto" w:fill="ECCBCA"/>
            <w:tcMar>
              <w:left w:w="28" w:type="dxa"/>
              <w:right w:w="57" w:type="dxa"/>
            </w:tcMar>
            <w:vAlign w:val="center"/>
          </w:tcPr>
          <w:p w14:paraId="6C0235EE"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45,000</w:t>
            </w:r>
          </w:p>
        </w:tc>
        <w:tc>
          <w:tcPr>
            <w:tcW w:w="646" w:type="dxa"/>
            <w:shd w:val="clear" w:color="auto" w:fill="FAE9BE"/>
            <w:tcMar>
              <w:left w:w="28" w:type="dxa"/>
              <w:right w:w="57" w:type="dxa"/>
            </w:tcMar>
            <w:vAlign w:val="center"/>
          </w:tcPr>
          <w:p w14:paraId="2BDBD988"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46,000</w:t>
            </w:r>
          </w:p>
        </w:tc>
        <w:tc>
          <w:tcPr>
            <w:tcW w:w="647" w:type="dxa"/>
            <w:shd w:val="clear" w:color="auto" w:fill="E3F0D0"/>
            <w:tcMar>
              <w:left w:w="28" w:type="dxa"/>
              <w:right w:w="57" w:type="dxa"/>
            </w:tcMar>
            <w:vAlign w:val="center"/>
          </w:tcPr>
          <w:p w14:paraId="2C3509CE" w14:textId="77777777" w:rsidR="00A54362" w:rsidRPr="00FC1945" w:rsidRDefault="00A54362" w:rsidP="00074CD2">
            <w:pPr>
              <w:spacing w:before="40" w:after="40"/>
              <w:jc w:val="center"/>
              <w:rPr>
                <w:rFonts w:eastAsia="Calibri" w:cs="Arial"/>
                <w:color w:val="000000"/>
                <w:sz w:val="14"/>
                <w:szCs w:val="14"/>
                <w:lang w:val="en-NZ"/>
              </w:rPr>
            </w:pPr>
            <w:r w:rsidRPr="00FC1945">
              <w:rPr>
                <w:rFonts w:eastAsia="Calibri" w:cs="Arial"/>
                <w:color w:val="000000"/>
                <w:sz w:val="14"/>
                <w:szCs w:val="14"/>
                <w:lang w:val="en-NZ"/>
              </w:rPr>
              <w:t>45,000</w:t>
            </w:r>
          </w:p>
        </w:tc>
      </w:tr>
      <w:tr w:rsidR="00A54362" w:rsidRPr="00FC1945" w14:paraId="6E3064C9" w14:textId="77777777" w:rsidTr="00074CD2">
        <w:trPr>
          <w:jc w:val="center"/>
        </w:trPr>
        <w:tc>
          <w:tcPr>
            <w:tcW w:w="3188" w:type="dxa"/>
            <w:tcBorders>
              <w:right w:val="single" w:sz="8" w:space="0" w:color="auto"/>
            </w:tcBorders>
            <w:shd w:val="clear" w:color="auto" w:fill="auto"/>
            <w:tcMar>
              <w:left w:w="85" w:type="dxa"/>
              <w:right w:w="28" w:type="dxa"/>
            </w:tcMar>
            <w:vAlign w:val="center"/>
          </w:tcPr>
          <w:p w14:paraId="06D63EBF" w14:textId="77777777" w:rsidR="00A54362" w:rsidRPr="00FC1945" w:rsidRDefault="00A54362" w:rsidP="00074CD2">
            <w:pPr>
              <w:spacing w:before="40" w:after="40"/>
              <w:rPr>
                <w:rFonts w:cs="Arial"/>
                <w:color w:val="000000"/>
                <w:sz w:val="14"/>
                <w:szCs w:val="18"/>
                <w:lang w:val="en-NZ"/>
              </w:rPr>
            </w:pPr>
            <w:r w:rsidRPr="00FC1945">
              <w:rPr>
                <w:rFonts w:eastAsia="Calibri" w:cs="Arial"/>
                <w:color w:val="000000"/>
                <w:sz w:val="14"/>
                <w:szCs w:val="14"/>
                <w:lang w:val="en-NZ"/>
              </w:rPr>
              <w:t>Savings - median ($)</w:t>
            </w:r>
          </w:p>
        </w:tc>
        <w:tc>
          <w:tcPr>
            <w:tcW w:w="646" w:type="dxa"/>
            <w:tcBorders>
              <w:left w:val="single" w:sz="8" w:space="0" w:color="auto"/>
            </w:tcBorders>
            <w:shd w:val="clear" w:color="auto" w:fill="ECCBCA"/>
            <w:tcMar>
              <w:left w:w="28" w:type="dxa"/>
              <w:right w:w="57" w:type="dxa"/>
            </w:tcMar>
            <w:vAlign w:val="center"/>
          </w:tcPr>
          <w:p w14:paraId="6431D364"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1,200</w:t>
            </w:r>
          </w:p>
        </w:tc>
        <w:tc>
          <w:tcPr>
            <w:tcW w:w="646" w:type="dxa"/>
            <w:shd w:val="clear" w:color="auto" w:fill="FAE9BE"/>
            <w:tcMar>
              <w:left w:w="28" w:type="dxa"/>
              <w:right w:w="57" w:type="dxa"/>
            </w:tcMar>
            <w:vAlign w:val="center"/>
          </w:tcPr>
          <w:p w14:paraId="66879165"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29,000</w:t>
            </w:r>
          </w:p>
        </w:tc>
        <w:tc>
          <w:tcPr>
            <w:tcW w:w="646" w:type="dxa"/>
            <w:tcBorders>
              <w:right w:val="single" w:sz="8" w:space="0" w:color="auto"/>
            </w:tcBorders>
            <w:shd w:val="clear" w:color="auto" w:fill="E3F0D0"/>
            <w:tcMar>
              <w:left w:w="28" w:type="dxa"/>
              <w:right w:w="57" w:type="dxa"/>
            </w:tcMar>
            <w:vAlign w:val="center"/>
          </w:tcPr>
          <w:p w14:paraId="79E1C95F"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210,000</w:t>
            </w:r>
          </w:p>
        </w:tc>
        <w:tc>
          <w:tcPr>
            <w:tcW w:w="646" w:type="dxa"/>
            <w:tcBorders>
              <w:left w:val="single" w:sz="8" w:space="0" w:color="auto"/>
            </w:tcBorders>
            <w:shd w:val="clear" w:color="auto" w:fill="ECCBCA"/>
            <w:tcMar>
              <w:left w:w="28" w:type="dxa"/>
              <w:right w:w="57" w:type="dxa"/>
            </w:tcMar>
            <w:vAlign w:val="center"/>
          </w:tcPr>
          <w:p w14:paraId="65F7411D"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4,500</w:t>
            </w:r>
          </w:p>
        </w:tc>
        <w:tc>
          <w:tcPr>
            <w:tcW w:w="647" w:type="dxa"/>
            <w:shd w:val="clear" w:color="auto" w:fill="FAE9BE"/>
            <w:tcMar>
              <w:left w:w="28" w:type="dxa"/>
              <w:right w:w="57" w:type="dxa"/>
            </w:tcMar>
            <w:vAlign w:val="center"/>
          </w:tcPr>
          <w:p w14:paraId="5989DC43"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91,300</w:t>
            </w:r>
          </w:p>
        </w:tc>
        <w:tc>
          <w:tcPr>
            <w:tcW w:w="646" w:type="dxa"/>
            <w:tcBorders>
              <w:right w:val="single" w:sz="8" w:space="0" w:color="auto"/>
            </w:tcBorders>
            <w:shd w:val="clear" w:color="auto" w:fill="E3F0D0"/>
            <w:tcMar>
              <w:left w:w="28" w:type="dxa"/>
              <w:right w:w="57" w:type="dxa"/>
            </w:tcMar>
            <w:vAlign w:val="center"/>
          </w:tcPr>
          <w:p w14:paraId="18D3D14E"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430,000</w:t>
            </w:r>
          </w:p>
        </w:tc>
        <w:tc>
          <w:tcPr>
            <w:tcW w:w="646" w:type="dxa"/>
            <w:tcBorders>
              <w:left w:val="single" w:sz="8" w:space="0" w:color="auto"/>
            </w:tcBorders>
            <w:shd w:val="clear" w:color="auto" w:fill="ECCBCA"/>
            <w:tcMar>
              <w:left w:w="28" w:type="dxa"/>
              <w:right w:w="57" w:type="dxa"/>
            </w:tcMar>
            <w:vAlign w:val="center"/>
          </w:tcPr>
          <w:p w14:paraId="11116472"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18,600</w:t>
            </w:r>
          </w:p>
        </w:tc>
        <w:tc>
          <w:tcPr>
            <w:tcW w:w="646" w:type="dxa"/>
            <w:shd w:val="clear" w:color="auto" w:fill="FAE9BE"/>
            <w:tcMar>
              <w:left w:w="28" w:type="dxa"/>
              <w:right w:w="57" w:type="dxa"/>
            </w:tcMar>
            <w:vAlign w:val="center"/>
          </w:tcPr>
          <w:p w14:paraId="63472B59"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103,900</w:t>
            </w:r>
          </w:p>
        </w:tc>
        <w:tc>
          <w:tcPr>
            <w:tcW w:w="647" w:type="dxa"/>
            <w:shd w:val="clear" w:color="auto" w:fill="E3F0D0"/>
            <w:tcMar>
              <w:left w:w="28" w:type="dxa"/>
              <w:right w:w="57" w:type="dxa"/>
            </w:tcMar>
            <w:vAlign w:val="center"/>
          </w:tcPr>
          <w:p w14:paraId="3C56EF8A"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472,600</w:t>
            </w:r>
          </w:p>
        </w:tc>
      </w:tr>
      <w:tr w:rsidR="00A54362" w:rsidRPr="00FC1945" w14:paraId="1683FC8D" w14:textId="77777777" w:rsidTr="00074CD2">
        <w:trPr>
          <w:jc w:val="center"/>
        </w:trPr>
        <w:tc>
          <w:tcPr>
            <w:tcW w:w="3188" w:type="dxa"/>
            <w:tcBorders>
              <w:right w:val="single" w:sz="8" w:space="0" w:color="auto"/>
            </w:tcBorders>
            <w:shd w:val="clear" w:color="auto" w:fill="auto"/>
            <w:tcMar>
              <w:left w:w="85" w:type="dxa"/>
              <w:right w:w="28" w:type="dxa"/>
            </w:tcMar>
            <w:vAlign w:val="center"/>
          </w:tcPr>
          <w:p w14:paraId="51976330" w14:textId="77777777" w:rsidR="00A54362" w:rsidRPr="00FC1945" w:rsidRDefault="00A54362" w:rsidP="00074CD2">
            <w:pPr>
              <w:spacing w:before="40" w:after="40"/>
              <w:rPr>
                <w:rFonts w:cs="Arial"/>
                <w:color w:val="000000"/>
                <w:sz w:val="14"/>
                <w:szCs w:val="18"/>
                <w:lang w:val="en-NZ"/>
              </w:rPr>
            </w:pPr>
            <w:r w:rsidRPr="00FC1945">
              <w:rPr>
                <w:rFonts w:eastAsia="Calibri" w:cs="Arial"/>
                <w:color w:val="000000"/>
                <w:sz w:val="14"/>
                <w:szCs w:val="14"/>
                <w:lang w:val="en-NZ"/>
              </w:rPr>
              <w:t>Savings - mean ($)</w:t>
            </w:r>
          </w:p>
        </w:tc>
        <w:tc>
          <w:tcPr>
            <w:tcW w:w="646" w:type="dxa"/>
            <w:tcBorders>
              <w:left w:val="single" w:sz="8" w:space="0" w:color="auto"/>
            </w:tcBorders>
            <w:shd w:val="clear" w:color="auto" w:fill="ECCBCA"/>
            <w:tcMar>
              <w:left w:w="28" w:type="dxa"/>
              <w:right w:w="57" w:type="dxa"/>
            </w:tcMar>
            <w:vAlign w:val="center"/>
          </w:tcPr>
          <w:p w14:paraId="37C4FF21"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2,400</w:t>
            </w:r>
          </w:p>
        </w:tc>
        <w:tc>
          <w:tcPr>
            <w:tcW w:w="646" w:type="dxa"/>
            <w:shd w:val="clear" w:color="auto" w:fill="FAE9BE"/>
            <w:tcMar>
              <w:left w:w="28" w:type="dxa"/>
              <w:right w:w="57" w:type="dxa"/>
            </w:tcMar>
            <w:vAlign w:val="center"/>
          </w:tcPr>
          <w:p w14:paraId="1B7C74E6"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34,500</w:t>
            </w:r>
          </w:p>
        </w:tc>
        <w:tc>
          <w:tcPr>
            <w:tcW w:w="646" w:type="dxa"/>
            <w:tcBorders>
              <w:right w:val="single" w:sz="8" w:space="0" w:color="auto"/>
            </w:tcBorders>
            <w:shd w:val="clear" w:color="auto" w:fill="E3F0D0"/>
            <w:tcMar>
              <w:left w:w="28" w:type="dxa"/>
              <w:right w:w="57" w:type="dxa"/>
            </w:tcMar>
            <w:vAlign w:val="center"/>
          </w:tcPr>
          <w:p w14:paraId="109D6237"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316,900</w:t>
            </w:r>
          </w:p>
        </w:tc>
        <w:tc>
          <w:tcPr>
            <w:tcW w:w="646" w:type="dxa"/>
            <w:tcBorders>
              <w:left w:val="single" w:sz="8" w:space="0" w:color="auto"/>
            </w:tcBorders>
            <w:shd w:val="clear" w:color="auto" w:fill="ECCBCA"/>
            <w:tcMar>
              <w:left w:w="28" w:type="dxa"/>
              <w:right w:w="57" w:type="dxa"/>
            </w:tcMar>
            <w:vAlign w:val="center"/>
          </w:tcPr>
          <w:p w14:paraId="00CD967A"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10,600</w:t>
            </w:r>
          </w:p>
        </w:tc>
        <w:tc>
          <w:tcPr>
            <w:tcW w:w="647" w:type="dxa"/>
            <w:shd w:val="clear" w:color="auto" w:fill="FAE9BE"/>
            <w:tcMar>
              <w:left w:w="28" w:type="dxa"/>
              <w:right w:w="57" w:type="dxa"/>
            </w:tcMar>
            <w:vAlign w:val="center"/>
          </w:tcPr>
          <w:p w14:paraId="6A12662A"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96,100</w:t>
            </w:r>
          </w:p>
        </w:tc>
        <w:tc>
          <w:tcPr>
            <w:tcW w:w="646" w:type="dxa"/>
            <w:tcBorders>
              <w:right w:val="single" w:sz="8" w:space="0" w:color="auto"/>
            </w:tcBorders>
            <w:shd w:val="clear" w:color="auto" w:fill="E3F0D0"/>
            <w:tcMar>
              <w:left w:w="28" w:type="dxa"/>
              <w:right w:w="57" w:type="dxa"/>
            </w:tcMar>
            <w:vAlign w:val="center"/>
          </w:tcPr>
          <w:p w14:paraId="5EE63AAA"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616,200</w:t>
            </w:r>
          </w:p>
        </w:tc>
        <w:tc>
          <w:tcPr>
            <w:tcW w:w="646" w:type="dxa"/>
            <w:tcBorders>
              <w:left w:val="single" w:sz="8" w:space="0" w:color="auto"/>
            </w:tcBorders>
            <w:shd w:val="clear" w:color="auto" w:fill="ECCBCA"/>
            <w:tcMar>
              <w:left w:w="28" w:type="dxa"/>
              <w:right w:w="57" w:type="dxa"/>
            </w:tcMar>
            <w:vAlign w:val="center"/>
          </w:tcPr>
          <w:p w14:paraId="41657628"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18,900</w:t>
            </w:r>
          </w:p>
        </w:tc>
        <w:tc>
          <w:tcPr>
            <w:tcW w:w="646" w:type="dxa"/>
            <w:shd w:val="clear" w:color="auto" w:fill="FAE9BE"/>
            <w:tcMar>
              <w:left w:w="28" w:type="dxa"/>
              <w:right w:w="57" w:type="dxa"/>
            </w:tcMar>
            <w:vAlign w:val="center"/>
          </w:tcPr>
          <w:p w14:paraId="6C72B3AC"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115,700</w:t>
            </w:r>
          </w:p>
        </w:tc>
        <w:tc>
          <w:tcPr>
            <w:tcW w:w="647" w:type="dxa"/>
            <w:shd w:val="clear" w:color="auto" w:fill="E3F0D0"/>
            <w:tcMar>
              <w:left w:w="28" w:type="dxa"/>
              <w:right w:w="57" w:type="dxa"/>
            </w:tcMar>
            <w:vAlign w:val="center"/>
          </w:tcPr>
          <w:p w14:paraId="0763B0D8"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663,800</w:t>
            </w:r>
          </w:p>
        </w:tc>
      </w:tr>
      <w:tr w:rsidR="00A54362" w:rsidRPr="00FC1945" w14:paraId="4B86A6CB" w14:textId="77777777" w:rsidTr="00074CD2">
        <w:trPr>
          <w:jc w:val="center"/>
        </w:trPr>
        <w:tc>
          <w:tcPr>
            <w:tcW w:w="3188" w:type="dxa"/>
            <w:tcBorders>
              <w:right w:val="single" w:sz="8" w:space="0" w:color="auto"/>
            </w:tcBorders>
            <w:shd w:val="clear" w:color="auto" w:fill="auto"/>
            <w:tcMar>
              <w:left w:w="85" w:type="dxa"/>
              <w:right w:w="85" w:type="dxa"/>
            </w:tcMar>
            <w:vAlign w:val="center"/>
          </w:tcPr>
          <w:p w14:paraId="4462364D" w14:textId="77777777" w:rsidR="00A54362" w:rsidRPr="00FC1945" w:rsidRDefault="00A54362" w:rsidP="00074CD2">
            <w:pPr>
              <w:spacing w:before="40" w:after="40"/>
              <w:rPr>
                <w:rFonts w:cs="Arial"/>
                <w:color w:val="000000"/>
                <w:sz w:val="14"/>
                <w:szCs w:val="18"/>
                <w:lang w:val="en-NZ"/>
              </w:rPr>
            </w:pPr>
            <w:r w:rsidRPr="00FC1945">
              <w:rPr>
                <w:rFonts w:eastAsia="Calibri" w:cs="Arial"/>
                <w:color w:val="000000"/>
                <w:sz w:val="14"/>
                <w:szCs w:val="14"/>
                <w:lang w:val="en-NZ"/>
              </w:rPr>
              <w:t>Population - age 65+ (#)</w:t>
            </w:r>
          </w:p>
        </w:tc>
        <w:tc>
          <w:tcPr>
            <w:tcW w:w="646" w:type="dxa"/>
            <w:tcBorders>
              <w:left w:val="single" w:sz="8" w:space="0" w:color="auto"/>
            </w:tcBorders>
            <w:shd w:val="clear" w:color="auto" w:fill="ECCBCA"/>
            <w:tcMar>
              <w:left w:w="28" w:type="dxa"/>
              <w:right w:w="57" w:type="dxa"/>
            </w:tcMar>
            <w:vAlign w:val="center"/>
          </w:tcPr>
          <w:p w14:paraId="06C9FF58"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93,000</w:t>
            </w:r>
          </w:p>
        </w:tc>
        <w:tc>
          <w:tcPr>
            <w:tcW w:w="646" w:type="dxa"/>
            <w:shd w:val="clear" w:color="auto" w:fill="FAE9BE"/>
            <w:tcMar>
              <w:left w:w="28" w:type="dxa"/>
              <w:right w:w="57" w:type="dxa"/>
            </w:tcMar>
            <w:vAlign w:val="center"/>
          </w:tcPr>
          <w:p w14:paraId="0E557E81"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93,000</w:t>
            </w:r>
          </w:p>
        </w:tc>
        <w:tc>
          <w:tcPr>
            <w:tcW w:w="646" w:type="dxa"/>
            <w:tcBorders>
              <w:right w:val="single" w:sz="8" w:space="0" w:color="auto"/>
            </w:tcBorders>
            <w:shd w:val="clear" w:color="auto" w:fill="E3F0D0"/>
            <w:tcMar>
              <w:left w:w="28" w:type="dxa"/>
              <w:right w:w="57" w:type="dxa"/>
            </w:tcMar>
            <w:vAlign w:val="center"/>
          </w:tcPr>
          <w:p w14:paraId="00E2E2CC"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93,000</w:t>
            </w:r>
          </w:p>
        </w:tc>
        <w:tc>
          <w:tcPr>
            <w:tcW w:w="646" w:type="dxa"/>
            <w:tcBorders>
              <w:left w:val="single" w:sz="8" w:space="0" w:color="auto"/>
            </w:tcBorders>
            <w:shd w:val="clear" w:color="auto" w:fill="ECCBCA"/>
            <w:tcMar>
              <w:left w:w="28" w:type="dxa"/>
              <w:right w:w="57" w:type="dxa"/>
            </w:tcMar>
            <w:vAlign w:val="center"/>
          </w:tcPr>
          <w:p w14:paraId="1B236DF9"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48,000</w:t>
            </w:r>
          </w:p>
        </w:tc>
        <w:tc>
          <w:tcPr>
            <w:tcW w:w="647" w:type="dxa"/>
            <w:shd w:val="clear" w:color="auto" w:fill="FAE9BE"/>
            <w:tcMar>
              <w:left w:w="28" w:type="dxa"/>
              <w:right w:w="57" w:type="dxa"/>
            </w:tcMar>
            <w:vAlign w:val="center"/>
          </w:tcPr>
          <w:p w14:paraId="393EB656"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48,000</w:t>
            </w:r>
          </w:p>
        </w:tc>
        <w:tc>
          <w:tcPr>
            <w:tcW w:w="646" w:type="dxa"/>
            <w:tcBorders>
              <w:right w:val="single" w:sz="8" w:space="0" w:color="auto"/>
            </w:tcBorders>
            <w:shd w:val="clear" w:color="auto" w:fill="E3F0D0"/>
            <w:tcMar>
              <w:left w:w="28" w:type="dxa"/>
              <w:right w:w="57" w:type="dxa"/>
            </w:tcMar>
            <w:vAlign w:val="center"/>
          </w:tcPr>
          <w:p w14:paraId="35E5CE28"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48,000</w:t>
            </w:r>
          </w:p>
        </w:tc>
        <w:tc>
          <w:tcPr>
            <w:tcW w:w="646" w:type="dxa"/>
            <w:tcBorders>
              <w:left w:val="single" w:sz="8" w:space="0" w:color="auto"/>
            </w:tcBorders>
            <w:shd w:val="clear" w:color="auto" w:fill="ECCBCA"/>
            <w:tcMar>
              <w:left w:w="28" w:type="dxa"/>
              <w:right w:w="57" w:type="dxa"/>
            </w:tcMar>
            <w:vAlign w:val="center"/>
          </w:tcPr>
          <w:p w14:paraId="4C22ACA6"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43,000</w:t>
            </w:r>
          </w:p>
        </w:tc>
        <w:tc>
          <w:tcPr>
            <w:tcW w:w="646" w:type="dxa"/>
            <w:shd w:val="clear" w:color="auto" w:fill="FAE9BE"/>
            <w:tcMar>
              <w:left w:w="28" w:type="dxa"/>
              <w:right w:w="57" w:type="dxa"/>
            </w:tcMar>
            <w:vAlign w:val="center"/>
          </w:tcPr>
          <w:p w14:paraId="69462728"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45,000</w:t>
            </w:r>
          </w:p>
        </w:tc>
        <w:tc>
          <w:tcPr>
            <w:tcW w:w="647" w:type="dxa"/>
            <w:shd w:val="clear" w:color="auto" w:fill="E3F0D0"/>
            <w:tcMar>
              <w:left w:w="28" w:type="dxa"/>
              <w:right w:w="57" w:type="dxa"/>
            </w:tcMar>
            <w:vAlign w:val="center"/>
          </w:tcPr>
          <w:p w14:paraId="435914FB" w14:textId="77777777" w:rsidR="00A54362" w:rsidRPr="00FC1945" w:rsidRDefault="00A54362" w:rsidP="00074CD2">
            <w:pPr>
              <w:spacing w:before="40" w:after="40"/>
              <w:jc w:val="center"/>
              <w:rPr>
                <w:rFonts w:cs="Arial"/>
                <w:color w:val="000000"/>
                <w:sz w:val="14"/>
                <w:szCs w:val="14"/>
                <w:lang w:val="en-NZ"/>
              </w:rPr>
            </w:pPr>
            <w:r w:rsidRPr="00FC1945">
              <w:rPr>
                <w:rFonts w:eastAsia="Calibri" w:cs="Arial"/>
                <w:color w:val="000000"/>
                <w:sz w:val="14"/>
                <w:szCs w:val="14"/>
                <w:lang w:val="en-NZ"/>
              </w:rPr>
              <w:t>44,000</w:t>
            </w:r>
          </w:p>
        </w:tc>
      </w:tr>
    </w:tbl>
    <w:p w14:paraId="07B989C6" w14:textId="77777777" w:rsidR="00A54362" w:rsidRPr="00FC1945" w:rsidRDefault="00A54362" w:rsidP="00A54362">
      <w:pPr>
        <w:jc w:val="center"/>
        <w:rPr>
          <w:b/>
          <w:bCs/>
          <w:color w:val="000000" w:themeColor="text1"/>
          <w:sz w:val="18"/>
          <w:szCs w:val="18"/>
        </w:rPr>
      </w:pPr>
    </w:p>
    <w:p w14:paraId="73E7241A" w14:textId="14B7BFD9" w:rsidR="00A54362" w:rsidRPr="00094F17" w:rsidRDefault="00094F17" w:rsidP="00A54362">
      <w:pPr>
        <w:rPr>
          <w:color w:val="000000" w:themeColor="text1"/>
          <w:sz w:val="16"/>
          <w:szCs w:val="16"/>
        </w:rPr>
      </w:pPr>
      <w:r w:rsidRPr="00094F17">
        <w:rPr>
          <w:color w:val="000000" w:themeColor="text1"/>
          <w:sz w:val="16"/>
          <w:szCs w:val="16"/>
        </w:rPr>
        <w:t>Note: incomes and savings in lower 4 rows are for 65+ only</w:t>
      </w:r>
      <w:r w:rsidR="00A54362" w:rsidRPr="00094F17">
        <w:rPr>
          <w:color w:val="000000" w:themeColor="text1"/>
          <w:sz w:val="16"/>
          <w:szCs w:val="16"/>
        </w:rPr>
        <w:br w:type="page"/>
      </w:r>
    </w:p>
    <w:p w14:paraId="06549A0A" w14:textId="02AA393B" w:rsidR="00572EAB" w:rsidRPr="00FC1945" w:rsidRDefault="005025BF" w:rsidP="005025BF">
      <w:pPr>
        <w:rPr>
          <w:rFonts w:cs="Arial"/>
          <w:color w:val="000000"/>
          <w:sz w:val="20"/>
          <w:lang w:val="en-NZ" w:eastAsia="en-NZ"/>
        </w:rPr>
      </w:pPr>
      <w:r w:rsidRPr="00FC1945">
        <w:rPr>
          <w:rFonts w:cs="Arial"/>
          <w:b/>
          <w:bCs/>
          <w:color w:val="000000"/>
          <w:sz w:val="20"/>
          <w:lang w:val="en-NZ" w:eastAsia="en-NZ"/>
        </w:rPr>
        <w:lastRenderedPageBreak/>
        <w:t xml:space="preserve">Table </w:t>
      </w:r>
      <w:r w:rsidR="00BE676E" w:rsidRPr="00FC1945">
        <w:rPr>
          <w:rFonts w:cs="Arial"/>
          <w:b/>
          <w:bCs/>
          <w:color w:val="000000"/>
          <w:sz w:val="20"/>
          <w:lang w:val="en-NZ" w:eastAsia="en-NZ"/>
        </w:rPr>
        <w:t>E</w:t>
      </w:r>
      <w:r w:rsidRPr="00FC1945">
        <w:rPr>
          <w:rFonts w:cs="Arial"/>
          <w:b/>
          <w:bCs/>
          <w:color w:val="000000"/>
          <w:sz w:val="20"/>
          <w:lang w:val="en-NZ" w:eastAsia="en-NZ"/>
        </w:rPr>
        <w:t xml:space="preserve">.2 </w:t>
      </w:r>
      <w:r w:rsidRPr="00FC1945">
        <w:rPr>
          <w:rFonts w:cs="Arial"/>
          <w:color w:val="000000"/>
          <w:sz w:val="20"/>
          <w:lang w:val="en-NZ" w:eastAsia="en-NZ"/>
        </w:rPr>
        <w:t xml:space="preserve">fills out the picture of the lived experience of those in different parts of the income-savings matrix. </w:t>
      </w:r>
      <w:r w:rsidR="008C1B0E" w:rsidRPr="00FC1945">
        <w:rPr>
          <w:rFonts w:cs="Arial"/>
          <w:color w:val="000000"/>
          <w:sz w:val="20"/>
          <w:lang w:val="en-NZ" w:eastAsia="en-NZ"/>
        </w:rPr>
        <w:t xml:space="preserve">The first </w:t>
      </w:r>
      <w:r w:rsidR="003C74A0" w:rsidRPr="00FC1945">
        <w:rPr>
          <w:rFonts w:cs="Arial"/>
          <w:color w:val="000000"/>
          <w:sz w:val="20"/>
          <w:lang w:val="en-NZ" w:eastAsia="en-NZ"/>
        </w:rPr>
        <w:t>three rows and the last row</w:t>
      </w:r>
      <w:r w:rsidR="008C1B0E" w:rsidRPr="00FC1945">
        <w:rPr>
          <w:rFonts w:cs="Arial"/>
          <w:color w:val="000000"/>
          <w:sz w:val="20"/>
          <w:lang w:val="en-NZ" w:eastAsia="en-NZ"/>
        </w:rPr>
        <w:t xml:space="preserve"> simply repeat Table Q1 for ease of reference.</w:t>
      </w:r>
    </w:p>
    <w:p w14:paraId="68B7619C" w14:textId="77777777" w:rsidR="001D4353" w:rsidRPr="00FC1945" w:rsidRDefault="001D4353" w:rsidP="005025BF">
      <w:pPr>
        <w:rPr>
          <w:rFonts w:cs="Arial"/>
          <w:color w:val="000000"/>
          <w:sz w:val="20"/>
          <w:lang w:val="en-NZ" w:eastAsia="en-NZ"/>
        </w:rPr>
      </w:pPr>
    </w:p>
    <w:p w14:paraId="04B0FD15" w14:textId="76137A02" w:rsidR="00143E3D" w:rsidRPr="00FC1945" w:rsidRDefault="003F6492" w:rsidP="003F6492">
      <w:pPr>
        <w:jc w:val="center"/>
        <w:rPr>
          <w:rFonts w:ascii="Arial Mäori" w:hAnsi="Arial Mäori"/>
          <w:b/>
          <w:bCs/>
          <w:color w:val="000000"/>
          <w:sz w:val="18"/>
          <w:szCs w:val="18"/>
          <w:lang w:val="en-NZ" w:eastAsia="en-NZ"/>
        </w:rPr>
      </w:pPr>
      <w:r w:rsidRPr="00FC1945">
        <w:rPr>
          <w:rFonts w:ascii="Arial Mäori" w:hAnsi="Arial Mäori"/>
          <w:b/>
          <w:bCs/>
          <w:color w:val="000000"/>
          <w:sz w:val="18"/>
          <w:szCs w:val="18"/>
          <w:lang w:val="en-NZ" w:eastAsia="en-NZ"/>
        </w:rPr>
        <w:t xml:space="preserve">Table </w:t>
      </w:r>
      <w:r w:rsidR="00BE676E" w:rsidRPr="00FC1945">
        <w:rPr>
          <w:rFonts w:ascii="Arial Mäori" w:hAnsi="Arial Mäori"/>
          <w:b/>
          <w:bCs/>
          <w:color w:val="000000"/>
          <w:sz w:val="18"/>
          <w:szCs w:val="18"/>
          <w:lang w:val="en-NZ" w:eastAsia="en-NZ"/>
        </w:rPr>
        <w:t>E</w:t>
      </w:r>
      <w:r w:rsidRPr="00FC1945">
        <w:rPr>
          <w:rFonts w:ascii="Arial Mäori" w:hAnsi="Arial Mäori"/>
          <w:b/>
          <w:bCs/>
          <w:color w:val="000000"/>
          <w:sz w:val="18"/>
          <w:szCs w:val="18"/>
          <w:lang w:val="en-NZ" w:eastAsia="en-NZ"/>
        </w:rPr>
        <w:t>.</w:t>
      </w:r>
      <w:r w:rsidR="00A54362" w:rsidRPr="00FC1945">
        <w:rPr>
          <w:rFonts w:ascii="Arial Mäori" w:hAnsi="Arial Mäori"/>
          <w:b/>
          <w:bCs/>
          <w:color w:val="000000"/>
          <w:sz w:val="18"/>
          <w:szCs w:val="18"/>
          <w:lang w:val="en-NZ" w:eastAsia="en-NZ"/>
        </w:rPr>
        <w:t>2</w:t>
      </w:r>
    </w:p>
    <w:p w14:paraId="3AB9A187" w14:textId="26E8215E" w:rsidR="003F6492" w:rsidRPr="00FC1945" w:rsidRDefault="003F6492" w:rsidP="003F6492">
      <w:pPr>
        <w:jc w:val="center"/>
        <w:rPr>
          <w:rFonts w:ascii="Arial Mäori" w:hAnsi="Arial Mäori"/>
          <w:b/>
          <w:bCs/>
          <w:color w:val="000000"/>
          <w:sz w:val="18"/>
          <w:szCs w:val="18"/>
          <w:lang w:eastAsia="en-NZ"/>
        </w:rPr>
      </w:pPr>
      <w:r w:rsidRPr="00FC1945">
        <w:rPr>
          <w:rFonts w:ascii="Arial Mäori" w:hAnsi="Arial Mäori"/>
          <w:b/>
          <w:bCs/>
          <w:color w:val="000000"/>
          <w:sz w:val="18"/>
          <w:szCs w:val="18"/>
          <w:lang w:eastAsia="en-NZ"/>
        </w:rPr>
        <w:t>Distribution of material hardship using a joint income-savings analysis, HES 2020-21,</w:t>
      </w:r>
    </w:p>
    <w:p w14:paraId="7C8DB4AD" w14:textId="68DA81D1" w:rsidR="003F6492" w:rsidRPr="00FC1945" w:rsidRDefault="00467727" w:rsidP="00467727">
      <w:pPr>
        <w:spacing w:after="120"/>
        <w:jc w:val="center"/>
        <w:rPr>
          <w:rFonts w:ascii="Arial Mäori" w:hAnsi="Arial Mäori"/>
          <w:b/>
          <w:bCs/>
          <w:color w:val="000000"/>
          <w:sz w:val="18"/>
          <w:szCs w:val="18"/>
          <w:lang w:eastAsia="en-NZ"/>
        </w:rPr>
      </w:pPr>
      <w:r w:rsidRPr="00FC1945">
        <w:rPr>
          <w:rFonts w:ascii="Arial Mäori" w:hAnsi="Arial Mäori"/>
          <w:b/>
          <w:bCs/>
          <w:color w:val="000000"/>
          <w:sz w:val="18"/>
          <w:szCs w:val="18"/>
          <w:lang w:eastAsia="en-NZ"/>
        </w:rPr>
        <w:t>w</w:t>
      </w:r>
      <w:r w:rsidR="003F6492" w:rsidRPr="00FC1945">
        <w:rPr>
          <w:rFonts w:ascii="Arial Mäori" w:hAnsi="Arial Mäori"/>
          <w:b/>
          <w:bCs/>
          <w:color w:val="000000"/>
          <w:sz w:val="18"/>
          <w:szCs w:val="18"/>
          <w:lang w:eastAsia="en-NZ"/>
        </w:rPr>
        <w:t>ith information on related deprivations that fill out the picture of the daily lived experience of</w:t>
      </w:r>
      <w:r w:rsidRPr="00FC1945">
        <w:rPr>
          <w:rFonts w:ascii="Arial Mäori" w:hAnsi="Arial Mäori"/>
          <w:b/>
          <w:bCs/>
          <w:color w:val="000000"/>
          <w:sz w:val="18"/>
          <w:szCs w:val="18"/>
          <w:lang w:eastAsia="en-NZ"/>
        </w:rPr>
        <w:t xml:space="preserve"> those in different parts of the income-savings matrix</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646"/>
        <w:gridCol w:w="646"/>
        <w:gridCol w:w="646"/>
        <w:gridCol w:w="646"/>
        <w:gridCol w:w="647"/>
        <w:gridCol w:w="646"/>
        <w:gridCol w:w="646"/>
        <w:gridCol w:w="646"/>
        <w:gridCol w:w="647"/>
      </w:tblGrid>
      <w:tr w:rsidR="00143E3D" w:rsidRPr="00FC1945" w14:paraId="40E9AFF4" w14:textId="77777777" w:rsidTr="005139EA">
        <w:trPr>
          <w:jc w:val="center"/>
        </w:trPr>
        <w:tc>
          <w:tcPr>
            <w:tcW w:w="3188" w:type="dxa"/>
            <w:tcBorders>
              <w:right w:val="single" w:sz="8" w:space="0" w:color="auto"/>
            </w:tcBorders>
            <w:shd w:val="clear" w:color="auto" w:fill="auto"/>
            <w:tcMar>
              <w:left w:w="28" w:type="dxa"/>
              <w:right w:w="85" w:type="dxa"/>
            </w:tcMar>
            <w:vAlign w:val="center"/>
          </w:tcPr>
          <w:p w14:paraId="14E9C28F" w14:textId="135AD841" w:rsidR="00143E3D" w:rsidRPr="00FC1945" w:rsidRDefault="009F0CA0" w:rsidP="009F0CA0">
            <w:pPr>
              <w:spacing w:before="40" w:after="40"/>
              <w:jc w:val="center"/>
              <w:rPr>
                <w:rFonts w:cs="Arial"/>
                <w:b/>
                <w:color w:val="000000"/>
                <w:sz w:val="14"/>
                <w:szCs w:val="14"/>
                <w:lang w:val="en-NZ"/>
              </w:rPr>
            </w:pPr>
            <w:bookmarkStart w:id="20" w:name="RANGE!A4"/>
            <w:r w:rsidRPr="00FC1945">
              <w:rPr>
                <w:rFonts w:eastAsia="Calibri" w:cs="Arial"/>
                <w:b/>
                <w:bCs/>
                <w:color w:val="000000"/>
                <w:sz w:val="14"/>
                <w:szCs w:val="14"/>
                <w:lang w:val="en-NZ"/>
              </w:rPr>
              <w:t>B</w:t>
            </w:r>
            <w:r w:rsidR="00143E3D" w:rsidRPr="00FC1945">
              <w:rPr>
                <w:rFonts w:eastAsia="Calibri" w:cs="Arial"/>
                <w:b/>
                <w:bCs/>
                <w:color w:val="000000"/>
                <w:sz w:val="14"/>
                <w:szCs w:val="14"/>
                <w:lang w:val="en-NZ"/>
              </w:rPr>
              <w:t xml:space="preserve">HC </w:t>
            </w:r>
            <w:r w:rsidR="005139EA" w:rsidRPr="00FC1945">
              <w:rPr>
                <w:rFonts w:eastAsia="Calibri" w:cs="Arial"/>
                <w:b/>
                <w:bCs/>
                <w:color w:val="000000"/>
                <w:sz w:val="14"/>
                <w:szCs w:val="14"/>
                <w:lang w:val="en-NZ"/>
              </w:rPr>
              <w:t>whole popln HH</w:t>
            </w:r>
            <w:r w:rsidR="00143E3D" w:rsidRPr="00FC1945">
              <w:rPr>
                <w:rFonts w:eastAsia="Calibri" w:cs="Arial"/>
                <w:b/>
                <w:bCs/>
                <w:color w:val="000000"/>
                <w:sz w:val="14"/>
                <w:szCs w:val="14"/>
                <w:lang w:val="en-NZ"/>
              </w:rPr>
              <w:t xml:space="preserve"> income quintile (equiv)</w:t>
            </w:r>
            <w:bookmarkEnd w:id="20"/>
            <w:r w:rsidRPr="00FC1945">
              <w:rPr>
                <w:rFonts w:eastAsia="Calibri" w:cs="Arial"/>
                <w:b/>
                <w:bCs/>
                <w:color w:val="000000"/>
                <w:sz w:val="14"/>
                <w:szCs w:val="14"/>
                <w:lang w:val="en-NZ"/>
              </w:rPr>
              <w:t xml:space="preserve"> </w:t>
            </w:r>
          </w:p>
        </w:tc>
        <w:tc>
          <w:tcPr>
            <w:tcW w:w="1938" w:type="dxa"/>
            <w:gridSpan w:val="3"/>
            <w:tcBorders>
              <w:left w:val="single" w:sz="8" w:space="0" w:color="auto"/>
              <w:right w:val="single" w:sz="8" w:space="0" w:color="auto"/>
            </w:tcBorders>
            <w:shd w:val="clear" w:color="auto" w:fill="auto"/>
            <w:tcMar>
              <w:left w:w="28" w:type="dxa"/>
              <w:right w:w="85" w:type="dxa"/>
            </w:tcMar>
            <w:vAlign w:val="center"/>
          </w:tcPr>
          <w:p w14:paraId="66D996B4" w14:textId="121E9A18" w:rsidR="00143E3D" w:rsidRPr="00FC1945" w:rsidRDefault="00143E3D" w:rsidP="00143E3D">
            <w:pPr>
              <w:spacing w:before="40" w:after="40"/>
              <w:jc w:val="center"/>
              <w:rPr>
                <w:rFonts w:cs="Arial"/>
                <w:b/>
                <w:color w:val="000000"/>
                <w:sz w:val="14"/>
                <w:szCs w:val="14"/>
                <w:lang w:val="en-NZ"/>
              </w:rPr>
            </w:pPr>
            <w:r w:rsidRPr="00FC1945">
              <w:rPr>
                <w:rFonts w:eastAsia="Calibri" w:cs="Arial"/>
                <w:b/>
                <w:bCs/>
                <w:color w:val="000000"/>
                <w:sz w:val="14"/>
                <w:szCs w:val="14"/>
                <w:lang w:val="en-NZ"/>
              </w:rPr>
              <w:t>Q1</w:t>
            </w:r>
          </w:p>
        </w:tc>
        <w:tc>
          <w:tcPr>
            <w:tcW w:w="1939" w:type="dxa"/>
            <w:gridSpan w:val="3"/>
            <w:tcBorders>
              <w:left w:val="single" w:sz="8" w:space="0" w:color="auto"/>
              <w:right w:val="single" w:sz="8" w:space="0" w:color="auto"/>
            </w:tcBorders>
            <w:shd w:val="clear" w:color="auto" w:fill="auto"/>
            <w:tcMar>
              <w:left w:w="28" w:type="dxa"/>
              <w:right w:w="85" w:type="dxa"/>
            </w:tcMar>
            <w:vAlign w:val="center"/>
          </w:tcPr>
          <w:p w14:paraId="44775E6B" w14:textId="770972CD" w:rsidR="00143E3D" w:rsidRPr="00FC1945" w:rsidRDefault="00143E3D" w:rsidP="00143E3D">
            <w:pPr>
              <w:spacing w:before="40" w:after="40"/>
              <w:jc w:val="center"/>
              <w:rPr>
                <w:rFonts w:cs="Arial"/>
                <w:b/>
                <w:color w:val="000000"/>
                <w:sz w:val="14"/>
                <w:szCs w:val="14"/>
                <w:lang w:val="en-NZ"/>
              </w:rPr>
            </w:pPr>
            <w:r w:rsidRPr="00FC1945">
              <w:rPr>
                <w:rFonts w:eastAsia="Calibri" w:cs="Arial"/>
                <w:b/>
                <w:bCs/>
                <w:color w:val="000000"/>
                <w:sz w:val="14"/>
                <w:szCs w:val="14"/>
                <w:lang w:val="en-NZ"/>
              </w:rPr>
              <w:t>Q2</w:t>
            </w:r>
          </w:p>
        </w:tc>
        <w:tc>
          <w:tcPr>
            <w:tcW w:w="1939" w:type="dxa"/>
            <w:gridSpan w:val="3"/>
            <w:tcBorders>
              <w:left w:val="single" w:sz="8" w:space="0" w:color="auto"/>
            </w:tcBorders>
            <w:shd w:val="clear" w:color="auto" w:fill="auto"/>
            <w:tcMar>
              <w:left w:w="28" w:type="dxa"/>
              <w:right w:w="85" w:type="dxa"/>
            </w:tcMar>
            <w:vAlign w:val="center"/>
          </w:tcPr>
          <w:p w14:paraId="326DFF58" w14:textId="77777777" w:rsidR="00143E3D" w:rsidRPr="00FC1945" w:rsidRDefault="00143E3D" w:rsidP="00143E3D">
            <w:pPr>
              <w:spacing w:before="40" w:after="40"/>
              <w:jc w:val="center"/>
              <w:rPr>
                <w:rFonts w:cs="Arial"/>
                <w:b/>
                <w:color w:val="000000"/>
                <w:sz w:val="14"/>
                <w:szCs w:val="14"/>
                <w:lang w:val="en-NZ"/>
              </w:rPr>
            </w:pPr>
            <w:r w:rsidRPr="00FC1945">
              <w:rPr>
                <w:rFonts w:eastAsia="Calibri" w:cs="Arial"/>
                <w:b/>
                <w:bCs/>
                <w:color w:val="000000"/>
                <w:sz w:val="14"/>
                <w:szCs w:val="14"/>
                <w:lang w:val="en-NZ"/>
              </w:rPr>
              <w:t>Q3</w:t>
            </w:r>
          </w:p>
        </w:tc>
      </w:tr>
      <w:tr w:rsidR="00352481" w:rsidRPr="00FC1945" w14:paraId="032FE8F8" w14:textId="77777777" w:rsidTr="0099589D">
        <w:trPr>
          <w:jc w:val="center"/>
        </w:trPr>
        <w:tc>
          <w:tcPr>
            <w:tcW w:w="3188" w:type="dxa"/>
            <w:tcBorders>
              <w:right w:val="single" w:sz="8" w:space="0" w:color="auto"/>
            </w:tcBorders>
            <w:shd w:val="clear" w:color="auto" w:fill="auto"/>
            <w:tcMar>
              <w:left w:w="85" w:type="dxa"/>
              <w:right w:w="142" w:type="dxa"/>
            </w:tcMar>
            <w:vAlign w:val="center"/>
          </w:tcPr>
          <w:p w14:paraId="60100D70" w14:textId="05982CD0" w:rsidR="00143E3D" w:rsidRPr="00FC1945" w:rsidRDefault="003F6492" w:rsidP="00A26F37">
            <w:pPr>
              <w:spacing w:before="40" w:after="40"/>
              <w:jc w:val="right"/>
              <w:rPr>
                <w:rFonts w:cs="Arial"/>
                <w:color w:val="000000"/>
                <w:sz w:val="14"/>
                <w:szCs w:val="14"/>
                <w:lang w:val="en-NZ"/>
              </w:rPr>
            </w:pPr>
            <w:r w:rsidRPr="00FC1945">
              <w:rPr>
                <w:rFonts w:eastAsia="Calibri" w:cs="Arial"/>
                <w:b/>
                <w:bCs/>
                <w:color w:val="000000"/>
                <w:sz w:val="14"/>
                <w:szCs w:val="14"/>
                <w:lang w:val="en-NZ"/>
              </w:rPr>
              <w:t>Savings</w:t>
            </w:r>
            <w:r w:rsidR="00143E3D" w:rsidRPr="00FC1945">
              <w:rPr>
                <w:rFonts w:eastAsia="Calibri" w:cs="Arial"/>
                <w:b/>
                <w:bCs/>
                <w:color w:val="000000"/>
                <w:sz w:val="14"/>
                <w:szCs w:val="14"/>
                <w:lang w:val="en-NZ"/>
              </w:rPr>
              <w:t xml:space="preserve"> band (unequiv)</w:t>
            </w:r>
          </w:p>
        </w:tc>
        <w:tc>
          <w:tcPr>
            <w:tcW w:w="646" w:type="dxa"/>
            <w:tcBorders>
              <w:left w:val="single" w:sz="8" w:space="0" w:color="auto"/>
            </w:tcBorders>
            <w:shd w:val="clear" w:color="auto" w:fill="ECCBCA"/>
            <w:tcMar>
              <w:left w:w="28" w:type="dxa"/>
              <w:right w:w="57" w:type="dxa"/>
            </w:tcMar>
            <w:vAlign w:val="center"/>
          </w:tcPr>
          <w:p w14:paraId="62E06DCF" w14:textId="14A1AEB2"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Low</w:t>
            </w:r>
          </w:p>
        </w:tc>
        <w:tc>
          <w:tcPr>
            <w:tcW w:w="646" w:type="dxa"/>
            <w:shd w:val="clear" w:color="auto" w:fill="FAE9BE"/>
            <w:tcMar>
              <w:left w:w="28" w:type="dxa"/>
              <w:right w:w="57" w:type="dxa"/>
            </w:tcMar>
            <w:vAlign w:val="center"/>
          </w:tcPr>
          <w:p w14:paraId="56E17C29" w14:textId="77777777"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Medium</w:t>
            </w:r>
          </w:p>
        </w:tc>
        <w:tc>
          <w:tcPr>
            <w:tcW w:w="646" w:type="dxa"/>
            <w:tcBorders>
              <w:right w:val="single" w:sz="8" w:space="0" w:color="auto"/>
            </w:tcBorders>
            <w:shd w:val="clear" w:color="auto" w:fill="E3F0D0"/>
            <w:tcMar>
              <w:left w:w="28" w:type="dxa"/>
              <w:right w:w="57" w:type="dxa"/>
            </w:tcMar>
            <w:vAlign w:val="center"/>
          </w:tcPr>
          <w:p w14:paraId="23650232" w14:textId="77777777"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High</w:t>
            </w:r>
          </w:p>
        </w:tc>
        <w:tc>
          <w:tcPr>
            <w:tcW w:w="646" w:type="dxa"/>
            <w:tcBorders>
              <w:left w:val="single" w:sz="8" w:space="0" w:color="auto"/>
            </w:tcBorders>
            <w:shd w:val="clear" w:color="auto" w:fill="ECCBCA"/>
            <w:tcMar>
              <w:left w:w="28" w:type="dxa"/>
              <w:right w:w="57" w:type="dxa"/>
            </w:tcMar>
            <w:vAlign w:val="center"/>
          </w:tcPr>
          <w:p w14:paraId="7511EEB5" w14:textId="259F9D72"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Low</w:t>
            </w:r>
          </w:p>
        </w:tc>
        <w:tc>
          <w:tcPr>
            <w:tcW w:w="647" w:type="dxa"/>
            <w:shd w:val="clear" w:color="auto" w:fill="FAE9BE"/>
            <w:tcMar>
              <w:left w:w="28" w:type="dxa"/>
              <w:right w:w="57" w:type="dxa"/>
            </w:tcMar>
            <w:vAlign w:val="center"/>
          </w:tcPr>
          <w:p w14:paraId="4BFF9EF2" w14:textId="77777777"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Medium</w:t>
            </w:r>
          </w:p>
        </w:tc>
        <w:tc>
          <w:tcPr>
            <w:tcW w:w="646" w:type="dxa"/>
            <w:tcBorders>
              <w:right w:val="single" w:sz="8" w:space="0" w:color="auto"/>
            </w:tcBorders>
            <w:shd w:val="clear" w:color="auto" w:fill="E3F0D0"/>
            <w:tcMar>
              <w:left w:w="28" w:type="dxa"/>
              <w:right w:w="57" w:type="dxa"/>
            </w:tcMar>
            <w:vAlign w:val="center"/>
          </w:tcPr>
          <w:p w14:paraId="28819A3C" w14:textId="77777777"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High</w:t>
            </w:r>
          </w:p>
        </w:tc>
        <w:tc>
          <w:tcPr>
            <w:tcW w:w="646" w:type="dxa"/>
            <w:tcBorders>
              <w:left w:val="single" w:sz="8" w:space="0" w:color="auto"/>
            </w:tcBorders>
            <w:shd w:val="clear" w:color="auto" w:fill="ECCBCA"/>
            <w:tcMar>
              <w:left w:w="28" w:type="dxa"/>
              <w:right w:w="57" w:type="dxa"/>
            </w:tcMar>
            <w:vAlign w:val="center"/>
          </w:tcPr>
          <w:p w14:paraId="0F06ADFE" w14:textId="77777777"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Low</w:t>
            </w:r>
          </w:p>
        </w:tc>
        <w:tc>
          <w:tcPr>
            <w:tcW w:w="646" w:type="dxa"/>
            <w:shd w:val="clear" w:color="auto" w:fill="FAE9BE"/>
            <w:tcMar>
              <w:left w:w="28" w:type="dxa"/>
              <w:right w:w="57" w:type="dxa"/>
            </w:tcMar>
            <w:vAlign w:val="center"/>
          </w:tcPr>
          <w:p w14:paraId="0E4D939C" w14:textId="77777777"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Medium</w:t>
            </w:r>
          </w:p>
        </w:tc>
        <w:tc>
          <w:tcPr>
            <w:tcW w:w="647" w:type="dxa"/>
            <w:shd w:val="clear" w:color="auto" w:fill="E3F0D0"/>
            <w:tcMar>
              <w:left w:w="28" w:type="dxa"/>
              <w:right w:w="57" w:type="dxa"/>
            </w:tcMar>
            <w:vAlign w:val="center"/>
          </w:tcPr>
          <w:p w14:paraId="51249333" w14:textId="77777777" w:rsidR="00143E3D" w:rsidRPr="00FC1945" w:rsidRDefault="00143E3D" w:rsidP="00143E3D">
            <w:pPr>
              <w:spacing w:before="40" w:after="40"/>
              <w:jc w:val="center"/>
              <w:rPr>
                <w:rFonts w:cs="Arial"/>
                <w:color w:val="000000"/>
                <w:sz w:val="14"/>
                <w:szCs w:val="14"/>
                <w:lang w:val="en-NZ"/>
              </w:rPr>
            </w:pPr>
            <w:r w:rsidRPr="00FC1945">
              <w:rPr>
                <w:rFonts w:eastAsia="Calibri" w:cs="Arial"/>
                <w:b/>
                <w:bCs/>
                <w:color w:val="000000"/>
                <w:sz w:val="14"/>
                <w:szCs w:val="14"/>
                <w:lang w:val="en-NZ"/>
              </w:rPr>
              <w:t>High</w:t>
            </w:r>
          </w:p>
        </w:tc>
      </w:tr>
      <w:tr w:rsidR="000A4914" w:rsidRPr="00FC1945" w14:paraId="184E47BA"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7669C0EC" w14:textId="4AC3C4B5" w:rsidR="000A4914" w:rsidRPr="00FC1945" w:rsidRDefault="000A4914" w:rsidP="000A4914">
            <w:pPr>
              <w:spacing w:before="40" w:after="40"/>
              <w:rPr>
                <w:rFonts w:eastAsia="Calibri" w:cs="Arial"/>
                <w:color w:val="000000"/>
                <w:sz w:val="14"/>
                <w:szCs w:val="14"/>
                <w:lang w:val="en-NZ"/>
              </w:rPr>
            </w:pPr>
            <w:r w:rsidRPr="00FC1945">
              <w:rPr>
                <w:rFonts w:eastAsia="Calibri" w:cs="Arial"/>
                <w:color w:val="000000"/>
                <w:sz w:val="14"/>
                <w:szCs w:val="14"/>
                <w:lang w:val="en-NZ"/>
              </w:rPr>
              <w:t>Avg BHC household income ($) (equivalised)</w:t>
            </w:r>
          </w:p>
        </w:tc>
        <w:tc>
          <w:tcPr>
            <w:tcW w:w="646" w:type="dxa"/>
            <w:tcBorders>
              <w:left w:val="single" w:sz="8" w:space="0" w:color="auto"/>
            </w:tcBorders>
            <w:shd w:val="clear" w:color="auto" w:fill="ECCBCA"/>
            <w:tcMar>
              <w:left w:w="28" w:type="dxa"/>
              <w:right w:w="57" w:type="dxa"/>
            </w:tcMar>
            <w:vAlign w:val="center"/>
          </w:tcPr>
          <w:p w14:paraId="521B27D4" w14:textId="3C4CFA2D"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23,000</w:t>
            </w:r>
          </w:p>
        </w:tc>
        <w:tc>
          <w:tcPr>
            <w:tcW w:w="646" w:type="dxa"/>
            <w:shd w:val="clear" w:color="auto" w:fill="FAE9BE"/>
            <w:tcMar>
              <w:left w:w="28" w:type="dxa"/>
              <w:right w:w="57" w:type="dxa"/>
            </w:tcMar>
            <w:vAlign w:val="center"/>
          </w:tcPr>
          <w:p w14:paraId="76D3C0DC" w14:textId="7026683C"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24,000</w:t>
            </w:r>
          </w:p>
        </w:tc>
        <w:tc>
          <w:tcPr>
            <w:tcW w:w="646" w:type="dxa"/>
            <w:tcBorders>
              <w:right w:val="single" w:sz="8" w:space="0" w:color="auto"/>
            </w:tcBorders>
            <w:shd w:val="clear" w:color="auto" w:fill="E3F0D0"/>
            <w:tcMar>
              <w:left w:w="28" w:type="dxa"/>
              <w:right w:w="57" w:type="dxa"/>
            </w:tcMar>
            <w:vAlign w:val="center"/>
          </w:tcPr>
          <w:p w14:paraId="349AB7C0" w14:textId="0C79C87A"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24,000</w:t>
            </w:r>
          </w:p>
        </w:tc>
        <w:tc>
          <w:tcPr>
            <w:tcW w:w="646" w:type="dxa"/>
            <w:tcBorders>
              <w:left w:val="single" w:sz="8" w:space="0" w:color="auto"/>
            </w:tcBorders>
            <w:shd w:val="clear" w:color="auto" w:fill="ECCBCA"/>
            <w:tcMar>
              <w:left w:w="28" w:type="dxa"/>
              <w:right w:w="57" w:type="dxa"/>
            </w:tcMar>
            <w:vAlign w:val="center"/>
          </w:tcPr>
          <w:p w14:paraId="2E881618" w14:textId="370C9B68"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33,000</w:t>
            </w:r>
          </w:p>
        </w:tc>
        <w:tc>
          <w:tcPr>
            <w:tcW w:w="647" w:type="dxa"/>
            <w:shd w:val="clear" w:color="auto" w:fill="FAE9BE"/>
            <w:tcMar>
              <w:left w:w="28" w:type="dxa"/>
              <w:right w:w="57" w:type="dxa"/>
            </w:tcMar>
            <w:vAlign w:val="center"/>
          </w:tcPr>
          <w:p w14:paraId="35C46C4A" w14:textId="79B2A943"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33,000</w:t>
            </w:r>
          </w:p>
        </w:tc>
        <w:tc>
          <w:tcPr>
            <w:tcW w:w="646" w:type="dxa"/>
            <w:tcBorders>
              <w:right w:val="single" w:sz="8" w:space="0" w:color="auto"/>
            </w:tcBorders>
            <w:shd w:val="clear" w:color="auto" w:fill="E3F0D0"/>
            <w:tcMar>
              <w:left w:w="28" w:type="dxa"/>
              <w:right w:w="57" w:type="dxa"/>
            </w:tcMar>
            <w:vAlign w:val="center"/>
          </w:tcPr>
          <w:p w14:paraId="4B7B16FE" w14:textId="5614704A"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34,000</w:t>
            </w:r>
          </w:p>
        </w:tc>
        <w:tc>
          <w:tcPr>
            <w:tcW w:w="646" w:type="dxa"/>
            <w:tcBorders>
              <w:left w:val="single" w:sz="8" w:space="0" w:color="auto"/>
            </w:tcBorders>
            <w:shd w:val="clear" w:color="auto" w:fill="ECCBCA"/>
            <w:tcMar>
              <w:left w:w="28" w:type="dxa"/>
              <w:right w:w="57" w:type="dxa"/>
            </w:tcMar>
            <w:vAlign w:val="center"/>
          </w:tcPr>
          <w:p w14:paraId="4C2DEC62" w14:textId="6924B7F3"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45,000</w:t>
            </w:r>
          </w:p>
        </w:tc>
        <w:tc>
          <w:tcPr>
            <w:tcW w:w="646" w:type="dxa"/>
            <w:shd w:val="clear" w:color="auto" w:fill="FAE9BE"/>
            <w:tcMar>
              <w:left w:w="28" w:type="dxa"/>
              <w:right w:w="57" w:type="dxa"/>
            </w:tcMar>
            <w:vAlign w:val="center"/>
          </w:tcPr>
          <w:p w14:paraId="18D24AD7" w14:textId="40B1C2CA"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46,000</w:t>
            </w:r>
          </w:p>
        </w:tc>
        <w:tc>
          <w:tcPr>
            <w:tcW w:w="647" w:type="dxa"/>
            <w:shd w:val="clear" w:color="auto" w:fill="E3F0D0"/>
            <w:tcMar>
              <w:left w:w="28" w:type="dxa"/>
              <w:right w:w="57" w:type="dxa"/>
            </w:tcMar>
            <w:vAlign w:val="center"/>
          </w:tcPr>
          <w:p w14:paraId="568DC869" w14:textId="7E8A8D3B"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45,000</w:t>
            </w:r>
          </w:p>
        </w:tc>
      </w:tr>
      <w:tr w:rsidR="000A4914" w:rsidRPr="00FC1945" w14:paraId="129B9504"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6009129C" w14:textId="48566ABC" w:rsidR="000A4914" w:rsidRPr="00FC1945" w:rsidRDefault="000A4914" w:rsidP="000A4914">
            <w:pPr>
              <w:spacing w:before="40" w:after="40"/>
              <w:rPr>
                <w:rFonts w:cs="Arial"/>
                <w:color w:val="000000"/>
                <w:sz w:val="14"/>
                <w:szCs w:val="18"/>
                <w:lang w:val="en-NZ"/>
              </w:rPr>
            </w:pPr>
            <w:r w:rsidRPr="00FC1945">
              <w:rPr>
                <w:rFonts w:eastAsia="Calibri" w:cs="Arial"/>
                <w:color w:val="000000"/>
                <w:sz w:val="14"/>
                <w:szCs w:val="14"/>
                <w:lang w:val="en-NZ"/>
              </w:rPr>
              <w:t>Savings - median ($)</w:t>
            </w:r>
          </w:p>
        </w:tc>
        <w:tc>
          <w:tcPr>
            <w:tcW w:w="646" w:type="dxa"/>
            <w:tcBorders>
              <w:left w:val="single" w:sz="8" w:space="0" w:color="auto"/>
            </w:tcBorders>
            <w:shd w:val="clear" w:color="auto" w:fill="ECCBCA"/>
            <w:tcMar>
              <w:left w:w="28" w:type="dxa"/>
              <w:right w:w="57" w:type="dxa"/>
            </w:tcMar>
            <w:vAlign w:val="center"/>
          </w:tcPr>
          <w:p w14:paraId="571BE46E"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1,200</w:t>
            </w:r>
          </w:p>
        </w:tc>
        <w:tc>
          <w:tcPr>
            <w:tcW w:w="646" w:type="dxa"/>
            <w:shd w:val="clear" w:color="auto" w:fill="FAE9BE"/>
            <w:tcMar>
              <w:left w:w="28" w:type="dxa"/>
              <w:right w:w="57" w:type="dxa"/>
            </w:tcMar>
            <w:vAlign w:val="center"/>
          </w:tcPr>
          <w:p w14:paraId="6417472C"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29,000</w:t>
            </w:r>
          </w:p>
        </w:tc>
        <w:tc>
          <w:tcPr>
            <w:tcW w:w="646" w:type="dxa"/>
            <w:tcBorders>
              <w:right w:val="single" w:sz="8" w:space="0" w:color="auto"/>
            </w:tcBorders>
            <w:shd w:val="clear" w:color="auto" w:fill="E3F0D0"/>
            <w:tcMar>
              <w:left w:w="28" w:type="dxa"/>
              <w:right w:w="57" w:type="dxa"/>
            </w:tcMar>
            <w:vAlign w:val="center"/>
          </w:tcPr>
          <w:p w14:paraId="6C123C72"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210,000</w:t>
            </w:r>
          </w:p>
        </w:tc>
        <w:tc>
          <w:tcPr>
            <w:tcW w:w="646" w:type="dxa"/>
            <w:tcBorders>
              <w:left w:val="single" w:sz="8" w:space="0" w:color="auto"/>
            </w:tcBorders>
            <w:shd w:val="clear" w:color="auto" w:fill="ECCBCA"/>
            <w:tcMar>
              <w:left w:w="28" w:type="dxa"/>
              <w:right w:w="57" w:type="dxa"/>
            </w:tcMar>
            <w:vAlign w:val="center"/>
          </w:tcPr>
          <w:p w14:paraId="12A5DCF9" w14:textId="31CC04F3"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4,500</w:t>
            </w:r>
          </w:p>
        </w:tc>
        <w:tc>
          <w:tcPr>
            <w:tcW w:w="647" w:type="dxa"/>
            <w:shd w:val="clear" w:color="auto" w:fill="FAE9BE"/>
            <w:tcMar>
              <w:left w:w="28" w:type="dxa"/>
              <w:right w:w="57" w:type="dxa"/>
            </w:tcMar>
            <w:vAlign w:val="center"/>
          </w:tcPr>
          <w:p w14:paraId="001B042B"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91,300</w:t>
            </w:r>
          </w:p>
        </w:tc>
        <w:tc>
          <w:tcPr>
            <w:tcW w:w="646" w:type="dxa"/>
            <w:tcBorders>
              <w:right w:val="single" w:sz="8" w:space="0" w:color="auto"/>
            </w:tcBorders>
            <w:shd w:val="clear" w:color="auto" w:fill="E3F0D0"/>
            <w:tcMar>
              <w:left w:w="28" w:type="dxa"/>
              <w:right w:w="57" w:type="dxa"/>
            </w:tcMar>
            <w:vAlign w:val="center"/>
          </w:tcPr>
          <w:p w14:paraId="277B9294"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430,000</w:t>
            </w:r>
          </w:p>
        </w:tc>
        <w:tc>
          <w:tcPr>
            <w:tcW w:w="646" w:type="dxa"/>
            <w:tcBorders>
              <w:left w:val="single" w:sz="8" w:space="0" w:color="auto"/>
            </w:tcBorders>
            <w:shd w:val="clear" w:color="auto" w:fill="ECCBCA"/>
            <w:tcMar>
              <w:left w:w="28" w:type="dxa"/>
              <w:right w:w="57" w:type="dxa"/>
            </w:tcMar>
            <w:vAlign w:val="center"/>
          </w:tcPr>
          <w:p w14:paraId="4AB31102"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18,600</w:t>
            </w:r>
          </w:p>
        </w:tc>
        <w:tc>
          <w:tcPr>
            <w:tcW w:w="646" w:type="dxa"/>
            <w:shd w:val="clear" w:color="auto" w:fill="FAE9BE"/>
            <w:tcMar>
              <w:left w:w="28" w:type="dxa"/>
              <w:right w:w="57" w:type="dxa"/>
            </w:tcMar>
            <w:vAlign w:val="center"/>
          </w:tcPr>
          <w:p w14:paraId="52A04867"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103,900</w:t>
            </w:r>
          </w:p>
        </w:tc>
        <w:tc>
          <w:tcPr>
            <w:tcW w:w="647" w:type="dxa"/>
            <w:shd w:val="clear" w:color="auto" w:fill="E3F0D0"/>
            <w:tcMar>
              <w:left w:w="28" w:type="dxa"/>
              <w:right w:w="57" w:type="dxa"/>
            </w:tcMar>
            <w:vAlign w:val="center"/>
          </w:tcPr>
          <w:p w14:paraId="6A06669D"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472,600</w:t>
            </w:r>
          </w:p>
        </w:tc>
      </w:tr>
      <w:tr w:rsidR="000A4914" w:rsidRPr="00FC1945" w14:paraId="0BD1E777"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75B07738" w14:textId="0D87012F" w:rsidR="000A4914" w:rsidRPr="00FC1945" w:rsidRDefault="000A4914" w:rsidP="000A4914">
            <w:pPr>
              <w:spacing w:before="40" w:after="40"/>
              <w:rPr>
                <w:rFonts w:cs="Arial"/>
                <w:color w:val="000000"/>
                <w:sz w:val="14"/>
                <w:szCs w:val="18"/>
                <w:lang w:val="en-NZ"/>
              </w:rPr>
            </w:pPr>
            <w:r w:rsidRPr="00FC1945">
              <w:rPr>
                <w:rFonts w:eastAsia="Calibri" w:cs="Arial"/>
                <w:color w:val="000000"/>
                <w:sz w:val="14"/>
                <w:szCs w:val="14"/>
                <w:lang w:val="en-NZ"/>
              </w:rPr>
              <w:t>Savings - mean ($)</w:t>
            </w:r>
          </w:p>
        </w:tc>
        <w:tc>
          <w:tcPr>
            <w:tcW w:w="646" w:type="dxa"/>
            <w:tcBorders>
              <w:left w:val="single" w:sz="8" w:space="0" w:color="auto"/>
            </w:tcBorders>
            <w:shd w:val="clear" w:color="auto" w:fill="ECCBCA"/>
            <w:tcMar>
              <w:left w:w="28" w:type="dxa"/>
              <w:right w:w="57" w:type="dxa"/>
            </w:tcMar>
            <w:vAlign w:val="center"/>
          </w:tcPr>
          <w:p w14:paraId="0DDA851A"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2,400</w:t>
            </w:r>
          </w:p>
        </w:tc>
        <w:tc>
          <w:tcPr>
            <w:tcW w:w="646" w:type="dxa"/>
            <w:shd w:val="clear" w:color="auto" w:fill="FAE9BE"/>
            <w:tcMar>
              <w:left w:w="28" w:type="dxa"/>
              <w:right w:w="57" w:type="dxa"/>
            </w:tcMar>
            <w:vAlign w:val="center"/>
          </w:tcPr>
          <w:p w14:paraId="1330DD56"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34,500</w:t>
            </w:r>
          </w:p>
        </w:tc>
        <w:tc>
          <w:tcPr>
            <w:tcW w:w="646" w:type="dxa"/>
            <w:tcBorders>
              <w:right w:val="single" w:sz="8" w:space="0" w:color="auto"/>
            </w:tcBorders>
            <w:shd w:val="clear" w:color="auto" w:fill="E3F0D0"/>
            <w:tcMar>
              <w:left w:w="28" w:type="dxa"/>
              <w:right w:w="57" w:type="dxa"/>
            </w:tcMar>
            <w:vAlign w:val="center"/>
          </w:tcPr>
          <w:p w14:paraId="54A7EA22"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316,900</w:t>
            </w:r>
          </w:p>
        </w:tc>
        <w:tc>
          <w:tcPr>
            <w:tcW w:w="646" w:type="dxa"/>
            <w:tcBorders>
              <w:left w:val="single" w:sz="8" w:space="0" w:color="auto"/>
            </w:tcBorders>
            <w:shd w:val="clear" w:color="auto" w:fill="ECCBCA"/>
            <w:tcMar>
              <w:left w:w="28" w:type="dxa"/>
              <w:right w:w="57" w:type="dxa"/>
            </w:tcMar>
            <w:vAlign w:val="center"/>
          </w:tcPr>
          <w:p w14:paraId="48CDF58A"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10,600</w:t>
            </w:r>
          </w:p>
        </w:tc>
        <w:tc>
          <w:tcPr>
            <w:tcW w:w="647" w:type="dxa"/>
            <w:shd w:val="clear" w:color="auto" w:fill="FAE9BE"/>
            <w:tcMar>
              <w:left w:w="28" w:type="dxa"/>
              <w:right w:w="57" w:type="dxa"/>
            </w:tcMar>
            <w:vAlign w:val="center"/>
          </w:tcPr>
          <w:p w14:paraId="20518B26"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96,100</w:t>
            </w:r>
          </w:p>
        </w:tc>
        <w:tc>
          <w:tcPr>
            <w:tcW w:w="646" w:type="dxa"/>
            <w:tcBorders>
              <w:right w:val="single" w:sz="8" w:space="0" w:color="auto"/>
            </w:tcBorders>
            <w:shd w:val="clear" w:color="auto" w:fill="E3F0D0"/>
            <w:tcMar>
              <w:left w:w="28" w:type="dxa"/>
              <w:right w:w="57" w:type="dxa"/>
            </w:tcMar>
            <w:vAlign w:val="center"/>
          </w:tcPr>
          <w:p w14:paraId="7353E660"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616,200</w:t>
            </w:r>
          </w:p>
        </w:tc>
        <w:tc>
          <w:tcPr>
            <w:tcW w:w="646" w:type="dxa"/>
            <w:tcBorders>
              <w:left w:val="single" w:sz="8" w:space="0" w:color="auto"/>
            </w:tcBorders>
            <w:shd w:val="clear" w:color="auto" w:fill="ECCBCA"/>
            <w:tcMar>
              <w:left w:w="28" w:type="dxa"/>
              <w:right w:w="57" w:type="dxa"/>
            </w:tcMar>
            <w:vAlign w:val="center"/>
          </w:tcPr>
          <w:p w14:paraId="74B9EC34"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18,900</w:t>
            </w:r>
          </w:p>
        </w:tc>
        <w:tc>
          <w:tcPr>
            <w:tcW w:w="646" w:type="dxa"/>
            <w:shd w:val="clear" w:color="auto" w:fill="FAE9BE"/>
            <w:tcMar>
              <w:left w:w="28" w:type="dxa"/>
              <w:right w:w="57" w:type="dxa"/>
            </w:tcMar>
            <w:vAlign w:val="center"/>
          </w:tcPr>
          <w:p w14:paraId="1BA7867F"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115,700</w:t>
            </w:r>
          </w:p>
        </w:tc>
        <w:tc>
          <w:tcPr>
            <w:tcW w:w="647" w:type="dxa"/>
            <w:shd w:val="clear" w:color="auto" w:fill="E3F0D0"/>
            <w:tcMar>
              <w:left w:w="28" w:type="dxa"/>
              <w:right w:w="57" w:type="dxa"/>
            </w:tcMar>
            <w:vAlign w:val="center"/>
          </w:tcPr>
          <w:p w14:paraId="04DF7681"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663,800</w:t>
            </w:r>
          </w:p>
        </w:tc>
      </w:tr>
      <w:tr w:rsidR="000A4914" w:rsidRPr="00FC1945" w14:paraId="12B2A1A7"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5E07CC8A" w14:textId="336A75C9" w:rsidR="000A4914" w:rsidRPr="00FC1945" w:rsidRDefault="000A4914" w:rsidP="000A4914">
            <w:pPr>
              <w:spacing w:before="40" w:after="40"/>
              <w:rPr>
                <w:rFonts w:eastAsia="Calibri" w:cs="Arial"/>
                <w:color w:val="000000"/>
                <w:sz w:val="14"/>
                <w:szCs w:val="14"/>
                <w:lang w:val="en-NZ"/>
              </w:rPr>
            </w:pPr>
            <w:r w:rsidRPr="00FC1945">
              <w:rPr>
                <w:rFonts w:eastAsia="Calibri" w:cs="Arial"/>
                <w:sz w:val="14"/>
                <w:szCs w:val="14"/>
                <w:lang w:val="en-NZ"/>
              </w:rPr>
              <w:t>Material hardship rate (%) (6+/17, DEP-17)</w:t>
            </w:r>
          </w:p>
        </w:tc>
        <w:tc>
          <w:tcPr>
            <w:tcW w:w="646" w:type="dxa"/>
            <w:tcBorders>
              <w:left w:val="single" w:sz="8" w:space="0" w:color="auto"/>
            </w:tcBorders>
            <w:shd w:val="clear" w:color="auto" w:fill="ECCBCA"/>
            <w:tcMar>
              <w:left w:w="28" w:type="dxa"/>
              <w:right w:w="57" w:type="dxa"/>
            </w:tcMar>
            <w:vAlign w:val="center"/>
          </w:tcPr>
          <w:p w14:paraId="6C3EC071" w14:textId="735E8BC2"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6</w:t>
            </w:r>
          </w:p>
        </w:tc>
        <w:tc>
          <w:tcPr>
            <w:tcW w:w="646" w:type="dxa"/>
            <w:shd w:val="clear" w:color="auto" w:fill="FAE9BE"/>
            <w:tcMar>
              <w:left w:w="28" w:type="dxa"/>
              <w:right w:w="57" w:type="dxa"/>
            </w:tcMar>
            <w:vAlign w:val="center"/>
          </w:tcPr>
          <w:p w14:paraId="3E69A7FC" w14:textId="0D248CF6"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1</w:t>
            </w:r>
          </w:p>
        </w:tc>
        <w:tc>
          <w:tcPr>
            <w:tcW w:w="646" w:type="dxa"/>
            <w:tcBorders>
              <w:right w:val="single" w:sz="8" w:space="0" w:color="auto"/>
            </w:tcBorders>
            <w:shd w:val="clear" w:color="auto" w:fill="E3F0D0"/>
            <w:tcMar>
              <w:left w:w="28" w:type="dxa"/>
              <w:right w:w="57" w:type="dxa"/>
            </w:tcMar>
            <w:vAlign w:val="center"/>
          </w:tcPr>
          <w:p w14:paraId="765E4EFA" w14:textId="4E407A08"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1</w:t>
            </w:r>
          </w:p>
        </w:tc>
        <w:tc>
          <w:tcPr>
            <w:tcW w:w="646" w:type="dxa"/>
            <w:tcBorders>
              <w:left w:val="single" w:sz="8" w:space="0" w:color="auto"/>
            </w:tcBorders>
            <w:shd w:val="clear" w:color="auto" w:fill="ECCBCA"/>
            <w:tcMar>
              <w:left w:w="28" w:type="dxa"/>
              <w:right w:w="57" w:type="dxa"/>
            </w:tcMar>
            <w:vAlign w:val="center"/>
          </w:tcPr>
          <w:p w14:paraId="1B08C442" w14:textId="1A965562"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7</w:t>
            </w:r>
          </w:p>
        </w:tc>
        <w:tc>
          <w:tcPr>
            <w:tcW w:w="647" w:type="dxa"/>
            <w:shd w:val="clear" w:color="auto" w:fill="FAE9BE"/>
            <w:tcMar>
              <w:left w:w="28" w:type="dxa"/>
              <w:right w:w="57" w:type="dxa"/>
            </w:tcMar>
            <w:vAlign w:val="center"/>
          </w:tcPr>
          <w:p w14:paraId="3A5DE022" w14:textId="1456473A"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1</w:t>
            </w:r>
          </w:p>
        </w:tc>
        <w:tc>
          <w:tcPr>
            <w:tcW w:w="646" w:type="dxa"/>
            <w:tcBorders>
              <w:right w:val="single" w:sz="8" w:space="0" w:color="auto"/>
            </w:tcBorders>
            <w:shd w:val="clear" w:color="auto" w:fill="E3F0D0"/>
            <w:tcMar>
              <w:left w:w="28" w:type="dxa"/>
              <w:right w:w="57" w:type="dxa"/>
            </w:tcMar>
            <w:vAlign w:val="center"/>
          </w:tcPr>
          <w:p w14:paraId="3E6C4F1E" w14:textId="4CF73F81"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1</w:t>
            </w:r>
          </w:p>
        </w:tc>
        <w:tc>
          <w:tcPr>
            <w:tcW w:w="646" w:type="dxa"/>
            <w:tcBorders>
              <w:left w:val="single" w:sz="8" w:space="0" w:color="auto"/>
            </w:tcBorders>
            <w:shd w:val="clear" w:color="auto" w:fill="ECCBCA"/>
            <w:tcMar>
              <w:left w:w="28" w:type="dxa"/>
              <w:right w:w="57" w:type="dxa"/>
            </w:tcMar>
            <w:vAlign w:val="center"/>
          </w:tcPr>
          <w:p w14:paraId="5C2418C6" w14:textId="444C23FC"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1</w:t>
            </w:r>
          </w:p>
        </w:tc>
        <w:tc>
          <w:tcPr>
            <w:tcW w:w="646" w:type="dxa"/>
            <w:shd w:val="clear" w:color="auto" w:fill="FAE9BE"/>
            <w:tcMar>
              <w:left w:w="28" w:type="dxa"/>
              <w:right w:w="57" w:type="dxa"/>
            </w:tcMar>
            <w:vAlign w:val="center"/>
          </w:tcPr>
          <w:p w14:paraId="6FD74CD4" w14:textId="380D5882"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1</w:t>
            </w:r>
          </w:p>
        </w:tc>
        <w:tc>
          <w:tcPr>
            <w:tcW w:w="647" w:type="dxa"/>
            <w:shd w:val="clear" w:color="auto" w:fill="E3F0D0"/>
            <w:tcMar>
              <w:left w:w="28" w:type="dxa"/>
              <w:right w:w="57" w:type="dxa"/>
            </w:tcMar>
            <w:vAlign w:val="center"/>
          </w:tcPr>
          <w:p w14:paraId="31AB463F" w14:textId="73094485"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0</w:t>
            </w:r>
          </w:p>
        </w:tc>
      </w:tr>
      <w:tr w:rsidR="000A4914" w:rsidRPr="00FC1945" w14:paraId="0B6BBBBC"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1E409E42" w14:textId="1B041071" w:rsidR="000A4914" w:rsidRPr="00FC1945" w:rsidRDefault="000A4914" w:rsidP="000A4914">
            <w:pPr>
              <w:spacing w:before="40" w:after="40"/>
              <w:rPr>
                <w:rFonts w:eastAsia="Calibri" w:cs="Arial"/>
                <w:color w:val="000000"/>
                <w:sz w:val="14"/>
                <w:szCs w:val="14"/>
                <w:lang w:val="en-NZ"/>
              </w:rPr>
            </w:pPr>
            <w:r w:rsidRPr="00FC1945">
              <w:rPr>
                <w:rFonts w:eastAsia="Calibri" w:cs="Arial"/>
                <w:sz w:val="14"/>
                <w:szCs w:val="14"/>
                <w:lang w:val="en-NZ"/>
              </w:rPr>
              <w:t>Material hardship/near-hardship rate (%) (4+/17, DEP-17)</w:t>
            </w:r>
          </w:p>
        </w:tc>
        <w:tc>
          <w:tcPr>
            <w:tcW w:w="646" w:type="dxa"/>
            <w:tcBorders>
              <w:left w:val="single" w:sz="8" w:space="0" w:color="auto"/>
            </w:tcBorders>
            <w:shd w:val="clear" w:color="auto" w:fill="ECCBCA"/>
            <w:tcMar>
              <w:left w:w="28" w:type="dxa"/>
              <w:right w:w="57" w:type="dxa"/>
            </w:tcMar>
            <w:vAlign w:val="center"/>
          </w:tcPr>
          <w:p w14:paraId="300413C8" w14:textId="3F5B74B0"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16</w:t>
            </w:r>
          </w:p>
        </w:tc>
        <w:tc>
          <w:tcPr>
            <w:tcW w:w="646" w:type="dxa"/>
            <w:shd w:val="clear" w:color="auto" w:fill="FAE9BE"/>
            <w:tcMar>
              <w:left w:w="28" w:type="dxa"/>
              <w:right w:w="57" w:type="dxa"/>
            </w:tcMar>
            <w:vAlign w:val="center"/>
          </w:tcPr>
          <w:p w14:paraId="2777B646" w14:textId="32984DD1"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4</w:t>
            </w:r>
          </w:p>
        </w:tc>
        <w:tc>
          <w:tcPr>
            <w:tcW w:w="646" w:type="dxa"/>
            <w:tcBorders>
              <w:right w:val="single" w:sz="8" w:space="0" w:color="auto"/>
            </w:tcBorders>
            <w:shd w:val="clear" w:color="auto" w:fill="E3F0D0"/>
            <w:tcMar>
              <w:left w:w="28" w:type="dxa"/>
              <w:right w:w="57" w:type="dxa"/>
            </w:tcMar>
            <w:vAlign w:val="center"/>
          </w:tcPr>
          <w:p w14:paraId="3698745F" w14:textId="17EE2884"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2</w:t>
            </w:r>
          </w:p>
        </w:tc>
        <w:tc>
          <w:tcPr>
            <w:tcW w:w="646" w:type="dxa"/>
            <w:tcBorders>
              <w:left w:val="single" w:sz="8" w:space="0" w:color="auto"/>
            </w:tcBorders>
            <w:shd w:val="clear" w:color="auto" w:fill="ECCBCA"/>
            <w:tcMar>
              <w:left w:w="28" w:type="dxa"/>
              <w:right w:w="57" w:type="dxa"/>
            </w:tcMar>
            <w:vAlign w:val="center"/>
          </w:tcPr>
          <w:p w14:paraId="11B52B4B" w14:textId="2694FE69"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20</w:t>
            </w:r>
          </w:p>
        </w:tc>
        <w:tc>
          <w:tcPr>
            <w:tcW w:w="647" w:type="dxa"/>
            <w:shd w:val="clear" w:color="auto" w:fill="FAE9BE"/>
            <w:tcMar>
              <w:left w:w="28" w:type="dxa"/>
              <w:right w:w="57" w:type="dxa"/>
            </w:tcMar>
            <w:vAlign w:val="center"/>
          </w:tcPr>
          <w:p w14:paraId="6E4A9A5C" w14:textId="3CF0CD4C"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4</w:t>
            </w:r>
          </w:p>
        </w:tc>
        <w:tc>
          <w:tcPr>
            <w:tcW w:w="646" w:type="dxa"/>
            <w:tcBorders>
              <w:right w:val="single" w:sz="8" w:space="0" w:color="auto"/>
            </w:tcBorders>
            <w:shd w:val="clear" w:color="auto" w:fill="E3F0D0"/>
            <w:tcMar>
              <w:left w:w="28" w:type="dxa"/>
              <w:right w:w="57" w:type="dxa"/>
            </w:tcMar>
            <w:vAlign w:val="center"/>
          </w:tcPr>
          <w:p w14:paraId="3F10AB84" w14:textId="7D00BD90"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1</w:t>
            </w:r>
          </w:p>
        </w:tc>
        <w:tc>
          <w:tcPr>
            <w:tcW w:w="646" w:type="dxa"/>
            <w:tcBorders>
              <w:left w:val="single" w:sz="8" w:space="0" w:color="auto"/>
            </w:tcBorders>
            <w:shd w:val="clear" w:color="auto" w:fill="ECCBCA"/>
            <w:tcMar>
              <w:left w:w="28" w:type="dxa"/>
              <w:right w:w="57" w:type="dxa"/>
            </w:tcMar>
            <w:vAlign w:val="center"/>
          </w:tcPr>
          <w:p w14:paraId="7D90B699" w14:textId="20753F2A"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9</w:t>
            </w:r>
          </w:p>
        </w:tc>
        <w:tc>
          <w:tcPr>
            <w:tcW w:w="646" w:type="dxa"/>
            <w:shd w:val="clear" w:color="auto" w:fill="FAE9BE"/>
            <w:tcMar>
              <w:left w:w="28" w:type="dxa"/>
              <w:right w:w="57" w:type="dxa"/>
            </w:tcMar>
            <w:vAlign w:val="center"/>
          </w:tcPr>
          <w:p w14:paraId="33BA0F02" w14:textId="4D04FFDB"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4</w:t>
            </w:r>
          </w:p>
        </w:tc>
        <w:tc>
          <w:tcPr>
            <w:tcW w:w="647" w:type="dxa"/>
            <w:shd w:val="clear" w:color="auto" w:fill="E3F0D0"/>
            <w:tcMar>
              <w:left w:w="28" w:type="dxa"/>
              <w:right w:w="57" w:type="dxa"/>
            </w:tcMar>
            <w:vAlign w:val="center"/>
          </w:tcPr>
          <w:p w14:paraId="03DE8A49" w14:textId="53D846FB" w:rsidR="000A4914" w:rsidRPr="00FC1945" w:rsidRDefault="000A4914" w:rsidP="000A4914">
            <w:pPr>
              <w:spacing w:before="40" w:after="40"/>
              <w:jc w:val="center"/>
              <w:rPr>
                <w:rFonts w:eastAsia="Calibri" w:cs="Arial"/>
                <w:color w:val="000000"/>
                <w:sz w:val="14"/>
                <w:szCs w:val="14"/>
                <w:lang w:val="en-NZ"/>
              </w:rPr>
            </w:pPr>
            <w:r w:rsidRPr="00FC1945">
              <w:rPr>
                <w:rFonts w:eastAsia="Calibri" w:cs="Arial"/>
                <w:color w:val="000000"/>
                <w:sz w:val="14"/>
                <w:szCs w:val="14"/>
                <w:lang w:val="en-NZ"/>
              </w:rPr>
              <w:t>0</w:t>
            </w:r>
          </w:p>
        </w:tc>
      </w:tr>
      <w:tr w:rsidR="000A4914" w:rsidRPr="00FC1945" w14:paraId="6DFDBDAF"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0EA98757" w14:textId="77777777" w:rsidR="000A4914" w:rsidRPr="00FC1945" w:rsidRDefault="000A4914" w:rsidP="005139EA">
            <w:pPr>
              <w:spacing w:before="40" w:after="40"/>
              <w:ind w:left="50"/>
              <w:rPr>
                <w:rFonts w:cs="Arial"/>
                <w:color w:val="000000"/>
                <w:sz w:val="14"/>
                <w:szCs w:val="18"/>
                <w:lang w:val="en-NZ"/>
              </w:rPr>
            </w:pPr>
            <w:r w:rsidRPr="00FC1945">
              <w:rPr>
                <w:rFonts w:eastAsia="Calibri" w:cs="Arial"/>
                <w:sz w:val="14"/>
                <w:szCs w:val="14"/>
                <w:lang w:val="en-NZ"/>
              </w:rPr>
              <w:t>cannot pay an unexpected + essential $500 bill within a month without borrowing (%)</w:t>
            </w:r>
          </w:p>
        </w:tc>
        <w:tc>
          <w:tcPr>
            <w:tcW w:w="646" w:type="dxa"/>
            <w:tcBorders>
              <w:left w:val="single" w:sz="8" w:space="0" w:color="auto"/>
            </w:tcBorders>
            <w:shd w:val="clear" w:color="auto" w:fill="ECCBCA"/>
            <w:tcMar>
              <w:left w:w="28" w:type="dxa"/>
              <w:right w:w="57" w:type="dxa"/>
            </w:tcMar>
            <w:vAlign w:val="center"/>
          </w:tcPr>
          <w:p w14:paraId="18B9D68C"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25</w:t>
            </w:r>
          </w:p>
        </w:tc>
        <w:tc>
          <w:tcPr>
            <w:tcW w:w="646" w:type="dxa"/>
            <w:shd w:val="clear" w:color="auto" w:fill="FAE9BE"/>
            <w:tcMar>
              <w:left w:w="28" w:type="dxa"/>
              <w:right w:w="57" w:type="dxa"/>
            </w:tcMar>
            <w:vAlign w:val="center"/>
          </w:tcPr>
          <w:p w14:paraId="2C686658"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8</w:t>
            </w:r>
          </w:p>
        </w:tc>
        <w:tc>
          <w:tcPr>
            <w:tcW w:w="646" w:type="dxa"/>
            <w:tcBorders>
              <w:right w:val="single" w:sz="8" w:space="0" w:color="auto"/>
            </w:tcBorders>
            <w:shd w:val="clear" w:color="auto" w:fill="E3F0D0"/>
            <w:tcMar>
              <w:left w:w="28" w:type="dxa"/>
              <w:right w:w="57" w:type="dxa"/>
            </w:tcMar>
            <w:vAlign w:val="center"/>
          </w:tcPr>
          <w:p w14:paraId="3C2AFB43"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3</w:t>
            </w:r>
          </w:p>
        </w:tc>
        <w:tc>
          <w:tcPr>
            <w:tcW w:w="646" w:type="dxa"/>
            <w:tcBorders>
              <w:left w:val="single" w:sz="8" w:space="0" w:color="auto"/>
            </w:tcBorders>
            <w:shd w:val="clear" w:color="auto" w:fill="ECCBCA"/>
            <w:tcMar>
              <w:left w:w="28" w:type="dxa"/>
              <w:right w:w="57" w:type="dxa"/>
            </w:tcMar>
            <w:vAlign w:val="center"/>
          </w:tcPr>
          <w:p w14:paraId="57F60325"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32</w:t>
            </w:r>
          </w:p>
        </w:tc>
        <w:tc>
          <w:tcPr>
            <w:tcW w:w="647" w:type="dxa"/>
            <w:shd w:val="clear" w:color="auto" w:fill="FAE9BE"/>
            <w:tcMar>
              <w:left w:w="28" w:type="dxa"/>
              <w:right w:w="57" w:type="dxa"/>
            </w:tcMar>
            <w:vAlign w:val="center"/>
          </w:tcPr>
          <w:p w14:paraId="13E37910"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9</w:t>
            </w:r>
          </w:p>
        </w:tc>
        <w:tc>
          <w:tcPr>
            <w:tcW w:w="646" w:type="dxa"/>
            <w:tcBorders>
              <w:right w:val="single" w:sz="8" w:space="0" w:color="auto"/>
            </w:tcBorders>
            <w:shd w:val="clear" w:color="auto" w:fill="E3F0D0"/>
            <w:tcMar>
              <w:left w:w="28" w:type="dxa"/>
              <w:right w:w="57" w:type="dxa"/>
            </w:tcMar>
            <w:vAlign w:val="center"/>
          </w:tcPr>
          <w:p w14:paraId="18A80D64"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w:t>
            </w:r>
          </w:p>
        </w:tc>
        <w:tc>
          <w:tcPr>
            <w:tcW w:w="646" w:type="dxa"/>
            <w:tcBorders>
              <w:left w:val="single" w:sz="8" w:space="0" w:color="auto"/>
            </w:tcBorders>
            <w:shd w:val="clear" w:color="auto" w:fill="ECCBCA"/>
            <w:tcMar>
              <w:left w:w="28" w:type="dxa"/>
              <w:right w:w="57" w:type="dxa"/>
            </w:tcMar>
            <w:vAlign w:val="center"/>
          </w:tcPr>
          <w:p w14:paraId="0216801C"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11</w:t>
            </w:r>
          </w:p>
        </w:tc>
        <w:tc>
          <w:tcPr>
            <w:tcW w:w="646" w:type="dxa"/>
            <w:shd w:val="clear" w:color="auto" w:fill="FAE9BE"/>
            <w:tcMar>
              <w:left w:w="28" w:type="dxa"/>
              <w:right w:w="57" w:type="dxa"/>
            </w:tcMar>
            <w:vAlign w:val="center"/>
          </w:tcPr>
          <w:p w14:paraId="343D704A"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w:t>
            </w:r>
          </w:p>
        </w:tc>
        <w:tc>
          <w:tcPr>
            <w:tcW w:w="647" w:type="dxa"/>
            <w:shd w:val="clear" w:color="auto" w:fill="E3F0D0"/>
            <w:tcMar>
              <w:left w:w="28" w:type="dxa"/>
              <w:right w:w="57" w:type="dxa"/>
            </w:tcMar>
            <w:vAlign w:val="center"/>
          </w:tcPr>
          <w:p w14:paraId="3409909E"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w:t>
            </w:r>
          </w:p>
        </w:tc>
      </w:tr>
      <w:tr w:rsidR="000A4914" w:rsidRPr="00FC1945" w14:paraId="4C74B8D3"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3A62DCEF" w14:textId="77777777" w:rsidR="000A4914" w:rsidRPr="00FC1945" w:rsidRDefault="000A4914" w:rsidP="005139EA">
            <w:pPr>
              <w:spacing w:before="40" w:after="40"/>
              <w:ind w:left="50"/>
              <w:rPr>
                <w:rFonts w:cs="Arial"/>
                <w:color w:val="000000"/>
                <w:sz w:val="14"/>
                <w:szCs w:val="14"/>
                <w:lang w:val="en-NZ"/>
              </w:rPr>
            </w:pPr>
            <w:r w:rsidRPr="00FC1945">
              <w:rPr>
                <w:rFonts w:ascii="Arial Mäori" w:eastAsia="Calibri" w:hAnsi="Arial Mäori" w:cs="Arial"/>
                <w:sz w:val="14"/>
                <w:szCs w:val="14"/>
                <w:lang w:val="en-NZ"/>
              </w:rPr>
              <w:t>used a foodbank more than once in previous 12 months (%)</w:t>
            </w:r>
          </w:p>
        </w:tc>
        <w:tc>
          <w:tcPr>
            <w:tcW w:w="646" w:type="dxa"/>
            <w:tcBorders>
              <w:left w:val="single" w:sz="8" w:space="0" w:color="auto"/>
            </w:tcBorders>
            <w:shd w:val="clear" w:color="auto" w:fill="ECCBCA"/>
            <w:tcMar>
              <w:left w:w="28" w:type="dxa"/>
              <w:right w:w="57" w:type="dxa"/>
            </w:tcMar>
            <w:vAlign w:val="center"/>
          </w:tcPr>
          <w:p w14:paraId="7DC28820"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w:t>
            </w:r>
          </w:p>
        </w:tc>
        <w:tc>
          <w:tcPr>
            <w:tcW w:w="646" w:type="dxa"/>
            <w:shd w:val="clear" w:color="auto" w:fill="FAE9BE"/>
            <w:tcMar>
              <w:left w:w="28" w:type="dxa"/>
              <w:right w:w="57" w:type="dxa"/>
            </w:tcMar>
            <w:vAlign w:val="center"/>
          </w:tcPr>
          <w:p w14:paraId="2AED2285"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w:t>
            </w:r>
          </w:p>
        </w:tc>
        <w:tc>
          <w:tcPr>
            <w:tcW w:w="646" w:type="dxa"/>
            <w:tcBorders>
              <w:right w:val="single" w:sz="8" w:space="0" w:color="auto"/>
            </w:tcBorders>
            <w:shd w:val="clear" w:color="auto" w:fill="E3F0D0"/>
            <w:tcMar>
              <w:left w:w="28" w:type="dxa"/>
              <w:right w:w="57" w:type="dxa"/>
            </w:tcMar>
            <w:vAlign w:val="center"/>
          </w:tcPr>
          <w:p w14:paraId="66521B8F"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c>
          <w:tcPr>
            <w:tcW w:w="646" w:type="dxa"/>
            <w:tcBorders>
              <w:left w:val="single" w:sz="8" w:space="0" w:color="auto"/>
            </w:tcBorders>
            <w:shd w:val="clear" w:color="auto" w:fill="ECCBCA"/>
            <w:tcMar>
              <w:left w:w="28" w:type="dxa"/>
              <w:right w:w="57" w:type="dxa"/>
            </w:tcMar>
            <w:vAlign w:val="center"/>
          </w:tcPr>
          <w:p w14:paraId="76F83595"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3</w:t>
            </w:r>
          </w:p>
        </w:tc>
        <w:tc>
          <w:tcPr>
            <w:tcW w:w="647" w:type="dxa"/>
            <w:shd w:val="clear" w:color="auto" w:fill="FAE9BE"/>
            <w:tcMar>
              <w:left w:w="28" w:type="dxa"/>
              <w:right w:w="57" w:type="dxa"/>
            </w:tcMar>
            <w:vAlign w:val="center"/>
          </w:tcPr>
          <w:p w14:paraId="2B2C7FE7"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w:t>
            </w:r>
          </w:p>
        </w:tc>
        <w:tc>
          <w:tcPr>
            <w:tcW w:w="646" w:type="dxa"/>
            <w:tcBorders>
              <w:right w:val="single" w:sz="8" w:space="0" w:color="auto"/>
            </w:tcBorders>
            <w:shd w:val="clear" w:color="auto" w:fill="E3F0D0"/>
            <w:tcMar>
              <w:left w:w="28" w:type="dxa"/>
              <w:right w:w="57" w:type="dxa"/>
            </w:tcMar>
            <w:vAlign w:val="center"/>
          </w:tcPr>
          <w:p w14:paraId="6533949C"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w:t>
            </w:r>
          </w:p>
        </w:tc>
        <w:tc>
          <w:tcPr>
            <w:tcW w:w="646" w:type="dxa"/>
            <w:tcBorders>
              <w:left w:val="single" w:sz="8" w:space="0" w:color="auto"/>
            </w:tcBorders>
            <w:shd w:val="clear" w:color="auto" w:fill="ECCBCA"/>
            <w:tcMar>
              <w:left w:w="28" w:type="dxa"/>
              <w:right w:w="57" w:type="dxa"/>
            </w:tcMar>
            <w:vAlign w:val="center"/>
          </w:tcPr>
          <w:p w14:paraId="06D920C2"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w:t>
            </w:r>
          </w:p>
        </w:tc>
        <w:tc>
          <w:tcPr>
            <w:tcW w:w="646" w:type="dxa"/>
            <w:shd w:val="clear" w:color="auto" w:fill="FAE9BE"/>
            <w:tcMar>
              <w:left w:w="28" w:type="dxa"/>
              <w:right w:w="57" w:type="dxa"/>
            </w:tcMar>
            <w:vAlign w:val="center"/>
          </w:tcPr>
          <w:p w14:paraId="52CA5E29"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c>
          <w:tcPr>
            <w:tcW w:w="647" w:type="dxa"/>
            <w:shd w:val="clear" w:color="auto" w:fill="E3F0D0"/>
            <w:tcMar>
              <w:left w:w="28" w:type="dxa"/>
              <w:right w:w="57" w:type="dxa"/>
            </w:tcMar>
            <w:vAlign w:val="center"/>
          </w:tcPr>
          <w:p w14:paraId="388B20C3"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r>
      <w:tr w:rsidR="000A4914" w:rsidRPr="00FC1945" w14:paraId="357CDC8B"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34E34447" w14:textId="7CDDFCD8" w:rsidR="000A4914" w:rsidRPr="00FC1945" w:rsidRDefault="000A4914" w:rsidP="005139EA">
            <w:pPr>
              <w:spacing w:before="40" w:after="40"/>
              <w:ind w:left="50"/>
              <w:rPr>
                <w:rFonts w:cs="Arial"/>
                <w:color w:val="000000"/>
                <w:sz w:val="14"/>
                <w:szCs w:val="14"/>
                <w:lang w:val="en-NZ"/>
              </w:rPr>
            </w:pPr>
            <w:r w:rsidRPr="00FC1945">
              <w:rPr>
                <w:rFonts w:ascii="Arial Mäori" w:eastAsia="Calibri" w:hAnsi="Arial Mäori" w:cs="Arial"/>
                <w:sz w:val="14"/>
                <w:szCs w:val="14"/>
                <w:lang w:val="en-NZ"/>
              </w:rPr>
              <w:t xml:space="preserve">put up with </w:t>
            </w:r>
            <w:r w:rsidR="00C83054" w:rsidRPr="00FC1945">
              <w:rPr>
                <w:rFonts w:ascii="Arial Mäori" w:eastAsia="Calibri" w:hAnsi="Arial Mäori" w:cs="Arial"/>
                <w:sz w:val="14"/>
                <w:szCs w:val="14"/>
                <w:lang w:val="en-NZ"/>
              </w:rPr>
              <w:t xml:space="preserve">feeling </w:t>
            </w:r>
            <w:r w:rsidRPr="00FC1945">
              <w:rPr>
                <w:rFonts w:ascii="Arial Mäori" w:eastAsia="Calibri" w:hAnsi="Arial Mäori" w:cs="Arial"/>
                <w:sz w:val="14"/>
                <w:szCs w:val="14"/>
                <w:lang w:val="en-NZ"/>
              </w:rPr>
              <w:t xml:space="preserve">cold ‘a lot’ to </w:t>
            </w:r>
            <w:r w:rsidR="005139EA" w:rsidRPr="00FC1945">
              <w:rPr>
                <w:rFonts w:ascii="Arial Mäori" w:eastAsia="Calibri" w:hAnsi="Arial Mäori" w:cs="Arial"/>
                <w:sz w:val="14"/>
                <w:szCs w:val="14"/>
                <w:lang w:val="en-NZ"/>
              </w:rPr>
              <w:t>save on heating</w:t>
            </w:r>
            <w:r w:rsidR="00C83054" w:rsidRPr="00FC1945">
              <w:rPr>
                <w:rFonts w:ascii="Arial Mäori" w:eastAsia="Calibri" w:hAnsi="Arial Mäori" w:cs="Arial"/>
                <w:sz w:val="14"/>
                <w:szCs w:val="14"/>
                <w:lang w:val="en-NZ"/>
              </w:rPr>
              <w:t xml:space="preserve"> </w:t>
            </w:r>
            <w:r w:rsidRPr="00FC1945">
              <w:rPr>
                <w:rFonts w:ascii="Arial Mäori" w:eastAsia="Calibri" w:hAnsi="Arial Mäori" w:cs="Arial"/>
                <w:sz w:val="14"/>
                <w:szCs w:val="14"/>
                <w:lang w:val="en-NZ"/>
              </w:rPr>
              <w:t>costs (%)</w:t>
            </w:r>
          </w:p>
        </w:tc>
        <w:tc>
          <w:tcPr>
            <w:tcW w:w="646" w:type="dxa"/>
            <w:tcBorders>
              <w:left w:val="single" w:sz="8" w:space="0" w:color="auto"/>
            </w:tcBorders>
            <w:shd w:val="clear" w:color="auto" w:fill="ECCBCA"/>
            <w:tcMar>
              <w:left w:w="28" w:type="dxa"/>
              <w:right w:w="57" w:type="dxa"/>
            </w:tcMar>
            <w:vAlign w:val="center"/>
          </w:tcPr>
          <w:p w14:paraId="0DBF3887"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8</w:t>
            </w:r>
          </w:p>
        </w:tc>
        <w:tc>
          <w:tcPr>
            <w:tcW w:w="646" w:type="dxa"/>
            <w:shd w:val="clear" w:color="auto" w:fill="FAE9BE"/>
            <w:tcMar>
              <w:left w:w="28" w:type="dxa"/>
              <w:right w:w="57" w:type="dxa"/>
            </w:tcMar>
            <w:vAlign w:val="center"/>
          </w:tcPr>
          <w:p w14:paraId="7BE8599F"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w:t>
            </w:r>
          </w:p>
        </w:tc>
        <w:tc>
          <w:tcPr>
            <w:tcW w:w="646" w:type="dxa"/>
            <w:tcBorders>
              <w:right w:val="single" w:sz="8" w:space="0" w:color="auto"/>
            </w:tcBorders>
            <w:shd w:val="clear" w:color="auto" w:fill="E3F0D0"/>
            <w:tcMar>
              <w:left w:w="28" w:type="dxa"/>
              <w:right w:w="57" w:type="dxa"/>
            </w:tcMar>
            <w:vAlign w:val="center"/>
          </w:tcPr>
          <w:p w14:paraId="1BC32D03"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w:t>
            </w:r>
          </w:p>
        </w:tc>
        <w:tc>
          <w:tcPr>
            <w:tcW w:w="646" w:type="dxa"/>
            <w:tcBorders>
              <w:left w:val="single" w:sz="8" w:space="0" w:color="auto"/>
            </w:tcBorders>
            <w:shd w:val="clear" w:color="auto" w:fill="ECCBCA"/>
            <w:tcMar>
              <w:left w:w="28" w:type="dxa"/>
              <w:right w:w="57" w:type="dxa"/>
            </w:tcMar>
            <w:vAlign w:val="center"/>
          </w:tcPr>
          <w:p w14:paraId="29A2967F"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5</w:t>
            </w:r>
          </w:p>
        </w:tc>
        <w:tc>
          <w:tcPr>
            <w:tcW w:w="647" w:type="dxa"/>
            <w:shd w:val="clear" w:color="auto" w:fill="FAE9BE"/>
            <w:tcMar>
              <w:left w:w="28" w:type="dxa"/>
              <w:right w:w="57" w:type="dxa"/>
            </w:tcMar>
            <w:vAlign w:val="center"/>
          </w:tcPr>
          <w:p w14:paraId="5D7447C6"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5</w:t>
            </w:r>
          </w:p>
        </w:tc>
        <w:tc>
          <w:tcPr>
            <w:tcW w:w="646" w:type="dxa"/>
            <w:tcBorders>
              <w:right w:val="single" w:sz="8" w:space="0" w:color="auto"/>
            </w:tcBorders>
            <w:shd w:val="clear" w:color="auto" w:fill="E3F0D0"/>
            <w:tcMar>
              <w:left w:w="28" w:type="dxa"/>
              <w:right w:w="57" w:type="dxa"/>
            </w:tcMar>
            <w:vAlign w:val="center"/>
          </w:tcPr>
          <w:p w14:paraId="50F25544"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2</w:t>
            </w:r>
          </w:p>
        </w:tc>
        <w:tc>
          <w:tcPr>
            <w:tcW w:w="646" w:type="dxa"/>
            <w:tcBorders>
              <w:left w:val="single" w:sz="8" w:space="0" w:color="auto"/>
            </w:tcBorders>
            <w:shd w:val="clear" w:color="auto" w:fill="ECCBCA"/>
            <w:tcMar>
              <w:left w:w="28" w:type="dxa"/>
              <w:right w:w="57" w:type="dxa"/>
            </w:tcMar>
            <w:vAlign w:val="center"/>
          </w:tcPr>
          <w:p w14:paraId="7BBDDF7A"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5</w:t>
            </w:r>
          </w:p>
        </w:tc>
        <w:tc>
          <w:tcPr>
            <w:tcW w:w="646" w:type="dxa"/>
            <w:shd w:val="clear" w:color="auto" w:fill="FAE9BE"/>
            <w:tcMar>
              <w:left w:w="28" w:type="dxa"/>
              <w:right w:w="57" w:type="dxa"/>
            </w:tcMar>
            <w:vAlign w:val="center"/>
          </w:tcPr>
          <w:p w14:paraId="3E3339FD"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3</w:t>
            </w:r>
          </w:p>
        </w:tc>
        <w:tc>
          <w:tcPr>
            <w:tcW w:w="647" w:type="dxa"/>
            <w:shd w:val="clear" w:color="auto" w:fill="E3F0D0"/>
            <w:tcMar>
              <w:left w:w="28" w:type="dxa"/>
              <w:right w:w="57" w:type="dxa"/>
            </w:tcMar>
            <w:vAlign w:val="center"/>
          </w:tcPr>
          <w:p w14:paraId="4E4483B0"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r>
      <w:tr w:rsidR="000A4914" w:rsidRPr="00FC1945" w14:paraId="19377F64" w14:textId="77777777" w:rsidTr="005139EA">
        <w:trPr>
          <w:jc w:val="center"/>
        </w:trPr>
        <w:tc>
          <w:tcPr>
            <w:tcW w:w="3188" w:type="dxa"/>
            <w:tcBorders>
              <w:right w:val="single" w:sz="8" w:space="0" w:color="auto"/>
            </w:tcBorders>
            <w:shd w:val="clear" w:color="auto" w:fill="auto"/>
            <w:tcMar>
              <w:left w:w="85" w:type="dxa"/>
              <w:right w:w="28" w:type="dxa"/>
            </w:tcMar>
            <w:vAlign w:val="center"/>
          </w:tcPr>
          <w:p w14:paraId="12257FAA" w14:textId="77777777" w:rsidR="000A4914" w:rsidRPr="00FC1945" w:rsidRDefault="000A4914" w:rsidP="005139EA">
            <w:pPr>
              <w:spacing w:before="40" w:after="40"/>
              <w:ind w:left="50"/>
              <w:rPr>
                <w:rFonts w:cs="Arial"/>
                <w:color w:val="000000"/>
                <w:sz w:val="14"/>
                <w:szCs w:val="14"/>
                <w:lang w:val="en-NZ"/>
              </w:rPr>
            </w:pPr>
            <w:r w:rsidRPr="00FC1945">
              <w:rPr>
                <w:rFonts w:ascii="Arial Mäori" w:eastAsia="Calibri" w:hAnsi="Arial Mäori" w:cs="Arial"/>
                <w:sz w:val="14"/>
                <w:szCs w:val="14"/>
                <w:lang w:val="en-NZ"/>
              </w:rPr>
              <w:t>borrowed from fam/friends more than once in previous 12 months to pay for basics (%)</w:t>
            </w:r>
          </w:p>
        </w:tc>
        <w:tc>
          <w:tcPr>
            <w:tcW w:w="646" w:type="dxa"/>
            <w:tcBorders>
              <w:left w:val="single" w:sz="8" w:space="0" w:color="auto"/>
            </w:tcBorders>
            <w:shd w:val="clear" w:color="auto" w:fill="ECCBCA"/>
            <w:tcMar>
              <w:left w:w="28" w:type="dxa"/>
              <w:right w:w="57" w:type="dxa"/>
            </w:tcMar>
            <w:vAlign w:val="center"/>
          </w:tcPr>
          <w:p w14:paraId="439F54F4"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9</w:t>
            </w:r>
          </w:p>
        </w:tc>
        <w:tc>
          <w:tcPr>
            <w:tcW w:w="646" w:type="dxa"/>
            <w:shd w:val="clear" w:color="auto" w:fill="FAE9BE"/>
            <w:tcMar>
              <w:left w:w="28" w:type="dxa"/>
              <w:right w:w="57" w:type="dxa"/>
            </w:tcMar>
            <w:vAlign w:val="center"/>
          </w:tcPr>
          <w:p w14:paraId="528AF752"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1</w:t>
            </w:r>
          </w:p>
        </w:tc>
        <w:tc>
          <w:tcPr>
            <w:tcW w:w="646" w:type="dxa"/>
            <w:tcBorders>
              <w:right w:val="single" w:sz="8" w:space="0" w:color="auto"/>
            </w:tcBorders>
            <w:shd w:val="clear" w:color="auto" w:fill="E3F0D0"/>
            <w:tcMar>
              <w:left w:w="28" w:type="dxa"/>
              <w:right w:w="57" w:type="dxa"/>
            </w:tcMar>
            <w:vAlign w:val="center"/>
          </w:tcPr>
          <w:p w14:paraId="383EE719"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c>
          <w:tcPr>
            <w:tcW w:w="646" w:type="dxa"/>
            <w:tcBorders>
              <w:left w:val="single" w:sz="8" w:space="0" w:color="auto"/>
            </w:tcBorders>
            <w:shd w:val="clear" w:color="auto" w:fill="ECCBCA"/>
            <w:tcMar>
              <w:left w:w="28" w:type="dxa"/>
              <w:right w:w="57" w:type="dxa"/>
            </w:tcMar>
            <w:vAlign w:val="center"/>
          </w:tcPr>
          <w:p w14:paraId="6034698B"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w:t>
            </w:r>
          </w:p>
        </w:tc>
        <w:tc>
          <w:tcPr>
            <w:tcW w:w="647" w:type="dxa"/>
            <w:shd w:val="clear" w:color="auto" w:fill="FAE9BE"/>
            <w:tcMar>
              <w:left w:w="28" w:type="dxa"/>
              <w:right w:w="57" w:type="dxa"/>
            </w:tcMar>
            <w:vAlign w:val="center"/>
          </w:tcPr>
          <w:p w14:paraId="55C1F3EE" w14:textId="0528EB5B"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c>
          <w:tcPr>
            <w:tcW w:w="646" w:type="dxa"/>
            <w:tcBorders>
              <w:right w:val="single" w:sz="8" w:space="0" w:color="auto"/>
            </w:tcBorders>
            <w:shd w:val="clear" w:color="auto" w:fill="E3F0D0"/>
            <w:tcMar>
              <w:left w:w="28" w:type="dxa"/>
              <w:right w:w="57" w:type="dxa"/>
            </w:tcMar>
            <w:vAlign w:val="center"/>
          </w:tcPr>
          <w:p w14:paraId="0CB7C3A9"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c>
          <w:tcPr>
            <w:tcW w:w="646" w:type="dxa"/>
            <w:tcBorders>
              <w:left w:val="single" w:sz="8" w:space="0" w:color="auto"/>
            </w:tcBorders>
            <w:shd w:val="clear" w:color="auto" w:fill="ECCBCA"/>
            <w:tcMar>
              <w:left w:w="28" w:type="dxa"/>
              <w:right w:w="57" w:type="dxa"/>
            </w:tcMar>
            <w:vAlign w:val="center"/>
          </w:tcPr>
          <w:p w14:paraId="00D9E7D7"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c>
          <w:tcPr>
            <w:tcW w:w="646" w:type="dxa"/>
            <w:shd w:val="clear" w:color="auto" w:fill="FAE9BE"/>
            <w:tcMar>
              <w:left w:w="28" w:type="dxa"/>
              <w:right w:w="57" w:type="dxa"/>
            </w:tcMar>
            <w:vAlign w:val="center"/>
          </w:tcPr>
          <w:p w14:paraId="429FD47C"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c>
          <w:tcPr>
            <w:tcW w:w="647" w:type="dxa"/>
            <w:shd w:val="clear" w:color="auto" w:fill="E3F0D0"/>
            <w:tcMar>
              <w:left w:w="28" w:type="dxa"/>
              <w:right w:w="57" w:type="dxa"/>
            </w:tcMar>
            <w:vAlign w:val="center"/>
          </w:tcPr>
          <w:p w14:paraId="08A7676D"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0</w:t>
            </w:r>
          </w:p>
        </w:tc>
      </w:tr>
      <w:tr w:rsidR="000A4914" w:rsidRPr="00FC1945" w14:paraId="2BD4B417" w14:textId="77777777" w:rsidTr="005139EA">
        <w:trPr>
          <w:jc w:val="center"/>
        </w:trPr>
        <w:tc>
          <w:tcPr>
            <w:tcW w:w="3188" w:type="dxa"/>
            <w:tcBorders>
              <w:right w:val="single" w:sz="8" w:space="0" w:color="auto"/>
            </w:tcBorders>
            <w:shd w:val="clear" w:color="auto" w:fill="auto"/>
            <w:tcMar>
              <w:left w:w="85" w:type="dxa"/>
              <w:right w:w="85" w:type="dxa"/>
            </w:tcMar>
            <w:vAlign w:val="center"/>
          </w:tcPr>
          <w:p w14:paraId="38F32D57" w14:textId="77777777" w:rsidR="000A4914" w:rsidRPr="00FC1945" w:rsidRDefault="000A4914" w:rsidP="000A4914">
            <w:pPr>
              <w:spacing w:before="40" w:after="40"/>
              <w:rPr>
                <w:rFonts w:cs="Arial"/>
                <w:color w:val="000000"/>
                <w:sz w:val="14"/>
                <w:szCs w:val="18"/>
                <w:lang w:val="en-NZ"/>
              </w:rPr>
            </w:pPr>
            <w:r w:rsidRPr="00FC1945">
              <w:rPr>
                <w:rFonts w:eastAsia="Calibri" w:cs="Arial"/>
                <w:color w:val="000000"/>
                <w:sz w:val="14"/>
                <w:szCs w:val="14"/>
                <w:lang w:val="en-NZ"/>
              </w:rPr>
              <w:t>Population - age 65+ (#)</w:t>
            </w:r>
          </w:p>
        </w:tc>
        <w:tc>
          <w:tcPr>
            <w:tcW w:w="646" w:type="dxa"/>
            <w:tcBorders>
              <w:left w:val="single" w:sz="8" w:space="0" w:color="auto"/>
            </w:tcBorders>
            <w:shd w:val="clear" w:color="auto" w:fill="ECCBCA"/>
            <w:tcMar>
              <w:left w:w="28" w:type="dxa"/>
              <w:right w:w="57" w:type="dxa"/>
            </w:tcMar>
            <w:vAlign w:val="center"/>
          </w:tcPr>
          <w:p w14:paraId="641F3998"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93,000</w:t>
            </w:r>
          </w:p>
        </w:tc>
        <w:tc>
          <w:tcPr>
            <w:tcW w:w="646" w:type="dxa"/>
            <w:shd w:val="clear" w:color="auto" w:fill="FAE9BE"/>
            <w:tcMar>
              <w:left w:w="28" w:type="dxa"/>
              <w:right w:w="57" w:type="dxa"/>
            </w:tcMar>
            <w:vAlign w:val="center"/>
          </w:tcPr>
          <w:p w14:paraId="1CF17801"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93,000</w:t>
            </w:r>
          </w:p>
        </w:tc>
        <w:tc>
          <w:tcPr>
            <w:tcW w:w="646" w:type="dxa"/>
            <w:tcBorders>
              <w:right w:val="single" w:sz="8" w:space="0" w:color="auto"/>
            </w:tcBorders>
            <w:shd w:val="clear" w:color="auto" w:fill="E3F0D0"/>
            <w:tcMar>
              <w:left w:w="28" w:type="dxa"/>
              <w:right w:w="57" w:type="dxa"/>
            </w:tcMar>
            <w:vAlign w:val="center"/>
          </w:tcPr>
          <w:p w14:paraId="76957489"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93,000</w:t>
            </w:r>
          </w:p>
        </w:tc>
        <w:tc>
          <w:tcPr>
            <w:tcW w:w="646" w:type="dxa"/>
            <w:tcBorders>
              <w:left w:val="single" w:sz="8" w:space="0" w:color="auto"/>
            </w:tcBorders>
            <w:shd w:val="clear" w:color="auto" w:fill="ECCBCA"/>
            <w:tcMar>
              <w:left w:w="28" w:type="dxa"/>
              <w:right w:w="57" w:type="dxa"/>
            </w:tcMar>
            <w:vAlign w:val="center"/>
          </w:tcPr>
          <w:p w14:paraId="5EA4921F"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48,000</w:t>
            </w:r>
          </w:p>
        </w:tc>
        <w:tc>
          <w:tcPr>
            <w:tcW w:w="647" w:type="dxa"/>
            <w:shd w:val="clear" w:color="auto" w:fill="FAE9BE"/>
            <w:tcMar>
              <w:left w:w="28" w:type="dxa"/>
              <w:right w:w="57" w:type="dxa"/>
            </w:tcMar>
            <w:vAlign w:val="center"/>
          </w:tcPr>
          <w:p w14:paraId="6A868DE5"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48,000</w:t>
            </w:r>
          </w:p>
        </w:tc>
        <w:tc>
          <w:tcPr>
            <w:tcW w:w="646" w:type="dxa"/>
            <w:tcBorders>
              <w:right w:val="single" w:sz="8" w:space="0" w:color="auto"/>
            </w:tcBorders>
            <w:shd w:val="clear" w:color="auto" w:fill="E3F0D0"/>
            <w:tcMar>
              <w:left w:w="28" w:type="dxa"/>
              <w:right w:w="57" w:type="dxa"/>
            </w:tcMar>
            <w:vAlign w:val="center"/>
          </w:tcPr>
          <w:p w14:paraId="46FE73D7"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48,000</w:t>
            </w:r>
          </w:p>
        </w:tc>
        <w:tc>
          <w:tcPr>
            <w:tcW w:w="646" w:type="dxa"/>
            <w:tcBorders>
              <w:left w:val="single" w:sz="8" w:space="0" w:color="auto"/>
            </w:tcBorders>
            <w:shd w:val="clear" w:color="auto" w:fill="ECCBCA"/>
            <w:tcMar>
              <w:left w:w="28" w:type="dxa"/>
              <w:right w:w="57" w:type="dxa"/>
            </w:tcMar>
            <w:vAlign w:val="center"/>
          </w:tcPr>
          <w:p w14:paraId="2AAEDD4B"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43,000</w:t>
            </w:r>
          </w:p>
        </w:tc>
        <w:tc>
          <w:tcPr>
            <w:tcW w:w="646" w:type="dxa"/>
            <w:shd w:val="clear" w:color="auto" w:fill="FAE9BE"/>
            <w:tcMar>
              <w:left w:w="28" w:type="dxa"/>
              <w:right w:w="57" w:type="dxa"/>
            </w:tcMar>
            <w:vAlign w:val="center"/>
          </w:tcPr>
          <w:p w14:paraId="116C4617"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45,000</w:t>
            </w:r>
          </w:p>
        </w:tc>
        <w:tc>
          <w:tcPr>
            <w:tcW w:w="647" w:type="dxa"/>
            <w:shd w:val="clear" w:color="auto" w:fill="E3F0D0"/>
            <w:tcMar>
              <w:left w:w="28" w:type="dxa"/>
              <w:right w:w="57" w:type="dxa"/>
            </w:tcMar>
            <w:vAlign w:val="center"/>
          </w:tcPr>
          <w:p w14:paraId="01C98A8B" w14:textId="77777777" w:rsidR="000A4914" w:rsidRPr="00FC1945" w:rsidRDefault="000A4914" w:rsidP="000A4914">
            <w:pPr>
              <w:spacing w:before="40" w:after="40"/>
              <w:jc w:val="center"/>
              <w:rPr>
                <w:rFonts w:cs="Arial"/>
                <w:color w:val="000000"/>
                <w:sz w:val="14"/>
                <w:szCs w:val="14"/>
                <w:lang w:val="en-NZ"/>
              </w:rPr>
            </w:pPr>
            <w:r w:rsidRPr="00FC1945">
              <w:rPr>
                <w:rFonts w:eastAsia="Calibri" w:cs="Arial"/>
                <w:color w:val="000000"/>
                <w:sz w:val="14"/>
                <w:szCs w:val="14"/>
                <w:lang w:val="en-NZ"/>
              </w:rPr>
              <w:t>44,000</w:t>
            </w:r>
          </w:p>
        </w:tc>
      </w:tr>
    </w:tbl>
    <w:p w14:paraId="5CBCCDEE" w14:textId="77777777" w:rsidR="00572EAB" w:rsidRPr="00FC1945" w:rsidRDefault="00572EAB" w:rsidP="00A26F37">
      <w:pPr>
        <w:jc w:val="center"/>
        <w:rPr>
          <w:b/>
          <w:bCs/>
          <w:color w:val="000000" w:themeColor="text1"/>
          <w:sz w:val="18"/>
          <w:szCs w:val="18"/>
        </w:rPr>
      </w:pPr>
    </w:p>
    <w:p w14:paraId="2736A980" w14:textId="56F1E297" w:rsidR="00515FF9" w:rsidRPr="00FC1945" w:rsidRDefault="00515FF9">
      <w:pPr>
        <w:rPr>
          <w:b/>
          <w:bCs/>
          <w:color w:val="000000" w:themeColor="text1"/>
          <w:sz w:val="18"/>
          <w:szCs w:val="18"/>
        </w:rPr>
      </w:pPr>
    </w:p>
    <w:p w14:paraId="127B203D" w14:textId="77777777" w:rsidR="00222CAB" w:rsidRPr="00FC1945" w:rsidRDefault="00222CAB">
      <w:pPr>
        <w:rPr>
          <w:b/>
          <w:bCs/>
          <w:color w:val="000000" w:themeColor="text1"/>
          <w:sz w:val="20"/>
        </w:rPr>
      </w:pPr>
      <w:r w:rsidRPr="00FC1945">
        <w:rPr>
          <w:b/>
          <w:bCs/>
          <w:color w:val="000000" w:themeColor="text1"/>
          <w:sz w:val="20"/>
        </w:rPr>
        <w:br w:type="page"/>
      </w:r>
    </w:p>
    <w:p w14:paraId="5AA90DCF" w14:textId="259B0BB6" w:rsidR="00572EAB" w:rsidRPr="00FC1945" w:rsidRDefault="00A54362">
      <w:pPr>
        <w:rPr>
          <w:color w:val="000000" w:themeColor="text1"/>
          <w:sz w:val="20"/>
        </w:rPr>
      </w:pPr>
      <w:r w:rsidRPr="00FC1945">
        <w:rPr>
          <w:b/>
          <w:bCs/>
          <w:color w:val="000000" w:themeColor="text1"/>
          <w:sz w:val="20"/>
        </w:rPr>
        <w:lastRenderedPageBreak/>
        <w:t xml:space="preserve">Tables </w:t>
      </w:r>
      <w:r w:rsidR="00BE676E" w:rsidRPr="00FC1945">
        <w:rPr>
          <w:b/>
          <w:bCs/>
          <w:color w:val="000000" w:themeColor="text1"/>
          <w:sz w:val="20"/>
        </w:rPr>
        <w:t>E.2</w:t>
      </w:r>
      <w:r w:rsidRPr="00FC1945">
        <w:rPr>
          <w:b/>
          <w:bCs/>
          <w:color w:val="000000" w:themeColor="text1"/>
          <w:sz w:val="20"/>
        </w:rPr>
        <w:t xml:space="preserve"> </w:t>
      </w:r>
      <w:r w:rsidRPr="00FC1945">
        <w:rPr>
          <w:color w:val="000000" w:themeColor="text1"/>
          <w:sz w:val="20"/>
        </w:rPr>
        <w:t>and</w:t>
      </w:r>
      <w:r w:rsidRPr="00FC1945">
        <w:rPr>
          <w:b/>
          <w:bCs/>
          <w:color w:val="000000" w:themeColor="text1"/>
          <w:sz w:val="20"/>
        </w:rPr>
        <w:t xml:space="preserve"> </w:t>
      </w:r>
      <w:r w:rsidR="00BE676E" w:rsidRPr="00FC1945">
        <w:rPr>
          <w:b/>
          <w:bCs/>
          <w:color w:val="000000" w:themeColor="text1"/>
          <w:sz w:val="20"/>
        </w:rPr>
        <w:t>E.3</w:t>
      </w:r>
      <w:r w:rsidR="00515FF9" w:rsidRPr="00FC1945">
        <w:rPr>
          <w:b/>
          <w:bCs/>
          <w:color w:val="000000" w:themeColor="text1"/>
          <w:sz w:val="20"/>
        </w:rPr>
        <w:t xml:space="preserve"> </w:t>
      </w:r>
      <w:r w:rsidR="00BB10FE" w:rsidRPr="00FC1945">
        <w:rPr>
          <w:color w:val="000000" w:themeColor="text1"/>
          <w:sz w:val="20"/>
        </w:rPr>
        <w:t>repeat</w:t>
      </w:r>
      <w:r w:rsidRPr="00FC1945">
        <w:rPr>
          <w:color w:val="000000" w:themeColor="text1"/>
          <w:sz w:val="20"/>
        </w:rPr>
        <w:t xml:space="preserve"> the above analysis</w:t>
      </w:r>
      <w:r w:rsidR="00BB10FE" w:rsidRPr="00FC1945">
        <w:rPr>
          <w:color w:val="000000" w:themeColor="text1"/>
          <w:sz w:val="20"/>
        </w:rPr>
        <w:t xml:space="preserve">, </w:t>
      </w:r>
      <w:r w:rsidR="00222CAB" w:rsidRPr="00FC1945">
        <w:rPr>
          <w:color w:val="000000" w:themeColor="text1"/>
          <w:sz w:val="20"/>
        </w:rPr>
        <w:t xml:space="preserve">but </w:t>
      </w:r>
      <w:r w:rsidR="00BB10FE" w:rsidRPr="00FC1945">
        <w:rPr>
          <w:color w:val="000000" w:themeColor="text1"/>
          <w:sz w:val="20"/>
        </w:rPr>
        <w:t>us</w:t>
      </w:r>
      <w:r w:rsidR="009F7201" w:rsidRPr="00FC1945">
        <w:rPr>
          <w:color w:val="000000" w:themeColor="text1"/>
          <w:sz w:val="20"/>
        </w:rPr>
        <w:t>e</w:t>
      </w:r>
      <w:r w:rsidR="00BB10FE" w:rsidRPr="00FC1945">
        <w:rPr>
          <w:color w:val="000000" w:themeColor="text1"/>
          <w:sz w:val="20"/>
        </w:rPr>
        <w:t xml:space="preserve"> specific income bands rather than quintiles, and specific ‘savings/liquid assets’ bands rather than just splitting the income quintiles into three equal sub-groups.</w:t>
      </w:r>
      <w:r w:rsidR="00222CAB" w:rsidRPr="00FC1945">
        <w:rPr>
          <w:color w:val="000000" w:themeColor="text1"/>
          <w:sz w:val="20"/>
        </w:rPr>
        <w:t xml:space="preserve"> The same finding is shown.</w:t>
      </w:r>
    </w:p>
    <w:p w14:paraId="26B81BF1" w14:textId="77777777" w:rsidR="005A744B" w:rsidRPr="00FC1945" w:rsidRDefault="005A744B">
      <w:pPr>
        <w:rPr>
          <w:color w:val="000000" w:themeColor="text1"/>
          <w:sz w:val="20"/>
        </w:rPr>
      </w:pPr>
    </w:p>
    <w:p w14:paraId="3684CD97" w14:textId="072A07FF" w:rsidR="005A744B" w:rsidRPr="00FC1945" w:rsidRDefault="00222CAB">
      <w:pPr>
        <w:rPr>
          <w:color w:val="000000" w:themeColor="text1"/>
          <w:sz w:val="20"/>
        </w:rPr>
      </w:pPr>
      <w:r w:rsidRPr="00FC1945">
        <w:rPr>
          <w:color w:val="000000" w:themeColor="text1"/>
          <w:sz w:val="20"/>
        </w:rPr>
        <w:t>For the HES 2020-21 survey, the value of NZS was 49% of the BHC median. The BHC 55 threshold for the lowest income group includes those whose incomes are ‘NZS and a little more’.</w:t>
      </w:r>
    </w:p>
    <w:p w14:paraId="26B59ADE" w14:textId="77777777" w:rsidR="009F7201" w:rsidRPr="00FC1945" w:rsidRDefault="009F7201">
      <w:pPr>
        <w:rPr>
          <w:color w:val="000000" w:themeColor="text1"/>
          <w:sz w:val="20"/>
        </w:rPr>
      </w:pPr>
    </w:p>
    <w:p w14:paraId="2D4C633C" w14:textId="675B0C45" w:rsidR="009F7201" w:rsidRPr="00FC1945" w:rsidRDefault="009F7201">
      <w:pPr>
        <w:rPr>
          <w:color w:val="000000" w:themeColor="text1"/>
          <w:sz w:val="20"/>
        </w:rPr>
      </w:pPr>
      <w:r w:rsidRPr="00FC1945">
        <w:rPr>
          <w:color w:val="000000" w:themeColor="text1"/>
          <w:sz w:val="20"/>
        </w:rPr>
        <w:t xml:space="preserve">The analysis in Tables </w:t>
      </w:r>
      <w:r w:rsidR="00BE676E" w:rsidRPr="00FC1945">
        <w:rPr>
          <w:color w:val="000000" w:themeColor="text1"/>
          <w:sz w:val="20"/>
        </w:rPr>
        <w:t>E.2</w:t>
      </w:r>
      <w:r w:rsidRPr="00FC1945">
        <w:rPr>
          <w:color w:val="000000" w:themeColor="text1"/>
          <w:sz w:val="20"/>
        </w:rPr>
        <w:t xml:space="preserve"> and </w:t>
      </w:r>
      <w:r w:rsidR="00BE676E" w:rsidRPr="00FC1945">
        <w:rPr>
          <w:color w:val="000000" w:themeColor="text1"/>
          <w:sz w:val="20"/>
        </w:rPr>
        <w:t>E.3</w:t>
      </w:r>
      <w:r w:rsidRPr="00FC1945">
        <w:rPr>
          <w:color w:val="000000" w:themeColor="text1"/>
          <w:sz w:val="20"/>
        </w:rPr>
        <w:t xml:space="preserve"> help in answering the question – ‘</w:t>
      </w:r>
      <w:r w:rsidRPr="00FC1945">
        <w:rPr>
          <w:i/>
          <w:iCs/>
          <w:color w:val="000000" w:themeColor="text1"/>
          <w:sz w:val="20"/>
        </w:rPr>
        <w:t>how do older New Zealanders get by if their income is only from NZS and other government support or this plus only a little more income from other sources</w:t>
      </w:r>
      <w:r w:rsidRPr="00FC1945">
        <w:rPr>
          <w:color w:val="000000" w:themeColor="text1"/>
          <w:sz w:val="20"/>
        </w:rPr>
        <w:t>?’</w:t>
      </w:r>
    </w:p>
    <w:p w14:paraId="42947064" w14:textId="77777777" w:rsidR="00515FF9" w:rsidRPr="00FC1945" w:rsidRDefault="00515FF9">
      <w:pPr>
        <w:rPr>
          <w:color w:val="000000" w:themeColor="text1"/>
          <w:sz w:val="18"/>
          <w:szCs w:val="18"/>
        </w:rPr>
      </w:pPr>
    </w:p>
    <w:p w14:paraId="00A08EC9" w14:textId="77777777" w:rsidR="00515FF9" w:rsidRPr="00FC1945" w:rsidRDefault="00515FF9">
      <w:pPr>
        <w:rPr>
          <w:b/>
          <w:bCs/>
          <w:color w:val="000000" w:themeColor="text1"/>
          <w:sz w:val="18"/>
          <w:szCs w:val="18"/>
        </w:rPr>
      </w:pPr>
    </w:p>
    <w:p w14:paraId="335650F5" w14:textId="17A7512B" w:rsidR="00B841BA" w:rsidRPr="00FC1945" w:rsidRDefault="00B841BA" w:rsidP="00B841BA">
      <w:pPr>
        <w:jc w:val="center"/>
        <w:rPr>
          <w:b/>
          <w:bCs/>
          <w:color w:val="000000" w:themeColor="text1"/>
          <w:sz w:val="18"/>
          <w:szCs w:val="18"/>
        </w:rPr>
      </w:pPr>
      <w:r w:rsidRPr="00FC1945">
        <w:rPr>
          <w:b/>
          <w:bCs/>
          <w:color w:val="000000" w:themeColor="text1"/>
          <w:sz w:val="18"/>
          <w:szCs w:val="18"/>
        </w:rPr>
        <w:t xml:space="preserve">Table </w:t>
      </w:r>
      <w:r w:rsidR="00BE676E" w:rsidRPr="00FC1945">
        <w:rPr>
          <w:b/>
          <w:bCs/>
          <w:color w:val="000000" w:themeColor="text1"/>
          <w:sz w:val="18"/>
          <w:szCs w:val="18"/>
        </w:rPr>
        <w:t>E.</w:t>
      </w:r>
      <w:r w:rsidR="00F769E1">
        <w:rPr>
          <w:b/>
          <w:bCs/>
          <w:color w:val="000000" w:themeColor="text1"/>
          <w:sz w:val="18"/>
          <w:szCs w:val="18"/>
        </w:rPr>
        <w:t>3</w:t>
      </w:r>
    </w:p>
    <w:p w14:paraId="116CA232" w14:textId="77777777" w:rsidR="00B841BA" w:rsidRPr="00FC1945" w:rsidRDefault="00B841BA" w:rsidP="00B841BA">
      <w:pPr>
        <w:jc w:val="center"/>
        <w:rPr>
          <w:b/>
          <w:bCs/>
          <w:color w:val="000000" w:themeColor="text1"/>
          <w:sz w:val="18"/>
          <w:szCs w:val="18"/>
        </w:rPr>
      </w:pPr>
      <w:r w:rsidRPr="00FC1945">
        <w:rPr>
          <w:b/>
          <w:bCs/>
          <w:color w:val="000000" w:themeColor="text1"/>
          <w:sz w:val="18"/>
          <w:szCs w:val="18"/>
        </w:rPr>
        <w:t>Distribution of material hardship for older New Zealanders (66+) using joint income-savings analysis,</w:t>
      </w:r>
    </w:p>
    <w:p w14:paraId="0F970DD1" w14:textId="77777777" w:rsidR="00B841BA" w:rsidRPr="00FC1945" w:rsidRDefault="00B841BA" w:rsidP="00222CAB">
      <w:pPr>
        <w:spacing w:after="120"/>
        <w:jc w:val="center"/>
        <w:rPr>
          <w:b/>
          <w:bCs/>
          <w:color w:val="000000" w:themeColor="text1"/>
          <w:sz w:val="18"/>
          <w:szCs w:val="18"/>
        </w:rPr>
      </w:pPr>
      <w:r w:rsidRPr="00FC1945">
        <w:rPr>
          <w:b/>
          <w:bCs/>
          <w:color w:val="000000" w:themeColor="text1"/>
          <w:sz w:val="18"/>
          <w:szCs w:val="18"/>
        </w:rPr>
        <w:t>with specified BHC income and savings bands, HES 2021</w:t>
      </w:r>
    </w:p>
    <w:tbl>
      <w:tblPr>
        <w:tblW w:w="9493" w:type="dxa"/>
        <w:tblLook w:val="04A0" w:firstRow="1" w:lastRow="0" w:firstColumn="1" w:lastColumn="0" w:noHBand="0" w:noVBand="1"/>
      </w:tblPr>
      <w:tblGrid>
        <w:gridCol w:w="1764"/>
        <w:gridCol w:w="747"/>
        <w:gridCol w:w="769"/>
        <w:gridCol w:w="769"/>
        <w:gridCol w:w="790"/>
        <w:gridCol w:w="769"/>
        <w:gridCol w:w="809"/>
        <w:gridCol w:w="769"/>
        <w:gridCol w:w="769"/>
        <w:gridCol w:w="769"/>
        <w:gridCol w:w="769"/>
      </w:tblGrid>
      <w:tr w:rsidR="00B841BA" w:rsidRPr="00FC1945" w14:paraId="4D09ABAF" w14:textId="77777777" w:rsidTr="00F01FB4">
        <w:trPr>
          <w:trHeight w:val="280"/>
        </w:trPr>
        <w:tc>
          <w:tcPr>
            <w:tcW w:w="2511" w:type="dxa"/>
            <w:gridSpan w:val="2"/>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30F9C080" w14:textId="77777777" w:rsidR="00B841BA" w:rsidRPr="00FC1945" w:rsidRDefault="00B841BA" w:rsidP="00F01FB4">
            <w:pPr>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HES 2021</w:t>
            </w:r>
          </w:p>
        </w:tc>
        <w:tc>
          <w:tcPr>
            <w:tcW w:w="6982" w:type="dxa"/>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14:paraId="785AC377" w14:textId="77777777" w:rsidR="00B841BA" w:rsidRPr="00FC1945" w:rsidRDefault="00B841BA" w:rsidP="00F01FB4">
            <w:pPr>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BHC band</w:t>
            </w:r>
          </w:p>
        </w:tc>
      </w:tr>
      <w:tr w:rsidR="00B841BA" w:rsidRPr="00FC1945" w14:paraId="5F0935F1" w14:textId="77777777" w:rsidTr="00F01FB4">
        <w:trPr>
          <w:trHeight w:val="280"/>
        </w:trPr>
        <w:tc>
          <w:tcPr>
            <w:tcW w:w="2511" w:type="dxa"/>
            <w:gridSpan w:val="2"/>
            <w:vMerge/>
            <w:tcBorders>
              <w:top w:val="single" w:sz="4" w:space="0" w:color="auto"/>
              <w:left w:val="single" w:sz="4" w:space="0" w:color="auto"/>
              <w:bottom w:val="single" w:sz="4" w:space="0" w:color="auto"/>
              <w:right w:val="single" w:sz="8" w:space="0" w:color="auto"/>
            </w:tcBorders>
            <w:vAlign w:val="center"/>
            <w:hideMark/>
          </w:tcPr>
          <w:p w14:paraId="070C315E" w14:textId="77777777" w:rsidR="00B841BA" w:rsidRPr="00FC1945" w:rsidRDefault="00B841BA" w:rsidP="00F01FB4">
            <w:pPr>
              <w:rPr>
                <w:rFonts w:ascii="Arial Mäori" w:hAnsi="Arial Mäori"/>
                <w:b/>
                <w:bCs/>
                <w:color w:val="000000"/>
                <w:sz w:val="14"/>
                <w:szCs w:val="14"/>
                <w:lang w:eastAsia="en-NZ"/>
              </w:rPr>
            </w:pPr>
          </w:p>
        </w:tc>
        <w:tc>
          <w:tcPr>
            <w:tcW w:w="2328"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79CE9FFD" w14:textId="77777777" w:rsidR="00B841BA" w:rsidRPr="00FC1945" w:rsidRDefault="00B841BA" w:rsidP="00F01FB4">
            <w:pPr>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under BHC55</w:t>
            </w:r>
          </w:p>
        </w:tc>
        <w:tc>
          <w:tcPr>
            <w:tcW w:w="2347"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06DC99A3" w14:textId="77777777" w:rsidR="00B841BA" w:rsidRPr="00FC1945" w:rsidRDefault="00B841BA" w:rsidP="00F01FB4">
            <w:pPr>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BHC55-75</w:t>
            </w:r>
          </w:p>
        </w:tc>
        <w:tc>
          <w:tcPr>
            <w:tcW w:w="230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57FEA4E8" w14:textId="77777777" w:rsidR="00B841BA" w:rsidRPr="00FC1945" w:rsidRDefault="00B841BA" w:rsidP="00F01FB4">
            <w:pPr>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BHC75-100</w:t>
            </w:r>
          </w:p>
        </w:tc>
      </w:tr>
      <w:tr w:rsidR="00B841BA" w:rsidRPr="00FC1945" w14:paraId="5A215C28" w14:textId="77777777" w:rsidTr="00F01FB4">
        <w:trPr>
          <w:trHeight w:val="180"/>
        </w:trPr>
        <w:tc>
          <w:tcPr>
            <w:tcW w:w="2511"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14:paraId="7F673A56"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Savings band (unequiv)</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3635E2A3"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&lt;$5k</w:t>
            </w:r>
          </w:p>
        </w:tc>
        <w:tc>
          <w:tcPr>
            <w:tcW w:w="769" w:type="dxa"/>
            <w:tcBorders>
              <w:top w:val="nil"/>
              <w:left w:val="nil"/>
              <w:bottom w:val="single" w:sz="4" w:space="0" w:color="auto"/>
              <w:right w:val="single" w:sz="4" w:space="0" w:color="auto"/>
            </w:tcBorders>
            <w:shd w:val="clear" w:color="auto" w:fill="auto"/>
            <w:vAlign w:val="center"/>
            <w:hideMark/>
          </w:tcPr>
          <w:p w14:paraId="4C44688C"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$5k-40k</w:t>
            </w:r>
          </w:p>
        </w:tc>
        <w:tc>
          <w:tcPr>
            <w:tcW w:w="790" w:type="dxa"/>
            <w:tcBorders>
              <w:top w:val="nil"/>
              <w:left w:val="nil"/>
              <w:bottom w:val="single" w:sz="4" w:space="0" w:color="auto"/>
              <w:right w:val="single" w:sz="8" w:space="0" w:color="auto"/>
            </w:tcBorders>
            <w:shd w:val="clear" w:color="auto" w:fill="auto"/>
            <w:vAlign w:val="center"/>
            <w:hideMark/>
          </w:tcPr>
          <w:p w14:paraId="776B9AD2"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$40k+</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761F73EE"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&lt;$5k</w:t>
            </w:r>
          </w:p>
        </w:tc>
        <w:tc>
          <w:tcPr>
            <w:tcW w:w="809" w:type="dxa"/>
            <w:tcBorders>
              <w:top w:val="nil"/>
              <w:left w:val="nil"/>
              <w:bottom w:val="single" w:sz="4" w:space="0" w:color="auto"/>
              <w:right w:val="single" w:sz="4" w:space="0" w:color="auto"/>
            </w:tcBorders>
            <w:shd w:val="clear" w:color="auto" w:fill="auto"/>
            <w:vAlign w:val="center"/>
            <w:hideMark/>
          </w:tcPr>
          <w:p w14:paraId="2FAF653A"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$5k-40k</w:t>
            </w:r>
          </w:p>
        </w:tc>
        <w:tc>
          <w:tcPr>
            <w:tcW w:w="769" w:type="dxa"/>
            <w:tcBorders>
              <w:top w:val="nil"/>
              <w:left w:val="nil"/>
              <w:bottom w:val="single" w:sz="4" w:space="0" w:color="auto"/>
              <w:right w:val="single" w:sz="8" w:space="0" w:color="auto"/>
            </w:tcBorders>
            <w:shd w:val="clear" w:color="auto" w:fill="auto"/>
            <w:vAlign w:val="center"/>
            <w:hideMark/>
          </w:tcPr>
          <w:p w14:paraId="76CB2DF8"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$40k+</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6BAF835E"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&lt;$5k</w:t>
            </w:r>
          </w:p>
        </w:tc>
        <w:tc>
          <w:tcPr>
            <w:tcW w:w="769" w:type="dxa"/>
            <w:tcBorders>
              <w:top w:val="nil"/>
              <w:left w:val="nil"/>
              <w:bottom w:val="single" w:sz="4" w:space="0" w:color="auto"/>
              <w:right w:val="single" w:sz="4" w:space="0" w:color="auto"/>
            </w:tcBorders>
            <w:shd w:val="clear" w:color="auto" w:fill="auto"/>
            <w:vAlign w:val="center"/>
            <w:hideMark/>
          </w:tcPr>
          <w:p w14:paraId="474FAC27"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$5k-40k</w:t>
            </w:r>
          </w:p>
        </w:tc>
        <w:tc>
          <w:tcPr>
            <w:tcW w:w="769" w:type="dxa"/>
            <w:tcBorders>
              <w:top w:val="nil"/>
              <w:left w:val="nil"/>
              <w:bottom w:val="single" w:sz="4" w:space="0" w:color="auto"/>
              <w:right w:val="single" w:sz="4" w:space="0" w:color="auto"/>
            </w:tcBorders>
            <w:shd w:val="clear" w:color="auto" w:fill="auto"/>
            <w:vAlign w:val="center"/>
            <w:hideMark/>
          </w:tcPr>
          <w:p w14:paraId="568C2983"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rPr>
              <w:t>$40k+</w:t>
            </w:r>
          </w:p>
        </w:tc>
      </w:tr>
      <w:tr w:rsidR="00B841BA" w:rsidRPr="00FC1945" w14:paraId="19848DC2" w14:textId="77777777" w:rsidTr="00F01FB4">
        <w:trPr>
          <w:trHeight w:val="180"/>
        </w:trPr>
        <w:tc>
          <w:tcPr>
            <w:tcW w:w="1764" w:type="dxa"/>
            <w:tcBorders>
              <w:top w:val="nil"/>
              <w:left w:val="single" w:sz="4" w:space="0" w:color="auto"/>
              <w:bottom w:val="single" w:sz="4" w:space="0" w:color="auto"/>
              <w:right w:val="single" w:sz="4" w:space="0" w:color="auto"/>
            </w:tcBorders>
            <w:shd w:val="clear" w:color="auto" w:fill="auto"/>
            <w:vAlign w:val="center"/>
            <w:hideMark/>
          </w:tcPr>
          <w:p w14:paraId="4CD95501" w14:textId="77777777" w:rsidR="00B841BA" w:rsidRPr="00FC1945" w:rsidRDefault="00B841BA" w:rsidP="00F01FB4">
            <w:pPr>
              <w:spacing w:before="20" w:after="20"/>
              <w:rPr>
                <w:rFonts w:ascii="Arial Mäori" w:hAnsi="Arial Mäori"/>
                <w:color w:val="000000"/>
                <w:sz w:val="14"/>
                <w:szCs w:val="14"/>
                <w:lang w:eastAsia="en-NZ"/>
              </w:rPr>
            </w:pPr>
            <w:r w:rsidRPr="00FC1945">
              <w:rPr>
                <w:rFonts w:ascii="Arial Mäori" w:hAnsi="Arial Mäori"/>
                <w:color w:val="000000"/>
                <w:sz w:val="14"/>
                <w:szCs w:val="14"/>
                <w:lang w:eastAsia="en-NZ"/>
              </w:rPr>
              <w:t>Population (65+)</w:t>
            </w:r>
          </w:p>
        </w:tc>
        <w:tc>
          <w:tcPr>
            <w:tcW w:w="747" w:type="dxa"/>
            <w:tcBorders>
              <w:top w:val="nil"/>
              <w:left w:val="nil"/>
              <w:bottom w:val="single" w:sz="4" w:space="0" w:color="auto"/>
              <w:right w:val="single" w:sz="8" w:space="0" w:color="auto"/>
            </w:tcBorders>
            <w:shd w:val="clear" w:color="auto" w:fill="auto"/>
            <w:vAlign w:val="center"/>
            <w:hideMark/>
          </w:tcPr>
          <w:p w14:paraId="489EE579" w14:textId="77777777" w:rsidR="00B841BA" w:rsidRPr="00FC1945" w:rsidRDefault="00B841BA" w:rsidP="00F01FB4">
            <w:pPr>
              <w:spacing w:before="20" w:after="20"/>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 </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12D63232"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52,700</w:t>
            </w:r>
          </w:p>
        </w:tc>
        <w:tc>
          <w:tcPr>
            <w:tcW w:w="769" w:type="dxa"/>
            <w:tcBorders>
              <w:top w:val="nil"/>
              <w:left w:val="nil"/>
              <w:bottom w:val="single" w:sz="4" w:space="0" w:color="auto"/>
              <w:right w:val="single" w:sz="4" w:space="0" w:color="auto"/>
            </w:tcBorders>
            <w:shd w:val="clear" w:color="auto" w:fill="auto"/>
            <w:vAlign w:val="center"/>
            <w:hideMark/>
          </w:tcPr>
          <w:p w14:paraId="3E50567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59,100</w:t>
            </w:r>
          </w:p>
        </w:tc>
        <w:tc>
          <w:tcPr>
            <w:tcW w:w="790" w:type="dxa"/>
            <w:tcBorders>
              <w:top w:val="nil"/>
              <w:left w:val="nil"/>
              <w:bottom w:val="single" w:sz="4" w:space="0" w:color="auto"/>
              <w:right w:val="single" w:sz="8" w:space="0" w:color="auto"/>
            </w:tcBorders>
            <w:shd w:val="clear" w:color="auto" w:fill="auto"/>
            <w:vAlign w:val="center"/>
            <w:hideMark/>
          </w:tcPr>
          <w:p w14:paraId="2B121D2D"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70,500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70F60A2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34,000</w:t>
            </w:r>
          </w:p>
        </w:tc>
        <w:tc>
          <w:tcPr>
            <w:tcW w:w="809" w:type="dxa"/>
            <w:tcBorders>
              <w:top w:val="nil"/>
              <w:left w:val="nil"/>
              <w:bottom w:val="single" w:sz="4" w:space="0" w:color="auto"/>
              <w:right w:val="single" w:sz="4" w:space="0" w:color="auto"/>
            </w:tcBorders>
            <w:shd w:val="clear" w:color="auto" w:fill="auto"/>
            <w:vAlign w:val="center"/>
            <w:hideMark/>
          </w:tcPr>
          <w:p w14:paraId="29F187D0"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34,600</w:t>
            </w:r>
          </w:p>
        </w:tc>
        <w:tc>
          <w:tcPr>
            <w:tcW w:w="769" w:type="dxa"/>
            <w:tcBorders>
              <w:top w:val="nil"/>
              <w:left w:val="nil"/>
              <w:bottom w:val="single" w:sz="4" w:space="0" w:color="auto"/>
              <w:right w:val="single" w:sz="8" w:space="0" w:color="auto"/>
            </w:tcBorders>
            <w:shd w:val="clear" w:color="auto" w:fill="auto"/>
            <w:vAlign w:val="center"/>
            <w:hideMark/>
          </w:tcPr>
          <w:p w14:paraId="31F40F34"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105,900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7AF8132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12,600</w:t>
            </w:r>
          </w:p>
        </w:tc>
        <w:tc>
          <w:tcPr>
            <w:tcW w:w="769" w:type="dxa"/>
            <w:tcBorders>
              <w:top w:val="nil"/>
              <w:left w:val="nil"/>
              <w:bottom w:val="single" w:sz="4" w:space="0" w:color="auto"/>
              <w:right w:val="single" w:sz="4" w:space="0" w:color="auto"/>
            </w:tcBorders>
            <w:shd w:val="clear" w:color="auto" w:fill="auto"/>
            <w:vAlign w:val="center"/>
            <w:hideMark/>
          </w:tcPr>
          <w:p w14:paraId="1A03DA7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26,700</w:t>
            </w:r>
          </w:p>
        </w:tc>
        <w:tc>
          <w:tcPr>
            <w:tcW w:w="769" w:type="dxa"/>
            <w:tcBorders>
              <w:top w:val="nil"/>
              <w:left w:val="nil"/>
              <w:bottom w:val="single" w:sz="4" w:space="0" w:color="auto"/>
              <w:right w:val="single" w:sz="4" w:space="0" w:color="auto"/>
            </w:tcBorders>
            <w:shd w:val="clear" w:color="auto" w:fill="auto"/>
            <w:vAlign w:val="center"/>
            <w:hideMark/>
          </w:tcPr>
          <w:p w14:paraId="20E20272"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85,000</w:t>
            </w:r>
          </w:p>
        </w:tc>
      </w:tr>
      <w:tr w:rsidR="00B841BA" w:rsidRPr="00FC1945" w14:paraId="5B9EDCEC" w14:textId="77777777" w:rsidTr="00F01FB4">
        <w:trPr>
          <w:trHeight w:val="180"/>
        </w:trPr>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0D3F03C0" w14:textId="77777777" w:rsidR="00B841BA" w:rsidRPr="00FC1945" w:rsidRDefault="00B841BA" w:rsidP="00F01FB4">
            <w:pPr>
              <w:spacing w:before="20" w:after="20"/>
              <w:rPr>
                <w:rFonts w:ascii="Arial Mäori" w:hAnsi="Arial Mäori"/>
                <w:color w:val="000000"/>
                <w:sz w:val="14"/>
                <w:szCs w:val="14"/>
                <w:lang w:eastAsia="en-NZ"/>
              </w:rPr>
            </w:pPr>
            <w:r w:rsidRPr="00FC1945">
              <w:rPr>
                <w:rFonts w:ascii="Arial Mäori" w:hAnsi="Arial Mäori"/>
                <w:color w:val="000000"/>
                <w:sz w:val="14"/>
                <w:szCs w:val="14"/>
                <w:lang w:eastAsia="en-NZ"/>
              </w:rPr>
              <w:t>LA plus MPF (unequiv)</w:t>
            </w:r>
          </w:p>
        </w:tc>
        <w:tc>
          <w:tcPr>
            <w:tcW w:w="747" w:type="dxa"/>
            <w:tcBorders>
              <w:top w:val="nil"/>
              <w:left w:val="nil"/>
              <w:bottom w:val="single" w:sz="4" w:space="0" w:color="auto"/>
              <w:right w:val="single" w:sz="8" w:space="0" w:color="auto"/>
            </w:tcBorders>
            <w:shd w:val="clear" w:color="auto" w:fill="auto"/>
            <w:vAlign w:val="center"/>
            <w:hideMark/>
          </w:tcPr>
          <w:p w14:paraId="457FA00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Median</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4C2B5774"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600</w:t>
            </w:r>
          </w:p>
        </w:tc>
        <w:tc>
          <w:tcPr>
            <w:tcW w:w="769" w:type="dxa"/>
            <w:tcBorders>
              <w:top w:val="nil"/>
              <w:left w:val="nil"/>
              <w:bottom w:val="single" w:sz="4" w:space="0" w:color="auto"/>
              <w:right w:val="single" w:sz="4" w:space="0" w:color="auto"/>
            </w:tcBorders>
            <w:shd w:val="clear" w:color="auto" w:fill="auto"/>
            <w:vAlign w:val="center"/>
            <w:hideMark/>
          </w:tcPr>
          <w:p w14:paraId="35C6E35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15,000</w:t>
            </w:r>
          </w:p>
        </w:tc>
        <w:tc>
          <w:tcPr>
            <w:tcW w:w="790" w:type="dxa"/>
            <w:tcBorders>
              <w:top w:val="nil"/>
              <w:left w:val="nil"/>
              <w:bottom w:val="single" w:sz="4" w:space="0" w:color="auto"/>
              <w:right w:val="single" w:sz="8" w:space="0" w:color="auto"/>
            </w:tcBorders>
            <w:shd w:val="clear" w:color="auto" w:fill="auto"/>
            <w:vAlign w:val="center"/>
            <w:hideMark/>
          </w:tcPr>
          <w:p w14:paraId="2A0C7785"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123,200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3B51E6E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300</w:t>
            </w:r>
          </w:p>
        </w:tc>
        <w:tc>
          <w:tcPr>
            <w:tcW w:w="809" w:type="dxa"/>
            <w:tcBorders>
              <w:top w:val="nil"/>
              <w:left w:val="nil"/>
              <w:bottom w:val="single" w:sz="4" w:space="0" w:color="auto"/>
              <w:right w:val="single" w:sz="4" w:space="0" w:color="auto"/>
            </w:tcBorders>
            <w:shd w:val="clear" w:color="auto" w:fill="auto"/>
            <w:vAlign w:val="center"/>
            <w:hideMark/>
          </w:tcPr>
          <w:p w14:paraId="501437F5"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22,600</w:t>
            </w:r>
          </w:p>
        </w:tc>
        <w:tc>
          <w:tcPr>
            <w:tcW w:w="769" w:type="dxa"/>
            <w:tcBorders>
              <w:top w:val="nil"/>
              <w:left w:val="nil"/>
              <w:bottom w:val="single" w:sz="4" w:space="0" w:color="auto"/>
              <w:right w:val="single" w:sz="8" w:space="0" w:color="auto"/>
            </w:tcBorders>
            <w:shd w:val="clear" w:color="auto" w:fill="auto"/>
            <w:vAlign w:val="center"/>
            <w:hideMark/>
          </w:tcPr>
          <w:p w14:paraId="32B39E80"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172,800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2FD46EF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700</w:t>
            </w:r>
          </w:p>
        </w:tc>
        <w:tc>
          <w:tcPr>
            <w:tcW w:w="769" w:type="dxa"/>
            <w:tcBorders>
              <w:top w:val="nil"/>
              <w:left w:val="nil"/>
              <w:bottom w:val="single" w:sz="4" w:space="0" w:color="auto"/>
              <w:right w:val="single" w:sz="4" w:space="0" w:color="auto"/>
            </w:tcBorders>
            <w:shd w:val="clear" w:color="auto" w:fill="auto"/>
            <w:vAlign w:val="center"/>
            <w:hideMark/>
          </w:tcPr>
          <w:p w14:paraId="03B0D03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20,800</w:t>
            </w:r>
          </w:p>
        </w:tc>
        <w:tc>
          <w:tcPr>
            <w:tcW w:w="769" w:type="dxa"/>
            <w:tcBorders>
              <w:top w:val="nil"/>
              <w:left w:val="nil"/>
              <w:bottom w:val="single" w:sz="4" w:space="0" w:color="auto"/>
              <w:right w:val="single" w:sz="4" w:space="0" w:color="auto"/>
            </w:tcBorders>
            <w:shd w:val="clear" w:color="auto" w:fill="auto"/>
            <w:vAlign w:val="center"/>
            <w:hideMark/>
          </w:tcPr>
          <w:p w14:paraId="3131B94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249,500</w:t>
            </w:r>
          </w:p>
        </w:tc>
      </w:tr>
      <w:tr w:rsidR="00B841BA" w:rsidRPr="00FC1945" w14:paraId="32C957D9" w14:textId="77777777" w:rsidTr="00F01FB4">
        <w:trPr>
          <w:trHeight w:val="180"/>
        </w:trPr>
        <w:tc>
          <w:tcPr>
            <w:tcW w:w="1764" w:type="dxa"/>
            <w:vMerge/>
            <w:tcBorders>
              <w:top w:val="nil"/>
              <w:left w:val="single" w:sz="4" w:space="0" w:color="auto"/>
              <w:bottom w:val="single" w:sz="4" w:space="0" w:color="auto"/>
              <w:right w:val="single" w:sz="4" w:space="0" w:color="auto"/>
            </w:tcBorders>
            <w:vAlign w:val="center"/>
            <w:hideMark/>
          </w:tcPr>
          <w:p w14:paraId="788E1FAD" w14:textId="77777777" w:rsidR="00B841BA" w:rsidRPr="00FC1945" w:rsidRDefault="00B841BA" w:rsidP="00F01FB4">
            <w:pPr>
              <w:spacing w:before="20" w:after="20"/>
              <w:rPr>
                <w:rFonts w:ascii="Arial Mäori" w:hAnsi="Arial Mäori"/>
                <w:color w:val="000000"/>
                <w:sz w:val="14"/>
                <w:szCs w:val="14"/>
                <w:lang w:eastAsia="en-NZ"/>
              </w:rPr>
            </w:pPr>
          </w:p>
        </w:tc>
        <w:tc>
          <w:tcPr>
            <w:tcW w:w="747" w:type="dxa"/>
            <w:tcBorders>
              <w:top w:val="nil"/>
              <w:left w:val="nil"/>
              <w:bottom w:val="single" w:sz="4" w:space="0" w:color="auto"/>
              <w:right w:val="single" w:sz="8" w:space="0" w:color="auto"/>
            </w:tcBorders>
            <w:shd w:val="clear" w:color="auto" w:fill="auto"/>
            <w:vAlign w:val="center"/>
            <w:hideMark/>
          </w:tcPr>
          <w:p w14:paraId="7F6216CC"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Mean</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71118020"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1,100</w:t>
            </w:r>
          </w:p>
        </w:tc>
        <w:tc>
          <w:tcPr>
            <w:tcW w:w="769" w:type="dxa"/>
            <w:tcBorders>
              <w:top w:val="nil"/>
              <w:left w:val="nil"/>
              <w:bottom w:val="single" w:sz="4" w:space="0" w:color="auto"/>
              <w:right w:val="single" w:sz="4" w:space="0" w:color="auto"/>
            </w:tcBorders>
            <w:shd w:val="clear" w:color="auto" w:fill="auto"/>
            <w:vAlign w:val="center"/>
            <w:hideMark/>
          </w:tcPr>
          <w:p w14:paraId="476D3AB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16,700</w:t>
            </w:r>
          </w:p>
        </w:tc>
        <w:tc>
          <w:tcPr>
            <w:tcW w:w="790" w:type="dxa"/>
            <w:tcBorders>
              <w:top w:val="nil"/>
              <w:left w:val="nil"/>
              <w:bottom w:val="single" w:sz="4" w:space="0" w:color="auto"/>
              <w:right w:val="single" w:sz="8" w:space="0" w:color="auto"/>
            </w:tcBorders>
            <w:shd w:val="clear" w:color="auto" w:fill="auto"/>
            <w:vAlign w:val="center"/>
            <w:hideMark/>
          </w:tcPr>
          <w:p w14:paraId="44737340"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206,900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1C192B2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900</w:t>
            </w:r>
          </w:p>
        </w:tc>
        <w:tc>
          <w:tcPr>
            <w:tcW w:w="809" w:type="dxa"/>
            <w:tcBorders>
              <w:top w:val="nil"/>
              <w:left w:val="nil"/>
              <w:bottom w:val="single" w:sz="4" w:space="0" w:color="auto"/>
              <w:right w:val="single" w:sz="4" w:space="0" w:color="auto"/>
            </w:tcBorders>
            <w:shd w:val="clear" w:color="auto" w:fill="auto"/>
            <w:vAlign w:val="center"/>
            <w:hideMark/>
          </w:tcPr>
          <w:p w14:paraId="0C98526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22,400</w:t>
            </w:r>
          </w:p>
        </w:tc>
        <w:tc>
          <w:tcPr>
            <w:tcW w:w="769" w:type="dxa"/>
            <w:tcBorders>
              <w:top w:val="nil"/>
              <w:left w:val="nil"/>
              <w:bottom w:val="single" w:sz="4" w:space="0" w:color="auto"/>
              <w:right w:val="single" w:sz="8" w:space="0" w:color="auto"/>
            </w:tcBorders>
            <w:shd w:val="clear" w:color="auto" w:fill="auto"/>
            <w:vAlign w:val="center"/>
            <w:hideMark/>
          </w:tcPr>
          <w:p w14:paraId="4A9E02D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322,900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2AE018F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1,300</w:t>
            </w:r>
          </w:p>
        </w:tc>
        <w:tc>
          <w:tcPr>
            <w:tcW w:w="769" w:type="dxa"/>
            <w:tcBorders>
              <w:top w:val="nil"/>
              <w:left w:val="nil"/>
              <w:bottom w:val="single" w:sz="4" w:space="0" w:color="auto"/>
              <w:right w:val="single" w:sz="4" w:space="0" w:color="auto"/>
            </w:tcBorders>
            <w:shd w:val="clear" w:color="auto" w:fill="auto"/>
            <w:vAlign w:val="center"/>
            <w:hideMark/>
          </w:tcPr>
          <w:p w14:paraId="722ACFA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21,000</w:t>
            </w:r>
          </w:p>
        </w:tc>
        <w:tc>
          <w:tcPr>
            <w:tcW w:w="769" w:type="dxa"/>
            <w:tcBorders>
              <w:top w:val="nil"/>
              <w:left w:val="nil"/>
              <w:bottom w:val="single" w:sz="4" w:space="0" w:color="auto"/>
              <w:right w:val="single" w:sz="4" w:space="0" w:color="auto"/>
            </w:tcBorders>
            <w:shd w:val="clear" w:color="auto" w:fill="auto"/>
            <w:vAlign w:val="center"/>
            <w:hideMark/>
          </w:tcPr>
          <w:p w14:paraId="6F6C8F7B"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417,300</w:t>
            </w:r>
          </w:p>
        </w:tc>
      </w:tr>
      <w:tr w:rsidR="00B841BA" w:rsidRPr="00FC1945" w14:paraId="6698D9BD" w14:textId="77777777" w:rsidTr="00F01FB4">
        <w:trPr>
          <w:trHeight w:val="280"/>
        </w:trPr>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713BE48A" w14:textId="0DDFE800" w:rsidR="00B841BA" w:rsidRPr="00FC1945" w:rsidRDefault="00FE6A38" w:rsidP="00F01FB4">
            <w:pPr>
              <w:spacing w:before="20" w:after="20"/>
              <w:rPr>
                <w:rFonts w:ascii="Arial Mäori" w:hAnsi="Arial Mäori"/>
                <w:color w:val="000000"/>
                <w:sz w:val="14"/>
                <w:szCs w:val="14"/>
                <w:lang w:eastAsia="en-NZ"/>
              </w:rPr>
            </w:pPr>
            <w:r w:rsidRPr="00FC1945">
              <w:rPr>
                <w:rFonts w:ascii="Arial Mäori" w:hAnsi="Arial Mäori"/>
                <w:color w:val="000000"/>
                <w:sz w:val="14"/>
                <w:szCs w:val="14"/>
                <w:lang w:eastAsia="en-NZ"/>
              </w:rPr>
              <w:t>Non-vehicle</w:t>
            </w:r>
            <w:r w:rsidR="00B841BA" w:rsidRPr="00FC1945">
              <w:rPr>
                <w:rFonts w:ascii="Arial Mäori" w:hAnsi="Arial Mäori"/>
                <w:color w:val="000000"/>
                <w:sz w:val="14"/>
                <w:szCs w:val="14"/>
                <w:lang w:eastAsia="en-NZ"/>
              </w:rPr>
              <w:t xml:space="preserve"> consumer durables (unequiv)</w:t>
            </w:r>
          </w:p>
        </w:tc>
        <w:tc>
          <w:tcPr>
            <w:tcW w:w="747" w:type="dxa"/>
            <w:tcBorders>
              <w:top w:val="nil"/>
              <w:left w:val="nil"/>
              <w:bottom w:val="single" w:sz="4" w:space="0" w:color="auto"/>
              <w:right w:val="single" w:sz="8" w:space="0" w:color="auto"/>
            </w:tcBorders>
            <w:shd w:val="clear" w:color="auto" w:fill="auto"/>
            <w:vAlign w:val="center"/>
            <w:hideMark/>
          </w:tcPr>
          <w:p w14:paraId="21BB71A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Median</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2F02EBC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25,000</w:t>
            </w:r>
          </w:p>
        </w:tc>
        <w:tc>
          <w:tcPr>
            <w:tcW w:w="769" w:type="dxa"/>
            <w:tcBorders>
              <w:top w:val="nil"/>
              <w:left w:val="nil"/>
              <w:bottom w:val="single" w:sz="4" w:space="0" w:color="auto"/>
              <w:right w:val="single" w:sz="4" w:space="0" w:color="auto"/>
            </w:tcBorders>
            <w:shd w:val="clear" w:color="auto" w:fill="auto"/>
            <w:vAlign w:val="center"/>
            <w:hideMark/>
          </w:tcPr>
          <w:p w14:paraId="1E1B22C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45,000</w:t>
            </w:r>
          </w:p>
        </w:tc>
        <w:tc>
          <w:tcPr>
            <w:tcW w:w="790" w:type="dxa"/>
            <w:tcBorders>
              <w:top w:val="nil"/>
              <w:left w:val="nil"/>
              <w:bottom w:val="single" w:sz="4" w:space="0" w:color="auto"/>
              <w:right w:val="single" w:sz="8" w:space="0" w:color="auto"/>
            </w:tcBorders>
            <w:shd w:val="clear" w:color="auto" w:fill="auto"/>
            <w:vAlign w:val="center"/>
            <w:hideMark/>
          </w:tcPr>
          <w:p w14:paraId="12121A1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60,000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5B7EB59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15,000</w:t>
            </w:r>
          </w:p>
        </w:tc>
        <w:tc>
          <w:tcPr>
            <w:tcW w:w="809" w:type="dxa"/>
            <w:tcBorders>
              <w:top w:val="nil"/>
              <w:left w:val="nil"/>
              <w:bottom w:val="single" w:sz="4" w:space="0" w:color="auto"/>
              <w:right w:val="single" w:sz="4" w:space="0" w:color="auto"/>
            </w:tcBorders>
            <w:shd w:val="clear" w:color="auto" w:fill="auto"/>
            <w:vAlign w:val="center"/>
            <w:hideMark/>
          </w:tcPr>
          <w:p w14:paraId="270A7E7D"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48,800</w:t>
            </w:r>
          </w:p>
        </w:tc>
        <w:tc>
          <w:tcPr>
            <w:tcW w:w="769" w:type="dxa"/>
            <w:tcBorders>
              <w:top w:val="nil"/>
              <w:left w:val="nil"/>
              <w:bottom w:val="single" w:sz="4" w:space="0" w:color="auto"/>
              <w:right w:val="single" w:sz="8" w:space="0" w:color="auto"/>
            </w:tcBorders>
            <w:shd w:val="clear" w:color="auto" w:fill="auto"/>
            <w:vAlign w:val="center"/>
            <w:hideMark/>
          </w:tcPr>
          <w:p w14:paraId="58A3403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48,800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09E2C69D"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15,000</w:t>
            </w:r>
          </w:p>
        </w:tc>
        <w:tc>
          <w:tcPr>
            <w:tcW w:w="769" w:type="dxa"/>
            <w:tcBorders>
              <w:top w:val="nil"/>
              <w:left w:val="nil"/>
              <w:bottom w:val="single" w:sz="4" w:space="0" w:color="auto"/>
              <w:right w:val="single" w:sz="4" w:space="0" w:color="auto"/>
            </w:tcBorders>
            <w:shd w:val="clear" w:color="auto" w:fill="auto"/>
            <w:vAlign w:val="center"/>
            <w:hideMark/>
          </w:tcPr>
          <w:p w14:paraId="5BEA1F9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60,000</w:t>
            </w:r>
          </w:p>
        </w:tc>
        <w:tc>
          <w:tcPr>
            <w:tcW w:w="769" w:type="dxa"/>
            <w:tcBorders>
              <w:top w:val="nil"/>
              <w:left w:val="nil"/>
              <w:bottom w:val="single" w:sz="4" w:space="0" w:color="auto"/>
              <w:right w:val="single" w:sz="4" w:space="0" w:color="auto"/>
            </w:tcBorders>
            <w:shd w:val="clear" w:color="auto" w:fill="auto"/>
            <w:vAlign w:val="center"/>
            <w:hideMark/>
          </w:tcPr>
          <w:p w14:paraId="3FCAEAA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85,000</w:t>
            </w:r>
          </w:p>
        </w:tc>
      </w:tr>
      <w:tr w:rsidR="00B841BA" w:rsidRPr="00FC1945" w14:paraId="1983EB27" w14:textId="77777777" w:rsidTr="00F01FB4">
        <w:trPr>
          <w:trHeight w:val="180"/>
        </w:trPr>
        <w:tc>
          <w:tcPr>
            <w:tcW w:w="1764" w:type="dxa"/>
            <w:vMerge/>
            <w:tcBorders>
              <w:top w:val="nil"/>
              <w:left w:val="single" w:sz="4" w:space="0" w:color="auto"/>
              <w:bottom w:val="single" w:sz="4" w:space="0" w:color="auto"/>
              <w:right w:val="single" w:sz="4" w:space="0" w:color="auto"/>
            </w:tcBorders>
            <w:vAlign w:val="center"/>
            <w:hideMark/>
          </w:tcPr>
          <w:p w14:paraId="10E61608" w14:textId="77777777" w:rsidR="00B841BA" w:rsidRPr="00FC1945" w:rsidRDefault="00B841BA" w:rsidP="00F01FB4">
            <w:pPr>
              <w:spacing w:before="20" w:after="20"/>
              <w:rPr>
                <w:rFonts w:ascii="Arial Mäori" w:hAnsi="Arial Mäori"/>
                <w:color w:val="000000"/>
                <w:sz w:val="14"/>
                <w:szCs w:val="14"/>
                <w:lang w:eastAsia="en-NZ"/>
              </w:rPr>
            </w:pPr>
          </w:p>
        </w:tc>
        <w:tc>
          <w:tcPr>
            <w:tcW w:w="747" w:type="dxa"/>
            <w:tcBorders>
              <w:top w:val="nil"/>
              <w:left w:val="nil"/>
              <w:bottom w:val="single" w:sz="4" w:space="0" w:color="auto"/>
              <w:right w:val="single" w:sz="8" w:space="0" w:color="auto"/>
            </w:tcBorders>
            <w:shd w:val="clear" w:color="auto" w:fill="auto"/>
            <w:vAlign w:val="center"/>
            <w:hideMark/>
          </w:tcPr>
          <w:p w14:paraId="65E7F9BC"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Mean</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0F64906B"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34,900</w:t>
            </w:r>
          </w:p>
        </w:tc>
        <w:tc>
          <w:tcPr>
            <w:tcW w:w="769" w:type="dxa"/>
            <w:tcBorders>
              <w:top w:val="nil"/>
              <w:left w:val="nil"/>
              <w:bottom w:val="single" w:sz="4" w:space="0" w:color="auto"/>
              <w:right w:val="single" w:sz="4" w:space="0" w:color="auto"/>
            </w:tcBorders>
            <w:shd w:val="clear" w:color="auto" w:fill="auto"/>
            <w:vAlign w:val="center"/>
            <w:hideMark/>
          </w:tcPr>
          <w:p w14:paraId="20051AA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55,900</w:t>
            </w:r>
          </w:p>
        </w:tc>
        <w:tc>
          <w:tcPr>
            <w:tcW w:w="790" w:type="dxa"/>
            <w:tcBorders>
              <w:top w:val="nil"/>
              <w:left w:val="nil"/>
              <w:bottom w:val="single" w:sz="4" w:space="0" w:color="auto"/>
              <w:right w:val="single" w:sz="8" w:space="0" w:color="auto"/>
            </w:tcBorders>
            <w:shd w:val="clear" w:color="auto" w:fill="auto"/>
            <w:vAlign w:val="center"/>
            <w:hideMark/>
          </w:tcPr>
          <w:p w14:paraId="7EDC8B4D"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77,900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6DD8F4D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29,300</w:t>
            </w:r>
          </w:p>
        </w:tc>
        <w:tc>
          <w:tcPr>
            <w:tcW w:w="809" w:type="dxa"/>
            <w:tcBorders>
              <w:top w:val="nil"/>
              <w:left w:val="nil"/>
              <w:bottom w:val="single" w:sz="4" w:space="0" w:color="auto"/>
              <w:right w:val="single" w:sz="4" w:space="0" w:color="auto"/>
            </w:tcBorders>
            <w:shd w:val="clear" w:color="auto" w:fill="auto"/>
            <w:vAlign w:val="center"/>
            <w:hideMark/>
          </w:tcPr>
          <w:p w14:paraId="3736D81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63,700</w:t>
            </w:r>
          </w:p>
        </w:tc>
        <w:tc>
          <w:tcPr>
            <w:tcW w:w="769" w:type="dxa"/>
            <w:tcBorders>
              <w:top w:val="nil"/>
              <w:left w:val="nil"/>
              <w:bottom w:val="single" w:sz="4" w:space="0" w:color="auto"/>
              <w:right w:val="single" w:sz="8" w:space="0" w:color="auto"/>
            </w:tcBorders>
            <w:shd w:val="clear" w:color="auto" w:fill="auto"/>
            <w:vAlign w:val="center"/>
            <w:hideMark/>
          </w:tcPr>
          <w:p w14:paraId="4E0BE1E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73,800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38E68A6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42,000</w:t>
            </w:r>
          </w:p>
        </w:tc>
        <w:tc>
          <w:tcPr>
            <w:tcW w:w="769" w:type="dxa"/>
            <w:tcBorders>
              <w:top w:val="nil"/>
              <w:left w:val="nil"/>
              <w:bottom w:val="single" w:sz="4" w:space="0" w:color="auto"/>
              <w:right w:val="single" w:sz="4" w:space="0" w:color="auto"/>
            </w:tcBorders>
            <w:shd w:val="clear" w:color="auto" w:fill="auto"/>
            <w:vAlign w:val="center"/>
            <w:hideMark/>
          </w:tcPr>
          <w:p w14:paraId="7F58545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74,100</w:t>
            </w:r>
          </w:p>
        </w:tc>
        <w:tc>
          <w:tcPr>
            <w:tcW w:w="769" w:type="dxa"/>
            <w:tcBorders>
              <w:top w:val="nil"/>
              <w:left w:val="nil"/>
              <w:bottom w:val="single" w:sz="4" w:space="0" w:color="auto"/>
              <w:right w:val="single" w:sz="4" w:space="0" w:color="auto"/>
            </w:tcBorders>
            <w:shd w:val="clear" w:color="auto" w:fill="auto"/>
            <w:vAlign w:val="center"/>
            <w:hideMark/>
          </w:tcPr>
          <w:p w14:paraId="7AA7FC3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103,000</w:t>
            </w:r>
          </w:p>
        </w:tc>
      </w:tr>
      <w:tr w:rsidR="00B841BA" w:rsidRPr="00FC1945" w14:paraId="1EFC0D57" w14:textId="77777777" w:rsidTr="00F01FB4">
        <w:trPr>
          <w:trHeight w:val="180"/>
        </w:trPr>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74E105EA" w14:textId="77777777" w:rsidR="00B841BA" w:rsidRPr="00FC1945" w:rsidRDefault="00B841BA" w:rsidP="00F01FB4">
            <w:pPr>
              <w:spacing w:before="20" w:after="20"/>
              <w:rPr>
                <w:rFonts w:ascii="Arial Mäori" w:hAnsi="Arial Mäori"/>
                <w:color w:val="000000"/>
                <w:sz w:val="14"/>
                <w:szCs w:val="14"/>
                <w:lang w:eastAsia="en-NZ"/>
              </w:rPr>
            </w:pPr>
            <w:r w:rsidRPr="00FC1945">
              <w:rPr>
                <w:rFonts w:ascii="Arial Mäori" w:hAnsi="Arial Mäori"/>
                <w:color w:val="000000"/>
                <w:sz w:val="14"/>
                <w:szCs w:val="14"/>
                <w:lang w:eastAsia="en-NZ"/>
              </w:rPr>
              <w:t>BHC income (equiv)</w:t>
            </w:r>
          </w:p>
        </w:tc>
        <w:tc>
          <w:tcPr>
            <w:tcW w:w="747" w:type="dxa"/>
            <w:tcBorders>
              <w:top w:val="nil"/>
              <w:left w:val="nil"/>
              <w:bottom w:val="single" w:sz="4" w:space="0" w:color="auto"/>
              <w:right w:val="single" w:sz="8" w:space="0" w:color="auto"/>
            </w:tcBorders>
            <w:shd w:val="clear" w:color="auto" w:fill="auto"/>
            <w:vAlign w:val="center"/>
            <w:hideMark/>
          </w:tcPr>
          <w:p w14:paraId="77ACDE8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Median</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3DE229C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23,400</w:t>
            </w:r>
          </w:p>
        </w:tc>
        <w:tc>
          <w:tcPr>
            <w:tcW w:w="769" w:type="dxa"/>
            <w:tcBorders>
              <w:top w:val="nil"/>
              <w:left w:val="nil"/>
              <w:bottom w:val="single" w:sz="4" w:space="0" w:color="auto"/>
              <w:right w:val="single" w:sz="4" w:space="0" w:color="auto"/>
            </w:tcBorders>
            <w:shd w:val="clear" w:color="auto" w:fill="auto"/>
            <w:vAlign w:val="center"/>
            <w:hideMark/>
          </w:tcPr>
          <w:p w14:paraId="2869827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23,400</w:t>
            </w:r>
          </w:p>
        </w:tc>
        <w:tc>
          <w:tcPr>
            <w:tcW w:w="790" w:type="dxa"/>
            <w:tcBorders>
              <w:top w:val="nil"/>
              <w:left w:val="nil"/>
              <w:bottom w:val="single" w:sz="4" w:space="0" w:color="auto"/>
              <w:right w:val="single" w:sz="8" w:space="0" w:color="auto"/>
            </w:tcBorders>
            <w:shd w:val="clear" w:color="auto" w:fill="auto"/>
            <w:vAlign w:val="center"/>
            <w:hideMark/>
          </w:tcPr>
          <w:p w14:paraId="72BE305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23,500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0552880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27,800</w:t>
            </w:r>
          </w:p>
        </w:tc>
        <w:tc>
          <w:tcPr>
            <w:tcW w:w="809" w:type="dxa"/>
            <w:tcBorders>
              <w:top w:val="nil"/>
              <w:left w:val="nil"/>
              <w:bottom w:val="single" w:sz="4" w:space="0" w:color="auto"/>
              <w:right w:val="single" w:sz="4" w:space="0" w:color="auto"/>
            </w:tcBorders>
            <w:shd w:val="clear" w:color="auto" w:fill="auto"/>
            <w:vAlign w:val="center"/>
            <w:hideMark/>
          </w:tcPr>
          <w:p w14:paraId="4A38399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28,600</w:t>
            </w:r>
          </w:p>
        </w:tc>
        <w:tc>
          <w:tcPr>
            <w:tcW w:w="769" w:type="dxa"/>
            <w:tcBorders>
              <w:top w:val="nil"/>
              <w:left w:val="nil"/>
              <w:bottom w:val="single" w:sz="4" w:space="0" w:color="auto"/>
              <w:right w:val="single" w:sz="8" w:space="0" w:color="auto"/>
            </w:tcBorders>
            <w:shd w:val="clear" w:color="auto" w:fill="auto"/>
            <w:vAlign w:val="center"/>
            <w:hideMark/>
          </w:tcPr>
          <w:p w14:paraId="6A067500"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28,500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14C379B6"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39,000</w:t>
            </w:r>
          </w:p>
        </w:tc>
        <w:tc>
          <w:tcPr>
            <w:tcW w:w="769" w:type="dxa"/>
            <w:tcBorders>
              <w:top w:val="nil"/>
              <w:left w:val="nil"/>
              <w:bottom w:val="single" w:sz="4" w:space="0" w:color="auto"/>
              <w:right w:val="single" w:sz="4" w:space="0" w:color="auto"/>
            </w:tcBorders>
            <w:shd w:val="clear" w:color="auto" w:fill="auto"/>
            <w:vAlign w:val="center"/>
            <w:hideMark/>
          </w:tcPr>
          <w:p w14:paraId="2A21067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40,500</w:t>
            </w:r>
          </w:p>
        </w:tc>
        <w:tc>
          <w:tcPr>
            <w:tcW w:w="769" w:type="dxa"/>
            <w:tcBorders>
              <w:top w:val="nil"/>
              <w:left w:val="nil"/>
              <w:bottom w:val="single" w:sz="4" w:space="0" w:color="auto"/>
              <w:right w:val="single" w:sz="4" w:space="0" w:color="auto"/>
            </w:tcBorders>
            <w:shd w:val="clear" w:color="auto" w:fill="auto"/>
            <w:vAlign w:val="center"/>
            <w:hideMark/>
          </w:tcPr>
          <w:p w14:paraId="500305A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40,500</w:t>
            </w:r>
          </w:p>
        </w:tc>
      </w:tr>
      <w:tr w:rsidR="00B841BA" w:rsidRPr="00FC1945" w14:paraId="680A9D6E" w14:textId="77777777" w:rsidTr="00F01FB4">
        <w:trPr>
          <w:trHeight w:val="180"/>
        </w:trPr>
        <w:tc>
          <w:tcPr>
            <w:tcW w:w="1764" w:type="dxa"/>
            <w:vMerge/>
            <w:tcBorders>
              <w:top w:val="nil"/>
              <w:left w:val="single" w:sz="4" w:space="0" w:color="auto"/>
              <w:bottom w:val="single" w:sz="4" w:space="0" w:color="auto"/>
              <w:right w:val="single" w:sz="4" w:space="0" w:color="auto"/>
            </w:tcBorders>
            <w:vAlign w:val="center"/>
            <w:hideMark/>
          </w:tcPr>
          <w:p w14:paraId="46989540" w14:textId="77777777" w:rsidR="00B841BA" w:rsidRPr="00FC1945" w:rsidRDefault="00B841BA" w:rsidP="00F01FB4">
            <w:pPr>
              <w:spacing w:before="20" w:after="20"/>
              <w:rPr>
                <w:rFonts w:ascii="Arial Mäori" w:hAnsi="Arial Mäori"/>
                <w:color w:val="000000"/>
                <w:sz w:val="14"/>
                <w:szCs w:val="14"/>
                <w:lang w:eastAsia="en-NZ"/>
              </w:rPr>
            </w:pPr>
          </w:p>
        </w:tc>
        <w:tc>
          <w:tcPr>
            <w:tcW w:w="747" w:type="dxa"/>
            <w:tcBorders>
              <w:top w:val="nil"/>
              <w:left w:val="nil"/>
              <w:bottom w:val="single" w:sz="4" w:space="0" w:color="auto"/>
              <w:right w:val="single" w:sz="8" w:space="0" w:color="auto"/>
            </w:tcBorders>
            <w:shd w:val="clear" w:color="auto" w:fill="auto"/>
            <w:vAlign w:val="center"/>
            <w:hideMark/>
          </w:tcPr>
          <w:p w14:paraId="66A29F80"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Mean</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07CDD6E2"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22,500</w:t>
            </w:r>
          </w:p>
        </w:tc>
        <w:tc>
          <w:tcPr>
            <w:tcW w:w="769" w:type="dxa"/>
            <w:tcBorders>
              <w:top w:val="nil"/>
              <w:left w:val="nil"/>
              <w:bottom w:val="single" w:sz="4" w:space="0" w:color="auto"/>
              <w:right w:val="single" w:sz="4" w:space="0" w:color="auto"/>
            </w:tcBorders>
            <w:shd w:val="clear" w:color="auto" w:fill="auto"/>
            <w:vAlign w:val="center"/>
            <w:hideMark/>
          </w:tcPr>
          <w:p w14:paraId="7EB9465C"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22,300</w:t>
            </w:r>
          </w:p>
        </w:tc>
        <w:tc>
          <w:tcPr>
            <w:tcW w:w="790" w:type="dxa"/>
            <w:tcBorders>
              <w:top w:val="nil"/>
              <w:left w:val="nil"/>
              <w:bottom w:val="single" w:sz="4" w:space="0" w:color="auto"/>
              <w:right w:val="single" w:sz="8" w:space="0" w:color="auto"/>
            </w:tcBorders>
            <w:shd w:val="clear" w:color="auto" w:fill="auto"/>
            <w:vAlign w:val="center"/>
            <w:hideMark/>
          </w:tcPr>
          <w:p w14:paraId="24CD225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22,500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6CAB6B9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28,300</w:t>
            </w:r>
          </w:p>
        </w:tc>
        <w:tc>
          <w:tcPr>
            <w:tcW w:w="809" w:type="dxa"/>
            <w:tcBorders>
              <w:top w:val="nil"/>
              <w:left w:val="nil"/>
              <w:bottom w:val="single" w:sz="4" w:space="0" w:color="auto"/>
              <w:right w:val="single" w:sz="4" w:space="0" w:color="auto"/>
            </w:tcBorders>
            <w:shd w:val="clear" w:color="auto" w:fill="auto"/>
            <w:vAlign w:val="center"/>
            <w:hideMark/>
          </w:tcPr>
          <w:p w14:paraId="074BC06D"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28,700</w:t>
            </w:r>
          </w:p>
        </w:tc>
        <w:tc>
          <w:tcPr>
            <w:tcW w:w="769" w:type="dxa"/>
            <w:tcBorders>
              <w:top w:val="nil"/>
              <w:left w:val="nil"/>
              <w:bottom w:val="single" w:sz="4" w:space="0" w:color="auto"/>
              <w:right w:val="single" w:sz="8" w:space="0" w:color="auto"/>
            </w:tcBorders>
            <w:shd w:val="clear" w:color="auto" w:fill="auto"/>
            <w:vAlign w:val="center"/>
            <w:hideMark/>
          </w:tcPr>
          <w:p w14:paraId="0021C22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29,000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2A233B7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40,000</w:t>
            </w:r>
          </w:p>
        </w:tc>
        <w:tc>
          <w:tcPr>
            <w:tcW w:w="769" w:type="dxa"/>
            <w:tcBorders>
              <w:top w:val="nil"/>
              <w:left w:val="nil"/>
              <w:bottom w:val="single" w:sz="4" w:space="0" w:color="auto"/>
              <w:right w:val="single" w:sz="4" w:space="0" w:color="auto"/>
            </w:tcBorders>
            <w:shd w:val="clear" w:color="auto" w:fill="auto"/>
            <w:vAlign w:val="center"/>
            <w:hideMark/>
          </w:tcPr>
          <w:p w14:paraId="24AD65DB"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40,500</w:t>
            </w:r>
          </w:p>
        </w:tc>
        <w:tc>
          <w:tcPr>
            <w:tcW w:w="769" w:type="dxa"/>
            <w:tcBorders>
              <w:top w:val="nil"/>
              <w:left w:val="nil"/>
              <w:bottom w:val="single" w:sz="4" w:space="0" w:color="auto"/>
              <w:right w:val="single" w:sz="4" w:space="0" w:color="auto"/>
            </w:tcBorders>
            <w:shd w:val="clear" w:color="auto" w:fill="auto"/>
            <w:vAlign w:val="center"/>
            <w:hideMark/>
          </w:tcPr>
          <w:p w14:paraId="2B293CB4"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40,300</w:t>
            </w:r>
          </w:p>
        </w:tc>
      </w:tr>
      <w:tr w:rsidR="00B841BA" w:rsidRPr="00FC1945" w14:paraId="4510F0E2" w14:textId="77777777" w:rsidTr="00F01FB4">
        <w:trPr>
          <w:trHeight w:val="180"/>
        </w:trPr>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7A466F35" w14:textId="099EE484" w:rsidR="00B841BA" w:rsidRPr="00FC1945" w:rsidRDefault="00B841BA" w:rsidP="00F01FB4">
            <w:pPr>
              <w:spacing w:before="20" w:after="20"/>
              <w:rPr>
                <w:rFonts w:ascii="Arial Mäori" w:hAnsi="Arial Mäori"/>
                <w:color w:val="000000"/>
                <w:sz w:val="14"/>
                <w:szCs w:val="14"/>
                <w:lang w:eastAsia="en-NZ"/>
              </w:rPr>
            </w:pPr>
            <w:r w:rsidRPr="00FC1945">
              <w:rPr>
                <w:rFonts w:ascii="Arial Mäori" w:hAnsi="Arial Mäori"/>
                <w:color w:val="000000"/>
                <w:sz w:val="14"/>
                <w:szCs w:val="14"/>
                <w:lang w:eastAsia="en-NZ"/>
              </w:rPr>
              <w:t>Accom</w:t>
            </w:r>
            <w:r w:rsidR="00222CAB" w:rsidRPr="00FC1945">
              <w:rPr>
                <w:rFonts w:ascii="Arial Mäori" w:hAnsi="Arial Mäori"/>
                <w:color w:val="000000"/>
                <w:sz w:val="14"/>
                <w:szCs w:val="14"/>
                <w:lang w:eastAsia="en-NZ"/>
              </w:rPr>
              <w:t>m</w:t>
            </w:r>
            <w:r w:rsidRPr="00FC1945">
              <w:rPr>
                <w:rFonts w:ascii="Arial Mäori" w:hAnsi="Arial Mäori"/>
                <w:color w:val="000000"/>
                <w:sz w:val="14"/>
                <w:szCs w:val="14"/>
                <w:lang w:eastAsia="en-NZ"/>
              </w:rPr>
              <w:t xml:space="preserve"> costs (unequiv)</w:t>
            </w:r>
          </w:p>
        </w:tc>
        <w:tc>
          <w:tcPr>
            <w:tcW w:w="747" w:type="dxa"/>
            <w:tcBorders>
              <w:top w:val="nil"/>
              <w:left w:val="nil"/>
              <w:bottom w:val="single" w:sz="4" w:space="0" w:color="auto"/>
              <w:right w:val="single" w:sz="8" w:space="0" w:color="auto"/>
            </w:tcBorders>
            <w:shd w:val="clear" w:color="auto" w:fill="auto"/>
            <w:vAlign w:val="center"/>
            <w:hideMark/>
          </w:tcPr>
          <w:p w14:paraId="7B2533D2"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Median</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5D41EAF6"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5,000</w:t>
            </w:r>
          </w:p>
        </w:tc>
        <w:tc>
          <w:tcPr>
            <w:tcW w:w="769" w:type="dxa"/>
            <w:tcBorders>
              <w:top w:val="nil"/>
              <w:left w:val="nil"/>
              <w:bottom w:val="single" w:sz="4" w:space="0" w:color="auto"/>
              <w:right w:val="single" w:sz="4" w:space="0" w:color="auto"/>
            </w:tcBorders>
            <w:shd w:val="clear" w:color="auto" w:fill="auto"/>
            <w:vAlign w:val="center"/>
            <w:hideMark/>
          </w:tcPr>
          <w:p w14:paraId="44DFB9F5"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5,000</w:t>
            </w:r>
          </w:p>
        </w:tc>
        <w:tc>
          <w:tcPr>
            <w:tcW w:w="790" w:type="dxa"/>
            <w:tcBorders>
              <w:top w:val="nil"/>
              <w:left w:val="nil"/>
              <w:bottom w:val="single" w:sz="4" w:space="0" w:color="auto"/>
              <w:right w:val="single" w:sz="8" w:space="0" w:color="auto"/>
            </w:tcBorders>
            <w:shd w:val="clear" w:color="auto" w:fill="auto"/>
            <w:vAlign w:val="center"/>
            <w:hideMark/>
          </w:tcPr>
          <w:p w14:paraId="55EDB6A2"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4,700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1B843B65"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8,300</w:t>
            </w:r>
          </w:p>
        </w:tc>
        <w:tc>
          <w:tcPr>
            <w:tcW w:w="809" w:type="dxa"/>
            <w:tcBorders>
              <w:top w:val="nil"/>
              <w:left w:val="nil"/>
              <w:bottom w:val="single" w:sz="4" w:space="0" w:color="auto"/>
              <w:right w:val="single" w:sz="4" w:space="0" w:color="auto"/>
            </w:tcBorders>
            <w:shd w:val="clear" w:color="auto" w:fill="auto"/>
            <w:vAlign w:val="center"/>
            <w:hideMark/>
          </w:tcPr>
          <w:p w14:paraId="3AE763AA"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4,500</w:t>
            </w:r>
          </w:p>
        </w:tc>
        <w:tc>
          <w:tcPr>
            <w:tcW w:w="769" w:type="dxa"/>
            <w:tcBorders>
              <w:top w:val="nil"/>
              <w:left w:val="nil"/>
              <w:bottom w:val="single" w:sz="4" w:space="0" w:color="auto"/>
              <w:right w:val="single" w:sz="8" w:space="0" w:color="auto"/>
            </w:tcBorders>
            <w:shd w:val="clear" w:color="auto" w:fill="auto"/>
            <w:vAlign w:val="center"/>
            <w:hideMark/>
          </w:tcPr>
          <w:p w14:paraId="59E73FA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5,100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1781F42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10,400</w:t>
            </w:r>
          </w:p>
        </w:tc>
        <w:tc>
          <w:tcPr>
            <w:tcW w:w="769" w:type="dxa"/>
            <w:tcBorders>
              <w:top w:val="nil"/>
              <w:left w:val="nil"/>
              <w:bottom w:val="single" w:sz="4" w:space="0" w:color="auto"/>
              <w:right w:val="single" w:sz="4" w:space="0" w:color="auto"/>
            </w:tcBorders>
            <w:shd w:val="clear" w:color="auto" w:fill="auto"/>
            <w:vAlign w:val="center"/>
            <w:hideMark/>
          </w:tcPr>
          <w:p w14:paraId="6F7FAFF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6,200</w:t>
            </w:r>
          </w:p>
        </w:tc>
        <w:tc>
          <w:tcPr>
            <w:tcW w:w="769" w:type="dxa"/>
            <w:tcBorders>
              <w:top w:val="nil"/>
              <w:left w:val="nil"/>
              <w:bottom w:val="single" w:sz="4" w:space="0" w:color="auto"/>
              <w:right w:val="single" w:sz="4" w:space="0" w:color="auto"/>
            </w:tcBorders>
            <w:shd w:val="clear" w:color="auto" w:fill="auto"/>
            <w:vAlign w:val="center"/>
            <w:hideMark/>
          </w:tcPr>
          <w:p w14:paraId="108E7AFD"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5,900</w:t>
            </w:r>
          </w:p>
        </w:tc>
      </w:tr>
      <w:tr w:rsidR="00B841BA" w:rsidRPr="00FC1945" w14:paraId="77643764" w14:textId="77777777" w:rsidTr="00F01FB4">
        <w:trPr>
          <w:trHeight w:val="180"/>
        </w:trPr>
        <w:tc>
          <w:tcPr>
            <w:tcW w:w="1764" w:type="dxa"/>
            <w:vMerge/>
            <w:tcBorders>
              <w:top w:val="nil"/>
              <w:left w:val="single" w:sz="4" w:space="0" w:color="auto"/>
              <w:bottom w:val="single" w:sz="4" w:space="0" w:color="auto"/>
              <w:right w:val="single" w:sz="4" w:space="0" w:color="auto"/>
            </w:tcBorders>
            <w:vAlign w:val="center"/>
            <w:hideMark/>
          </w:tcPr>
          <w:p w14:paraId="35F5F80D" w14:textId="77777777" w:rsidR="00B841BA" w:rsidRPr="00FC1945" w:rsidRDefault="00B841BA" w:rsidP="00F01FB4">
            <w:pPr>
              <w:spacing w:before="20" w:after="20"/>
              <w:rPr>
                <w:rFonts w:ascii="Arial Mäori" w:hAnsi="Arial Mäori"/>
                <w:color w:val="000000"/>
                <w:sz w:val="14"/>
                <w:szCs w:val="14"/>
                <w:lang w:eastAsia="en-NZ"/>
              </w:rPr>
            </w:pPr>
          </w:p>
        </w:tc>
        <w:tc>
          <w:tcPr>
            <w:tcW w:w="747" w:type="dxa"/>
            <w:tcBorders>
              <w:top w:val="nil"/>
              <w:left w:val="nil"/>
              <w:bottom w:val="single" w:sz="4" w:space="0" w:color="auto"/>
              <w:right w:val="single" w:sz="8" w:space="0" w:color="auto"/>
            </w:tcBorders>
            <w:shd w:val="clear" w:color="auto" w:fill="auto"/>
            <w:vAlign w:val="center"/>
            <w:hideMark/>
          </w:tcPr>
          <w:p w14:paraId="3839DE6B"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Mean</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1F16849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6,700</w:t>
            </w:r>
          </w:p>
        </w:tc>
        <w:tc>
          <w:tcPr>
            <w:tcW w:w="769" w:type="dxa"/>
            <w:tcBorders>
              <w:top w:val="nil"/>
              <w:left w:val="nil"/>
              <w:bottom w:val="single" w:sz="4" w:space="0" w:color="auto"/>
              <w:right w:val="single" w:sz="4" w:space="0" w:color="auto"/>
            </w:tcBorders>
            <w:shd w:val="clear" w:color="auto" w:fill="auto"/>
            <w:vAlign w:val="center"/>
            <w:hideMark/>
          </w:tcPr>
          <w:p w14:paraId="3DE966E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6,300</w:t>
            </w:r>
          </w:p>
        </w:tc>
        <w:tc>
          <w:tcPr>
            <w:tcW w:w="790" w:type="dxa"/>
            <w:tcBorders>
              <w:top w:val="nil"/>
              <w:left w:val="nil"/>
              <w:bottom w:val="single" w:sz="4" w:space="0" w:color="auto"/>
              <w:right w:val="single" w:sz="8" w:space="0" w:color="auto"/>
            </w:tcBorders>
            <w:shd w:val="clear" w:color="auto" w:fill="auto"/>
            <w:vAlign w:val="center"/>
            <w:hideMark/>
          </w:tcPr>
          <w:p w14:paraId="3E1D81C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6,000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0D08DC02"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10,200</w:t>
            </w:r>
          </w:p>
        </w:tc>
        <w:tc>
          <w:tcPr>
            <w:tcW w:w="809" w:type="dxa"/>
            <w:tcBorders>
              <w:top w:val="nil"/>
              <w:left w:val="nil"/>
              <w:bottom w:val="single" w:sz="4" w:space="0" w:color="auto"/>
              <w:right w:val="single" w:sz="4" w:space="0" w:color="auto"/>
            </w:tcBorders>
            <w:shd w:val="clear" w:color="auto" w:fill="auto"/>
            <w:vAlign w:val="center"/>
            <w:hideMark/>
          </w:tcPr>
          <w:p w14:paraId="27ECDFF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6,300</w:t>
            </w:r>
          </w:p>
        </w:tc>
        <w:tc>
          <w:tcPr>
            <w:tcW w:w="769" w:type="dxa"/>
            <w:tcBorders>
              <w:top w:val="nil"/>
              <w:left w:val="nil"/>
              <w:bottom w:val="single" w:sz="4" w:space="0" w:color="auto"/>
              <w:right w:val="single" w:sz="8" w:space="0" w:color="auto"/>
            </w:tcBorders>
            <w:shd w:val="clear" w:color="auto" w:fill="auto"/>
            <w:vAlign w:val="center"/>
            <w:hideMark/>
          </w:tcPr>
          <w:p w14:paraId="4559CDA5"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7,000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2132F98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13,900</w:t>
            </w:r>
          </w:p>
        </w:tc>
        <w:tc>
          <w:tcPr>
            <w:tcW w:w="769" w:type="dxa"/>
            <w:tcBorders>
              <w:top w:val="nil"/>
              <w:left w:val="nil"/>
              <w:bottom w:val="single" w:sz="4" w:space="0" w:color="auto"/>
              <w:right w:val="single" w:sz="4" w:space="0" w:color="auto"/>
            </w:tcBorders>
            <w:shd w:val="clear" w:color="auto" w:fill="auto"/>
            <w:vAlign w:val="center"/>
            <w:hideMark/>
          </w:tcPr>
          <w:p w14:paraId="3B9B679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8,200</w:t>
            </w:r>
          </w:p>
        </w:tc>
        <w:tc>
          <w:tcPr>
            <w:tcW w:w="769" w:type="dxa"/>
            <w:tcBorders>
              <w:top w:val="nil"/>
              <w:left w:val="nil"/>
              <w:bottom w:val="single" w:sz="4" w:space="0" w:color="auto"/>
              <w:right w:val="single" w:sz="4" w:space="0" w:color="auto"/>
            </w:tcBorders>
            <w:shd w:val="clear" w:color="auto" w:fill="auto"/>
            <w:vAlign w:val="center"/>
            <w:hideMark/>
          </w:tcPr>
          <w:p w14:paraId="53E0F00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9,300</w:t>
            </w:r>
          </w:p>
        </w:tc>
      </w:tr>
      <w:tr w:rsidR="00B841BA" w:rsidRPr="00FC1945" w14:paraId="0446DA3F" w14:textId="77777777" w:rsidTr="00F01FB4">
        <w:trPr>
          <w:trHeight w:val="180"/>
        </w:trPr>
        <w:tc>
          <w:tcPr>
            <w:tcW w:w="1764" w:type="dxa"/>
            <w:tcBorders>
              <w:top w:val="nil"/>
              <w:left w:val="single" w:sz="4" w:space="0" w:color="auto"/>
              <w:bottom w:val="single" w:sz="4" w:space="0" w:color="auto"/>
              <w:right w:val="single" w:sz="4" w:space="0" w:color="auto"/>
            </w:tcBorders>
            <w:shd w:val="clear" w:color="auto" w:fill="auto"/>
            <w:vAlign w:val="center"/>
            <w:hideMark/>
          </w:tcPr>
          <w:p w14:paraId="5AAE0025" w14:textId="77777777" w:rsidR="00B841BA" w:rsidRPr="00FC1945" w:rsidRDefault="00B841BA" w:rsidP="00F01FB4">
            <w:pPr>
              <w:spacing w:before="20" w:after="20"/>
              <w:rPr>
                <w:rFonts w:ascii="Arial Mäori" w:hAnsi="Arial Mäori"/>
                <w:color w:val="000000"/>
                <w:sz w:val="14"/>
                <w:szCs w:val="14"/>
                <w:lang w:eastAsia="en-NZ"/>
              </w:rPr>
            </w:pPr>
            <w:r w:rsidRPr="00FC1945">
              <w:rPr>
                <w:rFonts w:ascii="Arial Mäori" w:hAnsi="Arial Mäori"/>
                <w:color w:val="000000"/>
                <w:sz w:val="14"/>
                <w:szCs w:val="14"/>
                <w:lang w:eastAsia="en-NZ"/>
              </w:rPr>
              <w:t>avg MWI score</w:t>
            </w:r>
          </w:p>
        </w:tc>
        <w:tc>
          <w:tcPr>
            <w:tcW w:w="747" w:type="dxa"/>
            <w:tcBorders>
              <w:top w:val="nil"/>
              <w:left w:val="nil"/>
              <w:bottom w:val="single" w:sz="4" w:space="0" w:color="auto"/>
              <w:right w:val="single" w:sz="8" w:space="0" w:color="auto"/>
            </w:tcBorders>
            <w:shd w:val="clear" w:color="auto" w:fill="auto"/>
            <w:vAlign w:val="center"/>
            <w:hideMark/>
          </w:tcPr>
          <w:p w14:paraId="60487F5B"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 </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584A9FD2"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26</w:t>
            </w:r>
          </w:p>
        </w:tc>
        <w:tc>
          <w:tcPr>
            <w:tcW w:w="769" w:type="dxa"/>
            <w:tcBorders>
              <w:top w:val="nil"/>
              <w:left w:val="nil"/>
              <w:bottom w:val="single" w:sz="4" w:space="0" w:color="auto"/>
              <w:right w:val="single" w:sz="4" w:space="0" w:color="auto"/>
            </w:tcBorders>
            <w:shd w:val="clear" w:color="auto" w:fill="auto"/>
            <w:vAlign w:val="center"/>
            <w:hideMark/>
          </w:tcPr>
          <w:p w14:paraId="41E22C5B"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29</w:t>
            </w:r>
          </w:p>
        </w:tc>
        <w:tc>
          <w:tcPr>
            <w:tcW w:w="790" w:type="dxa"/>
            <w:tcBorders>
              <w:top w:val="nil"/>
              <w:left w:val="nil"/>
              <w:bottom w:val="single" w:sz="4" w:space="0" w:color="auto"/>
              <w:right w:val="single" w:sz="8" w:space="0" w:color="auto"/>
            </w:tcBorders>
            <w:shd w:val="clear" w:color="auto" w:fill="auto"/>
            <w:vAlign w:val="center"/>
            <w:hideMark/>
          </w:tcPr>
          <w:p w14:paraId="1CCC7C92"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32</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6BD3BAE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25</w:t>
            </w:r>
          </w:p>
        </w:tc>
        <w:tc>
          <w:tcPr>
            <w:tcW w:w="809" w:type="dxa"/>
            <w:tcBorders>
              <w:top w:val="nil"/>
              <w:left w:val="nil"/>
              <w:bottom w:val="single" w:sz="4" w:space="0" w:color="auto"/>
              <w:right w:val="single" w:sz="4" w:space="0" w:color="auto"/>
            </w:tcBorders>
            <w:shd w:val="clear" w:color="auto" w:fill="auto"/>
            <w:vAlign w:val="center"/>
            <w:hideMark/>
          </w:tcPr>
          <w:p w14:paraId="34B58C1A"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28</w:t>
            </w:r>
          </w:p>
        </w:tc>
        <w:tc>
          <w:tcPr>
            <w:tcW w:w="769" w:type="dxa"/>
            <w:tcBorders>
              <w:top w:val="nil"/>
              <w:left w:val="nil"/>
              <w:bottom w:val="single" w:sz="4" w:space="0" w:color="auto"/>
              <w:right w:val="single" w:sz="8" w:space="0" w:color="auto"/>
            </w:tcBorders>
            <w:shd w:val="clear" w:color="auto" w:fill="auto"/>
            <w:vAlign w:val="center"/>
            <w:hideMark/>
          </w:tcPr>
          <w:p w14:paraId="33CCA22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31</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4C76854B"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25</w:t>
            </w:r>
          </w:p>
        </w:tc>
        <w:tc>
          <w:tcPr>
            <w:tcW w:w="769" w:type="dxa"/>
            <w:tcBorders>
              <w:top w:val="nil"/>
              <w:left w:val="nil"/>
              <w:bottom w:val="single" w:sz="4" w:space="0" w:color="auto"/>
              <w:right w:val="single" w:sz="4" w:space="0" w:color="auto"/>
            </w:tcBorders>
            <w:shd w:val="clear" w:color="auto" w:fill="auto"/>
            <w:vAlign w:val="center"/>
            <w:hideMark/>
          </w:tcPr>
          <w:p w14:paraId="79E46C2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30</w:t>
            </w:r>
          </w:p>
        </w:tc>
        <w:tc>
          <w:tcPr>
            <w:tcW w:w="769" w:type="dxa"/>
            <w:tcBorders>
              <w:top w:val="nil"/>
              <w:left w:val="nil"/>
              <w:bottom w:val="single" w:sz="4" w:space="0" w:color="auto"/>
              <w:right w:val="single" w:sz="4" w:space="0" w:color="auto"/>
            </w:tcBorders>
            <w:shd w:val="clear" w:color="auto" w:fill="auto"/>
            <w:vAlign w:val="center"/>
            <w:hideMark/>
          </w:tcPr>
          <w:p w14:paraId="4B151EA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31</w:t>
            </w:r>
          </w:p>
        </w:tc>
      </w:tr>
      <w:tr w:rsidR="00B841BA" w:rsidRPr="00FC1945" w14:paraId="4414810F" w14:textId="77777777" w:rsidTr="00F01FB4">
        <w:trPr>
          <w:trHeight w:val="180"/>
        </w:trPr>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2D2F5EFB" w14:textId="77777777" w:rsidR="00B841BA" w:rsidRPr="00FC1945" w:rsidRDefault="00B841BA" w:rsidP="00F01FB4">
            <w:pPr>
              <w:spacing w:before="20" w:after="20"/>
              <w:rPr>
                <w:rFonts w:ascii="Arial Mäori" w:hAnsi="Arial Mäori"/>
                <w:color w:val="000000"/>
                <w:sz w:val="14"/>
                <w:szCs w:val="14"/>
                <w:lang w:eastAsia="en-NZ"/>
              </w:rPr>
            </w:pPr>
            <w:r w:rsidRPr="00FC1945">
              <w:rPr>
                <w:rFonts w:ascii="Arial Mäori" w:hAnsi="Arial Mäori"/>
                <w:color w:val="000000"/>
                <w:sz w:val="14"/>
                <w:szCs w:val="14"/>
                <w:lang w:eastAsia="en-NZ"/>
              </w:rPr>
              <w:t>Dep-17 6+</w:t>
            </w:r>
          </w:p>
        </w:tc>
        <w:tc>
          <w:tcPr>
            <w:tcW w:w="747" w:type="dxa"/>
            <w:tcBorders>
              <w:top w:val="nil"/>
              <w:left w:val="nil"/>
              <w:bottom w:val="single" w:sz="4" w:space="0" w:color="auto"/>
              <w:right w:val="single" w:sz="8" w:space="0" w:color="auto"/>
            </w:tcBorders>
            <w:shd w:val="clear" w:color="auto" w:fill="auto"/>
            <w:vAlign w:val="center"/>
            <w:hideMark/>
          </w:tcPr>
          <w:p w14:paraId="0D5B909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0CC6965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4,600</w:t>
            </w:r>
          </w:p>
        </w:tc>
        <w:tc>
          <w:tcPr>
            <w:tcW w:w="769" w:type="dxa"/>
            <w:tcBorders>
              <w:top w:val="nil"/>
              <w:left w:val="nil"/>
              <w:bottom w:val="single" w:sz="4" w:space="0" w:color="auto"/>
              <w:right w:val="single" w:sz="4" w:space="0" w:color="auto"/>
            </w:tcBorders>
            <w:shd w:val="clear" w:color="auto" w:fill="auto"/>
            <w:vAlign w:val="center"/>
            <w:hideMark/>
          </w:tcPr>
          <w:p w14:paraId="39819ABC"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90" w:type="dxa"/>
            <w:tcBorders>
              <w:top w:val="nil"/>
              <w:left w:val="nil"/>
              <w:bottom w:val="single" w:sz="4" w:space="0" w:color="auto"/>
              <w:right w:val="single" w:sz="8" w:space="0" w:color="auto"/>
            </w:tcBorders>
            <w:shd w:val="clear" w:color="auto" w:fill="auto"/>
            <w:vAlign w:val="center"/>
            <w:hideMark/>
          </w:tcPr>
          <w:p w14:paraId="3C19FB0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4BC1435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3,000</w:t>
            </w:r>
          </w:p>
        </w:tc>
        <w:tc>
          <w:tcPr>
            <w:tcW w:w="809" w:type="dxa"/>
            <w:tcBorders>
              <w:top w:val="nil"/>
              <w:left w:val="nil"/>
              <w:bottom w:val="single" w:sz="4" w:space="0" w:color="auto"/>
              <w:right w:val="single" w:sz="4" w:space="0" w:color="auto"/>
            </w:tcBorders>
            <w:shd w:val="clear" w:color="auto" w:fill="auto"/>
            <w:vAlign w:val="center"/>
            <w:hideMark/>
          </w:tcPr>
          <w:p w14:paraId="5041591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1,000</w:t>
            </w:r>
          </w:p>
        </w:tc>
        <w:tc>
          <w:tcPr>
            <w:tcW w:w="769" w:type="dxa"/>
            <w:tcBorders>
              <w:top w:val="nil"/>
              <w:left w:val="nil"/>
              <w:bottom w:val="single" w:sz="4" w:space="0" w:color="auto"/>
              <w:right w:val="single" w:sz="8" w:space="0" w:color="auto"/>
            </w:tcBorders>
            <w:shd w:val="clear" w:color="auto" w:fill="auto"/>
            <w:vAlign w:val="center"/>
            <w:hideMark/>
          </w:tcPr>
          <w:p w14:paraId="7603A430"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04BEC7AB"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69" w:type="dxa"/>
            <w:tcBorders>
              <w:top w:val="nil"/>
              <w:left w:val="nil"/>
              <w:bottom w:val="single" w:sz="4" w:space="0" w:color="auto"/>
              <w:right w:val="single" w:sz="4" w:space="0" w:color="auto"/>
            </w:tcBorders>
            <w:shd w:val="clear" w:color="auto" w:fill="auto"/>
            <w:vAlign w:val="center"/>
            <w:hideMark/>
          </w:tcPr>
          <w:p w14:paraId="25FE92E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w:t>
            </w:r>
          </w:p>
        </w:tc>
        <w:tc>
          <w:tcPr>
            <w:tcW w:w="769" w:type="dxa"/>
            <w:tcBorders>
              <w:top w:val="nil"/>
              <w:left w:val="nil"/>
              <w:bottom w:val="single" w:sz="4" w:space="0" w:color="auto"/>
              <w:right w:val="single" w:sz="4" w:space="0" w:color="auto"/>
            </w:tcBorders>
            <w:shd w:val="clear" w:color="auto" w:fill="auto"/>
            <w:vAlign w:val="center"/>
            <w:hideMark/>
          </w:tcPr>
          <w:p w14:paraId="3256B96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r>
      <w:tr w:rsidR="00B841BA" w:rsidRPr="00FC1945" w14:paraId="26617E06" w14:textId="77777777" w:rsidTr="00F01FB4">
        <w:trPr>
          <w:trHeight w:val="180"/>
        </w:trPr>
        <w:tc>
          <w:tcPr>
            <w:tcW w:w="1764" w:type="dxa"/>
            <w:vMerge/>
            <w:tcBorders>
              <w:top w:val="nil"/>
              <w:left w:val="single" w:sz="4" w:space="0" w:color="auto"/>
              <w:bottom w:val="single" w:sz="4" w:space="0" w:color="auto"/>
              <w:right w:val="single" w:sz="4" w:space="0" w:color="auto"/>
            </w:tcBorders>
            <w:vAlign w:val="center"/>
            <w:hideMark/>
          </w:tcPr>
          <w:p w14:paraId="61A7FCF5" w14:textId="77777777" w:rsidR="00B841BA" w:rsidRPr="00FC1945" w:rsidRDefault="00B841BA" w:rsidP="00F01FB4">
            <w:pPr>
              <w:spacing w:before="20" w:after="20"/>
              <w:rPr>
                <w:rFonts w:ascii="Arial Mäori" w:hAnsi="Arial Mäori"/>
                <w:color w:val="000000"/>
                <w:sz w:val="14"/>
                <w:szCs w:val="14"/>
                <w:lang w:eastAsia="en-NZ"/>
              </w:rPr>
            </w:pPr>
          </w:p>
        </w:tc>
        <w:tc>
          <w:tcPr>
            <w:tcW w:w="747" w:type="dxa"/>
            <w:tcBorders>
              <w:top w:val="nil"/>
              <w:left w:val="nil"/>
              <w:bottom w:val="single" w:sz="4" w:space="0" w:color="auto"/>
              <w:right w:val="single" w:sz="8" w:space="0" w:color="auto"/>
            </w:tcBorders>
            <w:shd w:val="clear" w:color="auto" w:fill="auto"/>
            <w:vAlign w:val="center"/>
            <w:hideMark/>
          </w:tcPr>
          <w:p w14:paraId="04A01B0C"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0D3A5F3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9</w:t>
            </w:r>
          </w:p>
        </w:tc>
        <w:tc>
          <w:tcPr>
            <w:tcW w:w="769" w:type="dxa"/>
            <w:tcBorders>
              <w:top w:val="nil"/>
              <w:left w:val="nil"/>
              <w:bottom w:val="single" w:sz="4" w:space="0" w:color="auto"/>
              <w:right w:val="single" w:sz="4" w:space="0" w:color="auto"/>
            </w:tcBorders>
            <w:shd w:val="clear" w:color="auto" w:fill="auto"/>
            <w:vAlign w:val="center"/>
            <w:hideMark/>
          </w:tcPr>
          <w:p w14:paraId="1364BD1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90" w:type="dxa"/>
            <w:tcBorders>
              <w:top w:val="nil"/>
              <w:left w:val="nil"/>
              <w:bottom w:val="single" w:sz="4" w:space="0" w:color="auto"/>
              <w:right w:val="single" w:sz="8" w:space="0" w:color="auto"/>
            </w:tcBorders>
            <w:shd w:val="clear" w:color="auto" w:fill="auto"/>
            <w:vAlign w:val="center"/>
            <w:hideMark/>
          </w:tcPr>
          <w:p w14:paraId="1AB706F5"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7A92922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9</w:t>
            </w:r>
          </w:p>
        </w:tc>
        <w:tc>
          <w:tcPr>
            <w:tcW w:w="809" w:type="dxa"/>
            <w:tcBorders>
              <w:top w:val="nil"/>
              <w:left w:val="nil"/>
              <w:bottom w:val="single" w:sz="4" w:space="0" w:color="auto"/>
              <w:right w:val="single" w:sz="4" w:space="0" w:color="auto"/>
            </w:tcBorders>
            <w:shd w:val="clear" w:color="auto" w:fill="auto"/>
            <w:vAlign w:val="center"/>
            <w:hideMark/>
          </w:tcPr>
          <w:p w14:paraId="63FF033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w:t>
            </w:r>
          </w:p>
        </w:tc>
        <w:tc>
          <w:tcPr>
            <w:tcW w:w="769" w:type="dxa"/>
            <w:tcBorders>
              <w:top w:val="nil"/>
              <w:left w:val="nil"/>
              <w:bottom w:val="single" w:sz="4" w:space="0" w:color="auto"/>
              <w:right w:val="single" w:sz="8" w:space="0" w:color="auto"/>
            </w:tcBorders>
            <w:shd w:val="clear" w:color="auto" w:fill="auto"/>
            <w:vAlign w:val="center"/>
            <w:hideMark/>
          </w:tcPr>
          <w:p w14:paraId="492B55C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1E86BCB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w:t>
            </w:r>
          </w:p>
        </w:tc>
        <w:tc>
          <w:tcPr>
            <w:tcW w:w="769" w:type="dxa"/>
            <w:tcBorders>
              <w:top w:val="nil"/>
              <w:left w:val="nil"/>
              <w:bottom w:val="single" w:sz="4" w:space="0" w:color="auto"/>
              <w:right w:val="single" w:sz="4" w:space="0" w:color="auto"/>
            </w:tcBorders>
            <w:shd w:val="clear" w:color="auto" w:fill="auto"/>
            <w:vAlign w:val="center"/>
            <w:hideMark/>
          </w:tcPr>
          <w:p w14:paraId="320270E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69" w:type="dxa"/>
            <w:tcBorders>
              <w:top w:val="nil"/>
              <w:left w:val="nil"/>
              <w:bottom w:val="single" w:sz="4" w:space="0" w:color="auto"/>
              <w:right w:val="single" w:sz="4" w:space="0" w:color="auto"/>
            </w:tcBorders>
            <w:shd w:val="clear" w:color="auto" w:fill="auto"/>
            <w:vAlign w:val="center"/>
            <w:hideMark/>
          </w:tcPr>
          <w:p w14:paraId="22B21F24"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r>
      <w:tr w:rsidR="00B841BA" w:rsidRPr="00FC1945" w14:paraId="3596455C" w14:textId="77777777" w:rsidTr="00F01FB4">
        <w:trPr>
          <w:trHeight w:val="180"/>
        </w:trPr>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052C6CC6" w14:textId="77777777" w:rsidR="00B841BA" w:rsidRPr="00FC1945" w:rsidRDefault="00B841BA" w:rsidP="00F01FB4">
            <w:pPr>
              <w:spacing w:before="20" w:after="20"/>
              <w:rPr>
                <w:rFonts w:ascii="Arial Mäori" w:hAnsi="Arial Mäori"/>
                <w:color w:val="000000"/>
                <w:sz w:val="14"/>
                <w:szCs w:val="14"/>
                <w:lang w:eastAsia="en-NZ"/>
              </w:rPr>
            </w:pPr>
            <w:r w:rsidRPr="00FC1945">
              <w:rPr>
                <w:rFonts w:ascii="Arial Mäori" w:hAnsi="Arial Mäori"/>
                <w:color w:val="000000"/>
                <w:sz w:val="14"/>
                <w:szCs w:val="14"/>
                <w:lang w:eastAsia="en-NZ"/>
              </w:rPr>
              <w:t>Dep-17 4+</w:t>
            </w:r>
          </w:p>
        </w:tc>
        <w:tc>
          <w:tcPr>
            <w:tcW w:w="747" w:type="dxa"/>
            <w:tcBorders>
              <w:top w:val="nil"/>
              <w:left w:val="nil"/>
              <w:bottom w:val="single" w:sz="4" w:space="0" w:color="auto"/>
              <w:right w:val="single" w:sz="8" w:space="0" w:color="auto"/>
            </w:tcBorders>
            <w:shd w:val="clear" w:color="auto" w:fill="auto"/>
            <w:vAlign w:val="center"/>
            <w:hideMark/>
          </w:tcPr>
          <w:p w14:paraId="14558B1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30C512A6"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10,800</w:t>
            </w:r>
          </w:p>
        </w:tc>
        <w:tc>
          <w:tcPr>
            <w:tcW w:w="769" w:type="dxa"/>
            <w:tcBorders>
              <w:top w:val="nil"/>
              <w:left w:val="nil"/>
              <w:bottom w:val="single" w:sz="4" w:space="0" w:color="auto"/>
              <w:right w:val="single" w:sz="4" w:space="0" w:color="auto"/>
            </w:tcBorders>
            <w:shd w:val="clear" w:color="auto" w:fill="auto"/>
            <w:vAlign w:val="center"/>
            <w:hideMark/>
          </w:tcPr>
          <w:p w14:paraId="13692D5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3,000</w:t>
            </w:r>
          </w:p>
        </w:tc>
        <w:tc>
          <w:tcPr>
            <w:tcW w:w="790" w:type="dxa"/>
            <w:tcBorders>
              <w:top w:val="nil"/>
              <w:left w:val="nil"/>
              <w:bottom w:val="single" w:sz="4" w:space="0" w:color="auto"/>
              <w:right w:val="single" w:sz="8" w:space="0" w:color="auto"/>
            </w:tcBorders>
            <w:shd w:val="clear" w:color="auto" w:fill="auto"/>
            <w:vAlign w:val="center"/>
            <w:hideMark/>
          </w:tcPr>
          <w:p w14:paraId="44FE386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1,800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67C7A029"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6,600</w:t>
            </w:r>
          </w:p>
        </w:tc>
        <w:tc>
          <w:tcPr>
            <w:tcW w:w="809" w:type="dxa"/>
            <w:tcBorders>
              <w:top w:val="nil"/>
              <w:left w:val="nil"/>
              <w:bottom w:val="single" w:sz="4" w:space="0" w:color="auto"/>
              <w:right w:val="single" w:sz="4" w:space="0" w:color="auto"/>
            </w:tcBorders>
            <w:shd w:val="clear" w:color="auto" w:fill="auto"/>
            <w:vAlign w:val="center"/>
            <w:hideMark/>
          </w:tcPr>
          <w:p w14:paraId="70583AAE"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4,600</w:t>
            </w:r>
          </w:p>
        </w:tc>
        <w:tc>
          <w:tcPr>
            <w:tcW w:w="769" w:type="dxa"/>
            <w:tcBorders>
              <w:top w:val="nil"/>
              <w:left w:val="nil"/>
              <w:bottom w:val="single" w:sz="4" w:space="0" w:color="auto"/>
              <w:right w:val="single" w:sz="8" w:space="0" w:color="auto"/>
            </w:tcBorders>
            <w:shd w:val="clear" w:color="auto" w:fill="auto"/>
            <w:vAlign w:val="center"/>
            <w:hideMark/>
          </w:tcPr>
          <w:p w14:paraId="03D013BC"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1,600</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6091C3C6"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2,300</w:t>
            </w:r>
          </w:p>
        </w:tc>
        <w:tc>
          <w:tcPr>
            <w:tcW w:w="769" w:type="dxa"/>
            <w:tcBorders>
              <w:top w:val="nil"/>
              <w:left w:val="nil"/>
              <w:bottom w:val="single" w:sz="4" w:space="0" w:color="auto"/>
              <w:right w:val="single" w:sz="4" w:space="0" w:color="auto"/>
            </w:tcBorders>
            <w:shd w:val="clear" w:color="auto" w:fill="auto"/>
            <w:vAlign w:val="center"/>
            <w:hideMark/>
          </w:tcPr>
          <w:p w14:paraId="531070C6"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2,500</w:t>
            </w:r>
          </w:p>
        </w:tc>
        <w:tc>
          <w:tcPr>
            <w:tcW w:w="769" w:type="dxa"/>
            <w:tcBorders>
              <w:top w:val="nil"/>
              <w:left w:val="nil"/>
              <w:bottom w:val="single" w:sz="4" w:space="0" w:color="auto"/>
              <w:right w:val="single" w:sz="4" w:space="0" w:color="auto"/>
            </w:tcBorders>
            <w:shd w:val="clear" w:color="auto" w:fill="auto"/>
            <w:vAlign w:val="center"/>
            <w:hideMark/>
          </w:tcPr>
          <w:p w14:paraId="38C340B6"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1,800</w:t>
            </w:r>
          </w:p>
        </w:tc>
      </w:tr>
      <w:tr w:rsidR="00B841BA" w:rsidRPr="00FC1945" w14:paraId="4D21F245" w14:textId="77777777" w:rsidTr="00F01FB4">
        <w:trPr>
          <w:trHeight w:val="180"/>
        </w:trPr>
        <w:tc>
          <w:tcPr>
            <w:tcW w:w="1764" w:type="dxa"/>
            <w:vMerge/>
            <w:tcBorders>
              <w:top w:val="nil"/>
              <w:left w:val="single" w:sz="4" w:space="0" w:color="auto"/>
              <w:bottom w:val="single" w:sz="4" w:space="0" w:color="auto"/>
              <w:right w:val="single" w:sz="4" w:space="0" w:color="auto"/>
            </w:tcBorders>
            <w:vAlign w:val="center"/>
            <w:hideMark/>
          </w:tcPr>
          <w:p w14:paraId="60EF9996" w14:textId="77777777" w:rsidR="00B841BA" w:rsidRPr="00FC1945" w:rsidRDefault="00B841BA" w:rsidP="00F01FB4">
            <w:pPr>
              <w:spacing w:before="20" w:after="20"/>
              <w:rPr>
                <w:rFonts w:ascii="Arial Mäori" w:hAnsi="Arial Mäori"/>
                <w:color w:val="000000"/>
                <w:sz w:val="14"/>
                <w:szCs w:val="14"/>
                <w:lang w:eastAsia="en-NZ"/>
              </w:rPr>
            </w:pPr>
          </w:p>
        </w:tc>
        <w:tc>
          <w:tcPr>
            <w:tcW w:w="747" w:type="dxa"/>
            <w:tcBorders>
              <w:top w:val="nil"/>
              <w:left w:val="nil"/>
              <w:bottom w:val="single" w:sz="4" w:space="0" w:color="auto"/>
              <w:right w:val="single" w:sz="8" w:space="0" w:color="auto"/>
            </w:tcBorders>
            <w:shd w:val="clear" w:color="auto" w:fill="auto"/>
            <w:vAlign w:val="center"/>
            <w:hideMark/>
          </w:tcPr>
          <w:p w14:paraId="62E3EE0D"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lang w:eastAsia="en-NZ"/>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5D304B67"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20</w:t>
            </w:r>
          </w:p>
        </w:tc>
        <w:tc>
          <w:tcPr>
            <w:tcW w:w="769" w:type="dxa"/>
            <w:tcBorders>
              <w:top w:val="nil"/>
              <w:left w:val="nil"/>
              <w:bottom w:val="single" w:sz="4" w:space="0" w:color="auto"/>
              <w:right w:val="single" w:sz="4" w:space="0" w:color="auto"/>
            </w:tcBorders>
            <w:shd w:val="clear" w:color="auto" w:fill="auto"/>
            <w:vAlign w:val="center"/>
            <w:hideMark/>
          </w:tcPr>
          <w:p w14:paraId="20C990BA"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5</w:t>
            </w:r>
          </w:p>
        </w:tc>
        <w:tc>
          <w:tcPr>
            <w:tcW w:w="790" w:type="dxa"/>
            <w:tcBorders>
              <w:top w:val="nil"/>
              <w:left w:val="nil"/>
              <w:bottom w:val="single" w:sz="4" w:space="0" w:color="auto"/>
              <w:right w:val="single" w:sz="8" w:space="0" w:color="auto"/>
            </w:tcBorders>
            <w:shd w:val="clear" w:color="auto" w:fill="auto"/>
            <w:vAlign w:val="center"/>
            <w:hideMark/>
          </w:tcPr>
          <w:p w14:paraId="6FC1EF0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3</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7DFC0056"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20</w:t>
            </w:r>
          </w:p>
        </w:tc>
        <w:tc>
          <w:tcPr>
            <w:tcW w:w="809" w:type="dxa"/>
            <w:tcBorders>
              <w:top w:val="nil"/>
              <w:left w:val="nil"/>
              <w:bottom w:val="single" w:sz="4" w:space="0" w:color="auto"/>
              <w:right w:val="single" w:sz="4" w:space="0" w:color="auto"/>
            </w:tcBorders>
            <w:shd w:val="clear" w:color="auto" w:fill="auto"/>
            <w:vAlign w:val="center"/>
            <w:hideMark/>
          </w:tcPr>
          <w:p w14:paraId="47A5DBF4"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13</w:t>
            </w:r>
          </w:p>
        </w:tc>
        <w:tc>
          <w:tcPr>
            <w:tcW w:w="769" w:type="dxa"/>
            <w:tcBorders>
              <w:top w:val="nil"/>
              <w:left w:val="nil"/>
              <w:bottom w:val="single" w:sz="4" w:space="0" w:color="auto"/>
              <w:right w:val="single" w:sz="8" w:space="0" w:color="auto"/>
            </w:tcBorders>
            <w:shd w:val="clear" w:color="auto" w:fill="auto"/>
            <w:vAlign w:val="center"/>
            <w:hideMark/>
          </w:tcPr>
          <w:p w14:paraId="40F3EB18"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69" w:type="dxa"/>
            <w:tcBorders>
              <w:top w:val="nil"/>
              <w:left w:val="single" w:sz="8" w:space="0" w:color="auto"/>
              <w:bottom w:val="single" w:sz="4" w:space="0" w:color="auto"/>
              <w:right w:val="single" w:sz="4" w:space="0" w:color="auto"/>
            </w:tcBorders>
            <w:shd w:val="clear" w:color="auto" w:fill="auto"/>
            <w:vAlign w:val="center"/>
            <w:hideMark/>
          </w:tcPr>
          <w:p w14:paraId="688ECE2F"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18</w:t>
            </w:r>
          </w:p>
        </w:tc>
        <w:tc>
          <w:tcPr>
            <w:tcW w:w="769" w:type="dxa"/>
            <w:tcBorders>
              <w:top w:val="nil"/>
              <w:left w:val="nil"/>
              <w:bottom w:val="single" w:sz="4" w:space="0" w:color="auto"/>
              <w:right w:val="single" w:sz="4" w:space="0" w:color="auto"/>
            </w:tcBorders>
            <w:shd w:val="clear" w:color="auto" w:fill="auto"/>
            <w:vAlign w:val="center"/>
            <w:hideMark/>
          </w:tcPr>
          <w:p w14:paraId="4988D271"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9</w:t>
            </w:r>
          </w:p>
        </w:tc>
        <w:tc>
          <w:tcPr>
            <w:tcW w:w="769" w:type="dxa"/>
            <w:tcBorders>
              <w:top w:val="nil"/>
              <w:left w:val="nil"/>
              <w:bottom w:val="single" w:sz="4" w:space="0" w:color="auto"/>
              <w:right w:val="single" w:sz="4" w:space="0" w:color="auto"/>
            </w:tcBorders>
            <w:shd w:val="clear" w:color="auto" w:fill="auto"/>
            <w:vAlign w:val="center"/>
            <w:hideMark/>
          </w:tcPr>
          <w:p w14:paraId="20FE0C13" w14:textId="77777777" w:rsidR="00B841BA" w:rsidRPr="00FC1945" w:rsidRDefault="00B841BA" w:rsidP="00F01FB4">
            <w:pPr>
              <w:spacing w:before="20" w:after="20"/>
              <w:jc w:val="center"/>
              <w:rPr>
                <w:rFonts w:ascii="Arial Mäori" w:hAnsi="Arial Mäori"/>
                <w:color w:val="000000"/>
                <w:sz w:val="14"/>
                <w:szCs w:val="14"/>
                <w:lang w:eastAsia="en-NZ"/>
              </w:rPr>
            </w:pPr>
            <w:r w:rsidRPr="00FC1945">
              <w:rPr>
                <w:rFonts w:ascii="Arial Mäori" w:hAnsi="Arial Mäori"/>
                <w:color w:val="000000"/>
                <w:sz w:val="14"/>
                <w:szCs w:val="14"/>
              </w:rPr>
              <w:t>2</w:t>
            </w:r>
          </w:p>
        </w:tc>
      </w:tr>
    </w:tbl>
    <w:p w14:paraId="2C37A434" w14:textId="77777777" w:rsidR="00B841BA" w:rsidRPr="00FC1945" w:rsidRDefault="00B841BA" w:rsidP="00B841BA">
      <w:pPr>
        <w:rPr>
          <w:sz w:val="18"/>
          <w:szCs w:val="16"/>
        </w:rPr>
      </w:pPr>
    </w:p>
    <w:p w14:paraId="298D9210" w14:textId="77777777" w:rsidR="00B841BA" w:rsidRPr="00FC1945" w:rsidRDefault="00B841BA" w:rsidP="00B841BA">
      <w:pPr>
        <w:jc w:val="center"/>
        <w:rPr>
          <w:b/>
          <w:bCs/>
          <w:color w:val="000000" w:themeColor="text1"/>
          <w:sz w:val="18"/>
          <w:szCs w:val="18"/>
        </w:rPr>
      </w:pPr>
    </w:p>
    <w:p w14:paraId="0FB1379B" w14:textId="4506FA59" w:rsidR="00B841BA" w:rsidRPr="00FC1945" w:rsidRDefault="00B841BA" w:rsidP="00B841BA">
      <w:pPr>
        <w:jc w:val="center"/>
        <w:rPr>
          <w:b/>
          <w:bCs/>
          <w:color w:val="000000" w:themeColor="text1"/>
          <w:sz w:val="18"/>
          <w:szCs w:val="18"/>
        </w:rPr>
      </w:pPr>
      <w:bookmarkStart w:id="21" w:name="_Hlk206049375"/>
      <w:r w:rsidRPr="00FC1945">
        <w:rPr>
          <w:b/>
          <w:bCs/>
          <w:color w:val="000000" w:themeColor="text1"/>
          <w:sz w:val="18"/>
          <w:szCs w:val="18"/>
        </w:rPr>
        <w:t xml:space="preserve">Table </w:t>
      </w:r>
      <w:r w:rsidR="00BE676E" w:rsidRPr="00FC1945">
        <w:rPr>
          <w:b/>
          <w:bCs/>
          <w:color w:val="000000" w:themeColor="text1"/>
          <w:sz w:val="18"/>
          <w:szCs w:val="18"/>
        </w:rPr>
        <w:t>E</w:t>
      </w:r>
      <w:r w:rsidR="00F769E1">
        <w:rPr>
          <w:b/>
          <w:bCs/>
          <w:color w:val="000000" w:themeColor="text1"/>
          <w:sz w:val="18"/>
          <w:szCs w:val="18"/>
        </w:rPr>
        <w:t>.4</w:t>
      </w:r>
    </w:p>
    <w:p w14:paraId="1CAEE843" w14:textId="77777777" w:rsidR="00B841BA" w:rsidRPr="00FC1945" w:rsidRDefault="00B841BA" w:rsidP="00B841BA">
      <w:pPr>
        <w:jc w:val="center"/>
        <w:rPr>
          <w:b/>
          <w:bCs/>
          <w:color w:val="000000" w:themeColor="text1"/>
          <w:sz w:val="18"/>
          <w:szCs w:val="18"/>
        </w:rPr>
      </w:pPr>
      <w:r w:rsidRPr="00FC1945">
        <w:rPr>
          <w:b/>
          <w:bCs/>
          <w:color w:val="000000" w:themeColor="text1"/>
          <w:sz w:val="18"/>
          <w:szCs w:val="18"/>
        </w:rPr>
        <w:t>Distribution of selected deprivations for older New Zealanders (66+) using joint income-savings analysis,</w:t>
      </w:r>
    </w:p>
    <w:p w14:paraId="7D111998" w14:textId="77777777" w:rsidR="00B841BA" w:rsidRPr="00FC1945" w:rsidRDefault="00B841BA" w:rsidP="00222CAB">
      <w:pPr>
        <w:spacing w:after="120"/>
        <w:jc w:val="center"/>
      </w:pPr>
      <w:r w:rsidRPr="00FC1945">
        <w:rPr>
          <w:b/>
          <w:bCs/>
          <w:color w:val="000000" w:themeColor="text1"/>
          <w:sz w:val="18"/>
          <w:szCs w:val="18"/>
        </w:rPr>
        <w:t>with specified BHC income and savings bands, HES 2021 (%)</w:t>
      </w:r>
    </w:p>
    <w:tbl>
      <w:tblPr>
        <w:tblW w:w="9469" w:type="dxa"/>
        <w:tblLook w:val="04A0" w:firstRow="1" w:lastRow="0" w:firstColumn="1" w:lastColumn="0" w:noHBand="0" w:noVBand="1"/>
      </w:tblPr>
      <w:tblGrid>
        <w:gridCol w:w="2802"/>
        <w:gridCol w:w="740"/>
        <w:gridCol w:w="741"/>
        <w:gridCol w:w="741"/>
        <w:gridCol w:w="741"/>
        <w:gridCol w:w="740"/>
        <w:gridCol w:w="741"/>
        <w:gridCol w:w="741"/>
        <w:gridCol w:w="741"/>
        <w:gridCol w:w="741"/>
      </w:tblGrid>
      <w:tr w:rsidR="00B841BA" w:rsidRPr="00FC1945" w14:paraId="120915F5" w14:textId="77777777" w:rsidTr="00F01FB4">
        <w:trPr>
          <w:trHeight w:val="180"/>
        </w:trPr>
        <w:tc>
          <w:tcPr>
            <w:tcW w:w="2802" w:type="dxa"/>
            <w:vMerge w:val="restart"/>
            <w:tcBorders>
              <w:top w:val="single" w:sz="4" w:space="0" w:color="auto"/>
              <w:left w:val="single" w:sz="4" w:space="0" w:color="auto"/>
              <w:right w:val="single" w:sz="4" w:space="0" w:color="auto"/>
            </w:tcBorders>
            <w:shd w:val="clear" w:color="auto" w:fill="auto"/>
            <w:vAlign w:val="center"/>
          </w:tcPr>
          <w:p w14:paraId="140FD275"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HES 2021</w:t>
            </w:r>
          </w:p>
        </w:tc>
        <w:tc>
          <w:tcPr>
            <w:tcW w:w="6667" w:type="dxa"/>
            <w:gridSpan w:val="9"/>
            <w:tcBorders>
              <w:top w:val="single" w:sz="4" w:space="0" w:color="auto"/>
              <w:left w:val="single" w:sz="8" w:space="0" w:color="auto"/>
              <w:bottom w:val="single" w:sz="4" w:space="0" w:color="auto"/>
              <w:right w:val="single" w:sz="4" w:space="0" w:color="auto"/>
            </w:tcBorders>
            <w:shd w:val="clear" w:color="auto" w:fill="auto"/>
            <w:vAlign w:val="center"/>
          </w:tcPr>
          <w:p w14:paraId="3E099E42" w14:textId="77777777" w:rsidR="00B841BA" w:rsidRPr="00FC1945" w:rsidRDefault="00B841BA" w:rsidP="00F01FB4">
            <w:pPr>
              <w:spacing w:before="40" w:after="40"/>
              <w:jc w:val="center"/>
              <w:rPr>
                <w:rFonts w:ascii="Arial Mäori" w:hAnsi="Arial Mäori"/>
                <w:b/>
                <w:bCs/>
                <w:color w:val="000000"/>
                <w:sz w:val="14"/>
                <w:szCs w:val="14"/>
                <w:lang w:eastAsia="en-NZ"/>
              </w:rPr>
            </w:pPr>
            <w:r w:rsidRPr="00FC1945">
              <w:rPr>
                <w:rFonts w:ascii="Arial Mäori" w:hAnsi="Arial Mäori"/>
                <w:b/>
                <w:bCs/>
                <w:color w:val="000000"/>
                <w:sz w:val="14"/>
                <w:szCs w:val="14"/>
                <w:lang w:eastAsia="en-NZ"/>
              </w:rPr>
              <w:t>BHC band</w:t>
            </w:r>
          </w:p>
        </w:tc>
      </w:tr>
      <w:tr w:rsidR="00B841BA" w:rsidRPr="00FC1945" w14:paraId="5EFF0C03" w14:textId="77777777" w:rsidTr="00F01FB4">
        <w:trPr>
          <w:trHeight w:val="180"/>
        </w:trPr>
        <w:tc>
          <w:tcPr>
            <w:tcW w:w="2802" w:type="dxa"/>
            <w:vMerge/>
            <w:tcBorders>
              <w:left w:val="single" w:sz="4" w:space="0" w:color="auto"/>
              <w:bottom w:val="single" w:sz="4" w:space="0" w:color="auto"/>
              <w:right w:val="single" w:sz="4" w:space="0" w:color="auto"/>
            </w:tcBorders>
            <w:shd w:val="clear" w:color="auto" w:fill="auto"/>
            <w:vAlign w:val="center"/>
          </w:tcPr>
          <w:p w14:paraId="019C1287" w14:textId="77777777" w:rsidR="00B841BA" w:rsidRPr="00FC1945" w:rsidRDefault="00B841BA" w:rsidP="00F01FB4">
            <w:pPr>
              <w:spacing w:before="40" w:after="40"/>
              <w:rPr>
                <w:rFonts w:ascii="Arial Mäori" w:hAnsi="Arial Mäori"/>
                <w:color w:val="000000"/>
                <w:sz w:val="14"/>
                <w:szCs w:val="14"/>
                <w:lang w:eastAsia="en-NZ"/>
              </w:rPr>
            </w:pPr>
          </w:p>
        </w:tc>
        <w:tc>
          <w:tcPr>
            <w:tcW w:w="2222"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5B7F7333"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lang w:eastAsia="en-NZ"/>
              </w:rPr>
              <w:t>under BHC55</w:t>
            </w:r>
          </w:p>
        </w:tc>
        <w:tc>
          <w:tcPr>
            <w:tcW w:w="2222"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4373412C"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lang w:eastAsia="en-NZ"/>
              </w:rPr>
              <w:t>BHC55-75</w:t>
            </w:r>
          </w:p>
        </w:tc>
        <w:tc>
          <w:tcPr>
            <w:tcW w:w="2223"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37980B87"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lang w:eastAsia="en-NZ"/>
              </w:rPr>
              <w:t>BHC75-100</w:t>
            </w:r>
          </w:p>
        </w:tc>
      </w:tr>
      <w:tr w:rsidR="00B841BA" w:rsidRPr="00FC1945" w14:paraId="7FD7BEB3"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tcPr>
          <w:p w14:paraId="797CC459" w14:textId="77777777" w:rsidR="00B841BA" w:rsidRPr="00FC1945" w:rsidRDefault="00B841BA" w:rsidP="00F01FB4">
            <w:pPr>
              <w:spacing w:before="40" w:after="40"/>
              <w:jc w:val="center"/>
              <w:rPr>
                <w:rFonts w:ascii="Arial Mäori" w:hAnsi="Arial Mäori"/>
                <w:color w:val="000000"/>
                <w:sz w:val="14"/>
                <w:szCs w:val="14"/>
                <w:lang w:eastAsia="en-NZ"/>
              </w:rPr>
            </w:pPr>
            <w:r w:rsidRPr="00FC1945">
              <w:rPr>
                <w:rFonts w:ascii="Arial Mäori" w:hAnsi="Arial Mäori"/>
                <w:b/>
                <w:bCs/>
                <w:color w:val="000000"/>
                <w:sz w:val="14"/>
                <w:szCs w:val="14"/>
                <w:lang w:eastAsia="en-NZ"/>
              </w:rPr>
              <w:t>Savings band (unequiv)</w:t>
            </w:r>
          </w:p>
        </w:tc>
        <w:tc>
          <w:tcPr>
            <w:tcW w:w="740" w:type="dxa"/>
            <w:tcBorders>
              <w:top w:val="nil"/>
              <w:left w:val="single" w:sz="8" w:space="0" w:color="auto"/>
              <w:bottom w:val="single" w:sz="4" w:space="0" w:color="auto"/>
              <w:right w:val="single" w:sz="4" w:space="0" w:color="auto"/>
            </w:tcBorders>
            <w:shd w:val="clear" w:color="auto" w:fill="auto"/>
            <w:vAlign w:val="center"/>
          </w:tcPr>
          <w:p w14:paraId="428594CD"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&lt;$5k</w:t>
            </w:r>
          </w:p>
        </w:tc>
        <w:tc>
          <w:tcPr>
            <w:tcW w:w="741" w:type="dxa"/>
            <w:tcBorders>
              <w:top w:val="nil"/>
              <w:left w:val="nil"/>
              <w:bottom w:val="single" w:sz="4" w:space="0" w:color="auto"/>
              <w:right w:val="single" w:sz="4" w:space="0" w:color="auto"/>
            </w:tcBorders>
            <w:shd w:val="clear" w:color="auto" w:fill="auto"/>
            <w:vAlign w:val="center"/>
          </w:tcPr>
          <w:p w14:paraId="19AA49BA"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$5k-40k</w:t>
            </w:r>
          </w:p>
        </w:tc>
        <w:tc>
          <w:tcPr>
            <w:tcW w:w="741" w:type="dxa"/>
            <w:tcBorders>
              <w:top w:val="nil"/>
              <w:left w:val="nil"/>
              <w:bottom w:val="single" w:sz="4" w:space="0" w:color="auto"/>
              <w:right w:val="single" w:sz="8" w:space="0" w:color="auto"/>
            </w:tcBorders>
            <w:shd w:val="clear" w:color="auto" w:fill="auto"/>
            <w:vAlign w:val="center"/>
          </w:tcPr>
          <w:p w14:paraId="34DB2276"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$40k+</w:t>
            </w:r>
          </w:p>
        </w:tc>
        <w:tc>
          <w:tcPr>
            <w:tcW w:w="741" w:type="dxa"/>
            <w:tcBorders>
              <w:top w:val="nil"/>
              <w:left w:val="single" w:sz="8" w:space="0" w:color="auto"/>
              <w:bottom w:val="single" w:sz="4" w:space="0" w:color="auto"/>
              <w:right w:val="single" w:sz="4" w:space="0" w:color="auto"/>
            </w:tcBorders>
            <w:shd w:val="clear" w:color="auto" w:fill="auto"/>
            <w:vAlign w:val="center"/>
          </w:tcPr>
          <w:p w14:paraId="55C5E40E"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&lt;$5k</w:t>
            </w:r>
          </w:p>
        </w:tc>
        <w:tc>
          <w:tcPr>
            <w:tcW w:w="740" w:type="dxa"/>
            <w:tcBorders>
              <w:top w:val="nil"/>
              <w:left w:val="nil"/>
              <w:bottom w:val="single" w:sz="4" w:space="0" w:color="auto"/>
              <w:right w:val="single" w:sz="4" w:space="0" w:color="auto"/>
            </w:tcBorders>
            <w:shd w:val="clear" w:color="auto" w:fill="auto"/>
            <w:vAlign w:val="center"/>
          </w:tcPr>
          <w:p w14:paraId="23CAC91A"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$5k-40k</w:t>
            </w:r>
          </w:p>
        </w:tc>
        <w:tc>
          <w:tcPr>
            <w:tcW w:w="741" w:type="dxa"/>
            <w:tcBorders>
              <w:top w:val="nil"/>
              <w:left w:val="nil"/>
              <w:bottom w:val="single" w:sz="4" w:space="0" w:color="auto"/>
              <w:right w:val="single" w:sz="8" w:space="0" w:color="auto"/>
            </w:tcBorders>
            <w:shd w:val="clear" w:color="auto" w:fill="auto"/>
            <w:vAlign w:val="center"/>
          </w:tcPr>
          <w:p w14:paraId="3591A005"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$40k+</w:t>
            </w:r>
          </w:p>
        </w:tc>
        <w:tc>
          <w:tcPr>
            <w:tcW w:w="741" w:type="dxa"/>
            <w:tcBorders>
              <w:top w:val="nil"/>
              <w:left w:val="single" w:sz="8" w:space="0" w:color="auto"/>
              <w:bottom w:val="single" w:sz="4" w:space="0" w:color="auto"/>
              <w:right w:val="single" w:sz="4" w:space="0" w:color="auto"/>
            </w:tcBorders>
            <w:shd w:val="clear" w:color="auto" w:fill="auto"/>
            <w:vAlign w:val="center"/>
          </w:tcPr>
          <w:p w14:paraId="2EB4B4C9"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&lt;$5k</w:t>
            </w:r>
          </w:p>
        </w:tc>
        <w:tc>
          <w:tcPr>
            <w:tcW w:w="741" w:type="dxa"/>
            <w:tcBorders>
              <w:top w:val="nil"/>
              <w:left w:val="nil"/>
              <w:bottom w:val="single" w:sz="4" w:space="0" w:color="auto"/>
              <w:right w:val="single" w:sz="4" w:space="0" w:color="auto"/>
            </w:tcBorders>
            <w:shd w:val="clear" w:color="auto" w:fill="auto"/>
            <w:vAlign w:val="center"/>
          </w:tcPr>
          <w:p w14:paraId="65885C1B"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$5k-40k</w:t>
            </w:r>
          </w:p>
        </w:tc>
        <w:tc>
          <w:tcPr>
            <w:tcW w:w="741" w:type="dxa"/>
            <w:tcBorders>
              <w:top w:val="nil"/>
              <w:left w:val="nil"/>
              <w:bottom w:val="single" w:sz="4" w:space="0" w:color="auto"/>
              <w:right w:val="single" w:sz="4" w:space="0" w:color="auto"/>
            </w:tcBorders>
            <w:shd w:val="clear" w:color="auto" w:fill="auto"/>
            <w:vAlign w:val="center"/>
          </w:tcPr>
          <w:p w14:paraId="3B4276E3" w14:textId="77777777" w:rsidR="00B841BA" w:rsidRPr="00FC1945" w:rsidRDefault="00B841BA" w:rsidP="00F01FB4">
            <w:pPr>
              <w:spacing w:before="40" w:after="40"/>
              <w:jc w:val="center"/>
              <w:rPr>
                <w:rFonts w:ascii="Arial Mäori" w:hAnsi="Arial Mäori"/>
                <w:color w:val="000000"/>
                <w:sz w:val="14"/>
                <w:szCs w:val="14"/>
              </w:rPr>
            </w:pPr>
            <w:r w:rsidRPr="00FC1945">
              <w:rPr>
                <w:rFonts w:ascii="Arial Mäori" w:hAnsi="Arial Mäori"/>
                <w:b/>
                <w:bCs/>
                <w:color w:val="000000"/>
                <w:sz w:val="14"/>
                <w:szCs w:val="14"/>
              </w:rPr>
              <w:t>$40k+</w:t>
            </w:r>
          </w:p>
        </w:tc>
      </w:tr>
      <w:tr w:rsidR="00B841BA" w:rsidRPr="00FC1945" w14:paraId="683B83F0"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12BBC9DF"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cut back on fruit/veg ‘a lot’</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493C38C4"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7</w:t>
            </w:r>
          </w:p>
        </w:tc>
        <w:tc>
          <w:tcPr>
            <w:tcW w:w="741" w:type="dxa"/>
            <w:tcBorders>
              <w:top w:val="nil"/>
              <w:left w:val="nil"/>
              <w:bottom w:val="single" w:sz="4" w:space="0" w:color="auto"/>
              <w:right w:val="single" w:sz="4" w:space="0" w:color="auto"/>
            </w:tcBorders>
            <w:shd w:val="clear" w:color="auto" w:fill="auto"/>
            <w:vAlign w:val="center"/>
            <w:hideMark/>
          </w:tcPr>
          <w:p w14:paraId="265A9F5B"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8" w:space="0" w:color="auto"/>
            </w:tcBorders>
            <w:shd w:val="clear" w:color="auto" w:fill="auto"/>
            <w:vAlign w:val="center"/>
            <w:hideMark/>
          </w:tcPr>
          <w:p w14:paraId="7DA02BF7"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04C38EA2"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4</w:t>
            </w:r>
          </w:p>
        </w:tc>
        <w:tc>
          <w:tcPr>
            <w:tcW w:w="740" w:type="dxa"/>
            <w:tcBorders>
              <w:top w:val="nil"/>
              <w:left w:val="nil"/>
              <w:bottom w:val="single" w:sz="4" w:space="0" w:color="auto"/>
              <w:right w:val="single" w:sz="4" w:space="0" w:color="auto"/>
            </w:tcBorders>
            <w:shd w:val="clear" w:color="auto" w:fill="auto"/>
            <w:vAlign w:val="center"/>
            <w:hideMark/>
          </w:tcPr>
          <w:p w14:paraId="5D437F8B"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8" w:space="0" w:color="auto"/>
            </w:tcBorders>
            <w:shd w:val="clear" w:color="auto" w:fill="auto"/>
            <w:vAlign w:val="center"/>
            <w:hideMark/>
          </w:tcPr>
          <w:p w14:paraId="0180D529"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467E3B5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4" w:space="0" w:color="auto"/>
            </w:tcBorders>
            <w:shd w:val="clear" w:color="auto" w:fill="auto"/>
            <w:vAlign w:val="center"/>
            <w:hideMark/>
          </w:tcPr>
          <w:p w14:paraId="73B67FD2"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4" w:space="0" w:color="auto"/>
            </w:tcBorders>
            <w:shd w:val="clear" w:color="auto" w:fill="auto"/>
            <w:vAlign w:val="center"/>
            <w:hideMark/>
          </w:tcPr>
          <w:p w14:paraId="3B528816"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r>
      <w:tr w:rsidR="00B841BA" w:rsidRPr="00FC1945" w14:paraId="5C9AE441"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4E41871F"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used foodbanks more than once</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42E9908B"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6</w:t>
            </w:r>
          </w:p>
        </w:tc>
        <w:tc>
          <w:tcPr>
            <w:tcW w:w="741" w:type="dxa"/>
            <w:tcBorders>
              <w:top w:val="nil"/>
              <w:left w:val="nil"/>
              <w:bottom w:val="single" w:sz="4" w:space="0" w:color="auto"/>
              <w:right w:val="single" w:sz="4" w:space="0" w:color="auto"/>
            </w:tcBorders>
            <w:shd w:val="clear" w:color="auto" w:fill="auto"/>
            <w:vAlign w:val="center"/>
            <w:hideMark/>
          </w:tcPr>
          <w:p w14:paraId="155B0E00"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8" w:space="0" w:color="auto"/>
            </w:tcBorders>
            <w:shd w:val="clear" w:color="auto" w:fill="auto"/>
            <w:vAlign w:val="center"/>
            <w:hideMark/>
          </w:tcPr>
          <w:p w14:paraId="6134BFE2"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3FB22F8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4</w:t>
            </w:r>
          </w:p>
        </w:tc>
        <w:tc>
          <w:tcPr>
            <w:tcW w:w="740" w:type="dxa"/>
            <w:tcBorders>
              <w:top w:val="nil"/>
              <w:left w:val="nil"/>
              <w:bottom w:val="single" w:sz="4" w:space="0" w:color="auto"/>
              <w:right w:val="single" w:sz="4" w:space="0" w:color="auto"/>
            </w:tcBorders>
            <w:shd w:val="clear" w:color="auto" w:fill="auto"/>
            <w:vAlign w:val="center"/>
            <w:hideMark/>
          </w:tcPr>
          <w:p w14:paraId="31D6DDA9"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8" w:space="0" w:color="auto"/>
            </w:tcBorders>
            <w:shd w:val="clear" w:color="auto" w:fill="auto"/>
            <w:vAlign w:val="center"/>
            <w:hideMark/>
          </w:tcPr>
          <w:p w14:paraId="1B026108"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4551321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w:t>
            </w:r>
          </w:p>
        </w:tc>
        <w:tc>
          <w:tcPr>
            <w:tcW w:w="741" w:type="dxa"/>
            <w:tcBorders>
              <w:top w:val="nil"/>
              <w:left w:val="nil"/>
              <w:bottom w:val="single" w:sz="4" w:space="0" w:color="auto"/>
              <w:right w:val="single" w:sz="4" w:space="0" w:color="auto"/>
            </w:tcBorders>
            <w:shd w:val="clear" w:color="auto" w:fill="auto"/>
            <w:vAlign w:val="center"/>
            <w:hideMark/>
          </w:tcPr>
          <w:p w14:paraId="56FA9EED"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4" w:space="0" w:color="auto"/>
            </w:tcBorders>
            <w:shd w:val="clear" w:color="auto" w:fill="auto"/>
            <w:vAlign w:val="center"/>
            <w:hideMark/>
          </w:tcPr>
          <w:p w14:paraId="67AFC163"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r>
      <w:tr w:rsidR="00B841BA" w:rsidRPr="00FC1945" w14:paraId="0A0BD0C3"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3D338407"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put up with feeling cold ‘a lot’</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7C5CE864"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9</w:t>
            </w:r>
          </w:p>
        </w:tc>
        <w:tc>
          <w:tcPr>
            <w:tcW w:w="741" w:type="dxa"/>
            <w:tcBorders>
              <w:top w:val="nil"/>
              <w:left w:val="nil"/>
              <w:bottom w:val="single" w:sz="4" w:space="0" w:color="auto"/>
              <w:right w:val="single" w:sz="4" w:space="0" w:color="auto"/>
            </w:tcBorders>
            <w:shd w:val="clear" w:color="auto" w:fill="auto"/>
            <w:vAlign w:val="center"/>
            <w:hideMark/>
          </w:tcPr>
          <w:p w14:paraId="134C3B18"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w:t>
            </w:r>
          </w:p>
        </w:tc>
        <w:tc>
          <w:tcPr>
            <w:tcW w:w="741" w:type="dxa"/>
            <w:tcBorders>
              <w:top w:val="nil"/>
              <w:left w:val="nil"/>
              <w:bottom w:val="single" w:sz="4" w:space="0" w:color="auto"/>
              <w:right w:val="single" w:sz="8" w:space="0" w:color="auto"/>
            </w:tcBorders>
            <w:shd w:val="clear" w:color="auto" w:fill="auto"/>
            <w:vAlign w:val="center"/>
            <w:hideMark/>
          </w:tcPr>
          <w:p w14:paraId="6E83B772"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4E21854D"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10</w:t>
            </w:r>
          </w:p>
        </w:tc>
        <w:tc>
          <w:tcPr>
            <w:tcW w:w="740" w:type="dxa"/>
            <w:tcBorders>
              <w:top w:val="nil"/>
              <w:left w:val="nil"/>
              <w:bottom w:val="single" w:sz="4" w:space="0" w:color="auto"/>
              <w:right w:val="single" w:sz="4" w:space="0" w:color="auto"/>
            </w:tcBorders>
            <w:shd w:val="clear" w:color="auto" w:fill="auto"/>
            <w:vAlign w:val="center"/>
            <w:hideMark/>
          </w:tcPr>
          <w:p w14:paraId="7703C298"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w:t>
            </w:r>
          </w:p>
        </w:tc>
        <w:tc>
          <w:tcPr>
            <w:tcW w:w="741" w:type="dxa"/>
            <w:tcBorders>
              <w:top w:val="nil"/>
              <w:left w:val="nil"/>
              <w:bottom w:val="single" w:sz="4" w:space="0" w:color="auto"/>
              <w:right w:val="single" w:sz="8" w:space="0" w:color="auto"/>
            </w:tcBorders>
            <w:shd w:val="clear" w:color="auto" w:fill="auto"/>
            <w:vAlign w:val="center"/>
            <w:hideMark/>
          </w:tcPr>
          <w:p w14:paraId="664D4970"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3E073038"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6</w:t>
            </w:r>
          </w:p>
        </w:tc>
        <w:tc>
          <w:tcPr>
            <w:tcW w:w="741" w:type="dxa"/>
            <w:tcBorders>
              <w:top w:val="nil"/>
              <w:left w:val="nil"/>
              <w:bottom w:val="single" w:sz="4" w:space="0" w:color="auto"/>
              <w:right w:val="single" w:sz="4" w:space="0" w:color="auto"/>
            </w:tcBorders>
            <w:shd w:val="clear" w:color="auto" w:fill="auto"/>
            <w:vAlign w:val="center"/>
            <w:hideMark/>
          </w:tcPr>
          <w:p w14:paraId="34D1A8B7"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6</w:t>
            </w:r>
          </w:p>
        </w:tc>
        <w:tc>
          <w:tcPr>
            <w:tcW w:w="741" w:type="dxa"/>
            <w:tcBorders>
              <w:top w:val="nil"/>
              <w:left w:val="nil"/>
              <w:bottom w:val="single" w:sz="4" w:space="0" w:color="auto"/>
              <w:right w:val="single" w:sz="4" w:space="0" w:color="auto"/>
            </w:tcBorders>
            <w:shd w:val="clear" w:color="auto" w:fill="auto"/>
            <w:vAlign w:val="center"/>
            <w:hideMark/>
          </w:tcPr>
          <w:p w14:paraId="6A423C2F"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w:t>
            </w:r>
          </w:p>
        </w:tc>
      </w:tr>
      <w:tr w:rsidR="00B841BA" w:rsidRPr="00FC1945" w14:paraId="7FA9828E"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02547BB8"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can pay $500 expense = No</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7E1B022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30</w:t>
            </w:r>
          </w:p>
        </w:tc>
        <w:tc>
          <w:tcPr>
            <w:tcW w:w="741" w:type="dxa"/>
            <w:tcBorders>
              <w:top w:val="nil"/>
              <w:left w:val="nil"/>
              <w:bottom w:val="single" w:sz="4" w:space="0" w:color="auto"/>
              <w:right w:val="single" w:sz="4" w:space="0" w:color="auto"/>
            </w:tcBorders>
            <w:shd w:val="clear" w:color="auto" w:fill="auto"/>
            <w:vAlign w:val="center"/>
            <w:hideMark/>
          </w:tcPr>
          <w:p w14:paraId="6D2DA659"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10</w:t>
            </w:r>
          </w:p>
        </w:tc>
        <w:tc>
          <w:tcPr>
            <w:tcW w:w="741" w:type="dxa"/>
            <w:tcBorders>
              <w:top w:val="nil"/>
              <w:left w:val="nil"/>
              <w:bottom w:val="single" w:sz="4" w:space="0" w:color="auto"/>
              <w:right w:val="single" w:sz="8" w:space="0" w:color="auto"/>
            </w:tcBorders>
            <w:shd w:val="clear" w:color="auto" w:fill="auto"/>
            <w:vAlign w:val="center"/>
            <w:hideMark/>
          </w:tcPr>
          <w:p w14:paraId="0B53869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1E5E2140"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40</w:t>
            </w:r>
          </w:p>
        </w:tc>
        <w:tc>
          <w:tcPr>
            <w:tcW w:w="740" w:type="dxa"/>
            <w:tcBorders>
              <w:top w:val="nil"/>
              <w:left w:val="nil"/>
              <w:bottom w:val="single" w:sz="4" w:space="0" w:color="auto"/>
              <w:right w:val="single" w:sz="4" w:space="0" w:color="auto"/>
            </w:tcBorders>
            <w:shd w:val="clear" w:color="auto" w:fill="auto"/>
            <w:vAlign w:val="center"/>
            <w:hideMark/>
          </w:tcPr>
          <w:p w14:paraId="1C2E4D0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16</w:t>
            </w:r>
          </w:p>
        </w:tc>
        <w:tc>
          <w:tcPr>
            <w:tcW w:w="741" w:type="dxa"/>
            <w:tcBorders>
              <w:top w:val="nil"/>
              <w:left w:val="nil"/>
              <w:bottom w:val="single" w:sz="4" w:space="0" w:color="auto"/>
              <w:right w:val="single" w:sz="8" w:space="0" w:color="auto"/>
            </w:tcBorders>
            <w:shd w:val="clear" w:color="auto" w:fill="auto"/>
            <w:vAlign w:val="center"/>
            <w:hideMark/>
          </w:tcPr>
          <w:p w14:paraId="374E9310"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4</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5C6C8E26"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20</w:t>
            </w:r>
          </w:p>
        </w:tc>
        <w:tc>
          <w:tcPr>
            <w:tcW w:w="741" w:type="dxa"/>
            <w:tcBorders>
              <w:top w:val="nil"/>
              <w:left w:val="nil"/>
              <w:bottom w:val="single" w:sz="4" w:space="0" w:color="auto"/>
              <w:right w:val="single" w:sz="4" w:space="0" w:color="auto"/>
            </w:tcBorders>
            <w:shd w:val="clear" w:color="auto" w:fill="auto"/>
            <w:vAlign w:val="center"/>
            <w:hideMark/>
          </w:tcPr>
          <w:p w14:paraId="4B9630A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14</w:t>
            </w:r>
          </w:p>
        </w:tc>
        <w:tc>
          <w:tcPr>
            <w:tcW w:w="741" w:type="dxa"/>
            <w:tcBorders>
              <w:top w:val="nil"/>
              <w:left w:val="nil"/>
              <w:bottom w:val="single" w:sz="4" w:space="0" w:color="auto"/>
              <w:right w:val="single" w:sz="4" w:space="0" w:color="auto"/>
            </w:tcBorders>
            <w:shd w:val="clear" w:color="auto" w:fill="auto"/>
            <w:vAlign w:val="center"/>
            <w:hideMark/>
          </w:tcPr>
          <w:p w14:paraId="5BD46EBF"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w:t>
            </w:r>
          </w:p>
        </w:tc>
      </w:tr>
      <w:tr w:rsidR="00B841BA" w:rsidRPr="00FC1945" w14:paraId="73FDA89C"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25027461"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borrowed from fam/friends = once only</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6A376B34"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w:t>
            </w:r>
          </w:p>
        </w:tc>
        <w:tc>
          <w:tcPr>
            <w:tcW w:w="741" w:type="dxa"/>
            <w:tcBorders>
              <w:top w:val="nil"/>
              <w:left w:val="nil"/>
              <w:bottom w:val="single" w:sz="4" w:space="0" w:color="auto"/>
              <w:right w:val="single" w:sz="4" w:space="0" w:color="auto"/>
            </w:tcBorders>
            <w:shd w:val="clear" w:color="auto" w:fill="auto"/>
            <w:vAlign w:val="center"/>
            <w:hideMark/>
          </w:tcPr>
          <w:p w14:paraId="6B188C0B"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8" w:space="0" w:color="auto"/>
            </w:tcBorders>
            <w:shd w:val="clear" w:color="auto" w:fill="auto"/>
            <w:vAlign w:val="center"/>
            <w:hideMark/>
          </w:tcPr>
          <w:p w14:paraId="27C1804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4561F3A3"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8</w:t>
            </w:r>
          </w:p>
        </w:tc>
        <w:tc>
          <w:tcPr>
            <w:tcW w:w="740" w:type="dxa"/>
            <w:tcBorders>
              <w:top w:val="nil"/>
              <w:left w:val="nil"/>
              <w:bottom w:val="single" w:sz="4" w:space="0" w:color="auto"/>
              <w:right w:val="single" w:sz="4" w:space="0" w:color="auto"/>
            </w:tcBorders>
            <w:shd w:val="clear" w:color="auto" w:fill="auto"/>
            <w:vAlign w:val="center"/>
            <w:hideMark/>
          </w:tcPr>
          <w:p w14:paraId="59CC8CA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8" w:space="0" w:color="auto"/>
            </w:tcBorders>
            <w:shd w:val="clear" w:color="auto" w:fill="auto"/>
            <w:vAlign w:val="center"/>
            <w:hideMark/>
          </w:tcPr>
          <w:p w14:paraId="173BE338"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6F888FF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10</w:t>
            </w:r>
          </w:p>
        </w:tc>
        <w:tc>
          <w:tcPr>
            <w:tcW w:w="741" w:type="dxa"/>
            <w:tcBorders>
              <w:top w:val="nil"/>
              <w:left w:val="nil"/>
              <w:bottom w:val="single" w:sz="4" w:space="0" w:color="auto"/>
              <w:right w:val="single" w:sz="4" w:space="0" w:color="auto"/>
            </w:tcBorders>
            <w:shd w:val="clear" w:color="auto" w:fill="auto"/>
            <w:vAlign w:val="center"/>
            <w:hideMark/>
          </w:tcPr>
          <w:p w14:paraId="6506FE05"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4" w:space="0" w:color="auto"/>
            </w:tcBorders>
            <w:shd w:val="clear" w:color="auto" w:fill="auto"/>
            <w:vAlign w:val="center"/>
            <w:hideMark/>
          </w:tcPr>
          <w:p w14:paraId="584BEE3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r>
      <w:tr w:rsidR="00B841BA" w:rsidRPr="00FC1945" w14:paraId="7F3F27BA"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653A6E91"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borrowed from fam/friends = &gt; once</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0DB0A14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12</w:t>
            </w:r>
          </w:p>
        </w:tc>
        <w:tc>
          <w:tcPr>
            <w:tcW w:w="741" w:type="dxa"/>
            <w:tcBorders>
              <w:top w:val="nil"/>
              <w:left w:val="nil"/>
              <w:bottom w:val="single" w:sz="4" w:space="0" w:color="auto"/>
              <w:right w:val="single" w:sz="4" w:space="0" w:color="auto"/>
            </w:tcBorders>
            <w:shd w:val="clear" w:color="auto" w:fill="auto"/>
            <w:vAlign w:val="center"/>
            <w:hideMark/>
          </w:tcPr>
          <w:p w14:paraId="4C28944F"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w:t>
            </w:r>
          </w:p>
        </w:tc>
        <w:tc>
          <w:tcPr>
            <w:tcW w:w="741" w:type="dxa"/>
            <w:tcBorders>
              <w:top w:val="nil"/>
              <w:left w:val="nil"/>
              <w:bottom w:val="single" w:sz="4" w:space="0" w:color="auto"/>
              <w:right w:val="single" w:sz="8" w:space="0" w:color="auto"/>
            </w:tcBorders>
            <w:shd w:val="clear" w:color="auto" w:fill="auto"/>
            <w:vAlign w:val="center"/>
            <w:hideMark/>
          </w:tcPr>
          <w:p w14:paraId="4BCE8147"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4C424DD2"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6</w:t>
            </w:r>
          </w:p>
        </w:tc>
        <w:tc>
          <w:tcPr>
            <w:tcW w:w="740" w:type="dxa"/>
            <w:tcBorders>
              <w:top w:val="nil"/>
              <w:left w:val="nil"/>
              <w:bottom w:val="single" w:sz="4" w:space="0" w:color="auto"/>
              <w:right w:val="single" w:sz="4" w:space="0" w:color="auto"/>
            </w:tcBorders>
            <w:shd w:val="clear" w:color="auto" w:fill="auto"/>
            <w:vAlign w:val="center"/>
            <w:hideMark/>
          </w:tcPr>
          <w:p w14:paraId="26B040A4"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w:t>
            </w:r>
          </w:p>
        </w:tc>
        <w:tc>
          <w:tcPr>
            <w:tcW w:w="741" w:type="dxa"/>
            <w:tcBorders>
              <w:top w:val="nil"/>
              <w:left w:val="nil"/>
              <w:bottom w:val="single" w:sz="4" w:space="0" w:color="auto"/>
              <w:right w:val="single" w:sz="8" w:space="0" w:color="auto"/>
            </w:tcBorders>
            <w:shd w:val="clear" w:color="auto" w:fill="auto"/>
            <w:vAlign w:val="center"/>
            <w:hideMark/>
          </w:tcPr>
          <w:p w14:paraId="52AC94C4"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41D3FE17"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4" w:space="0" w:color="auto"/>
            </w:tcBorders>
            <w:shd w:val="clear" w:color="auto" w:fill="auto"/>
            <w:vAlign w:val="center"/>
            <w:hideMark/>
          </w:tcPr>
          <w:p w14:paraId="7CC79EDB"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4" w:space="0" w:color="auto"/>
            </w:tcBorders>
            <w:shd w:val="clear" w:color="auto" w:fill="auto"/>
            <w:vAlign w:val="center"/>
            <w:hideMark/>
          </w:tcPr>
          <w:p w14:paraId="112623F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r>
      <w:tr w:rsidR="00B841BA" w:rsidRPr="00FC1945" w14:paraId="54567698"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34E3F8B7"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income adequacy = not enough</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28C95EE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18</w:t>
            </w:r>
          </w:p>
        </w:tc>
        <w:tc>
          <w:tcPr>
            <w:tcW w:w="741" w:type="dxa"/>
            <w:tcBorders>
              <w:top w:val="nil"/>
              <w:left w:val="nil"/>
              <w:bottom w:val="single" w:sz="4" w:space="0" w:color="auto"/>
              <w:right w:val="single" w:sz="4" w:space="0" w:color="auto"/>
            </w:tcBorders>
            <w:shd w:val="clear" w:color="auto" w:fill="auto"/>
            <w:vAlign w:val="center"/>
            <w:hideMark/>
          </w:tcPr>
          <w:p w14:paraId="504B406D"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12</w:t>
            </w:r>
          </w:p>
        </w:tc>
        <w:tc>
          <w:tcPr>
            <w:tcW w:w="741" w:type="dxa"/>
            <w:tcBorders>
              <w:top w:val="nil"/>
              <w:left w:val="nil"/>
              <w:bottom w:val="single" w:sz="4" w:space="0" w:color="auto"/>
              <w:right w:val="single" w:sz="8" w:space="0" w:color="auto"/>
            </w:tcBorders>
            <w:shd w:val="clear" w:color="auto" w:fill="auto"/>
            <w:vAlign w:val="center"/>
            <w:hideMark/>
          </w:tcPr>
          <w:p w14:paraId="71F3746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5</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23C4A4D3"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16</w:t>
            </w:r>
          </w:p>
        </w:tc>
        <w:tc>
          <w:tcPr>
            <w:tcW w:w="740" w:type="dxa"/>
            <w:tcBorders>
              <w:top w:val="nil"/>
              <w:left w:val="nil"/>
              <w:bottom w:val="single" w:sz="4" w:space="0" w:color="auto"/>
              <w:right w:val="single" w:sz="4" w:space="0" w:color="auto"/>
            </w:tcBorders>
            <w:shd w:val="clear" w:color="auto" w:fill="auto"/>
            <w:vAlign w:val="center"/>
            <w:hideMark/>
          </w:tcPr>
          <w:p w14:paraId="49F40898"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4</w:t>
            </w:r>
          </w:p>
        </w:tc>
        <w:tc>
          <w:tcPr>
            <w:tcW w:w="741" w:type="dxa"/>
            <w:tcBorders>
              <w:top w:val="nil"/>
              <w:left w:val="nil"/>
              <w:bottom w:val="single" w:sz="4" w:space="0" w:color="auto"/>
              <w:right w:val="single" w:sz="8" w:space="0" w:color="auto"/>
            </w:tcBorders>
            <w:shd w:val="clear" w:color="auto" w:fill="auto"/>
            <w:vAlign w:val="center"/>
            <w:hideMark/>
          </w:tcPr>
          <w:p w14:paraId="31FA962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4</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755FDF7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22</w:t>
            </w:r>
          </w:p>
        </w:tc>
        <w:tc>
          <w:tcPr>
            <w:tcW w:w="741" w:type="dxa"/>
            <w:tcBorders>
              <w:top w:val="nil"/>
              <w:left w:val="nil"/>
              <w:bottom w:val="single" w:sz="4" w:space="0" w:color="auto"/>
              <w:right w:val="single" w:sz="4" w:space="0" w:color="auto"/>
            </w:tcBorders>
            <w:shd w:val="clear" w:color="auto" w:fill="auto"/>
            <w:vAlign w:val="center"/>
            <w:hideMark/>
          </w:tcPr>
          <w:p w14:paraId="7A0D9F84"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4</w:t>
            </w:r>
          </w:p>
        </w:tc>
        <w:tc>
          <w:tcPr>
            <w:tcW w:w="741" w:type="dxa"/>
            <w:tcBorders>
              <w:top w:val="nil"/>
              <w:left w:val="nil"/>
              <w:bottom w:val="single" w:sz="4" w:space="0" w:color="auto"/>
              <w:right w:val="single" w:sz="4" w:space="0" w:color="auto"/>
            </w:tcBorders>
            <w:shd w:val="clear" w:color="auto" w:fill="auto"/>
            <w:vAlign w:val="center"/>
            <w:hideMark/>
          </w:tcPr>
          <w:p w14:paraId="77AD7460"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9</w:t>
            </w:r>
          </w:p>
        </w:tc>
      </w:tr>
      <w:tr w:rsidR="00B841BA" w:rsidRPr="00FC1945" w14:paraId="70440C72"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14107878"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income adequacy = only just enough</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56EA3F80"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33</w:t>
            </w:r>
          </w:p>
        </w:tc>
        <w:tc>
          <w:tcPr>
            <w:tcW w:w="741" w:type="dxa"/>
            <w:tcBorders>
              <w:top w:val="nil"/>
              <w:left w:val="nil"/>
              <w:bottom w:val="single" w:sz="4" w:space="0" w:color="auto"/>
              <w:right w:val="single" w:sz="4" w:space="0" w:color="auto"/>
            </w:tcBorders>
            <w:shd w:val="clear" w:color="auto" w:fill="auto"/>
            <w:vAlign w:val="center"/>
            <w:hideMark/>
          </w:tcPr>
          <w:p w14:paraId="7392FC45"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24</w:t>
            </w:r>
          </w:p>
        </w:tc>
        <w:tc>
          <w:tcPr>
            <w:tcW w:w="741" w:type="dxa"/>
            <w:tcBorders>
              <w:top w:val="nil"/>
              <w:left w:val="nil"/>
              <w:bottom w:val="single" w:sz="4" w:space="0" w:color="auto"/>
              <w:right w:val="single" w:sz="8" w:space="0" w:color="auto"/>
            </w:tcBorders>
            <w:shd w:val="clear" w:color="auto" w:fill="auto"/>
            <w:vAlign w:val="center"/>
            <w:hideMark/>
          </w:tcPr>
          <w:p w14:paraId="68E4DD0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22</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2F010A79"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28</w:t>
            </w:r>
          </w:p>
        </w:tc>
        <w:tc>
          <w:tcPr>
            <w:tcW w:w="740" w:type="dxa"/>
            <w:tcBorders>
              <w:top w:val="nil"/>
              <w:left w:val="nil"/>
              <w:bottom w:val="single" w:sz="4" w:space="0" w:color="auto"/>
              <w:right w:val="single" w:sz="4" w:space="0" w:color="auto"/>
            </w:tcBorders>
            <w:shd w:val="clear" w:color="auto" w:fill="auto"/>
            <w:vAlign w:val="center"/>
            <w:hideMark/>
          </w:tcPr>
          <w:p w14:paraId="55FB9A20"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24</w:t>
            </w:r>
          </w:p>
        </w:tc>
        <w:tc>
          <w:tcPr>
            <w:tcW w:w="741" w:type="dxa"/>
            <w:tcBorders>
              <w:top w:val="nil"/>
              <w:left w:val="nil"/>
              <w:bottom w:val="single" w:sz="4" w:space="0" w:color="auto"/>
              <w:right w:val="single" w:sz="8" w:space="0" w:color="auto"/>
            </w:tcBorders>
            <w:shd w:val="clear" w:color="auto" w:fill="auto"/>
            <w:vAlign w:val="center"/>
            <w:hideMark/>
          </w:tcPr>
          <w:p w14:paraId="3054931F"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15</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379CC967"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23</w:t>
            </w:r>
          </w:p>
        </w:tc>
        <w:tc>
          <w:tcPr>
            <w:tcW w:w="741" w:type="dxa"/>
            <w:tcBorders>
              <w:top w:val="nil"/>
              <w:left w:val="nil"/>
              <w:bottom w:val="single" w:sz="4" w:space="0" w:color="auto"/>
              <w:right w:val="single" w:sz="4" w:space="0" w:color="auto"/>
            </w:tcBorders>
            <w:shd w:val="clear" w:color="auto" w:fill="auto"/>
            <w:vAlign w:val="center"/>
            <w:hideMark/>
          </w:tcPr>
          <w:p w14:paraId="14E756A7"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26</w:t>
            </w:r>
          </w:p>
        </w:tc>
        <w:tc>
          <w:tcPr>
            <w:tcW w:w="741" w:type="dxa"/>
            <w:tcBorders>
              <w:top w:val="nil"/>
              <w:left w:val="nil"/>
              <w:bottom w:val="single" w:sz="4" w:space="0" w:color="auto"/>
              <w:right w:val="single" w:sz="4" w:space="0" w:color="auto"/>
            </w:tcBorders>
            <w:shd w:val="clear" w:color="auto" w:fill="auto"/>
            <w:vAlign w:val="center"/>
            <w:hideMark/>
          </w:tcPr>
          <w:p w14:paraId="09F3FD2B"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14</w:t>
            </w:r>
          </w:p>
        </w:tc>
      </w:tr>
      <w:tr w:rsidR="00B841BA" w:rsidRPr="00FC1945" w14:paraId="662F90C8"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7D9E6998" w14:textId="77777777" w:rsidR="00B841BA" w:rsidRPr="00FC1945" w:rsidRDefault="00B841BA" w:rsidP="00F01FB4">
            <w:pPr>
              <w:spacing w:before="30" w:after="30"/>
              <w:rPr>
                <w:rFonts w:ascii="Arial Mäori" w:hAnsi="Arial Mäori"/>
                <w:color w:val="000000"/>
                <w:sz w:val="14"/>
                <w:szCs w:val="14"/>
                <w:lang w:eastAsia="en-NZ"/>
              </w:rPr>
            </w:pPr>
            <w:r w:rsidRPr="00FC1945">
              <w:rPr>
                <w:rFonts w:ascii="Arial Mäori" w:hAnsi="Arial Mäori"/>
                <w:color w:val="000000"/>
                <w:sz w:val="14"/>
                <w:szCs w:val="14"/>
                <w:lang w:eastAsia="en-NZ"/>
              </w:rPr>
              <w:t>computer/internet = don't have (any reason)</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4145F9E9"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29</w:t>
            </w:r>
          </w:p>
        </w:tc>
        <w:tc>
          <w:tcPr>
            <w:tcW w:w="741" w:type="dxa"/>
            <w:tcBorders>
              <w:top w:val="nil"/>
              <w:left w:val="nil"/>
              <w:bottom w:val="single" w:sz="4" w:space="0" w:color="auto"/>
              <w:right w:val="single" w:sz="4" w:space="0" w:color="auto"/>
            </w:tcBorders>
            <w:shd w:val="clear" w:color="auto" w:fill="auto"/>
            <w:vAlign w:val="center"/>
            <w:hideMark/>
          </w:tcPr>
          <w:p w14:paraId="349125B4"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31</w:t>
            </w:r>
          </w:p>
        </w:tc>
        <w:tc>
          <w:tcPr>
            <w:tcW w:w="741" w:type="dxa"/>
            <w:tcBorders>
              <w:top w:val="nil"/>
              <w:left w:val="nil"/>
              <w:bottom w:val="single" w:sz="4" w:space="0" w:color="auto"/>
              <w:right w:val="single" w:sz="8" w:space="0" w:color="auto"/>
            </w:tcBorders>
            <w:shd w:val="clear" w:color="auto" w:fill="auto"/>
            <w:vAlign w:val="center"/>
            <w:hideMark/>
          </w:tcPr>
          <w:p w14:paraId="3F603DDC"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24</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6A320819"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35</w:t>
            </w:r>
          </w:p>
        </w:tc>
        <w:tc>
          <w:tcPr>
            <w:tcW w:w="740" w:type="dxa"/>
            <w:tcBorders>
              <w:top w:val="nil"/>
              <w:left w:val="nil"/>
              <w:bottom w:val="single" w:sz="4" w:space="0" w:color="auto"/>
              <w:right w:val="single" w:sz="4" w:space="0" w:color="auto"/>
            </w:tcBorders>
            <w:shd w:val="clear" w:color="auto" w:fill="auto"/>
            <w:vAlign w:val="center"/>
            <w:hideMark/>
          </w:tcPr>
          <w:p w14:paraId="1C6D857F"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23</w:t>
            </w:r>
          </w:p>
        </w:tc>
        <w:tc>
          <w:tcPr>
            <w:tcW w:w="741" w:type="dxa"/>
            <w:tcBorders>
              <w:top w:val="nil"/>
              <w:left w:val="nil"/>
              <w:bottom w:val="single" w:sz="4" w:space="0" w:color="auto"/>
              <w:right w:val="single" w:sz="8" w:space="0" w:color="auto"/>
            </w:tcBorders>
            <w:shd w:val="clear" w:color="auto" w:fill="auto"/>
            <w:vAlign w:val="center"/>
            <w:hideMark/>
          </w:tcPr>
          <w:p w14:paraId="30A70785"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15</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12D83D8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33</w:t>
            </w:r>
          </w:p>
        </w:tc>
        <w:tc>
          <w:tcPr>
            <w:tcW w:w="741" w:type="dxa"/>
            <w:tcBorders>
              <w:top w:val="nil"/>
              <w:left w:val="nil"/>
              <w:bottom w:val="single" w:sz="4" w:space="0" w:color="auto"/>
              <w:right w:val="single" w:sz="4" w:space="0" w:color="auto"/>
            </w:tcBorders>
            <w:shd w:val="clear" w:color="auto" w:fill="auto"/>
            <w:vAlign w:val="center"/>
            <w:hideMark/>
          </w:tcPr>
          <w:p w14:paraId="0CBC3C95"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18</w:t>
            </w:r>
          </w:p>
        </w:tc>
        <w:tc>
          <w:tcPr>
            <w:tcW w:w="741" w:type="dxa"/>
            <w:tcBorders>
              <w:top w:val="nil"/>
              <w:left w:val="nil"/>
              <w:bottom w:val="single" w:sz="4" w:space="0" w:color="auto"/>
              <w:right w:val="single" w:sz="4" w:space="0" w:color="auto"/>
            </w:tcBorders>
            <w:shd w:val="clear" w:color="auto" w:fill="auto"/>
            <w:vAlign w:val="center"/>
            <w:hideMark/>
          </w:tcPr>
          <w:p w14:paraId="2C6CD4E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6</w:t>
            </w:r>
          </w:p>
        </w:tc>
      </w:tr>
      <w:tr w:rsidR="00B841BA" w:rsidRPr="00FC1945" w14:paraId="149FD984" w14:textId="77777777" w:rsidTr="00F01FB4">
        <w:trPr>
          <w:trHeight w:val="18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49D228B7" w14:textId="77777777" w:rsidR="00B841BA" w:rsidRPr="00FC1945" w:rsidRDefault="00B841BA" w:rsidP="00F01FB4">
            <w:pPr>
              <w:rPr>
                <w:rFonts w:ascii="Arial Mäori" w:hAnsi="Arial Mäori"/>
                <w:color w:val="000000"/>
                <w:sz w:val="14"/>
                <w:szCs w:val="14"/>
              </w:rPr>
            </w:pPr>
            <w:r w:rsidRPr="00FC1945">
              <w:rPr>
                <w:rFonts w:ascii="Arial Mäori" w:hAnsi="Arial Mäori"/>
                <w:color w:val="000000"/>
                <w:sz w:val="14"/>
                <w:szCs w:val="14"/>
              </w:rPr>
              <w:t>life satisfaction = dissatisfied or very dissatisfied</w:t>
            </w:r>
          </w:p>
        </w:tc>
        <w:tc>
          <w:tcPr>
            <w:tcW w:w="740" w:type="dxa"/>
            <w:tcBorders>
              <w:top w:val="nil"/>
              <w:left w:val="single" w:sz="8" w:space="0" w:color="auto"/>
              <w:bottom w:val="single" w:sz="4" w:space="0" w:color="auto"/>
              <w:right w:val="single" w:sz="4" w:space="0" w:color="auto"/>
            </w:tcBorders>
            <w:shd w:val="clear" w:color="auto" w:fill="auto"/>
            <w:vAlign w:val="center"/>
            <w:hideMark/>
          </w:tcPr>
          <w:p w14:paraId="1E70C914"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10</w:t>
            </w:r>
          </w:p>
        </w:tc>
        <w:tc>
          <w:tcPr>
            <w:tcW w:w="741" w:type="dxa"/>
            <w:tcBorders>
              <w:top w:val="nil"/>
              <w:left w:val="nil"/>
              <w:bottom w:val="single" w:sz="4" w:space="0" w:color="auto"/>
              <w:right w:val="single" w:sz="4" w:space="0" w:color="auto"/>
            </w:tcBorders>
            <w:shd w:val="clear" w:color="auto" w:fill="auto"/>
            <w:vAlign w:val="center"/>
            <w:hideMark/>
          </w:tcPr>
          <w:p w14:paraId="67DEBA83"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5</w:t>
            </w:r>
          </w:p>
        </w:tc>
        <w:tc>
          <w:tcPr>
            <w:tcW w:w="741" w:type="dxa"/>
            <w:tcBorders>
              <w:top w:val="nil"/>
              <w:left w:val="nil"/>
              <w:bottom w:val="single" w:sz="4" w:space="0" w:color="auto"/>
              <w:right w:val="single" w:sz="8" w:space="0" w:color="auto"/>
            </w:tcBorders>
            <w:shd w:val="clear" w:color="auto" w:fill="auto"/>
            <w:vAlign w:val="center"/>
            <w:hideMark/>
          </w:tcPr>
          <w:p w14:paraId="66A620E8"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4</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0E496503"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8</w:t>
            </w:r>
          </w:p>
        </w:tc>
        <w:tc>
          <w:tcPr>
            <w:tcW w:w="740" w:type="dxa"/>
            <w:tcBorders>
              <w:top w:val="nil"/>
              <w:left w:val="nil"/>
              <w:bottom w:val="single" w:sz="4" w:space="0" w:color="auto"/>
              <w:right w:val="single" w:sz="4" w:space="0" w:color="auto"/>
            </w:tcBorders>
            <w:shd w:val="clear" w:color="auto" w:fill="auto"/>
            <w:vAlign w:val="center"/>
            <w:hideMark/>
          </w:tcPr>
          <w:p w14:paraId="30B4D9D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w:t>
            </w:r>
          </w:p>
        </w:tc>
        <w:tc>
          <w:tcPr>
            <w:tcW w:w="741" w:type="dxa"/>
            <w:tcBorders>
              <w:top w:val="nil"/>
              <w:left w:val="nil"/>
              <w:bottom w:val="single" w:sz="4" w:space="0" w:color="auto"/>
              <w:right w:val="single" w:sz="8" w:space="0" w:color="auto"/>
            </w:tcBorders>
            <w:shd w:val="clear" w:color="auto" w:fill="auto"/>
            <w:vAlign w:val="center"/>
            <w:hideMark/>
          </w:tcPr>
          <w:p w14:paraId="2514E378"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single" w:sz="8" w:space="0" w:color="auto"/>
              <w:bottom w:val="single" w:sz="4" w:space="0" w:color="auto"/>
              <w:right w:val="single" w:sz="4" w:space="0" w:color="auto"/>
            </w:tcBorders>
            <w:shd w:val="clear" w:color="auto" w:fill="auto"/>
            <w:vAlign w:val="center"/>
            <w:hideMark/>
          </w:tcPr>
          <w:p w14:paraId="2D674371"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c>
          <w:tcPr>
            <w:tcW w:w="741" w:type="dxa"/>
            <w:tcBorders>
              <w:top w:val="nil"/>
              <w:left w:val="nil"/>
              <w:bottom w:val="single" w:sz="4" w:space="0" w:color="auto"/>
              <w:right w:val="single" w:sz="4" w:space="0" w:color="auto"/>
            </w:tcBorders>
            <w:shd w:val="clear" w:color="auto" w:fill="auto"/>
            <w:vAlign w:val="center"/>
            <w:hideMark/>
          </w:tcPr>
          <w:p w14:paraId="6D931F83"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3</w:t>
            </w:r>
          </w:p>
        </w:tc>
        <w:tc>
          <w:tcPr>
            <w:tcW w:w="741" w:type="dxa"/>
            <w:tcBorders>
              <w:top w:val="nil"/>
              <w:left w:val="nil"/>
              <w:bottom w:val="single" w:sz="4" w:space="0" w:color="auto"/>
              <w:right w:val="single" w:sz="4" w:space="0" w:color="auto"/>
            </w:tcBorders>
            <w:shd w:val="clear" w:color="auto" w:fill="auto"/>
            <w:vAlign w:val="center"/>
            <w:hideMark/>
          </w:tcPr>
          <w:p w14:paraId="402CE026" w14:textId="77777777" w:rsidR="00B841BA" w:rsidRPr="00FC1945" w:rsidRDefault="00B841BA" w:rsidP="00F01FB4">
            <w:pPr>
              <w:spacing w:before="30" w:after="30"/>
              <w:jc w:val="center"/>
              <w:rPr>
                <w:rFonts w:ascii="Arial Mäori" w:hAnsi="Arial Mäori"/>
                <w:color w:val="000000"/>
                <w:sz w:val="14"/>
                <w:szCs w:val="14"/>
                <w:lang w:eastAsia="en-NZ"/>
              </w:rPr>
            </w:pPr>
            <w:r w:rsidRPr="00FC1945">
              <w:rPr>
                <w:rFonts w:ascii="Arial Mäori" w:hAnsi="Arial Mäori"/>
                <w:color w:val="000000"/>
                <w:sz w:val="14"/>
                <w:szCs w:val="14"/>
              </w:rPr>
              <w:t>-</w:t>
            </w:r>
          </w:p>
        </w:tc>
      </w:tr>
    </w:tbl>
    <w:p w14:paraId="62E848E2" w14:textId="512863A5" w:rsidR="00B841BA" w:rsidRPr="00FC1945" w:rsidRDefault="00B841BA" w:rsidP="0042381D">
      <w:pPr>
        <w:spacing w:before="40"/>
        <w:rPr>
          <w:sz w:val="16"/>
          <w:szCs w:val="14"/>
        </w:rPr>
      </w:pPr>
      <w:r w:rsidRPr="00FC1945">
        <w:rPr>
          <w:sz w:val="16"/>
          <w:szCs w:val="14"/>
        </w:rPr>
        <w:t>Notes</w:t>
      </w:r>
      <w:r w:rsidR="00222CAB" w:rsidRPr="00FC1945">
        <w:rPr>
          <w:sz w:val="16"/>
          <w:szCs w:val="14"/>
        </w:rPr>
        <w:t xml:space="preserve"> for Tables T,1 and T.2</w:t>
      </w:r>
      <w:r w:rsidRPr="00FC1945">
        <w:rPr>
          <w:sz w:val="16"/>
          <w:szCs w:val="14"/>
        </w:rPr>
        <w:t>:</w:t>
      </w:r>
    </w:p>
    <w:bookmarkEnd w:id="21"/>
    <w:p w14:paraId="065383D6" w14:textId="253BB0A4" w:rsidR="00222CAB" w:rsidRPr="00FC1945" w:rsidRDefault="00222CAB">
      <w:pPr>
        <w:pStyle w:val="ListParagraph"/>
        <w:numPr>
          <w:ilvl w:val="0"/>
          <w:numId w:val="38"/>
        </w:numPr>
        <w:spacing w:before="40"/>
        <w:ind w:left="284" w:hanging="218"/>
        <w:rPr>
          <w:sz w:val="16"/>
          <w:szCs w:val="14"/>
        </w:rPr>
      </w:pPr>
      <w:r w:rsidRPr="00FC1945">
        <w:rPr>
          <w:sz w:val="16"/>
          <w:szCs w:val="14"/>
        </w:rPr>
        <w:t>MWI = Material Wellbeing Index. For the MWI, a higher score means a higher level of material wellbeing.</w:t>
      </w:r>
    </w:p>
    <w:p w14:paraId="0440ECC2" w14:textId="7FE16E5B" w:rsidR="00B841BA" w:rsidRPr="00FC1945" w:rsidRDefault="00B841BA">
      <w:pPr>
        <w:pStyle w:val="ListParagraph"/>
        <w:numPr>
          <w:ilvl w:val="0"/>
          <w:numId w:val="38"/>
        </w:numPr>
        <w:spacing w:before="40"/>
        <w:ind w:left="284" w:hanging="218"/>
        <w:rPr>
          <w:sz w:val="16"/>
          <w:szCs w:val="14"/>
        </w:rPr>
      </w:pPr>
      <w:r w:rsidRPr="00FC1945">
        <w:rPr>
          <w:sz w:val="16"/>
          <w:szCs w:val="14"/>
        </w:rPr>
        <w:t>'Savings' includes Liquid assets and mutual/pension funds (sometimes also abbreviated to LA+MPF).</w:t>
      </w:r>
    </w:p>
    <w:p w14:paraId="11684204" w14:textId="77777777" w:rsidR="00B841BA" w:rsidRPr="00FC1945" w:rsidRDefault="00B841BA">
      <w:pPr>
        <w:pStyle w:val="ListParagraph"/>
        <w:numPr>
          <w:ilvl w:val="0"/>
          <w:numId w:val="38"/>
        </w:numPr>
        <w:spacing w:before="40"/>
        <w:ind w:left="284" w:hanging="218"/>
        <w:rPr>
          <w:sz w:val="16"/>
          <w:szCs w:val="14"/>
        </w:rPr>
      </w:pPr>
      <w:r w:rsidRPr="00FC1945">
        <w:rPr>
          <w:sz w:val="16"/>
          <w:szCs w:val="14"/>
        </w:rPr>
        <w:t>Percentage cells with values less than 1.5% and numeric cells with values of less than 1500 are masked with a '-'. Read these as "very small".</w:t>
      </w:r>
    </w:p>
    <w:p w14:paraId="4DC29D84" w14:textId="77777777" w:rsidR="00B841BA" w:rsidRDefault="00B841BA">
      <w:r>
        <w:br w:type="page"/>
      </w:r>
    </w:p>
    <w:p w14:paraId="6FE5C149" w14:textId="043DF3AA" w:rsidR="00CD047E" w:rsidRPr="00BE676E" w:rsidRDefault="00CD047E" w:rsidP="00B841BA">
      <w:pPr>
        <w:rPr>
          <w:b/>
          <w:color w:val="000000" w:themeColor="text1"/>
          <w:sz w:val="32"/>
          <w:szCs w:val="32"/>
        </w:rPr>
      </w:pPr>
      <w:r w:rsidRPr="00BE676E">
        <w:rPr>
          <w:b/>
          <w:color w:val="000000" w:themeColor="text1"/>
          <w:sz w:val="32"/>
          <w:szCs w:val="32"/>
        </w:rPr>
        <w:lastRenderedPageBreak/>
        <w:t xml:space="preserve">Part </w:t>
      </w:r>
      <w:r w:rsidR="00C50B27" w:rsidRPr="00BE676E">
        <w:rPr>
          <w:b/>
          <w:color w:val="000000" w:themeColor="text1"/>
          <w:sz w:val="32"/>
          <w:szCs w:val="32"/>
        </w:rPr>
        <w:t>F:</w:t>
      </w:r>
    </w:p>
    <w:p w14:paraId="77DE7AA3" w14:textId="6EA34755" w:rsidR="00AF7D41" w:rsidRPr="00BE676E" w:rsidRDefault="00AF7D41" w:rsidP="00B841BA">
      <w:pPr>
        <w:rPr>
          <w:b/>
          <w:color w:val="000000" w:themeColor="text1"/>
          <w:sz w:val="18"/>
          <w:szCs w:val="18"/>
        </w:rPr>
      </w:pPr>
      <w:r w:rsidRPr="00BE676E">
        <w:rPr>
          <w:b/>
          <w:color w:val="000000" w:themeColor="text1"/>
          <w:sz w:val="32"/>
          <w:szCs w:val="32"/>
        </w:rPr>
        <w:t xml:space="preserve">Self-assessed </w:t>
      </w:r>
      <w:r w:rsidR="000B496D" w:rsidRPr="00BE676E">
        <w:rPr>
          <w:b/>
          <w:color w:val="000000" w:themeColor="text1"/>
          <w:sz w:val="32"/>
          <w:szCs w:val="32"/>
        </w:rPr>
        <w:t>‘</w:t>
      </w:r>
      <w:r w:rsidRPr="00BE676E">
        <w:rPr>
          <w:b/>
          <w:color w:val="000000" w:themeColor="text1"/>
          <w:sz w:val="32"/>
          <w:szCs w:val="32"/>
        </w:rPr>
        <w:t>income adequacy</w:t>
      </w:r>
      <w:r w:rsidR="000B496D" w:rsidRPr="00BE676E">
        <w:rPr>
          <w:b/>
          <w:color w:val="000000" w:themeColor="text1"/>
          <w:sz w:val="32"/>
          <w:szCs w:val="32"/>
        </w:rPr>
        <w:t>’</w:t>
      </w:r>
      <w:r w:rsidRPr="00BE676E">
        <w:rPr>
          <w:b/>
          <w:color w:val="000000" w:themeColor="text1"/>
          <w:sz w:val="32"/>
          <w:szCs w:val="32"/>
        </w:rPr>
        <w:t xml:space="preserve"> of older New Zealanders compared with the rest </w:t>
      </w:r>
    </w:p>
    <w:p w14:paraId="2D13C9C2" w14:textId="77777777" w:rsidR="00AF7D41" w:rsidRPr="00BE676E" w:rsidRDefault="00AF7D41" w:rsidP="00AF7D41">
      <w:pPr>
        <w:rPr>
          <w:color w:val="000000" w:themeColor="text1"/>
          <w:sz w:val="20"/>
        </w:rPr>
      </w:pPr>
    </w:p>
    <w:p w14:paraId="6B2FEBC5" w14:textId="39B80142" w:rsidR="00AF7D41" w:rsidRPr="00BE676E" w:rsidRDefault="00AF7D41" w:rsidP="000B496D">
      <w:pPr>
        <w:rPr>
          <w:color w:val="000000" w:themeColor="text1"/>
          <w:sz w:val="20"/>
        </w:rPr>
      </w:pPr>
      <w:r w:rsidRPr="00BE676E">
        <w:rPr>
          <w:b/>
          <w:color w:val="000000" w:themeColor="text1"/>
          <w:sz w:val="20"/>
        </w:rPr>
        <w:t xml:space="preserve">Figure </w:t>
      </w:r>
      <w:r w:rsidR="00A06D37" w:rsidRPr="00BE676E">
        <w:rPr>
          <w:b/>
          <w:color w:val="000000" w:themeColor="text1"/>
          <w:sz w:val="20"/>
        </w:rPr>
        <w:t>F.1</w:t>
      </w:r>
      <w:r w:rsidRPr="00BE676E">
        <w:rPr>
          <w:color w:val="000000" w:themeColor="text1"/>
          <w:sz w:val="20"/>
        </w:rPr>
        <w:t xml:space="preserve"> shows the proportion of older New Zealanders (65+) reporting ‘not enough’ and ‘more than enough’ household income for paying for food, accommodation, clothing, electricity, and other basics. The trends for those aged under 65 years are included for comparison (dashed lines).</w:t>
      </w:r>
    </w:p>
    <w:p w14:paraId="2874CBAB" w14:textId="77777777" w:rsidR="00AF7D41" w:rsidRPr="00BE676E" w:rsidRDefault="00AF7D41" w:rsidP="000B496D">
      <w:pPr>
        <w:rPr>
          <w:color w:val="000000" w:themeColor="text1"/>
          <w:sz w:val="20"/>
        </w:rPr>
      </w:pPr>
    </w:p>
    <w:p w14:paraId="585A7038" w14:textId="57828B07" w:rsidR="000B496D" w:rsidRPr="00BE676E" w:rsidRDefault="000B496D" w:rsidP="006A296E">
      <w:pPr>
        <w:jc w:val="both"/>
        <w:rPr>
          <w:rFonts w:cs="Arial"/>
          <w:color w:val="000000" w:themeColor="text1"/>
          <w:sz w:val="20"/>
        </w:rPr>
      </w:pPr>
      <w:r w:rsidRPr="00BE676E">
        <w:rPr>
          <w:rFonts w:cs="Arial"/>
          <w:color w:val="000000" w:themeColor="text1"/>
          <w:sz w:val="20"/>
        </w:rPr>
        <w:t>When people are asked if their household’s income is adequate to cover the basics</w:t>
      </w:r>
      <w:r w:rsidR="007C7169" w:rsidRPr="00BE676E">
        <w:rPr>
          <w:rFonts w:cs="Arial"/>
          <w:color w:val="000000" w:themeColor="text1"/>
          <w:sz w:val="20"/>
        </w:rPr>
        <w:t xml:space="preserve">, </w:t>
      </w:r>
      <w:r w:rsidRPr="00BE676E">
        <w:rPr>
          <w:rFonts w:cs="Arial"/>
          <w:color w:val="000000" w:themeColor="text1"/>
          <w:sz w:val="20"/>
        </w:rPr>
        <w:t>there is good evidence that their responses take account not only of their income but also of all the other factors that make demands on or contribute to the household budget.</w:t>
      </w:r>
      <w:r w:rsidR="00C53AA4" w:rsidRPr="00BE676E">
        <w:rPr>
          <w:rStyle w:val="FootnoteReference"/>
          <w:rFonts w:cs="Arial"/>
          <w:color w:val="000000" w:themeColor="text1"/>
          <w:sz w:val="20"/>
        </w:rPr>
        <w:footnoteReference w:id="22"/>
      </w:r>
      <w:r w:rsidRPr="00BE676E">
        <w:rPr>
          <w:rFonts w:cs="Arial"/>
          <w:color w:val="000000" w:themeColor="text1"/>
          <w:sz w:val="20"/>
        </w:rPr>
        <w:t xml:space="preserve"> In that sense the ‘income adequacy’ descriptor is misleading – it’s more about ‘income adequacy, given all other resources and demands’.</w:t>
      </w:r>
    </w:p>
    <w:p w14:paraId="2D79F709" w14:textId="77777777" w:rsidR="000B496D" w:rsidRPr="00BE676E" w:rsidRDefault="000B496D" w:rsidP="006A296E">
      <w:pPr>
        <w:jc w:val="both"/>
        <w:rPr>
          <w:rFonts w:cs="Arial"/>
          <w:color w:val="000000" w:themeColor="text1"/>
          <w:sz w:val="20"/>
        </w:rPr>
      </w:pPr>
    </w:p>
    <w:p w14:paraId="06450309" w14:textId="1B6E826C" w:rsidR="00C15CAD" w:rsidRPr="00BE676E" w:rsidRDefault="006A296E" w:rsidP="006A296E">
      <w:pPr>
        <w:rPr>
          <w:color w:val="000000" w:themeColor="text1"/>
          <w:sz w:val="20"/>
        </w:rPr>
      </w:pPr>
      <w:r w:rsidRPr="00BE676E">
        <w:rPr>
          <w:color w:val="000000" w:themeColor="text1"/>
          <w:sz w:val="20"/>
        </w:rPr>
        <w:t xml:space="preserve">The left-hand chart in </w:t>
      </w:r>
      <w:r w:rsidRPr="00BE676E">
        <w:rPr>
          <w:b/>
          <w:bCs/>
          <w:color w:val="000000" w:themeColor="text1"/>
          <w:sz w:val="20"/>
        </w:rPr>
        <w:t xml:space="preserve">Figure </w:t>
      </w:r>
      <w:r w:rsidR="00A06D37" w:rsidRPr="00BE676E">
        <w:rPr>
          <w:b/>
          <w:bCs/>
          <w:color w:val="000000" w:themeColor="text1"/>
          <w:sz w:val="20"/>
        </w:rPr>
        <w:t xml:space="preserve">F.1 </w:t>
      </w:r>
      <w:r w:rsidRPr="00BE676E">
        <w:rPr>
          <w:color w:val="000000" w:themeColor="text1"/>
          <w:sz w:val="20"/>
        </w:rPr>
        <w:t>shows</w:t>
      </w:r>
      <w:r w:rsidR="00AF7D41" w:rsidRPr="00BE676E">
        <w:rPr>
          <w:color w:val="000000" w:themeColor="text1"/>
          <w:sz w:val="20"/>
        </w:rPr>
        <w:t xml:space="preserve"> a </w:t>
      </w:r>
      <w:r w:rsidR="000B496D" w:rsidRPr="00BE676E">
        <w:rPr>
          <w:color w:val="000000" w:themeColor="text1"/>
          <w:sz w:val="20"/>
        </w:rPr>
        <w:t>small</w:t>
      </w:r>
      <w:r w:rsidR="00AF7D41" w:rsidRPr="00BE676E">
        <w:rPr>
          <w:color w:val="000000" w:themeColor="text1"/>
          <w:sz w:val="20"/>
        </w:rPr>
        <w:t xml:space="preserve"> downward trend </w:t>
      </w:r>
      <w:r w:rsidR="000B496D" w:rsidRPr="00BE676E">
        <w:rPr>
          <w:color w:val="000000" w:themeColor="text1"/>
          <w:sz w:val="20"/>
        </w:rPr>
        <w:t>from 2013 to 201</w:t>
      </w:r>
      <w:r w:rsidR="007C7169" w:rsidRPr="00BE676E">
        <w:rPr>
          <w:color w:val="000000" w:themeColor="text1"/>
          <w:sz w:val="20"/>
        </w:rPr>
        <w:t>9</w:t>
      </w:r>
      <w:r w:rsidRPr="00BE676E">
        <w:rPr>
          <w:color w:val="000000" w:themeColor="text1"/>
          <w:sz w:val="20"/>
        </w:rPr>
        <w:t xml:space="preserve"> for the ‘not enough’ assessment for </w:t>
      </w:r>
      <w:r w:rsidR="00222CAB" w:rsidRPr="00BE676E">
        <w:rPr>
          <w:color w:val="000000" w:themeColor="text1"/>
          <w:sz w:val="20"/>
        </w:rPr>
        <w:t xml:space="preserve">all </w:t>
      </w:r>
      <w:r w:rsidRPr="00BE676E">
        <w:rPr>
          <w:color w:val="000000" w:themeColor="text1"/>
          <w:sz w:val="20"/>
        </w:rPr>
        <w:t>older New Zealanders (65+)</w:t>
      </w:r>
      <w:r w:rsidR="00C15CAD" w:rsidRPr="00BE676E">
        <w:rPr>
          <w:color w:val="000000" w:themeColor="text1"/>
          <w:sz w:val="20"/>
        </w:rPr>
        <w:t xml:space="preserve">, then </w:t>
      </w:r>
      <w:r w:rsidRPr="00BE676E">
        <w:rPr>
          <w:color w:val="000000" w:themeColor="text1"/>
          <w:sz w:val="20"/>
        </w:rPr>
        <w:t>little change</w:t>
      </w:r>
      <w:r w:rsidR="00C15CAD" w:rsidRPr="00BE676E">
        <w:rPr>
          <w:color w:val="000000" w:themeColor="text1"/>
          <w:sz w:val="20"/>
        </w:rPr>
        <w:t xml:space="preserve"> through to 2023, with a small rise to 2024.</w:t>
      </w:r>
      <w:r w:rsidR="00AF7D41" w:rsidRPr="00BE676E">
        <w:rPr>
          <w:color w:val="000000" w:themeColor="text1"/>
          <w:sz w:val="20"/>
        </w:rPr>
        <w:t xml:space="preserve"> The rest of the population reported a stronger downward trend </w:t>
      </w:r>
      <w:r w:rsidR="000B496D" w:rsidRPr="00BE676E">
        <w:rPr>
          <w:color w:val="000000" w:themeColor="text1"/>
          <w:sz w:val="20"/>
        </w:rPr>
        <w:t xml:space="preserve">through to 2022 </w:t>
      </w:r>
      <w:r w:rsidR="00AF7D41" w:rsidRPr="00BE676E">
        <w:rPr>
          <w:color w:val="000000" w:themeColor="text1"/>
          <w:sz w:val="20"/>
        </w:rPr>
        <w:t>in the decade from</w:t>
      </w:r>
      <w:r w:rsidR="000B496D" w:rsidRPr="00BE676E">
        <w:rPr>
          <w:color w:val="000000" w:themeColor="text1"/>
          <w:sz w:val="20"/>
        </w:rPr>
        <w:t xml:space="preserve"> 2013,</w:t>
      </w:r>
      <w:r w:rsidR="00AF7D41" w:rsidRPr="00BE676E">
        <w:rPr>
          <w:color w:val="000000" w:themeColor="text1"/>
          <w:sz w:val="20"/>
        </w:rPr>
        <w:t xml:space="preserve"> after the GFC impact faded</w:t>
      </w:r>
      <w:r w:rsidR="00C15CAD" w:rsidRPr="00BE676E">
        <w:rPr>
          <w:color w:val="000000" w:themeColor="text1"/>
          <w:sz w:val="20"/>
        </w:rPr>
        <w:t>, followed by a rise through to 2024.</w:t>
      </w:r>
    </w:p>
    <w:p w14:paraId="432A41B2" w14:textId="77777777" w:rsidR="006A296E" w:rsidRPr="00BE676E" w:rsidRDefault="006A296E" w:rsidP="006A296E">
      <w:pPr>
        <w:rPr>
          <w:color w:val="000000" w:themeColor="text1"/>
          <w:sz w:val="20"/>
        </w:rPr>
      </w:pPr>
    </w:p>
    <w:p w14:paraId="17BE4576" w14:textId="01FE0B03" w:rsidR="006A296E" w:rsidRPr="00BE676E" w:rsidRDefault="006A296E" w:rsidP="00AF7D41">
      <w:pPr>
        <w:rPr>
          <w:color w:val="000000" w:themeColor="text1"/>
          <w:sz w:val="20"/>
        </w:rPr>
      </w:pPr>
      <w:r w:rsidRPr="00BE676E">
        <w:rPr>
          <w:color w:val="000000" w:themeColor="text1"/>
          <w:sz w:val="20"/>
        </w:rPr>
        <w:t>A similar picture emerges in the right-hand chart when looking only at low-income households (the bottom AHC quintile)</w:t>
      </w:r>
      <w:r w:rsidR="006D78EC" w:rsidRPr="00BE676E">
        <w:rPr>
          <w:color w:val="000000" w:themeColor="text1"/>
          <w:sz w:val="20"/>
        </w:rPr>
        <w:t>, though the 65+ decrease is steeper and goes a little later, to 2023.</w:t>
      </w:r>
    </w:p>
    <w:p w14:paraId="686531D9" w14:textId="77777777" w:rsidR="006A296E" w:rsidRPr="00BE676E" w:rsidRDefault="006A296E" w:rsidP="00AF7D41">
      <w:pPr>
        <w:rPr>
          <w:color w:val="000000" w:themeColor="text1"/>
          <w:sz w:val="20"/>
        </w:rPr>
      </w:pPr>
    </w:p>
    <w:p w14:paraId="0BAC6BA7" w14:textId="278CB25A" w:rsidR="00C25B98" w:rsidRPr="00BE676E" w:rsidRDefault="00C25B98" w:rsidP="00C25B98">
      <w:pPr>
        <w:rPr>
          <w:color w:val="000000" w:themeColor="text1"/>
          <w:sz w:val="20"/>
        </w:rPr>
      </w:pPr>
      <w:r w:rsidRPr="00BE676E">
        <w:rPr>
          <w:color w:val="000000" w:themeColor="text1"/>
          <w:sz w:val="20"/>
        </w:rPr>
        <w:t>The ‘more than enough’ lines rose strongly post recession through to 2021 or 2022, followed by a decline after that.</w:t>
      </w:r>
      <w:r w:rsidR="003A6F9E" w:rsidRPr="00BE676E">
        <w:rPr>
          <w:rStyle w:val="FootnoteReference"/>
          <w:color w:val="000000" w:themeColor="text1"/>
          <w:sz w:val="20"/>
        </w:rPr>
        <w:footnoteReference w:id="23"/>
      </w:r>
    </w:p>
    <w:p w14:paraId="6C86D529" w14:textId="77777777" w:rsidR="00C25B98" w:rsidRPr="00BE676E" w:rsidRDefault="00C25B98" w:rsidP="00AF7D41">
      <w:pPr>
        <w:rPr>
          <w:color w:val="000000" w:themeColor="text1"/>
          <w:sz w:val="20"/>
        </w:rPr>
      </w:pPr>
    </w:p>
    <w:p w14:paraId="6EA8DDB9" w14:textId="798E367B" w:rsidR="00AF7D41" w:rsidRPr="00BE676E" w:rsidRDefault="00AF7D41" w:rsidP="00AF7D41">
      <w:pPr>
        <w:rPr>
          <w:color w:val="000000" w:themeColor="text1"/>
          <w:sz w:val="20"/>
        </w:rPr>
      </w:pPr>
      <w:r w:rsidRPr="00BE676E">
        <w:rPr>
          <w:color w:val="000000" w:themeColor="text1"/>
          <w:sz w:val="20"/>
        </w:rPr>
        <w:t>The picture painted by this information is</w:t>
      </w:r>
      <w:r w:rsidR="00C25B98" w:rsidRPr="00BE676E">
        <w:rPr>
          <w:color w:val="000000" w:themeColor="text1"/>
          <w:sz w:val="20"/>
        </w:rPr>
        <w:t xml:space="preserve"> </w:t>
      </w:r>
      <w:r w:rsidRPr="00BE676E">
        <w:rPr>
          <w:color w:val="000000" w:themeColor="text1"/>
          <w:sz w:val="20"/>
        </w:rPr>
        <w:t xml:space="preserve">consistent with the rest of the evidence that points to the current cohort of older New Zealanders (65+) </w:t>
      </w:r>
      <w:r w:rsidR="003D4233" w:rsidRPr="00BE676E">
        <w:rPr>
          <w:color w:val="000000" w:themeColor="text1"/>
          <w:sz w:val="20"/>
        </w:rPr>
        <w:t xml:space="preserve">generally </w:t>
      </w:r>
      <w:r w:rsidRPr="00BE676E">
        <w:rPr>
          <w:color w:val="000000" w:themeColor="text1"/>
          <w:sz w:val="20"/>
        </w:rPr>
        <w:t xml:space="preserve">having a good standard of living, with only a small group reporting financial and material hardship. </w:t>
      </w:r>
      <w:r w:rsidR="00C25B98" w:rsidRPr="00BE676E">
        <w:rPr>
          <w:color w:val="000000" w:themeColor="text1"/>
          <w:sz w:val="20"/>
        </w:rPr>
        <w:t xml:space="preserve">The up-tick to 2024 points to some increasing </w:t>
      </w:r>
      <w:r w:rsidR="003A6F9E" w:rsidRPr="00BE676E">
        <w:rPr>
          <w:color w:val="000000" w:themeColor="text1"/>
          <w:sz w:val="20"/>
        </w:rPr>
        <w:t>financial hardship for some groups, though there is</w:t>
      </w:r>
      <w:r w:rsidRPr="00BE676E">
        <w:rPr>
          <w:color w:val="000000" w:themeColor="text1"/>
          <w:sz w:val="20"/>
        </w:rPr>
        <w:t xml:space="preserve"> no evidence here of any</w:t>
      </w:r>
      <w:r w:rsidR="00C25B98" w:rsidRPr="00BE676E">
        <w:rPr>
          <w:color w:val="000000" w:themeColor="text1"/>
          <w:sz w:val="20"/>
        </w:rPr>
        <w:t xml:space="preserve"> recent widespread</w:t>
      </w:r>
      <w:r w:rsidRPr="00BE676E">
        <w:rPr>
          <w:color w:val="000000" w:themeColor="text1"/>
          <w:sz w:val="20"/>
        </w:rPr>
        <w:t xml:space="preserve"> increasing financial hardship</w:t>
      </w:r>
      <w:r w:rsidR="003A6F9E" w:rsidRPr="00BE676E">
        <w:rPr>
          <w:color w:val="000000" w:themeColor="text1"/>
          <w:sz w:val="20"/>
        </w:rPr>
        <w:t>.</w:t>
      </w:r>
    </w:p>
    <w:p w14:paraId="3FF59748" w14:textId="77777777" w:rsidR="006A296E" w:rsidRPr="00BE676E" w:rsidRDefault="006A296E" w:rsidP="00AF7D41">
      <w:pPr>
        <w:rPr>
          <w:b/>
          <w:bCs/>
          <w:color w:val="000000" w:themeColor="text1"/>
          <w:sz w:val="20"/>
        </w:rPr>
      </w:pPr>
    </w:p>
    <w:p w14:paraId="741F5345" w14:textId="6B7FF813" w:rsidR="00AF7D41" w:rsidRPr="00BE676E" w:rsidRDefault="00AF7D41" w:rsidP="00AF7D41">
      <w:pPr>
        <w:spacing w:before="120"/>
        <w:jc w:val="center"/>
        <w:rPr>
          <w:b/>
          <w:color w:val="000000" w:themeColor="text1"/>
          <w:sz w:val="18"/>
          <w:szCs w:val="18"/>
        </w:rPr>
      </w:pPr>
      <w:r w:rsidRPr="00BE676E">
        <w:rPr>
          <w:b/>
          <w:color w:val="000000" w:themeColor="text1"/>
          <w:sz w:val="18"/>
          <w:szCs w:val="18"/>
        </w:rPr>
        <w:t xml:space="preserve">Figure </w:t>
      </w:r>
      <w:r w:rsidR="00197B00" w:rsidRPr="00BE676E">
        <w:rPr>
          <w:b/>
          <w:color w:val="000000" w:themeColor="text1"/>
          <w:sz w:val="18"/>
          <w:szCs w:val="18"/>
        </w:rPr>
        <w:t>F.1</w:t>
      </w:r>
    </w:p>
    <w:p w14:paraId="70CA6FCE" w14:textId="551F041A" w:rsidR="00AF7D41" w:rsidRPr="00BE676E" w:rsidRDefault="00AF7D41" w:rsidP="00AF7D41">
      <w:pPr>
        <w:jc w:val="center"/>
        <w:rPr>
          <w:b/>
          <w:color w:val="000000" w:themeColor="text1"/>
          <w:sz w:val="18"/>
          <w:szCs w:val="18"/>
        </w:rPr>
      </w:pPr>
      <w:r w:rsidRPr="00BE676E">
        <w:rPr>
          <w:b/>
          <w:color w:val="000000" w:themeColor="text1"/>
          <w:sz w:val="18"/>
          <w:szCs w:val="18"/>
        </w:rPr>
        <w:t xml:space="preserve">Self-assessed income adequacy for meeting basic costs for food, accommodation, electricity, etc, </w:t>
      </w:r>
    </w:p>
    <w:p w14:paraId="213027DA" w14:textId="497896DC" w:rsidR="00AF7D41" w:rsidRPr="00BE676E" w:rsidRDefault="007A422D" w:rsidP="00AF7D41">
      <w:pPr>
        <w:jc w:val="center"/>
        <w:rPr>
          <w:b/>
          <w:color w:val="000000" w:themeColor="text1"/>
          <w:sz w:val="18"/>
          <w:szCs w:val="18"/>
        </w:rPr>
      </w:pPr>
      <w:r w:rsidRPr="00BE676E">
        <w:rPr>
          <w:noProof/>
          <w:color w:val="000000" w:themeColor="text1"/>
        </w:rPr>
        <w:drawing>
          <wp:anchor distT="0" distB="0" distL="114300" distR="114300" simplePos="0" relativeHeight="251886080" behindDoc="0" locked="0" layoutInCell="1" allowOverlap="1" wp14:anchorId="100D1932" wp14:editId="03A0C319">
            <wp:simplePos x="0" y="0"/>
            <wp:positionH relativeFrom="margin">
              <wp:align>right</wp:align>
            </wp:positionH>
            <wp:positionV relativeFrom="paragraph">
              <wp:posOffset>171450</wp:posOffset>
            </wp:positionV>
            <wp:extent cx="2729865" cy="1682750"/>
            <wp:effectExtent l="0" t="0" r="0" b="0"/>
            <wp:wrapTopAndBottom/>
            <wp:docPr id="44777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7843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9865" cy="1682750"/>
                    </a:xfrm>
                    <a:prstGeom prst="rect">
                      <a:avLst/>
                    </a:prstGeom>
                  </pic:spPr>
                </pic:pic>
              </a:graphicData>
            </a:graphic>
            <wp14:sizeRelH relativeFrom="page">
              <wp14:pctWidth>0</wp14:pctWidth>
            </wp14:sizeRelH>
            <wp14:sizeRelV relativeFrom="page">
              <wp14:pctHeight>0</wp14:pctHeight>
            </wp14:sizeRelV>
          </wp:anchor>
        </w:drawing>
      </w:r>
      <w:r w:rsidR="00AE2835" w:rsidRPr="00BE676E">
        <w:rPr>
          <w:noProof/>
          <w:color w:val="000000" w:themeColor="text1"/>
        </w:rPr>
        <w:drawing>
          <wp:anchor distT="0" distB="0" distL="114300" distR="114300" simplePos="0" relativeHeight="251876864" behindDoc="0" locked="0" layoutInCell="1" allowOverlap="1" wp14:anchorId="2AF5455E" wp14:editId="4ECCD585">
            <wp:simplePos x="0" y="0"/>
            <wp:positionH relativeFrom="margin">
              <wp:posOffset>-77470</wp:posOffset>
            </wp:positionH>
            <wp:positionV relativeFrom="paragraph">
              <wp:posOffset>159385</wp:posOffset>
            </wp:positionV>
            <wp:extent cx="2794000" cy="1681480"/>
            <wp:effectExtent l="0" t="0" r="6350" b="0"/>
            <wp:wrapTopAndBottom/>
            <wp:docPr id="184799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90363"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4000" cy="1681480"/>
                    </a:xfrm>
                    <a:prstGeom prst="rect">
                      <a:avLst/>
                    </a:prstGeom>
                  </pic:spPr>
                </pic:pic>
              </a:graphicData>
            </a:graphic>
            <wp14:sizeRelH relativeFrom="page">
              <wp14:pctWidth>0</wp14:pctWidth>
            </wp14:sizeRelH>
            <wp14:sizeRelV relativeFrom="page">
              <wp14:pctHeight>0</wp14:pctHeight>
            </wp14:sizeRelV>
          </wp:anchor>
        </w:drawing>
      </w:r>
      <w:r w:rsidRPr="00BE676E">
        <w:rPr>
          <w:noProof/>
          <w:color w:val="000000" w:themeColor="text1"/>
        </w:rPr>
        <w:t xml:space="preserve"> </w:t>
      </w:r>
      <w:r w:rsidR="007924D0" w:rsidRPr="00BE676E">
        <w:rPr>
          <w:noProof/>
          <w:color w:val="000000" w:themeColor="text1"/>
        </w:rPr>
        <w:t xml:space="preserve"> </w:t>
      </w:r>
      <w:r w:rsidR="00AF7D41" w:rsidRPr="00BE676E">
        <w:rPr>
          <w:b/>
          <w:color w:val="000000" w:themeColor="text1"/>
          <w:sz w:val="18"/>
          <w:szCs w:val="18"/>
        </w:rPr>
        <w:t>for all incomes</w:t>
      </w:r>
      <w:r w:rsidR="007924D0" w:rsidRPr="00BE676E">
        <w:rPr>
          <w:noProof/>
          <w:color w:val="000000" w:themeColor="text1"/>
        </w:rPr>
        <w:t xml:space="preserve"> </w:t>
      </w:r>
      <w:r w:rsidR="00AF7D41" w:rsidRPr="00BE676E">
        <w:rPr>
          <w:b/>
          <w:color w:val="000000" w:themeColor="text1"/>
          <w:sz w:val="18"/>
          <w:szCs w:val="18"/>
        </w:rPr>
        <w:t>(left) and the bottom income</w:t>
      </w:r>
      <w:r w:rsidR="007924D0" w:rsidRPr="00BE676E">
        <w:rPr>
          <w:noProof/>
          <w:color w:val="000000" w:themeColor="text1"/>
        </w:rPr>
        <w:t xml:space="preserve"> </w:t>
      </w:r>
      <w:r w:rsidR="00AF7D41" w:rsidRPr="00BE676E">
        <w:rPr>
          <w:b/>
          <w:color w:val="000000" w:themeColor="text1"/>
          <w:sz w:val="18"/>
          <w:szCs w:val="18"/>
        </w:rPr>
        <w:t>quintile (right)</w:t>
      </w:r>
      <w:r w:rsidR="00AF7D41" w:rsidRPr="00BE676E">
        <w:rPr>
          <w:noProof/>
          <w:color w:val="000000" w:themeColor="text1"/>
        </w:rPr>
        <w:t xml:space="preserve"> </w:t>
      </w:r>
    </w:p>
    <w:p w14:paraId="4F758CF8" w14:textId="77777777" w:rsidR="00AF7D41" w:rsidRPr="00BE676E" w:rsidRDefault="00AF7D41" w:rsidP="00AF7D41">
      <w:pPr>
        <w:spacing w:before="60"/>
        <w:ind w:left="426" w:hanging="284"/>
        <w:rPr>
          <w:bCs/>
          <w:color w:val="000000" w:themeColor="text1"/>
          <w:sz w:val="16"/>
          <w:szCs w:val="16"/>
        </w:rPr>
      </w:pPr>
      <w:r w:rsidRPr="00BE676E">
        <w:rPr>
          <w:bCs/>
          <w:color w:val="000000" w:themeColor="text1"/>
          <w:sz w:val="16"/>
          <w:szCs w:val="16"/>
        </w:rPr>
        <w:t>Note for charts:</w:t>
      </w:r>
    </w:p>
    <w:p w14:paraId="367807BC" w14:textId="162D2C7B" w:rsidR="0076492B" w:rsidRDefault="00AF7D41" w:rsidP="00595656">
      <w:pPr>
        <w:ind w:left="284"/>
        <w:rPr>
          <w:bCs/>
          <w:color w:val="000000" w:themeColor="text1"/>
          <w:sz w:val="16"/>
          <w:szCs w:val="16"/>
        </w:rPr>
      </w:pPr>
      <w:r w:rsidRPr="00BE676E">
        <w:rPr>
          <w:bCs/>
          <w:color w:val="000000" w:themeColor="text1"/>
          <w:sz w:val="16"/>
          <w:szCs w:val="16"/>
        </w:rPr>
        <w:t>Respondents were given four options for their responses: not enough, only just enough, enough, more than enough. The charts use only the ‘not enough’ and the ‘more than enough’ options</w:t>
      </w:r>
      <w:r w:rsidR="00595656">
        <w:rPr>
          <w:bCs/>
          <w:color w:val="000000" w:themeColor="text1"/>
          <w:sz w:val="16"/>
          <w:szCs w:val="16"/>
        </w:rPr>
        <w:t>.</w:t>
      </w:r>
      <w:bookmarkEnd w:id="13"/>
    </w:p>
    <w:p w14:paraId="5BA5E666" w14:textId="282EC415" w:rsidR="0026321E" w:rsidRPr="00BE676E" w:rsidRDefault="0026321E" w:rsidP="00C2054C">
      <w:pPr>
        <w:rPr>
          <w:b/>
          <w:bCs/>
          <w:color w:val="000000" w:themeColor="text1"/>
          <w:sz w:val="20"/>
        </w:rPr>
      </w:pPr>
    </w:p>
    <w:sectPr w:rsidR="0026321E" w:rsidRPr="00BE676E" w:rsidSect="003C37C9">
      <w:headerReference w:type="even" r:id="rId50"/>
      <w:headerReference w:type="default" r:id="rId51"/>
      <w:type w:val="oddPage"/>
      <w:pgSz w:w="11909" w:h="16834" w:code="9"/>
      <w:pgMar w:top="1440" w:right="1644" w:bottom="1440" w:left="1644"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E6C37" w14:textId="77777777" w:rsidR="00B956CA" w:rsidRDefault="00B956CA">
      <w:r>
        <w:separator/>
      </w:r>
    </w:p>
  </w:endnote>
  <w:endnote w:type="continuationSeparator" w:id="0">
    <w:p w14:paraId="53CE87AA" w14:textId="77777777" w:rsidR="00B956CA" w:rsidRDefault="00B9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9DF86" w14:textId="77777777" w:rsidR="00B956CA" w:rsidRDefault="00B956CA">
      <w:r>
        <w:separator/>
      </w:r>
    </w:p>
  </w:footnote>
  <w:footnote w:type="continuationSeparator" w:id="0">
    <w:p w14:paraId="631CAC57" w14:textId="77777777" w:rsidR="00B956CA" w:rsidRDefault="00B956CA">
      <w:r>
        <w:continuationSeparator/>
      </w:r>
    </w:p>
  </w:footnote>
  <w:footnote w:id="1">
    <w:p w14:paraId="561E251F" w14:textId="023ECBBC" w:rsidR="00815020" w:rsidRPr="00961F57" w:rsidRDefault="00F55182" w:rsidP="00815020">
      <w:pPr>
        <w:pStyle w:val="FootnoteText"/>
        <w:spacing w:after="60"/>
        <w:ind w:left="180" w:hanging="180"/>
        <w:jc w:val="both"/>
        <w:rPr>
          <w:rFonts w:cs="Arial"/>
          <w:sz w:val="18"/>
          <w:szCs w:val="18"/>
          <w:lang w:val="en-NZ"/>
        </w:rPr>
      </w:pPr>
      <w:r w:rsidRPr="00815020">
        <w:rPr>
          <w:rStyle w:val="FootnoteReference"/>
          <w:sz w:val="16"/>
          <w:szCs w:val="16"/>
        </w:rPr>
        <w:footnoteRef/>
      </w:r>
      <w:r w:rsidRPr="00815020">
        <w:rPr>
          <w:sz w:val="16"/>
          <w:szCs w:val="16"/>
        </w:rPr>
        <w:t xml:space="preserve"> </w:t>
      </w:r>
      <w:r w:rsidR="004F655C" w:rsidRPr="00815020">
        <w:rPr>
          <w:sz w:val="16"/>
          <w:szCs w:val="16"/>
        </w:rPr>
        <w:tab/>
      </w:r>
      <w:r w:rsidR="00815020" w:rsidRPr="00815020">
        <w:rPr>
          <w:rFonts w:cs="Arial"/>
          <w:sz w:val="18"/>
          <w:szCs w:val="18"/>
        </w:rPr>
        <w:t>Access to the HES data was provided by Statistics New Zealand under conditions designed to meet the confidentiality provisions of the Statistics Act 1975. The results presented in this analysis are the work of the Ministry of Social Development except where otherwise stated.</w:t>
      </w:r>
    </w:p>
    <w:p w14:paraId="5B325F85" w14:textId="5D82EC81" w:rsidR="00F55182" w:rsidRPr="004F655C" w:rsidRDefault="00F55182" w:rsidP="004F655C">
      <w:pPr>
        <w:pStyle w:val="FootnoteText"/>
        <w:ind w:left="284" w:hanging="284"/>
        <w:rPr>
          <w:sz w:val="16"/>
          <w:szCs w:val="16"/>
          <w:lang w:val="en-NZ"/>
        </w:rPr>
      </w:pPr>
    </w:p>
  </w:footnote>
  <w:footnote w:id="2">
    <w:p w14:paraId="07D716C7" w14:textId="7FEDE896" w:rsidR="00690528" w:rsidRPr="00FA5E24" w:rsidRDefault="00690528" w:rsidP="00690528">
      <w:pPr>
        <w:pStyle w:val="FootnoteText"/>
        <w:ind w:left="284" w:hanging="284"/>
        <w:rPr>
          <w:sz w:val="16"/>
          <w:szCs w:val="16"/>
          <w:lang w:val="en-NZ"/>
        </w:rPr>
      </w:pPr>
      <w:r w:rsidRPr="00FA5E24">
        <w:rPr>
          <w:rStyle w:val="FootnoteReference"/>
          <w:sz w:val="16"/>
          <w:szCs w:val="16"/>
        </w:rPr>
        <w:footnoteRef/>
      </w:r>
      <w:r w:rsidRPr="00FA5E24">
        <w:rPr>
          <w:sz w:val="16"/>
          <w:szCs w:val="16"/>
        </w:rPr>
        <w:t xml:space="preserve"> </w:t>
      </w:r>
      <w:r>
        <w:rPr>
          <w:sz w:val="16"/>
          <w:szCs w:val="16"/>
        </w:rPr>
        <w:tab/>
      </w:r>
      <w:r w:rsidRPr="00FA5E24">
        <w:rPr>
          <w:sz w:val="16"/>
          <w:szCs w:val="16"/>
          <w:lang w:val="en-NZ"/>
        </w:rPr>
        <w:t>Does not include draw-down on savings or investment accounts</w:t>
      </w:r>
      <w:r w:rsidR="004814FF">
        <w:rPr>
          <w:sz w:val="16"/>
          <w:szCs w:val="16"/>
          <w:lang w:val="en-NZ"/>
        </w:rPr>
        <w:t xml:space="preserve"> or gifts from other households.</w:t>
      </w:r>
    </w:p>
  </w:footnote>
  <w:footnote w:id="3">
    <w:p w14:paraId="619175E8" w14:textId="77777777" w:rsidR="00690528" w:rsidRPr="00344F88" w:rsidRDefault="00690528" w:rsidP="00690528">
      <w:pPr>
        <w:pStyle w:val="FootnoteText"/>
        <w:ind w:left="284" w:hanging="284"/>
        <w:rPr>
          <w:sz w:val="16"/>
          <w:szCs w:val="16"/>
          <w:lang w:val="en-NZ"/>
        </w:rPr>
      </w:pPr>
      <w:r w:rsidRPr="005243D1">
        <w:rPr>
          <w:rStyle w:val="FootnoteReference"/>
          <w:color w:val="000000" w:themeColor="text1"/>
          <w:sz w:val="16"/>
          <w:szCs w:val="16"/>
        </w:rPr>
        <w:footnoteRef/>
      </w:r>
      <w:r w:rsidRPr="005243D1">
        <w:rPr>
          <w:color w:val="000000" w:themeColor="text1"/>
          <w:sz w:val="16"/>
          <w:szCs w:val="16"/>
        </w:rPr>
        <w:t xml:space="preserve"> </w:t>
      </w:r>
      <w:r w:rsidRPr="005243D1">
        <w:rPr>
          <w:color w:val="000000" w:themeColor="text1"/>
          <w:sz w:val="16"/>
          <w:szCs w:val="16"/>
        </w:rPr>
        <w:tab/>
        <w:t xml:space="preserve">A very similar change is reported using </w:t>
      </w:r>
      <w:r w:rsidRPr="005243D1">
        <w:rPr>
          <w:color w:val="000000" w:themeColor="text1"/>
          <w:sz w:val="16"/>
          <w:szCs w:val="16"/>
          <w:lang w:val="en-NZ"/>
        </w:rPr>
        <w:t>the MWI-24 index: the hardship rate ‘increased’ from 2.7% in 2022-23 to 3.5% in 2023-24.</w:t>
      </w:r>
    </w:p>
  </w:footnote>
  <w:footnote w:id="4">
    <w:p w14:paraId="73CD1033" w14:textId="0D0A9DC5" w:rsidR="00824485" w:rsidRPr="003A5C79" w:rsidRDefault="00824485" w:rsidP="00CF5FC8">
      <w:pPr>
        <w:pStyle w:val="FootnoteText"/>
        <w:spacing w:after="40"/>
        <w:ind w:left="284" w:hanging="284"/>
        <w:rPr>
          <w:color w:val="000000" w:themeColor="text1"/>
          <w:sz w:val="16"/>
          <w:szCs w:val="16"/>
          <w:lang w:val="en-NZ"/>
        </w:rPr>
      </w:pPr>
      <w:r w:rsidRPr="00824485">
        <w:rPr>
          <w:rStyle w:val="FootnoteReference"/>
          <w:color w:val="0000FF"/>
          <w:sz w:val="16"/>
          <w:szCs w:val="16"/>
        </w:rPr>
        <w:footnoteRef/>
      </w:r>
      <w:r w:rsidRPr="00824485">
        <w:rPr>
          <w:color w:val="0000FF"/>
          <w:sz w:val="16"/>
          <w:szCs w:val="16"/>
        </w:rPr>
        <w:t xml:space="preserve"> </w:t>
      </w:r>
      <w:r w:rsidRPr="003A5C79">
        <w:rPr>
          <w:color w:val="000000" w:themeColor="text1"/>
          <w:sz w:val="16"/>
          <w:szCs w:val="16"/>
        </w:rPr>
        <w:tab/>
      </w:r>
      <w:r w:rsidRPr="003A5C79">
        <w:rPr>
          <w:color w:val="000000" w:themeColor="text1"/>
          <w:sz w:val="16"/>
          <w:szCs w:val="16"/>
          <w:lang w:val="en-NZ"/>
        </w:rPr>
        <w:t>See further on this in n</w:t>
      </w:r>
      <w:r w:rsidR="00777A64" w:rsidRPr="003A5C79">
        <w:rPr>
          <w:color w:val="000000" w:themeColor="text1"/>
          <w:sz w:val="16"/>
          <w:szCs w:val="16"/>
          <w:lang w:val="en-NZ"/>
        </w:rPr>
        <w:t>21</w:t>
      </w:r>
      <w:r w:rsidRPr="003A5C79">
        <w:rPr>
          <w:color w:val="000000" w:themeColor="text1"/>
          <w:sz w:val="16"/>
          <w:szCs w:val="16"/>
          <w:lang w:val="en-NZ"/>
        </w:rPr>
        <w:t xml:space="preserve"> below.</w:t>
      </w:r>
    </w:p>
  </w:footnote>
  <w:footnote w:id="5">
    <w:p w14:paraId="2465262A" w14:textId="77777777" w:rsidR="00690528" w:rsidRPr="0044273A" w:rsidRDefault="00690528" w:rsidP="00CF5FC8">
      <w:pPr>
        <w:pStyle w:val="FootnoteText"/>
        <w:spacing w:after="40"/>
        <w:ind w:left="284" w:hanging="284"/>
        <w:rPr>
          <w:sz w:val="16"/>
          <w:szCs w:val="16"/>
          <w:lang w:val="en-NZ"/>
        </w:rPr>
      </w:pPr>
      <w:r w:rsidRPr="005565CA">
        <w:rPr>
          <w:rStyle w:val="FootnoteReference"/>
          <w:sz w:val="16"/>
          <w:szCs w:val="16"/>
        </w:rPr>
        <w:footnoteRef/>
      </w:r>
      <w:r w:rsidRPr="005565CA">
        <w:rPr>
          <w:sz w:val="16"/>
          <w:szCs w:val="16"/>
        </w:rPr>
        <w:t xml:space="preserve"> </w:t>
      </w:r>
      <w:r w:rsidRPr="005565CA">
        <w:rPr>
          <w:sz w:val="16"/>
          <w:szCs w:val="16"/>
        </w:rPr>
        <w:tab/>
      </w:r>
      <w:r w:rsidRPr="005565CA">
        <w:rPr>
          <w:sz w:val="16"/>
          <w:szCs w:val="16"/>
          <w:lang w:val="en-NZ"/>
        </w:rPr>
        <w:t>The analysis</w:t>
      </w:r>
      <w:r w:rsidRPr="0044273A">
        <w:rPr>
          <w:sz w:val="16"/>
          <w:szCs w:val="16"/>
          <w:lang w:val="en-NZ"/>
        </w:rPr>
        <w:t xml:space="preserve"> here uses 66+ rather than 65+ to ensure that all those counted are eligible for NZS. The survey runs over 12 months and some turn 65 well into the period. This creates unnecessary noise in the analysis as these people are not eligible for NZS in their own right. </w:t>
      </w:r>
    </w:p>
  </w:footnote>
  <w:footnote w:id="6">
    <w:p w14:paraId="5775EDC7" w14:textId="77777777" w:rsidR="00690528" w:rsidRPr="005565CA" w:rsidRDefault="00690528" w:rsidP="00CF5FC8">
      <w:pPr>
        <w:pStyle w:val="FootnoteText"/>
        <w:ind w:left="284" w:hanging="284"/>
        <w:rPr>
          <w:sz w:val="16"/>
          <w:szCs w:val="16"/>
          <w:lang w:val="en-NZ"/>
        </w:rPr>
      </w:pPr>
      <w:r w:rsidRPr="005565CA">
        <w:rPr>
          <w:rStyle w:val="FootnoteReference"/>
          <w:sz w:val="16"/>
          <w:szCs w:val="16"/>
        </w:rPr>
        <w:footnoteRef/>
      </w:r>
      <w:r w:rsidRPr="005565CA">
        <w:rPr>
          <w:sz w:val="16"/>
          <w:szCs w:val="16"/>
        </w:rPr>
        <w:t xml:space="preserve"> </w:t>
      </w:r>
      <w:r w:rsidRPr="005565CA">
        <w:rPr>
          <w:sz w:val="16"/>
          <w:szCs w:val="16"/>
        </w:rPr>
        <w:tab/>
      </w:r>
      <w:r w:rsidRPr="005565CA">
        <w:rPr>
          <w:sz w:val="16"/>
          <w:szCs w:val="16"/>
          <w:lang w:val="en-NZ"/>
        </w:rPr>
        <w:t xml:space="preserve">These are deciles of older New Zealanders ranked on their household incomes, not whole population </w:t>
      </w:r>
      <w:r>
        <w:rPr>
          <w:sz w:val="16"/>
          <w:szCs w:val="16"/>
          <w:lang w:val="en-NZ"/>
        </w:rPr>
        <w:t xml:space="preserve">income </w:t>
      </w:r>
      <w:r w:rsidRPr="005565CA">
        <w:rPr>
          <w:sz w:val="16"/>
          <w:szCs w:val="16"/>
          <w:lang w:val="en-NZ"/>
        </w:rPr>
        <w:t>deciles.</w:t>
      </w:r>
    </w:p>
  </w:footnote>
  <w:footnote w:id="7">
    <w:p w14:paraId="08A48027" w14:textId="50296CC8" w:rsidR="00697CE2" w:rsidRPr="00697CE2" w:rsidRDefault="00697CE2" w:rsidP="00697CE2">
      <w:pPr>
        <w:pStyle w:val="FootnoteText"/>
        <w:ind w:left="284" w:hanging="284"/>
        <w:rPr>
          <w:sz w:val="16"/>
          <w:szCs w:val="16"/>
          <w:lang w:val="en-NZ"/>
        </w:rPr>
      </w:pPr>
      <w:r w:rsidRPr="00F75DB1">
        <w:rPr>
          <w:rStyle w:val="FootnoteReference"/>
          <w:color w:val="000000" w:themeColor="text1"/>
          <w:sz w:val="16"/>
          <w:szCs w:val="16"/>
        </w:rPr>
        <w:footnoteRef/>
      </w:r>
      <w:r w:rsidRPr="00F75DB1">
        <w:rPr>
          <w:color w:val="000000" w:themeColor="text1"/>
          <w:sz w:val="16"/>
          <w:szCs w:val="16"/>
        </w:rPr>
        <w:t xml:space="preserve"> </w:t>
      </w:r>
      <w:r w:rsidRPr="00F75DB1">
        <w:rPr>
          <w:color w:val="000000" w:themeColor="text1"/>
          <w:sz w:val="16"/>
          <w:szCs w:val="16"/>
        </w:rPr>
        <w:tab/>
      </w:r>
      <w:r w:rsidRPr="00F75DB1">
        <w:rPr>
          <w:rFonts w:cs="Arial"/>
          <w:color w:val="000000" w:themeColor="text1"/>
          <w:sz w:val="16"/>
          <w:szCs w:val="16"/>
        </w:rPr>
        <w:t xml:space="preserve">Figure </w:t>
      </w:r>
      <w:r w:rsidR="00BF415A" w:rsidRPr="00F75DB1">
        <w:rPr>
          <w:rFonts w:cs="Arial"/>
          <w:color w:val="000000" w:themeColor="text1"/>
          <w:sz w:val="16"/>
          <w:szCs w:val="16"/>
        </w:rPr>
        <w:t>A.2</w:t>
      </w:r>
      <w:r w:rsidRPr="00F75DB1">
        <w:rPr>
          <w:rFonts w:cs="Arial"/>
          <w:color w:val="000000" w:themeColor="text1"/>
          <w:sz w:val="16"/>
          <w:szCs w:val="16"/>
        </w:rPr>
        <w:t xml:space="preserve"> illustrates the importance of considering both numbers and proportions (%) when reporting on trends for older New Zealanders, given the rapidly rising numbers in the age-group.</w:t>
      </w:r>
    </w:p>
  </w:footnote>
  <w:footnote w:id="8">
    <w:p w14:paraId="71791C7E" w14:textId="45482537" w:rsidR="0053119B" w:rsidRPr="00CE67F3" w:rsidRDefault="0053119B" w:rsidP="00CE67F3">
      <w:pPr>
        <w:pStyle w:val="FootnoteText"/>
        <w:ind w:left="284" w:hanging="284"/>
        <w:rPr>
          <w:color w:val="0000FF"/>
          <w:sz w:val="16"/>
          <w:szCs w:val="16"/>
          <w:lang w:val="en-NZ"/>
        </w:rPr>
      </w:pPr>
      <w:r w:rsidRPr="003815BF">
        <w:rPr>
          <w:rStyle w:val="FootnoteReference"/>
          <w:color w:val="000000" w:themeColor="text1"/>
          <w:sz w:val="16"/>
          <w:szCs w:val="16"/>
        </w:rPr>
        <w:footnoteRef/>
      </w:r>
      <w:r w:rsidRPr="003815BF">
        <w:rPr>
          <w:color w:val="000000" w:themeColor="text1"/>
          <w:sz w:val="16"/>
          <w:szCs w:val="16"/>
        </w:rPr>
        <w:t xml:space="preserve"> </w:t>
      </w:r>
      <w:r w:rsidR="00CE67F3" w:rsidRPr="003815BF">
        <w:rPr>
          <w:color w:val="000000" w:themeColor="text1"/>
          <w:sz w:val="16"/>
          <w:szCs w:val="16"/>
        </w:rPr>
        <w:tab/>
      </w:r>
      <w:r w:rsidRPr="003815BF">
        <w:rPr>
          <w:color w:val="000000" w:themeColor="text1"/>
          <w:sz w:val="16"/>
          <w:szCs w:val="16"/>
          <w:lang w:val="en-NZ"/>
        </w:rPr>
        <w:t xml:space="preserve">Renters include </w:t>
      </w:r>
      <w:r w:rsidR="00CE67F3" w:rsidRPr="003815BF">
        <w:rPr>
          <w:color w:val="000000" w:themeColor="text1"/>
          <w:sz w:val="16"/>
          <w:szCs w:val="16"/>
          <w:lang w:val="en-NZ"/>
        </w:rPr>
        <w:t xml:space="preserve">those in </w:t>
      </w:r>
      <w:r w:rsidRPr="003815BF">
        <w:rPr>
          <w:color w:val="000000" w:themeColor="text1"/>
          <w:sz w:val="16"/>
          <w:szCs w:val="16"/>
          <w:lang w:val="en-NZ"/>
        </w:rPr>
        <w:t>government</w:t>
      </w:r>
      <w:r w:rsidR="00CE67F3" w:rsidRPr="003815BF">
        <w:rPr>
          <w:color w:val="000000" w:themeColor="text1"/>
          <w:sz w:val="16"/>
          <w:szCs w:val="16"/>
          <w:lang w:val="en-NZ"/>
        </w:rPr>
        <w:t>-funded and council social housing, as well as those in private rentals.</w:t>
      </w:r>
      <w:r w:rsidRPr="003815BF">
        <w:rPr>
          <w:color w:val="000000" w:themeColor="text1"/>
          <w:sz w:val="16"/>
          <w:szCs w:val="16"/>
          <w:lang w:val="en-NZ"/>
        </w:rPr>
        <w:t xml:space="preserve"> </w:t>
      </w:r>
    </w:p>
  </w:footnote>
  <w:footnote w:id="9">
    <w:p w14:paraId="15F647B1" w14:textId="77777777" w:rsidR="00A801E4" w:rsidRPr="00E00C1A" w:rsidRDefault="00A801E4" w:rsidP="00A801E4">
      <w:pPr>
        <w:pStyle w:val="FootnoteText"/>
        <w:rPr>
          <w:sz w:val="16"/>
          <w:szCs w:val="16"/>
          <w:lang w:val="en-NZ"/>
        </w:rPr>
      </w:pPr>
      <w:r w:rsidRPr="00E00C1A">
        <w:rPr>
          <w:rStyle w:val="FootnoteReference"/>
          <w:color w:val="0000FF"/>
          <w:sz w:val="16"/>
          <w:szCs w:val="16"/>
        </w:rPr>
        <w:footnoteRef/>
      </w:r>
      <w:r w:rsidRPr="00E00C1A">
        <w:rPr>
          <w:color w:val="0000FF"/>
          <w:sz w:val="16"/>
          <w:szCs w:val="16"/>
        </w:rPr>
        <w:t xml:space="preserve"> </w:t>
      </w:r>
      <w:r w:rsidRPr="00305F9B">
        <w:rPr>
          <w:color w:val="000000" w:themeColor="text1"/>
          <w:sz w:val="16"/>
          <w:szCs w:val="16"/>
        </w:rPr>
        <w:t>See Infometrics for more detail</w:t>
      </w:r>
      <w:r w:rsidRPr="00E00C1A">
        <w:rPr>
          <w:color w:val="0000FF"/>
          <w:sz w:val="16"/>
          <w:szCs w:val="16"/>
        </w:rPr>
        <w:t xml:space="preserve">. </w:t>
      </w:r>
      <w:hyperlink r:id="rId1" w:history="1">
        <w:r w:rsidRPr="00E00C1A">
          <w:rPr>
            <w:rStyle w:val="Hyperlink"/>
            <w:bCs/>
            <w:sz w:val="16"/>
            <w:szCs w:val="16"/>
          </w:rPr>
          <w:t>https://es.infometrics.co.nz/article/2023-07-more-people-working-later-in-life</w:t>
        </w:r>
      </w:hyperlink>
    </w:p>
  </w:footnote>
  <w:footnote w:id="10">
    <w:p w14:paraId="075CD4D7" w14:textId="70E68872" w:rsidR="009E6D8A" w:rsidRPr="008957B1" w:rsidRDefault="009E6D8A" w:rsidP="0074218C">
      <w:pPr>
        <w:ind w:left="284" w:hanging="284"/>
        <w:rPr>
          <w:color w:val="000000" w:themeColor="text1"/>
          <w:sz w:val="16"/>
          <w:szCs w:val="16"/>
          <w:lang w:val="en-NZ"/>
        </w:rPr>
      </w:pPr>
      <w:r w:rsidRPr="00172D07">
        <w:rPr>
          <w:rStyle w:val="FootnoteReference"/>
          <w:color w:val="0000FF"/>
          <w:sz w:val="16"/>
          <w:szCs w:val="16"/>
        </w:rPr>
        <w:footnoteRef/>
      </w:r>
      <w:r w:rsidRPr="00172D07">
        <w:rPr>
          <w:color w:val="0000FF"/>
          <w:sz w:val="16"/>
          <w:szCs w:val="16"/>
        </w:rPr>
        <w:t xml:space="preserve"> </w:t>
      </w:r>
      <w:r w:rsidRPr="00172D07">
        <w:rPr>
          <w:color w:val="0000FF"/>
          <w:sz w:val="16"/>
          <w:szCs w:val="16"/>
        </w:rPr>
        <w:tab/>
      </w:r>
      <w:bookmarkStart w:id="5" w:name="_Hlk137823239"/>
      <w:r w:rsidR="0074218C" w:rsidRPr="008957B1">
        <w:rPr>
          <w:color w:val="000000" w:themeColor="text1"/>
          <w:sz w:val="16"/>
          <w:szCs w:val="16"/>
        </w:rPr>
        <w:t xml:space="preserve">Gamble, J. (2021). ‘Asset drawdown (decumulation) and paid work profile of Pre- and Post-Retirees’, Te Ara Ahunga Ora - Retirement Commission. Available at </w:t>
      </w:r>
      <w:hyperlink r:id="rId2" w:history="1">
        <w:r w:rsidR="0074218C" w:rsidRPr="008957B1">
          <w:rPr>
            <w:rStyle w:val="Hyperlink"/>
            <w:color w:val="000000" w:themeColor="text1"/>
            <w:sz w:val="16"/>
            <w:szCs w:val="16"/>
          </w:rPr>
          <w:t>TAAO - Retiree-preretiree-report (retirement.govt.nz)</w:t>
        </w:r>
      </w:hyperlink>
    </w:p>
    <w:bookmarkEnd w:id="5"/>
  </w:footnote>
  <w:footnote w:id="11">
    <w:p w14:paraId="3648CEC4" w14:textId="7E73A17A" w:rsidR="003D36AB" w:rsidRPr="008957B1" w:rsidRDefault="003D36AB" w:rsidP="0074218C">
      <w:pPr>
        <w:pStyle w:val="FootnoteText"/>
        <w:spacing w:before="60"/>
        <w:ind w:left="284" w:hanging="284"/>
        <w:rPr>
          <w:color w:val="000000" w:themeColor="text1"/>
          <w:sz w:val="16"/>
          <w:szCs w:val="16"/>
          <w:lang w:val="en-NZ"/>
        </w:rPr>
      </w:pPr>
      <w:r w:rsidRPr="008957B1">
        <w:rPr>
          <w:rStyle w:val="FootnoteReference"/>
          <w:color w:val="000000" w:themeColor="text1"/>
          <w:sz w:val="16"/>
          <w:szCs w:val="16"/>
        </w:rPr>
        <w:footnoteRef/>
      </w:r>
      <w:r w:rsidRPr="008957B1">
        <w:rPr>
          <w:color w:val="000000" w:themeColor="text1"/>
          <w:sz w:val="16"/>
          <w:szCs w:val="16"/>
        </w:rPr>
        <w:t xml:space="preserve"> </w:t>
      </w:r>
      <w:r w:rsidRPr="008957B1">
        <w:rPr>
          <w:color w:val="000000" w:themeColor="text1"/>
          <w:sz w:val="16"/>
          <w:szCs w:val="16"/>
        </w:rPr>
        <w:tab/>
      </w:r>
      <w:r w:rsidR="00172D07" w:rsidRPr="008957B1">
        <w:rPr>
          <w:color w:val="000000" w:themeColor="text1"/>
          <w:sz w:val="16"/>
          <w:szCs w:val="16"/>
        </w:rPr>
        <w:t xml:space="preserve">This is </w:t>
      </w:r>
      <w:r w:rsidR="00172D07" w:rsidRPr="008957B1">
        <w:rPr>
          <w:color w:val="000000" w:themeColor="text1"/>
          <w:sz w:val="16"/>
          <w:szCs w:val="16"/>
          <w:lang w:val="en-NZ"/>
        </w:rPr>
        <w:t>consistent</w:t>
      </w:r>
      <w:r w:rsidRPr="008957B1">
        <w:rPr>
          <w:color w:val="000000" w:themeColor="text1"/>
          <w:sz w:val="16"/>
          <w:szCs w:val="16"/>
          <w:lang w:val="en-NZ"/>
        </w:rPr>
        <w:t xml:space="preserve"> with the HES figure of </w:t>
      </w:r>
      <w:r w:rsidR="00C9351A" w:rsidRPr="008957B1">
        <w:rPr>
          <w:color w:val="000000" w:themeColor="text1"/>
          <w:sz w:val="16"/>
          <w:szCs w:val="16"/>
          <w:lang w:val="en-NZ"/>
        </w:rPr>
        <w:t>~22</w:t>
      </w:r>
      <w:r w:rsidRPr="008957B1">
        <w:rPr>
          <w:color w:val="000000" w:themeColor="text1"/>
          <w:sz w:val="16"/>
          <w:szCs w:val="16"/>
          <w:lang w:val="en-NZ"/>
        </w:rPr>
        <w:t>% either PT or FT</w:t>
      </w:r>
      <w:r w:rsidR="00C9351A" w:rsidRPr="008957B1">
        <w:rPr>
          <w:color w:val="000000" w:themeColor="text1"/>
          <w:sz w:val="16"/>
          <w:szCs w:val="16"/>
          <w:lang w:val="en-NZ"/>
        </w:rPr>
        <w:t xml:space="preserve"> or SE</w:t>
      </w:r>
      <w:r w:rsidRPr="008957B1">
        <w:rPr>
          <w:color w:val="000000" w:themeColor="text1"/>
          <w:sz w:val="16"/>
          <w:szCs w:val="16"/>
          <w:lang w:val="en-NZ"/>
        </w:rPr>
        <w:t xml:space="preserve"> in 2022 (</w:t>
      </w:r>
      <w:r w:rsidRPr="008957B1">
        <w:rPr>
          <w:b/>
          <w:bCs/>
          <w:color w:val="000000" w:themeColor="text1"/>
          <w:sz w:val="16"/>
          <w:szCs w:val="16"/>
          <w:lang w:val="en-NZ"/>
        </w:rPr>
        <w:t xml:space="preserve">Figure </w:t>
      </w:r>
      <w:r w:rsidR="008957B1" w:rsidRPr="008957B1">
        <w:rPr>
          <w:b/>
          <w:bCs/>
          <w:color w:val="000000" w:themeColor="text1"/>
          <w:sz w:val="16"/>
          <w:szCs w:val="16"/>
          <w:lang w:val="en-NZ"/>
        </w:rPr>
        <w:t>A.5</w:t>
      </w:r>
      <w:r w:rsidR="00F23D56" w:rsidRPr="008957B1">
        <w:rPr>
          <w:color w:val="000000" w:themeColor="text1"/>
          <w:sz w:val="16"/>
          <w:szCs w:val="16"/>
          <w:lang w:val="en-NZ"/>
        </w:rPr>
        <w:t xml:space="preserve"> above</w:t>
      </w:r>
      <w:r w:rsidRPr="008957B1">
        <w:rPr>
          <w:color w:val="000000" w:themeColor="text1"/>
          <w:sz w:val="16"/>
          <w:szCs w:val="16"/>
          <w:lang w:val="en-NZ"/>
        </w:rPr>
        <w:t>)</w:t>
      </w:r>
      <w:r w:rsidR="00C9351A" w:rsidRPr="008957B1">
        <w:rPr>
          <w:color w:val="000000" w:themeColor="text1"/>
          <w:sz w:val="16"/>
          <w:szCs w:val="16"/>
          <w:lang w:val="en-NZ"/>
        </w:rPr>
        <w:t>.</w:t>
      </w:r>
    </w:p>
  </w:footnote>
  <w:footnote w:id="12">
    <w:p w14:paraId="295BD3CE" w14:textId="296BA900" w:rsidR="00F74705" w:rsidRPr="008957B1" w:rsidRDefault="00F74705" w:rsidP="0074218C">
      <w:pPr>
        <w:pStyle w:val="FootnoteText"/>
        <w:spacing w:before="60"/>
        <w:ind w:left="284" w:hanging="284"/>
        <w:rPr>
          <w:color w:val="000000" w:themeColor="text1"/>
          <w:sz w:val="16"/>
          <w:szCs w:val="16"/>
          <w:lang w:val="en-NZ"/>
        </w:rPr>
      </w:pPr>
      <w:r w:rsidRPr="008957B1">
        <w:rPr>
          <w:rStyle w:val="FootnoteReference"/>
          <w:color w:val="000000" w:themeColor="text1"/>
          <w:sz w:val="16"/>
          <w:szCs w:val="16"/>
        </w:rPr>
        <w:footnoteRef/>
      </w:r>
      <w:r w:rsidRPr="008957B1">
        <w:rPr>
          <w:color w:val="000000" w:themeColor="text1"/>
          <w:sz w:val="16"/>
          <w:szCs w:val="16"/>
        </w:rPr>
        <w:t xml:space="preserve"> </w:t>
      </w:r>
      <w:r w:rsidRPr="008957B1">
        <w:rPr>
          <w:color w:val="000000" w:themeColor="text1"/>
          <w:sz w:val="16"/>
          <w:szCs w:val="16"/>
        </w:rPr>
        <w:tab/>
      </w:r>
      <w:r w:rsidRPr="008957B1">
        <w:rPr>
          <w:color w:val="000000" w:themeColor="text1"/>
          <w:sz w:val="16"/>
          <w:szCs w:val="16"/>
          <w:lang w:val="en-NZ"/>
        </w:rPr>
        <w:t>Analysis of HES 2021 data reports 10% FT, 9% PT and 4% self-employed (</w:t>
      </w:r>
      <w:r w:rsidR="00F23D56" w:rsidRPr="008957B1">
        <w:rPr>
          <w:b/>
          <w:bCs/>
          <w:color w:val="000000" w:themeColor="text1"/>
          <w:sz w:val="16"/>
          <w:szCs w:val="16"/>
          <w:lang w:val="en-NZ"/>
        </w:rPr>
        <w:t>Figure</w:t>
      </w:r>
      <w:r w:rsidRPr="008957B1">
        <w:rPr>
          <w:b/>
          <w:bCs/>
          <w:color w:val="000000" w:themeColor="text1"/>
          <w:sz w:val="16"/>
          <w:szCs w:val="16"/>
          <w:lang w:val="en-NZ"/>
        </w:rPr>
        <w:t xml:space="preserve"> </w:t>
      </w:r>
      <w:r w:rsidR="008957B1" w:rsidRPr="008957B1">
        <w:rPr>
          <w:b/>
          <w:bCs/>
          <w:color w:val="000000" w:themeColor="text1"/>
          <w:sz w:val="16"/>
          <w:szCs w:val="16"/>
          <w:lang w:val="en-NZ"/>
        </w:rPr>
        <w:t>A.5</w:t>
      </w:r>
      <w:r w:rsidRPr="008957B1">
        <w:rPr>
          <w:color w:val="000000" w:themeColor="text1"/>
          <w:sz w:val="16"/>
          <w:szCs w:val="16"/>
          <w:lang w:val="en-NZ"/>
        </w:rPr>
        <w:t xml:space="preserve"> above). Assuming that most SE are part-time, this gives around 13% PT and 10% FT, which squares off reasonably well with the Dynata panel numbers of 15% and 12%.  </w:t>
      </w:r>
      <w:r w:rsidR="00F6246E" w:rsidRPr="008957B1">
        <w:rPr>
          <w:color w:val="000000" w:themeColor="text1"/>
          <w:sz w:val="16"/>
          <w:szCs w:val="16"/>
          <w:lang w:val="en-NZ"/>
        </w:rPr>
        <w:t>PT here means between 5 and 30 hrs</w:t>
      </w:r>
      <w:r w:rsidR="00433714" w:rsidRPr="008957B1">
        <w:rPr>
          <w:color w:val="000000" w:themeColor="text1"/>
          <w:sz w:val="16"/>
          <w:szCs w:val="16"/>
          <w:lang w:val="en-NZ"/>
        </w:rPr>
        <w:t xml:space="preserve"> pw</w:t>
      </w:r>
      <w:r w:rsidR="00F6246E" w:rsidRPr="008957B1">
        <w:rPr>
          <w:color w:val="000000" w:themeColor="text1"/>
          <w:sz w:val="16"/>
          <w:szCs w:val="16"/>
          <w:lang w:val="en-NZ"/>
        </w:rPr>
        <w:t>.</w:t>
      </w:r>
      <w:r w:rsidR="003D6484" w:rsidRPr="008957B1">
        <w:rPr>
          <w:color w:val="000000" w:themeColor="text1"/>
          <w:sz w:val="16"/>
          <w:szCs w:val="16"/>
          <w:lang w:val="en-NZ"/>
        </w:rPr>
        <w:t xml:space="preserve"> FT</w:t>
      </w:r>
      <w:r w:rsidR="00433714" w:rsidRPr="008957B1">
        <w:rPr>
          <w:color w:val="000000" w:themeColor="text1"/>
          <w:sz w:val="16"/>
          <w:szCs w:val="16"/>
          <w:lang w:val="en-NZ"/>
        </w:rPr>
        <w:t xml:space="preserve"> is 30+ hrs pw.</w:t>
      </w:r>
    </w:p>
  </w:footnote>
  <w:footnote w:id="13">
    <w:p w14:paraId="14E508E0" w14:textId="77777777" w:rsidR="007C5DBF" w:rsidRPr="00197460" w:rsidRDefault="007C5DBF" w:rsidP="007C5DBF">
      <w:pPr>
        <w:ind w:left="284" w:hanging="284"/>
        <w:rPr>
          <w:color w:val="000000" w:themeColor="text1"/>
          <w:sz w:val="16"/>
          <w:szCs w:val="16"/>
        </w:rPr>
      </w:pPr>
      <w:r w:rsidRPr="00197460">
        <w:rPr>
          <w:rStyle w:val="FootnoteReference"/>
          <w:color w:val="000000" w:themeColor="text1"/>
          <w:sz w:val="16"/>
          <w:szCs w:val="16"/>
        </w:rPr>
        <w:footnoteRef/>
      </w:r>
      <w:r w:rsidRPr="00197460">
        <w:rPr>
          <w:color w:val="000000" w:themeColor="text1"/>
          <w:sz w:val="16"/>
          <w:szCs w:val="16"/>
        </w:rPr>
        <w:t xml:space="preserve"> </w:t>
      </w:r>
      <w:r w:rsidRPr="00197460">
        <w:rPr>
          <w:color w:val="000000" w:themeColor="text1"/>
          <w:sz w:val="16"/>
          <w:szCs w:val="16"/>
        </w:rPr>
        <w:tab/>
        <w:t>See the more detailed framework in Part Three of the main LTIB report, and the useful diagram in NZIER’s Feb 2024 report for Seniors.</w:t>
      </w:r>
    </w:p>
    <w:p w14:paraId="31923193" w14:textId="77777777" w:rsidR="007C5DBF" w:rsidRPr="00093A02" w:rsidRDefault="007C5DBF" w:rsidP="007C5DBF">
      <w:pPr>
        <w:pStyle w:val="FootnoteText"/>
        <w:ind w:left="284"/>
        <w:rPr>
          <w:lang w:val="en-NZ"/>
        </w:rPr>
      </w:pPr>
    </w:p>
  </w:footnote>
  <w:footnote w:id="14">
    <w:p w14:paraId="0C42E218" w14:textId="005B6693" w:rsidR="00F04081" w:rsidRPr="00D936FF" w:rsidRDefault="00F04081" w:rsidP="00057809">
      <w:pPr>
        <w:pStyle w:val="FootnoteText"/>
        <w:spacing w:before="60"/>
        <w:ind w:left="274" w:hanging="274"/>
        <w:rPr>
          <w:sz w:val="18"/>
          <w:szCs w:val="18"/>
          <w:lang w:val="en-NZ"/>
        </w:rPr>
      </w:pPr>
      <w:r w:rsidRPr="0067317B">
        <w:rPr>
          <w:rStyle w:val="FootnoteReference"/>
          <w:sz w:val="16"/>
          <w:szCs w:val="18"/>
        </w:rPr>
        <w:footnoteRef/>
      </w:r>
      <w:r w:rsidRPr="0067317B">
        <w:rPr>
          <w:sz w:val="16"/>
          <w:szCs w:val="18"/>
        </w:rPr>
        <w:t xml:space="preserve"> </w:t>
      </w:r>
      <w:r w:rsidRPr="0067317B">
        <w:rPr>
          <w:sz w:val="16"/>
          <w:szCs w:val="18"/>
        </w:rPr>
        <w:tab/>
        <w:t>For older New Zealanders living alone, NZS is paid at 65</w:t>
      </w:r>
      <w:r>
        <w:rPr>
          <w:sz w:val="16"/>
          <w:szCs w:val="18"/>
        </w:rPr>
        <w:t xml:space="preserve">% of the married couple rate. </w:t>
      </w:r>
      <w:r w:rsidRPr="0067317B">
        <w:rPr>
          <w:sz w:val="16"/>
          <w:szCs w:val="18"/>
        </w:rPr>
        <w:t>The equivalence ratio for a one-person household relative to a couple household is 0.6</w:t>
      </w:r>
      <w:r>
        <w:rPr>
          <w:sz w:val="16"/>
          <w:szCs w:val="18"/>
        </w:rPr>
        <w:t>7</w:t>
      </w:r>
      <w:r w:rsidRPr="0067317B">
        <w:rPr>
          <w:sz w:val="16"/>
          <w:szCs w:val="18"/>
        </w:rPr>
        <w:t xml:space="preserve"> (for the equivalences usually used in this report). This means that equivalised household income is </w:t>
      </w:r>
      <w:r>
        <w:rPr>
          <w:sz w:val="16"/>
          <w:szCs w:val="18"/>
        </w:rPr>
        <w:t xml:space="preserve">very close to </w:t>
      </w:r>
      <w:r w:rsidRPr="0067317B">
        <w:rPr>
          <w:sz w:val="16"/>
          <w:szCs w:val="18"/>
        </w:rPr>
        <w:t xml:space="preserve">the same for older (65+) one person and couple households where there is little or no other income over and above NZS. </w:t>
      </w:r>
    </w:p>
  </w:footnote>
  <w:footnote w:id="15">
    <w:p w14:paraId="75AD3687" w14:textId="2A58E9D1" w:rsidR="00CA16C4" w:rsidRPr="00197460" w:rsidRDefault="00CA16C4" w:rsidP="00CA16C4">
      <w:pPr>
        <w:ind w:left="284" w:hanging="284"/>
        <w:rPr>
          <w:color w:val="000000" w:themeColor="text1"/>
          <w:sz w:val="16"/>
          <w:szCs w:val="16"/>
        </w:rPr>
      </w:pPr>
      <w:r w:rsidRPr="00197460">
        <w:rPr>
          <w:rStyle w:val="FootnoteReference"/>
          <w:color w:val="000000" w:themeColor="text1"/>
          <w:sz w:val="16"/>
          <w:szCs w:val="16"/>
        </w:rPr>
        <w:footnoteRef/>
      </w:r>
      <w:r w:rsidRPr="00197460">
        <w:rPr>
          <w:color w:val="000000" w:themeColor="text1"/>
          <w:sz w:val="16"/>
          <w:szCs w:val="16"/>
        </w:rPr>
        <w:t xml:space="preserve"> </w:t>
      </w:r>
      <w:r w:rsidRPr="00197460">
        <w:rPr>
          <w:color w:val="000000" w:themeColor="text1"/>
          <w:sz w:val="16"/>
          <w:szCs w:val="16"/>
        </w:rPr>
        <w:tab/>
        <w:t xml:space="preserve">Income analysis is sometimes done using 66+ rather than 65+ to reduce the noise from those who retire during the collection period for HES. </w:t>
      </w:r>
    </w:p>
    <w:p w14:paraId="3D8F6D3E" w14:textId="1111D667" w:rsidR="00CA16C4" w:rsidRPr="00CA16C4" w:rsidRDefault="00CA16C4">
      <w:pPr>
        <w:pStyle w:val="FootnoteText"/>
        <w:rPr>
          <w:lang w:val="en-NZ"/>
        </w:rPr>
      </w:pPr>
    </w:p>
  </w:footnote>
  <w:footnote w:id="16">
    <w:p w14:paraId="0E400C82" w14:textId="755E3337" w:rsidR="0072452D" w:rsidRPr="00CD075E" w:rsidRDefault="00443235" w:rsidP="00443235">
      <w:pPr>
        <w:pStyle w:val="FootnoteText"/>
        <w:spacing w:after="60"/>
        <w:ind w:left="284" w:hanging="284"/>
        <w:rPr>
          <w:color w:val="0000FF"/>
          <w:sz w:val="18"/>
          <w:szCs w:val="18"/>
          <w:lang w:val="en-NZ"/>
        </w:rPr>
      </w:pPr>
      <w:r w:rsidRPr="003815BF">
        <w:rPr>
          <w:rStyle w:val="FootnoteReference"/>
          <w:color w:val="000000" w:themeColor="text1"/>
          <w:sz w:val="18"/>
          <w:szCs w:val="18"/>
        </w:rPr>
        <w:footnoteRef/>
      </w:r>
      <w:r w:rsidRPr="003815BF">
        <w:rPr>
          <w:color w:val="000000" w:themeColor="text1"/>
          <w:sz w:val="18"/>
          <w:szCs w:val="18"/>
        </w:rPr>
        <w:t xml:space="preserve"> </w:t>
      </w:r>
      <w:r w:rsidRPr="003815BF">
        <w:rPr>
          <w:color w:val="000000" w:themeColor="text1"/>
          <w:sz w:val="18"/>
          <w:szCs w:val="18"/>
        </w:rPr>
        <w:tab/>
        <w:t>The HES gathers information on those in private dwellings. This means that older New Zealanders in residential care are not included in the survey findings</w:t>
      </w:r>
      <w:r w:rsidR="0072452D" w:rsidRPr="003815BF">
        <w:rPr>
          <w:color w:val="000000" w:themeColor="text1"/>
          <w:sz w:val="18"/>
          <w:szCs w:val="18"/>
        </w:rPr>
        <w:t xml:space="preserve">, whether owned by a resident or rentals (including government or council social housing).  It also includes those in retirement villages, but not those in rest homes, hostels, emergency or transitional housing, caravan parks, or those living rough. </w:t>
      </w:r>
    </w:p>
  </w:footnote>
  <w:footnote w:id="17">
    <w:p w14:paraId="5B2FABDC" w14:textId="77777777" w:rsidR="00443235" w:rsidRPr="00F82AC7" w:rsidRDefault="00443235" w:rsidP="00443235">
      <w:pPr>
        <w:pStyle w:val="Heading1"/>
        <w:ind w:left="270" w:hanging="270"/>
        <w:jc w:val="both"/>
        <w:rPr>
          <w:b w:val="0"/>
          <w:sz w:val="18"/>
          <w:szCs w:val="18"/>
          <w:lang w:val="en-GB"/>
        </w:rPr>
      </w:pPr>
      <w:r w:rsidRPr="00F82AC7">
        <w:rPr>
          <w:rStyle w:val="FootnoteReference"/>
          <w:b w:val="0"/>
          <w:sz w:val="18"/>
          <w:szCs w:val="18"/>
        </w:rPr>
        <w:footnoteRef/>
      </w:r>
      <w:r w:rsidRPr="00F82AC7">
        <w:rPr>
          <w:b w:val="0"/>
          <w:sz w:val="18"/>
          <w:szCs w:val="18"/>
        </w:rPr>
        <w:t xml:space="preserve"> </w:t>
      </w:r>
      <w:r w:rsidRPr="00F82AC7">
        <w:rPr>
          <w:b w:val="0"/>
          <w:sz w:val="18"/>
          <w:szCs w:val="18"/>
        </w:rPr>
        <w:tab/>
        <w:t>In all other places this report uses the household as the income sharing unit, as the focus is usually on (household) income as an indicator of material wellbei</w:t>
      </w:r>
      <w:r>
        <w:rPr>
          <w:b w:val="0"/>
          <w:sz w:val="18"/>
          <w:szCs w:val="18"/>
        </w:rPr>
        <w:t xml:space="preserve">ng. </w:t>
      </w:r>
      <w:r w:rsidRPr="00F82AC7">
        <w:rPr>
          <w:b w:val="0"/>
          <w:sz w:val="18"/>
          <w:szCs w:val="18"/>
        </w:rPr>
        <w:t xml:space="preserve">This subsection has a different focus – the sources of income for older New Zealanders – and it uses the EFU as the income sharing unit rather than the household, as the EFU </w:t>
      </w:r>
      <w:r>
        <w:rPr>
          <w:b w:val="0"/>
          <w:sz w:val="18"/>
          <w:szCs w:val="18"/>
        </w:rPr>
        <w:t xml:space="preserve">is better suited for the task. </w:t>
      </w:r>
      <w:r w:rsidRPr="00F82AC7">
        <w:rPr>
          <w:b w:val="0"/>
          <w:sz w:val="18"/>
          <w:szCs w:val="18"/>
        </w:rPr>
        <w:t xml:space="preserve">Some older New Zealanders live in wider households and share in and/or contribute to the overall standard of living of the household, sometimes having their living standards raised by the participation and sometimes having them lowered (eg where the rest of the household contributes little other income).  Using the EFU enables the analysis to look just at the 66+ units to report their income sources, distinct from the incomes of the rest of the household. </w:t>
      </w:r>
    </w:p>
  </w:footnote>
  <w:footnote w:id="18">
    <w:p w14:paraId="2339391D" w14:textId="77777777" w:rsidR="00966A70" w:rsidRPr="00FB272E" w:rsidRDefault="00966A70" w:rsidP="00966A70">
      <w:pPr>
        <w:ind w:left="284" w:hanging="284"/>
        <w:rPr>
          <w:b/>
          <w:color w:val="000000" w:themeColor="text1"/>
          <w:sz w:val="16"/>
          <w:szCs w:val="16"/>
        </w:rPr>
      </w:pPr>
      <w:r w:rsidRPr="00FB272E">
        <w:rPr>
          <w:rStyle w:val="FootnoteReference"/>
          <w:color w:val="000000" w:themeColor="text1"/>
          <w:sz w:val="16"/>
          <w:szCs w:val="16"/>
        </w:rPr>
        <w:footnoteRef/>
      </w:r>
      <w:r w:rsidRPr="00FB272E">
        <w:rPr>
          <w:color w:val="000000" w:themeColor="text1"/>
          <w:sz w:val="16"/>
          <w:szCs w:val="16"/>
        </w:rPr>
        <w:t xml:space="preserve"> </w:t>
      </w:r>
      <w:r>
        <w:rPr>
          <w:color w:val="000000" w:themeColor="text1"/>
          <w:sz w:val="16"/>
          <w:szCs w:val="16"/>
        </w:rPr>
        <w:tab/>
      </w:r>
      <w:r w:rsidRPr="00FB272E">
        <w:rPr>
          <w:bCs/>
          <w:color w:val="000000" w:themeColor="text1"/>
          <w:sz w:val="16"/>
          <w:szCs w:val="16"/>
        </w:rPr>
        <w:t xml:space="preserve">MSD is working with Stats NZ to </w:t>
      </w:r>
      <w:r>
        <w:rPr>
          <w:bCs/>
          <w:color w:val="000000" w:themeColor="text1"/>
          <w:sz w:val="16"/>
          <w:szCs w:val="16"/>
        </w:rPr>
        <w:t>better understand and r</w:t>
      </w:r>
      <w:r w:rsidRPr="00FB272E">
        <w:rPr>
          <w:bCs/>
          <w:color w:val="000000" w:themeColor="text1"/>
          <w:sz w:val="16"/>
          <w:szCs w:val="16"/>
        </w:rPr>
        <w:t>esolve the matter.</w:t>
      </w:r>
    </w:p>
    <w:p w14:paraId="6550E460" w14:textId="77777777" w:rsidR="00966A70" w:rsidRPr="00FB272E" w:rsidRDefault="00966A70" w:rsidP="00966A70">
      <w:pPr>
        <w:pStyle w:val="FootnoteText"/>
        <w:rPr>
          <w:lang w:val="en-NZ"/>
        </w:rPr>
      </w:pPr>
    </w:p>
  </w:footnote>
  <w:footnote w:id="19">
    <w:p w14:paraId="78FED5D2" w14:textId="3DE0ADF6" w:rsidR="00595FA8" w:rsidRPr="00595FA8" w:rsidRDefault="00595FA8" w:rsidP="00595FA8">
      <w:pPr>
        <w:rPr>
          <w:bCs/>
          <w:color w:val="000000" w:themeColor="text1"/>
          <w:sz w:val="16"/>
          <w:szCs w:val="16"/>
        </w:rPr>
      </w:pPr>
      <w:r w:rsidRPr="00111EA3">
        <w:rPr>
          <w:rStyle w:val="FootnoteReference"/>
          <w:sz w:val="16"/>
          <w:szCs w:val="16"/>
        </w:rPr>
        <w:footnoteRef/>
      </w:r>
      <w:r w:rsidRPr="00111EA3">
        <w:rPr>
          <w:sz w:val="16"/>
          <w:szCs w:val="16"/>
        </w:rPr>
        <w:t xml:space="preserve"> </w:t>
      </w:r>
      <w:r w:rsidRPr="00111EA3">
        <w:rPr>
          <w:bCs/>
          <w:color w:val="000000" w:themeColor="text1"/>
          <w:sz w:val="16"/>
          <w:szCs w:val="16"/>
        </w:rPr>
        <w:t>See Section E in the 2021 Material Wellbeing report for a fuller discussion. The report is available at:</w:t>
      </w:r>
    </w:p>
    <w:p w14:paraId="635DD2BF" w14:textId="34276C4E" w:rsidR="00595FA8" w:rsidRPr="00595FA8" w:rsidRDefault="00595FA8" w:rsidP="00595FA8">
      <w:pPr>
        <w:ind w:left="142"/>
        <w:rPr>
          <w:bCs/>
          <w:color w:val="000000" w:themeColor="text1"/>
          <w:sz w:val="16"/>
          <w:szCs w:val="16"/>
        </w:rPr>
      </w:pPr>
      <w:hyperlink r:id="rId3" w:history="1">
        <w:r w:rsidRPr="00A04CAB">
          <w:rPr>
            <w:rStyle w:val="Hyperlink"/>
            <w:bCs/>
            <w:sz w:val="16"/>
            <w:szCs w:val="16"/>
          </w:rPr>
          <w:t>https://www.msd.govt.nz/about-msd-and-our-work/publications-resources/monitoring/living-standards/</w:t>
        </w:r>
      </w:hyperlink>
      <w:r w:rsidRPr="00595FA8">
        <w:rPr>
          <w:bCs/>
          <w:color w:val="000000" w:themeColor="text1"/>
          <w:sz w:val="16"/>
          <w:szCs w:val="16"/>
        </w:rPr>
        <w:t xml:space="preserve"> </w:t>
      </w:r>
    </w:p>
    <w:p w14:paraId="27424DC3" w14:textId="216AD429" w:rsidR="00595FA8" w:rsidRPr="00595FA8" w:rsidRDefault="00595FA8">
      <w:pPr>
        <w:pStyle w:val="FootnoteText"/>
        <w:rPr>
          <w:lang w:val="en-NZ"/>
        </w:rPr>
      </w:pPr>
    </w:p>
  </w:footnote>
  <w:footnote w:id="20">
    <w:p w14:paraId="7F332B87" w14:textId="77777777" w:rsidR="00F710C6" w:rsidRPr="00222A07" w:rsidRDefault="00F710C6" w:rsidP="00222A07">
      <w:pPr>
        <w:pStyle w:val="FootnoteText"/>
        <w:spacing w:after="40"/>
        <w:ind w:left="284" w:hanging="284"/>
        <w:rPr>
          <w:sz w:val="16"/>
          <w:szCs w:val="16"/>
          <w:lang w:val="en-NZ"/>
        </w:rPr>
      </w:pPr>
      <w:r w:rsidRPr="00222A07">
        <w:rPr>
          <w:rStyle w:val="FootnoteReference"/>
          <w:sz w:val="16"/>
          <w:szCs w:val="16"/>
        </w:rPr>
        <w:footnoteRef/>
      </w:r>
      <w:r w:rsidRPr="00222A07">
        <w:rPr>
          <w:sz w:val="16"/>
          <w:szCs w:val="16"/>
        </w:rPr>
        <w:t xml:space="preserve"> </w:t>
      </w:r>
      <w:r w:rsidRPr="00222A07">
        <w:rPr>
          <w:sz w:val="16"/>
          <w:szCs w:val="16"/>
        </w:rPr>
        <w:tab/>
        <w:t xml:space="preserve">A very similar change is reported using </w:t>
      </w:r>
      <w:r w:rsidRPr="00222A07">
        <w:rPr>
          <w:sz w:val="16"/>
          <w:szCs w:val="16"/>
          <w:lang w:val="en-NZ"/>
        </w:rPr>
        <w:t>the MWI-24 index: the hardship rate ‘increased’ from 2.7% in 2022-23 to 3.5% in 2023-24.</w:t>
      </w:r>
    </w:p>
  </w:footnote>
  <w:footnote w:id="21">
    <w:p w14:paraId="37A73A8E" w14:textId="77777777" w:rsidR="00B74463" w:rsidRPr="00597025" w:rsidRDefault="00222A07" w:rsidP="00B74463">
      <w:pPr>
        <w:ind w:left="284" w:hanging="284"/>
        <w:rPr>
          <w:rFonts w:cs="Arial"/>
          <w:color w:val="000000" w:themeColor="text1"/>
          <w:sz w:val="16"/>
          <w:szCs w:val="16"/>
        </w:rPr>
      </w:pPr>
      <w:r w:rsidRPr="00824485">
        <w:rPr>
          <w:rStyle w:val="FootnoteReference"/>
          <w:rFonts w:cs="Arial"/>
          <w:color w:val="0000FF"/>
          <w:sz w:val="16"/>
          <w:szCs w:val="16"/>
        </w:rPr>
        <w:footnoteRef/>
      </w:r>
      <w:r w:rsidRPr="00824485">
        <w:rPr>
          <w:rFonts w:cs="Arial"/>
          <w:color w:val="0000FF"/>
          <w:sz w:val="16"/>
          <w:szCs w:val="16"/>
        </w:rPr>
        <w:t xml:space="preserve"> </w:t>
      </w:r>
      <w:r w:rsidRPr="00824485">
        <w:rPr>
          <w:rFonts w:cs="Arial"/>
          <w:color w:val="0000FF"/>
          <w:sz w:val="16"/>
          <w:szCs w:val="16"/>
        </w:rPr>
        <w:tab/>
      </w:r>
      <w:r w:rsidRPr="00597025">
        <w:rPr>
          <w:rFonts w:cs="Arial"/>
          <w:color w:val="000000" w:themeColor="text1"/>
          <w:sz w:val="16"/>
          <w:szCs w:val="16"/>
        </w:rPr>
        <w:t xml:space="preserve">Around 5% of NZS recipients also receive the AS, and the great majority of these (78%) are renting in the private market. Reports of increased </w:t>
      </w:r>
      <w:r w:rsidR="00B74463" w:rsidRPr="00597025">
        <w:rPr>
          <w:rFonts w:cs="Arial"/>
          <w:color w:val="000000" w:themeColor="text1"/>
          <w:sz w:val="16"/>
          <w:szCs w:val="16"/>
        </w:rPr>
        <w:t xml:space="preserve">financial </w:t>
      </w:r>
      <w:r w:rsidRPr="00597025">
        <w:rPr>
          <w:rFonts w:cs="Arial"/>
          <w:color w:val="000000" w:themeColor="text1"/>
          <w:sz w:val="16"/>
          <w:szCs w:val="16"/>
        </w:rPr>
        <w:t>stress among this group are likely to reflect</w:t>
      </w:r>
      <w:r w:rsidR="00B74463" w:rsidRPr="00597025">
        <w:rPr>
          <w:rFonts w:cs="Arial"/>
          <w:color w:val="000000" w:themeColor="text1"/>
          <w:sz w:val="16"/>
          <w:szCs w:val="16"/>
        </w:rPr>
        <w:t xml:space="preserve"> the impact of several factors: </w:t>
      </w:r>
    </w:p>
    <w:p w14:paraId="72EFAC24" w14:textId="3D9B5E68" w:rsidR="00B74463" w:rsidRPr="00597025" w:rsidRDefault="00B74463">
      <w:pPr>
        <w:pStyle w:val="ListParagraph"/>
        <w:numPr>
          <w:ilvl w:val="0"/>
          <w:numId w:val="43"/>
        </w:numPr>
        <w:ind w:left="567" w:hanging="218"/>
        <w:rPr>
          <w:rFonts w:cs="Arial"/>
          <w:color w:val="000000" w:themeColor="text1"/>
          <w:sz w:val="16"/>
          <w:szCs w:val="16"/>
        </w:rPr>
      </w:pPr>
      <w:r w:rsidRPr="00597025">
        <w:rPr>
          <w:rFonts w:cs="Arial"/>
          <w:color w:val="000000" w:themeColor="text1"/>
          <w:sz w:val="16"/>
          <w:szCs w:val="16"/>
        </w:rPr>
        <w:t>this group generally has low assets and low income</w:t>
      </w:r>
      <w:r w:rsidR="00222A07" w:rsidRPr="00597025">
        <w:rPr>
          <w:rFonts w:cs="Arial"/>
          <w:color w:val="000000" w:themeColor="text1"/>
          <w:sz w:val="16"/>
          <w:szCs w:val="16"/>
        </w:rPr>
        <w:t xml:space="preserve"> </w:t>
      </w:r>
    </w:p>
    <w:p w14:paraId="64108F43" w14:textId="0C819FD0" w:rsidR="00B74463" w:rsidRPr="00597025" w:rsidRDefault="00222A07">
      <w:pPr>
        <w:pStyle w:val="ListParagraph"/>
        <w:numPr>
          <w:ilvl w:val="0"/>
          <w:numId w:val="43"/>
        </w:numPr>
        <w:ind w:left="567" w:hanging="218"/>
        <w:rPr>
          <w:rFonts w:cs="Arial"/>
          <w:color w:val="000000" w:themeColor="text1"/>
          <w:sz w:val="16"/>
          <w:szCs w:val="16"/>
        </w:rPr>
      </w:pPr>
      <w:r w:rsidRPr="00597025">
        <w:rPr>
          <w:rFonts w:cs="Arial"/>
          <w:color w:val="000000" w:themeColor="text1"/>
          <w:sz w:val="16"/>
          <w:szCs w:val="16"/>
        </w:rPr>
        <w:t>the maximum weekly rates of the AS were last adjusted in April 2018, based on 2016 rents – they haven’t kept up with housing costs</w:t>
      </w:r>
      <w:r w:rsidR="00B74463" w:rsidRPr="00597025">
        <w:rPr>
          <w:rFonts w:cs="Arial"/>
          <w:color w:val="000000" w:themeColor="text1"/>
          <w:sz w:val="16"/>
          <w:szCs w:val="16"/>
        </w:rPr>
        <w:t xml:space="preserve"> </w:t>
      </w:r>
    </w:p>
    <w:p w14:paraId="086212DE" w14:textId="5337ED11" w:rsidR="00222A07" w:rsidRPr="00597025" w:rsidRDefault="00B74463">
      <w:pPr>
        <w:pStyle w:val="ListParagraph"/>
        <w:numPr>
          <w:ilvl w:val="0"/>
          <w:numId w:val="43"/>
        </w:numPr>
        <w:ind w:left="567" w:hanging="218"/>
        <w:rPr>
          <w:rFonts w:cs="Arial"/>
          <w:color w:val="000000" w:themeColor="text1"/>
          <w:sz w:val="16"/>
          <w:szCs w:val="16"/>
        </w:rPr>
      </w:pPr>
      <w:r w:rsidRPr="00597025">
        <w:rPr>
          <w:rFonts w:cs="Arial"/>
          <w:color w:val="000000" w:themeColor="text1"/>
          <w:sz w:val="16"/>
          <w:szCs w:val="16"/>
        </w:rPr>
        <w:t xml:space="preserve">along with other NZS recipients there is the noticeable </w:t>
      </w:r>
      <w:r w:rsidR="00DD73B5" w:rsidRPr="00597025">
        <w:rPr>
          <w:rFonts w:cs="Arial"/>
          <w:color w:val="000000" w:themeColor="text1"/>
          <w:sz w:val="16"/>
          <w:szCs w:val="16"/>
        </w:rPr>
        <w:t xml:space="preserve">catch-up </w:t>
      </w:r>
      <w:r w:rsidRPr="00597025">
        <w:rPr>
          <w:rFonts w:cs="Arial"/>
          <w:color w:val="000000" w:themeColor="text1"/>
          <w:sz w:val="16"/>
          <w:szCs w:val="16"/>
        </w:rPr>
        <w:t>lag in rate adjustment during times of high inflation.</w:t>
      </w:r>
    </w:p>
    <w:p w14:paraId="4C29A581" w14:textId="77777777" w:rsidR="00222A07" w:rsidRPr="00597025" w:rsidRDefault="00222A07" w:rsidP="00222A07">
      <w:pPr>
        <w:ind w:left="284" w:hanging="284"/>
        <w:rPr>
          <w:rFonts w:ascii="Verdana" w:hAnsi="Verdana"/>
          <w:color w:val="000000" w:themeColor="text1"/>
          <w:sz w:val="16"/>
          <w:szCs w:val="16"/>
        </w:rPr>
      </w:pPr>
    </w:p>
    <w:p w14:paraId="74BF325B" w14:textId="77777777" w:rsidR="00222A07" w:rsidRPr="00597025" w:rsidRDefault="00222A07" w:rsidP="00222A07">
      <w:pPr>
        <w:pStyle w:val="FootnoteText"/>
        <w:ind w:left="284" w:hanging="284"/>
        <w:rPr>
          <w:color w:val="000000" w:themeColor="text1"/>
          <w:sz w:val="16"/>
          <w:szCs w:val="16"/>
          <w:lang w:val="en-NZ"/>
        </w:rPr>
      </w:pPr>
    </w:p>
  </w:footnote>
  <w:footnote w:id="22">
    <w:p w14:paraId="461C6562" w14:textId="18B349E9" w:rsidR="00C53AA4" w:rsidRPr="00BE676E" w:rsidRDefault="00C53AA4" w:rsidP="00C53AA4">
      <w:pPr>
        <w:pStyle w:val="FootnoteText"/>
        <w:spacing w:after="40"/>
        <w:ind w:left="284" w:hanging="284"/>
        <w:rPr>
          <w:color w:val="000000" w:themeColor="text1"/>
          <w:sz w:val="16"/>
          <w:szCs w:val="16"/>
          <w:lang w:val="en-NZ"/>
        </w:rPr>
      </w:pPr>
      <w:r w:rsidRPr="00C53AA4">
        <w:rPr>
          <w:rStyle w:val="FootnoteReference"/>
          <w:sz w:val="16"/>
          <w:szCs w:val="16"/>
        </w:rPr>
        <w:footnoteRef/>
      </w:r>
      <w:r w:rsidRPr="00C53AA4">
        <w:rPr>
          <w:sz w:val="16"/>
          <w:szCs w:val="16"/>
        </w:rPr>
        <w:t xml:space="preserve"> </w:t>
      </w:r>
      <w:r>
        <w:rPr>
          <w:sz w:val="16"/>
          <w:szCs w:val="16"/>
        </w:rPr>
        <w:tab/>
      </w:r>
      <w:r w:rsidRPr="00BE676E">
        <w:rPr>
          <w:color w:val="000000" w:themeColor="text1"/>
          <w:sz w:val="16"/>
          <w:szCs w:val="16"/>
          <w:lang w:val="en-NZ"/>
        </w:rPr>
        <w:t xml:space="preserve">See, for example Table </w:t>
      </w:r>
      <w:r w:rsidR="00BE676E" w:rsidRPr="00BE676E">
        <w:rPr>
          <w:color w:val="000000" w:themeColor="text1"/>
          <w:sz w:val="16"/>
          <w:szCs w:val="16"/>
          <w:lang w:val="en-NZ"/>
        </w:rPr>
        <w:t>E.</w:t>
      </w:r>
      <w:r w:rsidR="00BE676E">
        <w:rPr>
          <w:color w:val="000000" w:themeColor="text1"/>
          <w:sz w:val="16"/>
          <w:szCs w:val="16"/>
          <w:lang w:val="en-NZ"/>
        </w:rPr>
        <w:t>3</w:t>
      </w:r>
      <w:r w:rsidRPr="00BE676E">
        <w:rPr>
          <w:color w:val="000000" w:themeColor="text1"/>
          <w:sz w:val="16"/>
          <w:szCs w:val="16"/>
          <w:lang w:val="en-NZ"/>
        </w:rPr>
        <w:t xml:space="preserve"> which shows households with similar incomes reporting differently about income adequacy depending on their level of liquid assets.</w:t>
      </w:r>
    </w:p>
  </w:footnote>
  <w:footnote w:id="23">
    <w:p w14:paraId="5BA2DC45" w14:textId="49A487A9" w:rsidR="003A6F9E" w:rsidRDefault="003A6F9E" w:rsidP="00C53AA4">
      <w:pPr>
        <w:spacing w:after="40"/>
        <w:ind w:left="284" w:hanging="284"/>
        <w:rPr>
          <w:rStyle w:val="Hyperlink"/>
          <w:color w:val="000000" w:themeColor="text1"/>
          <w:sz w:val="16"/>
          <w:szCs w:val="16"/>
        </w:rPr>
      </w:pPr>
      <w:r w:rsidRPr="00BE676E">
        <w:rPr>
          <w:rStyle w:val="FootnoteReference"/>
          <w:color w:val="000000" w:themeColor="text1"/>
          <w:sz w:val="16"/>
          <w:szCs w:val="16"/>
        </w:rPr>
        <w:footnoteRef/>
      </w:r>
      <w:r w:rsidRPr="00BE676E">
        <w:rPr>
          <w:color w:val="000000" w:themeColor="text1"/>
          <w:sz w:val="16"/>
          <w:szCs w:val="16"/>
        </w:rPr>
        <w:t xml:space="preserve"> </w:t>
      </w:r>
      <w:r w:rsidR="009628E3" w:rsidRPr="00BE676E">
        <w:rPr>
          <w:color w:val="000000" w:themeColor="text1"/>
          <w:sz w:val="16"/>
          <w:szCs w:val="16"/>
        </w:rPr>
        <w:tab/>
      </w:r>
      <w:r w:rsidR="003E0F04" w:rsidRPr="00BE676E">
        <w:rPr>
          <w:color w:val="000000" w:themeColor="text1"/>
          <w:sz w:val="16"/>
          <w:szCs w:val="16"/>
        </w:rPr>
        <w:t>This is line with the TAAO</w:t>
      </w:r>
      <w:r w:rsidRPr="00BE676E">
        <w:rPr>
          <w:color w:val="000000" w:themeColor="text1"/>
          <w:sz w:val="16"/>
          <w:szCs w:val="16"/>
        </w:rPr>
        <w:t xml:space="preserve">RC sentiment </w:t>
      </w:r>
      <w:r w:rsidR="003E0F04" w:rsidRPr="00BE676E">
        <w:rPr>
          <w:color w:val="000000" w:themeColor="text1"/>
          <w:sz w:val="16"/>
          <w:szCs w:val="16"/>
        </w:rPr>
        <w:t>survey reported in</w:t>
      </w:r>
      <w:r w:rsidRPr="00BE676E">
        <w:rPr>
          <w:color w:val="000000" w:themeColor="text1"/>
          <w:sz w:val="16"/>
          <w:szCs w:val="16"/>
        </w:rPr>
        <w:t xml:space="preserve">  </w:t>
      </w:r>
      <w:hyperlink r:id="rId4" w:history="1">
        <w:r w:rsidRPr="00BE676E">
          <w:rPr>
            <w:rStyle w:val="Hyperlink"/>
            <w:color w:val="000000" w:themeColor="text1"/>
            <w:sz w:val="16"/>
            <w:szCs w:val="16"/>
          </w:rPr>
          <w:t>Most Kiwis say they’re ‘not prospering’: Retirement Commission data | The Post</w:t>
        </w:r>
      </w:hyperlink>
    </w:p>
    <w:p w14:paraId="1FD3AD19" w14:textId="77777777" w:rsidR="00C2054C" w:rsidRDefault="00C2054C" w:rsidP="00C53AA4">
      <w:pPr>
        <w:spacing w:after="40"/>
        <w:ind w:left="284" w:hanging="284"/>
        <w:rPr>
          <w:rStyle w:val="Hyperlink"/>
          <w:color w:val="000000" w:themeColor="text1"/>
          <w:sz w:val="16"/>
          <w:szCs w:val="16"/>
        </w:rPr>
      </w:pPr>
    </w:p>
    <w:p w14:paraId="4EE55CB7" w14:textId="6297C3F8" w:rsidR="0076492B" w:rsidRPr="0076492B" w:rsidRDefault="0076492B" w:rsidP="0076492B">
      <w:pPr>
        <w:spacing w:after="40"/>
        <w:rPr>
          <w:color w:val="000000" w:themeColor="text1"/>
          <w:sz w:val="16"/>
          <w:szCs w:val="16"/>
          <w:u w:val="singl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B910" w14:textId="47039239" w:rsidR="005839AA" w:rsidRDefault="00DE76D6">
    <w:pPr>
      <w:pStyle w:val="Header"/>
    </w:pPr>
    <w:r>
      <w:rPr>
        <w:noProof/>
      </w:rPr>
      <mc:AlternateContent>
        <mc:Choice Requires="wps">
          <w:drawing>
            <wp:anchor distT="0" distB="0" distL="0" distR="0" simplePos="0" relativeHeight="251659264" behindDoc="0" locked="0" layoutInCell="1" allowOverlap="1" wp14:anchorId="4BCB458A" wp14:editId="4427D42D">
              <wp:simplePos x="0" y="0"/>
              <wp:positionH relativeFrom="page">
                <wp:align>center</wp:align>
              </wp:positionH>
              <wp:positionV relativeFrom="page">
                <wp:align>top</wp:align>
              </wp:positionV>
              <wp:extent cx="443865" cy="443865"/>
              <wp:effectExtent l="0" t="0" r="0" b="0"/>
              <wp:wrapNone/>
              <wp:docPr id="957680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DB1728" w14:textId="5A144A99" w:rsidR="005839AA" w:rsidRPr="005839AA" w:rsidRDefault="005839AA" w:rsidP="005839AA">
                          <w:pPr>
                            <w:rPr>
                              <w:rFonts w:ascii="Calibri" w:eastAsia="Calibri" w:hAnsi="Calibri" w:cs="Calibri"/>
                              <w:noProof/>
                              <w:color w:val="000000"/>
                              <w:sz w:val="20"/>
                            </w:rPr>
                          </w:pPr>
                          <w:r w:rsidRPr="005839AA">
                            <w:rPr>
                              <w:rFonts w:ascii="Calibri" w:eastAsia="Calibri" w:hAnsi="Calibri" w:cs="Calibri"/>
                              <w:noProof/>
                              <w:color w:val="000000"/>
                              <w:sz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BCB458A" id="_x0000_t202" coordsize="21600,21600" o:spt="202" path="m,l,21600r21600,l21600,xe">
              <v:stroke joinstyle="miter"/>
              <v:path gradientshapeok="t" o:connecttype="rect"/>
            </v:shapetype>
            <v:shape id="Text Box 1" o:spid="_x0000_s1026" type="#_x0000_t202" style="position:absolute;margin-left:0;margin-top:0;width:34.95pt;height:34.95pt;z-index:25165926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72DB1728" w14:textId="5A144A99" w:rsidR="005839AA" w:rsidRPr="005839AA" w:rsidRDefault="005839AA" w:rsidP="005839AA">
                    <w:pPr>
                      <w:rPr>
                        <w:rFonts w:ascii="Calibri" w:eastAsia="Calibri" w:hAnsi="Calibri" w:cs="Calibri"/>
                        <w:noProof/>
                        <w:color w:val="000000"/>
                        <w:sz w:val="20"/>
                      </w:rPr>
                    </w:pPr>
                    <w:r w:rsidRPr="005839AA">
                      <w:rPr>
                        <w:rFonts w:ascii="Calibri" w:eastAsia="Calibri" w:hAnsi="Calibri" w:cs="Calibri"/>
                        <w:noProof/>
                        <w:color w:val="000000"/>
                        <w:sz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B4A11" w14:textId="689F015B" w:rsidR="00F04081" w:rsidRPr="00DC1298" w:rsidRDefault="00F04081" w:rsidP="00CF69BD">
    <w:pPr>
      <w:pStyle w:val="Header"/>
      <w:framePr w:wrap="around" w:vAnchor="text" w:hAnchor="margin" w:xAlign="right" w:y="1"/>
      <w:rPr>
        <w:rStyle w:val="PageNumber"/>
        <w:sz w:val="20"/>
      </w:rPr>
    </w:pPr>
    <w:r w:rsidRPr="00AD267F">
      <w:rPr>
        <w:rStyle w:val="PageNumber"/>
        <w:sz w:val="18"/>
        <w:szCs w:val="18"/>
      </w:rPr>
      <w:fldChar w:fldCharType="begin"/>
    </w:r>
    <w:r w:rsidRPr="00AD267F">
      <w:rPr>
        <w:rStyle w:val="PageNumber"/>
        <w:sz w:val="18"/>
        <w:szCs w:val="18"/>
      </w:rPr>
      <w:instrText xml:space="preserve">PAGE  </w:instrText>
    </w:r>
    <w:r w:rsidRPr="00AD267F">
      <w:rPr>
        <w:rStyle w:val="PageNumber"/>
        <w:sz w:val="18"/>
        <w:szCs w:val="18"/>
      </w:rPr>
      <w:fldChar w:fldCharType="separate"/>
    </w:r>
    <w:r>
      <w:rPr>
        <w:rStyle w:val="PageNumber"/>
        <w:noProof/>
        <w:sz w:val="18"/>
        <w:szCs w:val="18"/>
      </w:rPr>
      <w:t>236</w:t>
    </w:r>
    <w:r w:rsidRPr="00AD267F">
      <w:rPr>
        <w:rStyle w:val="PageNumber"/>
        <w:sz w:val="18"/>
        <w:szCs w:val="18"/>
      </w:rPr>
      <w:fldChar w:fldCharType="end"/>
    </w:r>
  </w:p>
  <w:p w14:paraId="76E53D12" w14:textId="3F40C024" w:rsidR="00F04081" w:rsidRDefault="00F3727D" w:rsidP="00F81C6C">
    <w:pPr>
      <w:pStyle w:val="Header"/>
      <w:ind w:right="-23"/>
      <w:jc w:val="center"/>
      <w:rPr>
        <w:sz w:val="18"/>
      </w:rPr>
    </w:pPr>
    <w:r>
      <w:rPr>
        <w:sz w:val="18"/>
      </w:rPr>
      <w:t xml:space="preserve">The financial </w:t>
    </w:r>
    <w:r w:rsidR="00F81C6C">
      <w:rPr>
        <w:sz w:val="18"/>
      </w:rPr>
      <w:t>&amp;</w:t>
    </w:r>
    <w:r>
      <w:rPr>
        <w:sz w:val="18"/>
      </w:rPr>
      <w:t xml:space="preserve"> material wellbeing of </w:t>
    </w:r>
    <w:r w:rsidR="00F81C6C">
      <w:rPr>
        <w:sz w:val="18"/>
      </w:rPr>
      <w:t>o</w:t>
    </w:r>
    <w:r w:rsidR="0087507E">
      <w:rPr>
        <w:sz w:val="18"/>
      </w:rPr>
      <w:t>lder New Zealanders</w:t>
    </w:r>
    <w:r w:rsidR="00347FE8">
      <w:rPr>
        <w:sz w:val="18"/>
      </w:rPr>
      <w:t xml:space="preserve">: </w:t>
    </w:r>
    <w:r w:rsidR="00D3075A">
      <w:rPr>
        <w:sz w:val="18"/>
      </w:rPr>
      <w:t>background paper</w:t>
    </w:r>
    <w:r>
      <w:rPr>
        <w:sz w:val="18"/>
      </w:rPr>
      <w:t xml:space="preserve"> for MSD’s 2025 LTIB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88C18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7FC0"/>
    <w:multiLevelType w:val="hybridMultilevel"/>
    <w:tmpl w:val="97204D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0A03173"/>
    <w:multiLevelType w:val="hybridMultilevel"/>
    <w:tmpl w:val="95FC7F4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E63B35"/>
    <w:multiLevelType w:val="hybridMultilevel"/>
    <w:tmpl w:val="387AFFBC"/>
    <w:lvl w:ilvl="0" w:tplc="BDA6FDC8">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105564"/>
    <w:multiLevelType w:val="hybridMultilevel"/>
    <w:tmpl w:val="6492B194"/>
    <w:lvl w:ilvl="0" w:tplc="1409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 w15:restartNumberingAfterBreak="0">
    <w:nsid w:val="0CB10DEA"/>
    <w:multiLevelType w:val="hybridMultilevel"/>
    <w:tmpl w:val="F4CC00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C01F3E"/>
    <w:multiLevelType w:val="hybridMultilevel"/>
    <w:tmpl w:val="78F2728A"/>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9F45409"/>
    <w:multiLevelType w:val="hybridMultilevel"/>
    <w:tmpl w:val="26D876E0"/>
    <w:lvl w:ilvl="0" w:tplc="1B84D61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810430"/>
    <w:multiLevelType w:val="hybridMultilevel"/>
    <w:tmpl w:val="B76E8D5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1615FF"/>
    <w:multiLevelType w:val="hybridMultilevel"/>
    <w:tmpl w:val="24F05A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13C2DC2"/>
    <w:multiLevelType w:val="hybridMultilevel"/>
    <w:tmpl w:val="4024E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14926AD"/>
    <w:multiLevelType w:val="hybridMultilevel"/>
    <w:tmpl w:val="4470EC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49A718A"/>
    <w:multiLevelType w:val="hybridMultilevel"/>
    <w:tmpl w:val="06508C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4A928D9"/>
    <w:multiLevelType w:val="hybridMultilevel"/>
    <w:tmpl w:val="DCA440E0"/>
    <w:lvl w:ilvl="0" w:tplc="04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366338"/>
    <w:multiLevelType w:val="hybridMultilevel"/>
    <w:tmpl w:val="5DAAA07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B0225D4"/>
    <w:multiLevelType w:val="hybridMultilevel"/>
    <w:tmpl w:val="C12C3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590316"/>
    <w:multiLevelType w:val="hybridMultilevel"/>
    <w:tmpl w:val="0BC0476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3F3187"/>
    <w:multiLevelType w:val="hybridMultilevel"/>
    <w:tmpl w:val="66AAE348"/>
    <w:styleLink w:val="BodyList1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19" w15:restartNumberingAfterBreak="0">
    <w:nsid w:val="3408571D"/>
    <w:multiLevelType w:val="hybridMultilevel"/>
    <w:tmpl w:val="691E25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44A3182"/>
    <w:multiLevelType w:val="hybridMultilevel"/>
    <w:tmpl w:val="2BDE72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5733B9C"/>
    <w:multiLevelType w:val="hybridMultilevel"/>
    <w:tmpl w:val="08749AF6"/>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2" w15:restartNumberingAfterBreak="0">
    <w:nsid w:val="3EFA2E57"/>
    <w:multiLevelType w:val="hybridMultilevel"/>
    <w:tmpl w:val="E9E22CA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2EB7667"/>
    <w:multiLevelType w:val="hybridMultilevel"/>
    <w:tmpl w:val="19EA7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37B016E"/>
    <w:multiLevelType w:val="hybridMultilevel"/>
    <w:tmpl w:val="7B784BEA"/>
    <w:lvl w:ilvl="0" w:tplc="14090003">
      <w:start w:val="1"/>
      <w:numFmt w:val="bullet"/>
      <w:lvlText w:val="o"/>
      <w:lvlJc w:val="left"/>
      <w:pPr>
        <w:ind w:left="720" w:hanging="360"/>
      </w:pPr>
      <w:rPr>
        <w:rFonts w:ascii="Courier New" w:hAnsi="Courier New" w:cs="Courier New" w:hint="default"/>
      </w:rPr>
    </w:lvl>
    <w:lvl w:ilvl="1" w:tplc="BDA6FDC8">
      <w:start w:val="1"/>
      <w:numFmt w:val="bullet"/>
      <w:lvlText w:val="-"/>
      <w:lvlJc w:val="left"/>
      <w:pPr>
        <w:ind w:left="216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9B30EF6"/>
    <w:multiLevelType w:val="hybridMultilevel"/>
    <w:tmpl w:val="558A1FF6"/>
    <w:lvl w:ilvl="0" w:tplc="3710E64C">
      <w:start w:val="1"/>
      <w:numFmt w:val="bullet"/>
      <w:pStyle w:val="TOC3"/>
      <w:lvlText w:val=""/>
      <w:lvlJc w:val="left"/>
      <w:pPr>
        <w:tabs>
          <w:tab w:val="num" w:pos="757"/>
        </w:tabs>
        <w:ind w:left="757" w:hanging="357"/>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6" w15:restartNumberingAfterBreak="0">
    <w:nsid w:val="4E3A4403"/>
    <w:multiLevelType w:val="hybridMultilevel"/>
    <w:tmpl w:val="B472F6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1279DD"/>
    <w:multiLevelType w:val="hybridMultilevel"/>
    <w:tmpl w:val="36583A04"/>
    <w:lvl w:ilvl="0" w:tplc="14090003">
      <w:start w:val="1"/>
      <w:numFmt w:val="bullet"/>
      <w:lvlText w:val="o"/>
      <w:lvlJc w:val="left"/>
      <w:pPr>
        <w:ind w:left="720" w:hanging="360"/>
      </w:pPr>
      <w:rPr>
        <w:rFonts w:ascii="Courier New" w:hAnsi="Courier New" w:cs="Courier New" w:hint="default"/>
      </w:rPr>
    </w:lvl>
    <w:lvl w:ilvl="1" w:tplc="BDA6FDC8">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52612702"/>
    <w:multiLevelType w:val="multilevel"/>
    <w:tmpl w:val="7F1AA632"/>
    <w:styleLink w:val="ReportNumber2"/>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0" w15:restartNumberingAfterBreak="0">
    <w:nsid w:val="562D425A"/>
    <w:multiLevelType w:val="hybridMultilevel"/>
    <w:tmpl w:val="4D8EA66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9F54BCE"/>
    <w:multiLevelType w:val="multilevel"/>
    <w:tmpl w:val="0582B460"/>
    <w:styleLink w:val="BodyList2"/>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32" w15:restartNumberingAfterBreak="0">
    <w:nsid w:val="5BEC488C"/>
    <w:multiLevelType w:val="hybridMultilevel"/>
    <w:tmpl w:val="CAC20F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C271448"/>
    <w:multiLevelType w:val="hybridMultilevel"/>
    <w:tmpl w:val="A1164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7667A76"/>
    <w:multiLevelType w:val="hybridMultilevel"/>
    <w:tmpl w:val="AE8CA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94135F7"/>
    <w:multiLevelType w:val="hybridMultilevel"/>
    <w:tmpl w:val="DA4C40C8"/>
    <w:styleLink w:val="ReportNumber1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36" w15:restartNumberingAfterBreak="0">
    <w:nsid w:val="69691C97"/>
    <w:multiLevelType w:val="hybridMultilevel"/>
    <w:tmpl w:val="2B34F6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BE34144"/>
    <w:multiLevelType w:val="hybridMultilevel"/>
    <w:tmpl w:val="FD321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1E11F8D"/>
    <w:multiLevelType w:val="hybridMultilevel"/>
    <w:tmpl w:val="02C0EE38"/>
    <w:styleLink w:val="BodyNumber11"/>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371C96"/>
    <w:multiLevelType w:val="hybridMultilevel"/>
    <w:tmpl w:val="D97E3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4A7AAC"/>
    <w:multiLevelType w:val="hybridMultilevel"/>
    <w:tmpl w:val="E06640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B2F133B"/>
    <w:multiLevelType w:val="multilevel"/>
    <w:tmpl w:val="F4667888"/>
    <w:styleLink w:val="BodyNumber2"/>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2" w15:restartNumberingAfterBreak="0">
    <w:nsid w:val="7BCF74D2"/>
    <w:multiLevelType w:val="hybridMultilevel"/>
    <w:tmpl w:val="DF0EC25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C2E53EF"/>
    <w:multiLevelType w:val="hybridMultilevel"/>
    <w:tmpl w:val="FFC28376"/>
    <w:lvl w:ilvl="0" w:tplc="FFFFFFFF">
      <w:start w:val="1"/>
      <w:numFmt w:val="bullet"/>
      <w:lvlText w:val="o"/>
      <w:lvlJc w:val="left"/>
      <w:pPr>
        <w:ind w:left="720" w:hanging="360"/>
      </w:pPr>
      <w:rPr>
        <w:rFonts w:ascii="Courier New" w:hAnsi="Courier New" w:cs="Courier New" w:hint="default"/>
      </w:rPr>
    </w:lvl>
    <w:lvl w:ilvl="1" w:tplc="BDA6FDC8">
      <w:start w:val="1"/>
      <w:numFmt w:val="bullet"/>
      <w:lvlText w:val="-"/>
      <w:lvlJc w:val="left"/>
      <w:pPr>
        <w:ind w:left="216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2667152">
    <w:abstractNumId w:val="29"/>
    <w:lvlOverride w:ilvl="0">
      <w:lvl w:ilvl="0">
        <w:start w:val="1"/>
        <w:numFmt w:val="decimal"/>
        <w:pStyle w:val="ReportBody"/>
        <w:lvlText w:val="%1"/>
        <w:lvlJc w:val="left"/>
        <w:pPr>
          <w:tabs>
            <w:tab w:val="num" w:pos="493"/>
          </w:tabs>
          <w:ind w:left="493" w:hanging="493"/>
        </w:pPr>
        <w:rPr>
          <w:rFonts w:hint="default"/>
          <w:b w:val="0"/>
        </w:rPr>
      </w:lvl>
    </w:lvlOverride>
  </w:num>
  <w:num w:numId="2" w16cid:durableId="506873838">
    <w:abstractNumId w:val="25"/>
  </w:num>
  <w:num w:numId="3" w16cid:durableId="793524576">
    <w:abstractNumId w:val="41"/>
  </w:num>
  <w:num w:numId="4" w16cid:durableId="1502352233">
    <w:abstractNumId w:val="0"/>
  </w:num>
  <w:num w:numId="5" w16cid:durableId="1284770322">
    <w:abstractNumId w:val="29"/>
  </w:num>
  <w:num w:numId="6" w16cid:durableId="414519880">
    <w:abstractNumId w:val="31"/>
  </w:num>
  <w:num w:numId="7" w16cid:durableId="2103796070">
    <w:abstractNumId w:val="38"/>
  </w:num>
  <w:num w:numId="8" w16cid:durableId="1140266828">
    <w:abstractNumId w:val="35"/>
  </w:num>
  <w:num w:numId="9" w16cid:durableId="2033680144">
    <w:abstractNumId w:val="18"/>
  </w:num>
  <w:num w:numId="10" w16cid:durableId="1288121838">
    <w:abstractNumId w:val="14"/>
  </w:num>
  <w:num w:numId="11" w16cid:durableId="947852039">
    <w:abstractNumId w:val="16"/>
  </w:num>
  <w:num w:numId="12" w16cid:durableId="375349163">
    <w:abstractNumId w:val="8"/>
  </w:num>
  <w:num w:numId="13" w16cid:durableId="1136989837">
    <w:abstractNumId w:val="9"/>
  </w:num>
  <w:num w:numId="14" w16cid:durableId="294218945">
    <w:abstractNumId w:val="28"/>
  </w:num>
  <w:num w:numId="15" w16cid:durableId="1979531173">
    <w:abstractNumId w:val="6"/>
  </w:num>
  <w:num w:numId="16" w16cid:durableId="1481733434">
    <w:abstractNumId w:val="23"/>
  </w:num>
  <w:num w:numId="17" w16cid:durableId="754134094">
    <w:abstractNumId w:val="13"/>
  </w:num>
  <w:num w:numId="18" w16cid:durableId="1552425578">
    <w:abstractNumId w:val="37"/>
  </w:num>
  <w:num w:numId="19" w16cid:durableId="809329070">
    <w:abstractNumId w:val="20"/>
  </w:num>
  <w:num w:numId="20" w16cid:durableId="1293901478">
    <w:abstractNumId w:val="40"/>
  </w:num>
  <w:num w:numId="21" w16cid:durableId="991525791">
    <w:abstractNumId w:val="27"/>
  </w:num>
  <w:num w:numId="22" w16cid:durableId="1623347075">
    <w:abstractNumId w:val="7"/>
  </w:num>
  <w:num w:numId="23" w16cid:durableId="1039889983">
    <w:abstractNumId w:val="15"/>
  </w:num>
  <w:num w:numId="24" w16cid:durableId="1618949036">
    <w:abstractNumId w:val="39"/>
  </w:num>
  <w:num w:numId="25" w16cid:durableId="1270315075">
    <w:abstractNumId w:val="1"/>
  </w:num>
  <w:num w:numId="26" w16cid:durableId="1389300842">
    <w:abstractNumId w:val="36"/>
  </w:num>
  <w:num w:numId="27" w16cid:durableId="191693522">
    <w:abstractNumId w:val="34"/>
  </w:num>
  <w:num w:numId="28" w16cid:durableId="1998879906">
    <w:abstractNumId w:val="10"/>
  </w:num>
  <w:num w:numId="29" w16cid:durableId="270744486">
    <w:abstractNumId w:val="12"/>
  </w:num>
  <w:num w:numId="30" w16cid:durableId="1930262614">
    <w:abstractNumId w:val="33"/>
  </w:num>
  <w:num w:numId="31" w16cid:durableId="414933776">
    <w:abstractNumId w:val="17"/>
  </w:num>
  <w:num w:numId="32" w16cid:durableId="96341181">
    <w:abstractNumId w:val="32"/>
  </w:num>
  <w:num w:numId="33" w16cid:durableId="1730419655">
    <w:abstractNumId w:val="30"/>
  </w:num>
  <w:num w:numId="34" w16cid:durableId="71238131">
    <w:abstractNumId w:val="2"/>
  </w:num>
  <w:num w:numId="35" w16cid:durableId="1723558757">
    <w:abstractNumId w:val="24"/>
  </w:num>
  <w:num w:numId="36" w16cid:durableId="640115351">
    <w:abstractNumId w:val="42"/>
  </w:num>
  <w:num w:numId="37" w16cid:durableId="986278868">
    <w:abstractNumId w:val="43"/>
  </w:num>
  <w:num w:numId="38" w16cid:durableId="683703237">
    <w:abstractNumId w:val="5"/>
  </w:num>
  <w:num w:numId="39" w16cid:durableId="577253833">
    <w:abstractNumId w:val="4"/>
  </w:num>
  <w:num w:numId="40" w16cid:durableId="1294485275">
    <w:abstractNumId w:val="11"/>
  </w:num>
  <w:num w:numId="41" w16cid:durableId="1770349322">
    <w:abstractNumId w:val="21"/>
  </w:num>
  <w:num w:numId="42" w16cid:durableId="160005009">
    <w:abstractNumId w:val="22"/>
  </w:num>
  <w:num w:numId="43" w16cid:durableId="1433934125">
    <w:abstractNumId w:val="3"/>
  </w:num>
  <w:num w:numId="44" w16cid:durableId="1434281348">
    <w:abstractNumId w:val="26"/>
  </w:num>
  <w:num w:numId="45" w16cid:durableId="445269194">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F0"/>
    <w:rsid w:val="00000757"/>
    <w:rsid w:val="000007B9"/>
    <w:rsid w:val="00000CF3"/>
    <w:rsid w:val="00000F30"/>
    <w:rsid w:val="00000F34"/>
    <w:rsid w:val="00001337"/>
    <w:rsid w:val="00001909"/>
    <w:rsid w:val="00001B67"/>
    <w:rsid w:val="00001CBF"/>
    <w:rsid w:val="00001DB1"/>
    <w:rsid w:val="00001E0C"/>
    <w:rsid w:val="0000243B"/>
    <w:rsid w:val="0000246C"/>
    <w:rsid w:val="000024A5"/>
    <w:rsid w:val="0000264E"/>
    <w:rsid w:val="00002A04"/>
    <w:rsid w:val="00002BE3"/>
    <w:rsid w:val="00002D36"/>
    <w:rsid w:val="00002F1C"/>
    <w:rsid w:val="00003209"/>
    <w:rsid w:val="00003B5B"/>
    <w:rsid w:val="00003BCC"/>
    <w:rsid w:val="00003C58"/>
    <w:rsid w:val="000042BE"/>
    <w:rsid w:val="000042CB"/>
    <w:rsid w:val="00004539"/>
    <w:rsid w:val="0000523B"/>
    <w:rsid w:val="00005A70"/>
    <w:rsid w:val="00005F95"/>
    <w:rsid w:val="000061D3"/>
    <w:rsid w:val="000061D7"/>
    <w:rsid w:val="00006503"/>
    <w:rsid w:val="00006770"/>
    <w:rsid w:val="000068F7"/>
    <w:rsid w:val="00006A41"/>
    <w:rsid w:val="00006ADB"/>
    <w:rsid w:val="00006E97"/>
    <w:rsid w:val="00007163"/>
    <w:rsid w:val="0000716F"/>
    <w:rsid w:val="00007608"/>
    <w:rsid w:val="00007A09"/>
    <w:rsid w:val="00007B61"/>
    <w:rsid w:val="00007F84"/>
    <w:rsid w:val="00007FC6"/>
    <w:rsid w:val="00010070"/>
    <w:rsid w:val="00010298"/>
    <w:rsid w:val="0001069B"/>
    <w:rsid w:val="0001072A"/>
    <w:rsid w:val="00010B2F"/>
    <w:rsid w:val="00010B94"/>
    <w:rsid w:val="00011051"/>
    <w:rsid w:val="000111DF"/>
    <w:rsid w:val="000116CA"/>
    <w:rsid w:val="00011B95"/>
    <w:rsid w:val="00011D82"/>
    <w:rsid w:val="00011DF2"/>
    <w:rsid w:val="00011F3F"/>
    <w:rsid w:val="00011FB0"/>
    <w:rsid w:val="00012001"/>
    <w:rsid w:val="0001208A"/>
    <w:rsid w:val="000123F0"/>
    <w:rsid w:val="000125FE"/>
    <w:rsid w:val="00012655"/>
    <w:rsid w:val="0001281F"/>
    <w:rsid w:val="000128F5"/>
    <w:rsid w:val="00012CD8"/>
    <w:rsid w:val="0001374F"/>
    <w:rsid w:val="00013790"/>
    <w:rsid w:val="00013A10"/>
    <w:rsid w:val="0001408B"/>
    <w:rsid w:val="000141D0"/>
    <w:rsid w:val="000143EF"/>
    <w:rsid w:val="000146B4"/>
    <w:rsid w:val="00015046"/>
    <w:rsid w:val="0001561E"/>
    <w:rsid w:val="00015686"/>
    <w:rsid w:val="00015766"/>
    <w:rsid w:val="00015889"/>
    <w:rsid w:val="00015892"/>
    <w:rsid w:val="00015D01"/>
    <w:rsid w:val="00015D59"/>
    <w:rsid w:val="00015EAB"/>
    <w:rsid w:val="00016279"/>
    <w:rsid w:val="0001649F"/>
    <w:rsid w:val="000167AD"/>
    <w:rsid w:val="00016959"/>
    <w:rsid w:val="00016B4C"/>
    <w:rsid w:val="0001725B"/>
    <w:rsid w:val="000172FF"/>
    <w:rsid w:val="0001739C"/>
    <w:rsid w:val="000173CB"/>
    <w:rsid w:val="0001765C"/>
    <w:rsid w:val="00017CF5"/>
    <w:rsid w:val="0002077E"/>
    <w:rsid w:val="00020CF7"/>
    <w:rsid w:val="000213B4"/>
    <w:rsid w:val="00021822"/>
    <w:rsid w:val="00021979"/>
    <w:rsid w:val="00021AD6"/>
    <w:rsid w:val="00022001"/>
    <w:rsid w:val="00022D3D"/>
    <w:rsid w:val="00022D87"/>
    <w:rsid w:val="000235B6"/>
    <w:rsid w:val="00023789"/>
    <w:rsid w:val="00023CBE"/>
    <w:rsid w:val="000241B4"/>
    <w:rsid w:val="000242E6"/>
    <w:rsid w:val="00024538"/>
    <w:rsid w:val="0002492D"/>
    <w:rsid w:val="00024A73"/>
    <w:rsid w:val="000256ED"/>
    <w:rsid w:val="00025AE0"/>
    <w:rsid w:val="00025DA9"/>
    <w:rsid w:val="00025F04"/>
    <w:rsid w:val="00026116"/>
    <w:rsid w:val="0002654D"/>
    <w:rsid w:val="00026A5E"/>
    <w:rsid w:val="00026CB1"/>
    <w:rsid w:val="00027204"/>
    <w:rsid w:val="000272CA"/>
    <w:rsid w:val="000274A3"/>
    <w:rsid w:val="00027725"/>
    <w:rsid w:val="00027754"/>
    <w:rsid w:val="00027763"/>
    <w:rsid w:val="00027A7D"/>
    <w:rsid w:val="00027BE3"/>
    <w:rsid w:val="00027D2E"/>
    <w:rsid w:val="00027EF1"/>
    <w:rsid w:val="000307F6"/>
    <w:rsid w:val="00030948"/>
    <w:rsid w:val="00030ED2"/>
    <w:rsid w:val="000313A7"/>
    <w:rsid w:val="0003151F"/>
    <w:rsid w:val="0003161C"/>
    <w:rsid w:val="00031620"/>
    <w:rsid w:val="0003173A"/>
    <w:rsid w:val="0003194B"/>
    <w:rsid w:val="00031A0D"/>
    <w:rsid w:val="00031B78"/>
    <w:rsid w:val="00031C0D"/>
    <w:rsid w:val="00031DA7"/>
    <w:rsid w:val="00032506"/>
    <w:rsid w:val="000325A1"/>
    <w:rsid w:val="000325E5"/>
    <w:rsid w:val="00032FC6"/>
    <w:rsid w:val="0003331D"/>
    <w:rsid w:val="00033736"/>
    <w:rsid w:val="00033AEE"/>
    <w:rsid w:val="00033B19"/>
    <w:rsid w:val="00033CC2"/>
    <w:rsid w:val="00034131"/>
    <w:rsid w:val="000346D4"/>
    <w:rsid w:val="00034BA9"/>
    <w:rsid w:val="000351A3"/>
    <w:rsid w:val="000353DD"/>
    <w:rsid w:val="00035543"/>
    <w:rsid w:val="000356DD"/>
    <w:rsid w:val="00035876"/>
    <w:rsid w:val="00035A1D"/>
    <w:rsid w:val="00035A66"/>
    <w:rsid w:val="00035C9B"/>
    <w:rsid w:val="00035E07"/>
    <w:rsid w:val="00035FC7"/>
    <w:rsid w:val="0003687A"/>
    <w:rsid w:val="00036E72"/>
    <w:rsid w:val="00036FB9"/>
    <w:rsid w:val="000370FF"/>
    <w:rsid w:val="00037474"/>
    <w:rsid w:val="0003779B"/>
    <w:rsid w:val="000378B1"/>
    <w:rsid w:val="00037B7C"/>
    <w:rsid w:val="00037D69"/>
    <w:rsid w:val="00040046"/>
    <w:rsid w:val="0004012D"/>
    <w:rsid w:val="0004024E"/>
    <w:rsid w:val="00040876"/>
    <w:rsid w:val="00040A8C"/>
    <w:rsid w:val="00040BA5"/>
    <w:rsid w:val="00040C87"/>
    <w:rsid w:val="0004146B"/>
    <w:rsid w:val="000415DF"/>
    <w:rsid w:val="00041895"/>
    <w:rsid w:val="000419F1"/>
    <w:rsid w:val="0004230A"/>
    <w:rsid w:val="0004231F"/>
    <w:rsid w:val="00042371"/>
    <w:rsid w:val="000424AC"/>
    <w:rsid w:val="000425A0"/>
    <w:rsid w:val="00042DF7"/>
    <w:rsid w:val="00042F54"/>
    <w:rsid w:val="00042FC4"/>
    <w:rsid w:val="0004307D"/>
    <w:rsid w:val="00044086"/>
    <w:rsid w:val="000441B4"/>
    <w:rsid w:val="00044383"/>
    <w:rsid w:val="000447EC"/>
    <w:rsid w:val="00044846"/>
    <w:rsid w:val="00044B10"/>
    <w:rsid w:val="00044C58"/>
    <w:rsid w:val="00044E5C"/>
    <w:rsid w:val="00044F66"/>
    <w:rsid w:val="00044FC7"/>
    <w:rsid w:val="0004537C"/>
    <w:rsid w:val="0004595A"/>
    <w:rsid w:val="00045AE1"/>
    <w:rsid w:val="0004606B"/>
    <w:rsid w:val="000462E3"/>
    <w:rsid w:val="00046BA9"/>
    <w:rsid w:val="00046BAC"/>
    <w:rsid w:val="00046EC9"/>
    <w:rsid w:val="0004731A"/>
    <w:rsid w:val="00047560"/>
    <w:rsid w:val="00047976"/>
    <w:rsid w:val="00047B2D"/>
    <w:rsid w:val="00047B5E"/>
    <w:rsid w:val="00047C29"/>
    <w:rsid w:val="00050062"/>
    <w:rsid w:val="0005015E"/>
    <w:rsid w:val="0005065F"/>
    <w:rsid w:val="00051261"/>
    <w:rsid w:val="00051787"/>
    <w:rsid w:val="000517BE"/>
    <w:rsid w:val="00051DC1"/>
    <w:rsid w:val="00051DF4"/>
    <w:rsid w:val="00051E13"/>
    <w:rsid w:val="00051FB3"/>
    <w:rsid w:val="000521A1"/>
    <w:rsid w:val="00052216"/>
    <w:rsid w:val="00052399"/>
    <w:rsid w:val="000528A7"/>
    <w:rsid w:val="00052DB8"/>
    <w:rsid w:val="0005300B"/>
    <w:rsid w:val="00053557"/>
    <w:rsid w:val="00053791"/>
    <w:rsid w:val="0005380F"/>
    <w:rsid w:val="000538D6"/>
    <w:rsid w:val="000538EE"/>
    <w:rsid w:val="00053AC9"/>
    <w:rsid w:val="00053DAB"/>
    <w:rsid w:val="0005411C"/>
    <w:rsid w:val="00054184"/>
    <w:rsid w:val="000541AA"/>
    <w:rsid w:val="000545AA"/>
    <w:rsid w:val="000545C5"/>
    <w:rsid w:val="000546EB"/>
    <w:rsid w:val="0005486E"/>
    <w:rsid w:val="00054A0A"/>
    <w:rsid w:val="00054A32"/>
    <w:rsid w:val="00054BAC"/>
    <w:rsid w:val="00054D45"/>
    <w:rsid w:val="00055973"/>
    <w:rsid w:val="00055A77"/>
    <w:rsid w:val="00055C76"/>
    <w:rsid w:val="00055D5A"/>
    <w:rsid w:val="000562D5"/>
    <w:rsid w:val="000563B9"/>
    <w:rsid w:val="00056616"/>
    <w:rsid w:val="00056657"/>
    <w:rsid w:val="0005676D"/>
    <w:rsid w:val="000567A7"/>
    <w:rsid w:val="00056815"/>
    <w:rsid w:val="00056A2B"/>
    <w:rsid w:val="00056B66"/>
    <w:rsid w:val="00056DC5"/>
    <w:rsid w:val="00057080"/>
    <w:rsid w:val="0005733C"/>
    <w:rsid w:val="00057714"/>
    <w:rsid w:val="00057809"/>
    <w:rsid w:val="00057915"/>
    <w:rsid w:val="00057A22"/>
    <w:rsid w:val="00057C95"/>
    <w:rsid w:val="000602A9"/>
    <w:rsid w:val="00060571"/>
    <w:rsid w:val="00060BEA"/>
    <w:rsid w:val="00060F17"/>
    <w:rsid w:val="000610BF"/>
    <w:rsid w:val="000613A7"/>
    <w:rsid w:val="00061427"/>
    <w:rsid w:val="000614D2"/>
    <w:rsid w:val="00061599"/>
    <w:rsid w:val="000616E0"/>
    <w:rsid w:val="0006178D"/>
    <w:rsid w:val="00061883"/>
    <w:rsid w:val="000619BA"/>
    <w:rsid w:val="00061D62"/>
    <w:rsid w:val="00061F0F"/>
    <w:rsid w:val="00061FE7"/>
    <w:rsid w:val="000626A0"/>
    <w:rsid w:val="000626C5"/>
    <w:rsid w:val="00062BB5"/>
    <w:rsid w:val="00062F4D"/>
    <w:rsid w:val="0006321D"/>
    <w:rsid w:val="00063313"/>
    <w:rsid w:val="00063426"/>
    <w:rsid w:val="00063554"/>
    <w:rsid w:val="00063801"/>
    <w:rsid w:val="00063964"/>
    <w:rsid w:val="0006446F"/>
    <w:rsid w:val="000647FC"/>
    <w:rsid w:val="00064823"/>
    <w:rsid w:val="00064976"/>
    <w:rsid w:val="000649EA"/>
    <w:rsid w:val="00064F7C"/>
    <w:rsid w:val="000655D6"/>
    <w:rsid w:val="00065983"/>
    <w:rsid w:val="00065E08"/>
    <w:rsid w:val="00065E25"/>
    <w:rsid w:val="00065FFF"/>
    <w:rsid w:val="0006639F"/>
    <w:rsid w:val="000663AB"/>
    <w:rsid w:val="000666CA"/>
    <w:rsid w:val="00066952"/>
    <w:rsid w:val="0006699B"/>
    <w:rsid w:val="00066DF9"/>
    <w:rsid w:val="000671A6"/>
    <w:rsid w:val="00067361"/>
    <w:rsid w:val="000673C5"/>
    <w:rsid w:val="00067898"/>
    <w:rsid w:val="00067925"/>
    <w:rsid w:val="00067A81"/>
    <w:rsid w:val="00067B1B"/>
    <w:rsid w:val="00067FC3"/>
    <w:rsid w:val="000702FC"/>
    <w:rsid w:val="00070323"/>
    <w:rsid w:val="0007037C"/>
    <w:rsid w:val="000705D2"/>
    <w:rsid w:val="00070900"/>
    <w:rsid w:val="0007092E"/>
    <w:rsid w:val="000710D5"/>
    <w:rsid w:val="000712C7"/>
    <w:rsid w:val="00071941"/>
    <w:rsid w:val="00071B07"/>
    <w:rsid w:val="00071D6B"/>
    <w:rsid w:val="00072151"/>
    <w:rsid w:val="000725B2"/>
    <w:rsid w:val="00072793"/>
    <w:rsid w:val="00072884"/>
    <w:rsid w:val="0007293B"/>
    <w:rsid w:val="00072E67"/>
    <w:rsid w:val="000730A0"/>
    <w:rsid w:val="00073852"/>
    <w:rsid w:val="000738D3"/>
    <w:rsid w:val="00073C90"/>
    <w:rsid w:val="000740A0"/>
    <w:rsid w:val="00074390"/>
    <w:rsid w:val="0007451D"/>
    <w:rsid w:val="00074784"/>
    <w:rsid w:val="000748AC"/>
    <w:rsid w:val="00074A51"/>
    <w:rsid w:val="00074C78"/>
    <w:rsid w:val="00074F40"/>
    <w:rsid w:val="00075210"/>
    <w:rsid w:val="000753F6"/>
    <w:rsid w:val="0007554B"/>
    <w:rsid w:val="000755DF"/>
    <w:rsid w:val="000759AC"/>
    <w:rsid w:val="00075ABB"/>
    <w:rsid w:val="00075C51"/>
    <w:rsid w:val="00075E73"/>
    <w:rsid w:val="000760AF"/>
    <w:rsid w:val="000765DD"/>
    <w:rsid w:val="0007678F"/>
    <w:rsid w:val="0007717F"/>
    <w:rsid w:val="00077387"/>
    <w:rsid w:val="0008084B"/>
    <w:rsid w:val="00080948"/>
    <w:rsid w:val="00080A99"/>
    <w:rsid w:val="00080B50"/>
    <w:rsid w:val="00080B69"/>
    <w:rsid w:val="00080BCF"/>
    <w:rsid w:val="00080BE3"/>
    <w:rsid w:val="00080ED9"/>
    <w:rsid w:val="00081003"/>
    <w:rsid w:val="0008149D"/>
    <w:rsid w:val="0008156A"/>
    <w:rsid w:val="000815B8"/>
    <w:rsid w:val="000815F5"/>
    <w:rsid w:val="00081688"/>
    <w:rsid w:val="000816D8"/>
    <w:rsid w:val="0008197B"/>
    <w:rsid w:val="00081AF3"/>
    <w:rsid w:val="00081CFE"/>
    <w:rsid w:val="00081E0D"/>
    <w:rsid w:val="000820CA"/>
    <w:rsid w:val="000822C8"/>
    <w:rsid w:val="000823BF"/>
    <w:rsid w:val="00082788"/>
    <w:rsid w:val="00082913"/>
    <w:rsid w:val="0008294F"/>
    <w:rsid w:val="0008295D"/>
    <w:rsid w:val="000829DB"/>
    <w:rsid w:val="000829E9"/>
    <w:rsid w:val="00082AE8"/>
    <w:rsid w:val="00082B5D"/>
    <w:rsid w:val="00082DCF"/>
    <w:rsid w:val="0008303F"/>
    <w:rsid w:val="00083071"/>
    <w:rsid w:val="000834BF"/>
    <w:rsid w:val="00083DD2"/>
    <w:rsid w:val="00083FFA"/>
    <w:rsid w:val="00084081"/>
    <w:rsid w:val="0008425F"/>
    <w:rsid w:val="00084408"/>
    <w:rsid w:val="00084751"/>
    <w:rsid w:val="00084B92"/>
    <w:rsid w:val="00084BE7"/>
    <w:rsid w:val="00085642"/>
    <w:rsid w:val="00085CC7"/>
    <w:rsid w:val="00085E80"/>
    <w:rsid w:val="00085FFF"/>
    <w:rsid w:val="0008633A"/>
    <w:rsid w:val="0008689B"/>
    <w:rsid w:val="00086B4A"/>
    <w:rsid w:val="00086C10"/>
    <w:rsid w:val="00086C82"/>
    <w:rsid w:val="00086ED8"/>
    <w:rsid w:val="00087535"/>
    <w:rsid w:val="0008758E"/>
    <w:rsid w:val="0008759D"/>
    <w:rsid w:val="000875C8"/>
    <w:rsid w:val="00087616"/>
    <w:rsid w:val="000876E5"/>
    <w:rsid w:val="00087A4B"/>
    <w:rsid w:val="00087D43"/>
    <w:rsid w:val="000907BB"/>
    <w:rsid w:val="00090952"/>
    <w:rsid w:val="00090BA9"/>
    <w:rsid w:val="00090E35"/>
    <w:rsid w:val="0009116F"/>
    <w:rsid w:val="00091799"/>
    <w:rsid w:val="0009191A"/>
    <w:rsid w:val="00091A8D"/>
    <w:rsid w:val="00091E74"/>
    <w:rsid w:val="000921BD"/>
    <w:rsid w:val="000924A3"/>
    <w:rsid w:val="000927FC"/>
    <w:rsid w:val="00092B52"/>
    <w:rsid w:val="00092BEE"/>
    <w:rsid w:val="00093050"/>
    <w:rsid w:val="00093161"/>
    <w:rsid w:val="00093511"/>
    <w:rsid w:val="00093548"/>
    <w:rsid w:val="000935DC"/>
    <w:rsid w:val="00093923"/>
    <w:rsid w:val="00093933"/>
    <w:rsid w:val="000939DB"/>
    <w:rsid w:val="00093A02"/>
    <w:rsid w:val="00093BDB"/>
    <w:rsid w:val="00093C09"/>
    <w:rsid w:val="00093ECC"/>
    <w:rsid w:val="00094064"/>
    <w:rsid w:val="0009419D"/>
    <w:rsid w:val="000941A5"/>
    <w:rsid w:val="000942BA"/>
    <w:rsid w:val="0009450B"/>
    <w:rsid w:val="00094545"/>
    <w:rsid w:val="00094977"/>
    <w:rsid w:val="00094B1D"/>
    <w:rsid w:val="00094D47"/>
    <w:rsid w:val="00094F05"/>
    <w:rsid w:val="00094F17"/>
    <w:rsid w:val="0009520A"/>
    <w:rsid w:val="00095217"/>
    <w:rsid w:val="000957D2"/>
    <w:rsid w:val="00095855"/>
    <w:rsid w:val="00095B49"/>
    <w:rsid w:val="00095D40"/>
    <w:rsid w:val="000963E5"/>
    <w:rsid w:val="00096A21"/>
    <w:rsid w:val="00096BC3"/>
    <w:rsid w:val="00096BE6"/>
    <w:rsid w:val="00096CA9"/>
    <w:rsid w:val="00096F80"/>
    <w:rsid w:val="0009710A"/>
    <w:rsid w:val="0009714F"/>
    <w:rsid w:val="000976A7"/>
    <w:rsid w:val="0009772F"/>
    <w:rsid w:val="00097BF5"/>
    <w:rsid w:val="00097D0E"/>
    <w:rsid w:val="00097E8D"/>
    <w:rsid w:val="000A054D"/>
    <w:rsid w:val="000A05FF"/>
    <w:rsid w:val="000A0653"/>
    <w:rsid w:val="000A09BC"/>
    <w:rsid w:val="000A0A58"/>
    <w:rsid w:val="000A0F16"/>
    <w:rsid w:val="000A10C2"/>
    <w:rsid w:val="000A170C"/>
    <w:rsid w:val="000A1BFB"/>
    <w:rsid w:val="000A22A6"/>
    <w:rsid w:val="000A2AC4"/>
    <w:rsid w:val="000A2B2E"/>
    <w:rsid w:val="000A2DF9"/>
    <w:rsid w:val="000A31DA"/>
    <w:rsid w:val="000A348F"/>
    <w:rsid w:val="000A3723"/>
    <w:rsid w:val="000A3A7E"/>
    <w:rsid w:val="000A4395"/>
    <w:rsid w:val="000A462D"/>
    <w:rsid w:val="000A4727"/>
    <w:rsid w:val="000A4914"/>
    <w:rsid w:val="000A4B0A"/>
    <w:rsid w:val="000A4CAF"/>
    <w:rsid w:val="000A4F43"/>
    <w:rsid w:val="000A5A2D"/>
    <w:rsid w:val="000A5BC1"/>
    <w:rsid w:val="000A5E08"/>
    <w:rsid w:val="000A5FDD"/>
    <w:rsid w:val="000A632B"/>
    <w:rsid w:val="000A63E5"/>
    <w:rsid w:val="000A6DE0"/>
    <w:rsid w:val="000A6F90"/>
    <w:rsid w:val="000A77DD"/>
    <w:rsid w:val="000A7A0B"/>
    <w:rsid w:val="000A7CB8"/>
    <w:rsid w:val="000A7E6E"/>
    <w:rsid w:val="000A7EAB"/>
    <w:rsid w:val="000B05DB"/>
    <w:rsid w:val="000B090B"/>
    <w:rsid w:val="000B0ADF"/>
    <w:rsid w:val="000B0B12"/>
    <w:rsid w:val="000B1072"/>
    <w:rsid w:val="000B1267"/>
    <w:rsid w:val="000B1535"/>
    <w:rsid w:val="000B17B5"/>
    <w:rsid w:val="000B18BB"/>
    <w:rsid w:val="000B193A"/>
    <w:rsid w:val="000B1AE2"/>
    <w:rsid w:val="000B1B4D"/>
    <w:rsid w:val="000B1F15"/>
    <w:rsid w:val="000B229C"/>
    <w:rsid w:val="000B2681"/>
    <w:rsid w:val="000B2AF8"/>
    <w:rsid w:val="000B2BC9"/>
    <w:rsid w:val="000B2D9D"/>
    <w:rsid w:val="000B31B7"/>
    <w:rsid w:val="000B3208"/>
    <w:rsid w:val="000B3473"/>
    <w:rsid w:val="000B3D2E"/>
    <w:rsid w:val="000B3F5F"/>
    <w:rsid w:val="000B4242"/>
    <w:rsid w:val="000B4745"/>
    <w:rsid w:val="000B496D"/>
    <w:rsid w:val="000B4E31"/>
    <w:rsid w:val="000B4EB5"/>
    <w:rsid w:val="000B4F72"/>
    <w:rsid w:val="000B5579"/>
    <w:rsid w:val="000B577F"/>
    <w:rsid w:val="000B58F7"/>
    <w:rsid w:val="000B5A79"/>
    <w:rsid w:val="000B5A93"/>
    <w:rsid w:val="000B5AFF"/>
    <w:rsid w:val="000B5C3D"/>
    <w:rsid w:val="000B5FC0"/>
    <w:rsid w:val="000B613A"/>
    <w:rsid w:val="000B614C"/>
    <w:rsid w:val="000B676C"/>
    <w:rsid w:val="000B6F52"/>
    <w:rsid w:val="000B767E"/>
    <w:rsid w:val="000B779F"/>
    <w:rsid w:val="000B78AD"/>
    <w:rsid w:val="000B7C50"/>
    <w:rsid w:val="000B7CCA"/>
    <w:rsid w:val="000C0161"/>
    <w:rsid w:val="000C01A8"/>
    <w:rsid w:val="000C0BB2"/>
    <w:rsid w:val="000C16C4"/>
    <w:rsid w:val="000C17AC"/>
    <w:rsid w:val="000C17B7"/>
    <w:rsid w:val="000C1B1A"/>
    <w:rsid w:val="000C1C9C"/>
    <w:rsid w:val="000C1E4B"/>
    <w:rsid w:val="000C1EFD"/>
    <w:rsid w:val="000C20A5"/>
    <w:rsid w:val="000C224C"/>
    <w:rsid w:val="000C22C8"/>
    <w:rsid w:val="000C23D2"/>
    <w:rsid w:val="000C253B"/>
    <w:rsid w:val="000C2FCD"/>
    <w:rsid w:val="000C3B66"/>
    <w:rsid w:val="000C40BF"/>
    <w:rsid w:val="000C4137"/>
    <w:rsid w:val="000C46C2"/>
    <w:rsid w:val="000C475B"/>
    <w:rsid w:val="000C4A7C"/>
    <w:rsid w:val="000C5082"/>
    <w:rsid w:val="000C5372"/>
    <w:rsid w:val="000C5734"/>
    <w:rsid w:val="000C5AAE"/>
    <w:rsid w:val="000C5BDF"/>
    <w:rsid w:val="000C5D45"/>
    <w:rsid w:val="000C5FE3"/>
    <w:rsid w:val="000C62B4"/>
    <w:rsid w:val="000C6374"/>
    <w:rsid w:val="000C639C"/>
    <w:rsid w:val="000C64EC"/>
    <w:rsid w:val="000C6A0D"/>
    <w:rsid w:val="000C6C93"/>
    <w:rsid w:val="000C6CE7"/>
    <w:rsid w:val="000C6CEF"/>
    <w:rsid w:val="000C6E32"/>
    <w:rsid w:val="000C76BE"/>
    <w:rsid w:val="000C7749"/>
    <w:rsid w:val="000C775B"/>
    <w:rsid w:val="000C7795"/>
    <w:rsid w:val="000D0307"/>
    <w:rsid w:val="000D03A9"/>
    <w:rsid w:val="000D03FC"/>
    <w:rsid w:val="000D0936"/>
    <w:rsid w:val="000D09CF"/>
    <w:rsid w:val="000D0A18"/>
    <w:rsid w:val="000D0A85"/>
    <w:rsid w:val="000D0CD7"/>
    <w:rsid w:val="000D0FC1"/>
    <w:rsid w:val="000D11CD"/>
    <w:rsid w:val="000D16AC"/>
    <w:rsid w:val="000D1ADE"/>
    <w:rsid w:val="000D1ED6"/>
    <w:rsid w:val="000D2356"/>
    <w:rsid w:val="000D2DA5"/>
    <w:rsid w:val="000D2E5D"/>
    <w:rsid w:val="000D2FC2"/>
    <w:rsid w:val="000D2FDF"/>
    <w:rsid w:val="000D305B"/>
    <w:rsid w:val="000D3325"/>
    <w:rsid w:val="000D36C5"/>
    <w:rsid w:val="000D3B34"/>
    <w:rsid w:val="000D3CFA"/>
    <w:rsid w:val="000D3D93"/>
    <w:rsid w:val="000D49CE"/>
    <w:rsid w:val="000D4D6E"/>
    <w:rsid w:val="000D4F09"/>
    <w:rsid w:val="000D4FE9"/>
    <w:rsid w:val="000D50AD"/>
    <w:rsid w:val="000D52DD"/>
    <w:rsid w:val="000D59F4"/>
    <w:rsid w:val="000D5BEB"/>
    <w:rsid w:val="000D6296"/>
    <w:rsid w:val="000D6592"/>
    <w:rsid w:val="000D6780"/>
    <w:rsid w:val="000D693E"/>
    <w:rsid w:val="000D6CC1"/>
    <w:rsid w:val="000D6D39"/>
    <w:rsid w:val="000D6D3D"/>
    <w:rsid w:val="000D7170"/>
    <w:rsid w:val="000D769A"/>
    <w:rsid w:val="000D77D4"/>
    <w:rsid w:val="000D7827"/>
    <w:rsid w:val="000D7855"/>
    <w:rsid w:val="000D792A"/>
    <w:rsid w:val="000D7976"/>
    <w:rsid w:val="000D7C00"/>
    <w:rsid w:val="000E001E"/>
    <w:rsid w:val="000E041A"/>
    <w:rsid w:val="000E083D"/>
    <w:rsid w:val="000E0FA9"/>
    <w:rsid w:val="000E120D"/>
    <w:rsid w:val="000E1219"/>
    <w:rsid w:val="000E1576"/>
    <w:rsid w:val="000E15AE"/>
    <w:rsid w:val="000E15D4"/>
    <w:rsid w:val="000E16F5"/>
    <w:rsid w:val="000E16FC"/>
    <w:rsid w:val="000E18A2"/>
    <w:rsid w:val="000E1EFD"/>
    <w:rsid w:val="000E235D"/>
    <w:rsid w:val="000E23CA"/>
    <w:rsid w:val="000E242A"/>
    <w:rsid w:val="000E271B"/>
    <w:rsid w:val="000E2840"/>
    <w:rsid w:val="000E30ED"/>
    <w:rsid w:val="000E3238"/>
    <w:rsid w:val="000E32A6"/>
    <w:rsid w:val="000E331E"/>
    <w:rsid w:val="000E3539"/>
    <w:rsid w:val="000E3547"/>
    <w:rsid w:val="000E3903"/>
    <w:rsid w:val="000E3ABB"/>
    <w:rsid w:val="000E3C6E"/>
    <w:rsid w:val="000E3D0E"/>
    <w:rsid w:val="000E4286"/>
    <w:rsid w:val="000E428F"/>
    <w:rsid w:val="000E43C8"/>
    <w:rsid w:val="000E44AF"/>
    <w:rsid w:val="000E44CB"/>
    <w:rsid w:val="000E475D"/>
    <w:rsid w:val="000E4965"/>
    <w:rsid w:val="000E4F96"/>
    <w:rsid w:val="000E5004"/>
    <w:rsid w:val="000E5157"/>
    <w:rsid w:val="000E51D9"/>
    <w:rsid w:val="000E56A1"/>
    <w:rsid w:val="000E5871"/>
    <w:rsid w:val="000E5ADB"/>
    <w:rsid w:val="000E5D33"/>
    <w:rsid w:val="000E64F4"/>
    <w:rsid w:val="000E6560"/>
    <w:rsid w:val="000E6A66"/>
    <w:rsid w:val="000E6B1B"/>
    <w:rsid w:val="000E6C00"/>
    <w:rsid w:val="000E6EB3"/>
    <w:rsid w:val="000E7053"/>
    <w:rsid w:val="000E76BC"/>
    <w:rsid w:val="000E76C2"/>
    <w:rsid w:val="000E790F"/>
    <w:rsid w:val="000E7A36"/>
    <w:rsid w:val="000E7A6A"/>
    <w:rsid w:val="000E7C57"/>
    <w:rsid w:val="000E7C7A"/>
    <w:rsid w:val="000F00B6"/>
    <w:rsid w:val="000F0204"/>
    <w:rsid w:val="000F040B"/>
    <w:rsid w:val="000F0435"/>
    <w:rsid w:val="000F0BC0"/>
    <w:rsid w:val="000F0F31"/>
    <w:rsid w:val="000F1280"/>
    <w:rsid w:val="000F14CA"/>
    <w:rsid w:val="000F188A"/>
    <w:rsid w:val="000F1C53"/>
    <w:rsid w:val="000F1EC2"/>
    <w:rsid w:val="000F22EA"/>
    <w:rsid w:val="000F231B"/>
    <w:rsid w:val="000F2475"/>
    <w:rsid w:val="000F2803"/>
    <w:rsid w:val="000F2F51"/>
    <w:rsid w:val="000F31AA"/>
    <w:rsid w:val="000F327D"/>
    <w:rsid w:val="000F33B0"/>
    <w:rsid w:val="000F3505"/>
    <w:rsid w:val="000F3522"/>
    <w:rsid w:val="000F3713"/>
    <w:rsid w:val="000F382F"/>
    <w:rsid w:val="000F38C1"/>
    <w:rsid w:val="000F3936"/>
    <w:rsid w:val="000F3E76"/>
    <w:rsid w:val="000F3EAC"/>
    <w:rsid w:val="000F3F8A"/>
    <w:rsid w:val="000F404C"/>
    <w:rsid w:val="000F410F"/>
    <w:rsid w:val="000F4181"/>
    <w:rsid w:val="000F4200"/>
    <w:rsid w:val="000F43F9"/>
    <w:rsid w:val="000F453E"/>
    <w:rsid w:val="000F4BDF"/>
    <w:rsid w:val="000F5144"/>
    <w:rsid w:val="000F5251"/>
    <w:rsid w:val="000F527B"/>
    <w:rsid w:val="000F57AE"/>
    <w:rsid w:val="000F6049"/>
    <w:rsid w:val="000F615A"/>
    <w:rsid w:val="000F61CC"/>
    <w:rsid w:val="000F61FA"/>
    <w:rsid w:val="000F6260"/>
    <w:rsid w:val="000F647D"/>
    <w:rsid w:val="000F64B2"/>
    <w:rsid w:val="000F654C"/>
    <w:rsid w:val="000F6576"/>
    <w:rsid w:val="000F657F"/>
    <w:rsid w:val="000F6C79"/>
    <w:rsid w:val="000F7052"/>
    <w:rsid w:val="000F7B6B"/>
    <w:rsid w:val="000F7BED"/>
    <w:rsid w:val="000F7CBB"/>
    <w:rsid w:val="000F7D74"/>
    <w:rsid w:val="00100269"/>
    <w:rsid w:val="0010027B"/>
    <w:rsid w:val="001002AA"/>
    <w:rsid w:val="00100836"/>
    <w:rsid w:val="00100930"/>
    <w:rsid w:val="001009FF"/>
    <w:rsid w:val="00100B9A"/>
    <w:rsid w:val="00100EA4"/>
    <w:rsid w:val="00100F3C"/>
    <w:rsid w:val="001012D0"/>
    <w:rsid w:val="00101634"/>
    <w:rsid w:val="00101B14"/>
    <w:rsid w:val="00101D61"/>
    <w:rsid w:val="00101E2A"/>
    <w:rsid w:val="00101E73"/>
    <w:rsid w:val="00102060"/>
    <w:rsid w:val="001025C9"/>
    <w:rsid w:val="001026C1"/>
    <w:rsid w:val="001026D4"/>
    <w:rsid w:val="00102949"/>
    <w:rsid w:val="00102E67"/>
    <w:rsid w:val="00102E6A"/>
    <w:rsid w:val="00102F7A"/>
    <w:rsid w:val="0010344D"/>
    <w:rsid w:val="00103B36"/>
    <w:rsid w:val="00103C91"/>
    <w:rsid w:val="00103D12"/>
    <w:rsid w:val="0010402A"/>
    <w:rsid w:val="001042C5"/>
    <w:rsid w:val="001047CB"/>
    <w:rsid w:val="00104B76"/>
    <w:rsid w:val="00104C39"/>
    <w:rsid w:val="00104F9C"/>
    <w:rsid w:val="001053DD"/>
    <w:rsid w:val="0010580E"/>
    <w:rsid w:val="001058F2"/>
    <w:rsid w:val="00105D64"/>
    <w:rsid w:val="00106036"/>
    <w:rsid w:val="001060C8"/>
    <w:rsid w:val="001065EB"/>
    <w:rsid w:val="00106622"/>
    <w:rsid w:val="00106716"/>
    <w:rsid w:val="00106747"/>
    <w:rsid w:val="00106C3D"/>
    <w:rsid w:val="001072C7"/>
    <w:rsid w:val="001073E8"/>
    <w:rsid w:val="0010765E"/>
    <w:rsid w:val="001076CB"/>
    <w:rsid w:val="001078D0"/>
    <w:rsid w:val="00107915"/>
    <w:rsid w:val="00107CD3"/>
    <w:rsid w:val="00110100"/>
    <w:rsid w:val="001101DC"/>
    <w:rsid w:val="00110231"/>
    <w:rsid w:val="0011023F"/>
    <w:rsid w:val="001102CC"/>
    <w:rsid w:val="00110432"/>
    <w:rsid w:val="00110754"/>
    <w:rsid w:val="00110BE6"/>
    <w:rsid w:val="00110C50"/>
    <w:rsid w:val="00110D46"/>
    <w:rsid w:val="00111142"/>
    <w:rsid w:val="001118BF"/>
    <w:rsid w:val="00111902"/>
    <w:rsid w:val="00111D9D"/>
    <w:rsid w:val="00111EA3"/>
    <w:rsid w:val="00112062"/>
    <w:rsid w:val="0011217C"/>
    <w:rsid w:val="001121A4"/>
    <w:rsid w:val="001123E3"/>
    <w:rsid w:val="00112528"/>
    <w:rsid w:val="00112670"/>
    <w:rsid w:val="00112A9D"/>
    <w:rsid w:val="00112B52"/>
    <w:rsid w:val="00112CEC"/>
    <w:rsid w:val="0011300F"/>
    <w:rsid w:val="001133DE"/>
    <w:rsid w:val="00113A2D"/>
    <w:rsid w:val="001142C8"/>
    <w:rsid w:val="0011482E"/>
    <w:rsid w:val="0011497B"/>
    <w:rsid w:val="00114AA2"/>
    <w:rsid w:val="00114B3B"/>
    <w:rsid w:val="00114D5C"/>
    <w:rsid w:val="00114DF7"/>
    <w:rsid w:val="00114E30"/>
    <w:rsid w:val="0011508D"/>
    <w:rsid w:val="001150A7"/>
    <w:rsid w:val="0011552A"/>
    <w:rsid w:val="00115884"/>
    <w:rsid w:val="001159DE"/>
    <w:rsid w:val="00115BF5"/>
    <w:rsid w:val="00115FCC"/>
    <w:rsid w:val="0011605F"/>
    <w:rsid w:val="00116549"/>
    <w:rsid w:val="00116A26"/>
    <w:rsid w:val="00116ADE"/>
    <w:rsid w:val="00116D8E"/>
    <w:rsid w:val="00116F12"/>
    <w:rsid w:val="001176C2"/>
    <w:rsid w:val="00117747"/>
    <w:rsid w:val="00117812"/>
    <w:rsid w:val="00117931"/>
    <w:rsid w:val="00117A0B"/>
    <w:rsid w:val="00117C20"/>
    <w:rsid w:val="00117E41"/>
    <w:rsid w:val="001200D6"/>
    <w:rsid w:val="00120177"/>
    <w:rsid w:val="001201B3"/>
    <w:rsid w:val="001201C0"/>
    <w:rsid w:val="00120350"/>
    <w:rsid w:val="00120718"/>
    <w:rsid w:val="0012092D"/>
    <w:rsid w:val="00120F51"/>
    <w:rsid w:val="00121258"/>
    <w:rsid w:val="00121400"/>
    <w:rsid w:val="00121B3E"/>
    <w:rsid w:val="00121CA0"/>
    <w:rsid w:val="00121E2A"/>
    <w:rsid w:val="00121F9B"/>
    <w:rsid w:val="00122266"/>
    <w:rsid w:val="001222E0"/>
    <w:rsid w:val="001223AA"/>
    <w:rsid w:val="00122A5A"/>
    <w:rsid w:val="00122A9A"/>
    <w:rsid w:val="00122C53"/>
    <w:rsid w:val="00122C70"/>
    <w:rsid w:val="001230A7"/>
    <w:rsid w:val="001232A6"/>
    <w:rsid w:val="0012363B"/>
    <w:rsid w:val="0012370C"/>
    <w:rsid w:val="00123781"/>
    <w:rsid w:val="0012383E"/>
    <w:rsid w:val="00123AAD"/>
    <w:rsid w:val="00123F1D"/>
    <w:rsid w:val="00123F82"/>
    <w:rsid w:val="00124014"/>
    <w:rsid w:val="0012486C"/>
    <w:rsid w:val="0012489A"/>
    <w:rsid w:val="00124E0C"/>
    <w:rsid w:val="00124EAC"/>
    <w:rsid w:val="001256DF"/>
    <w:rsid w:val="00125803"/>
    <w:rsid w:val="00125BAA"/>
    <w:rsid w:val="00125E95"/>
    <w:rsid w:val="00126929"/>
    <w:rsid w:val="00126B46"/>
    <w:rsid w:val="00126CC2"/>
    <w:rsid w:val="00126D32"/>
    <w:rsid w:val="00126DF7"/>
    <w:rsid w:val="001275BA"/>
    <w:rsid w:val="001275D2"/>
    <w:rsid w:val="0012767D"/>
    <w:rsid w:val="00127CEB"/>
    <w:rsid w:val="00127DE1"/>
    <w:rsid w:val="00127FF7"/>
    <w:rsid w:val="0013009E"/>
    <w:rsid w:val="00130135"/>
    <w:rsid w:val="0013029B"/>
    <w:rsid w:val="0013047F"/>
    <w:rsid w:val="0013068C"/>
    <w:rsid w:val="00130AB4"/>
    <w:rsid w:val="00130AD2"/>
    <w:rsid w:val="00130B82"/>
    <w:rsid w:val="00130BBE"/>
    <w:rsid w:val="00130C5F"/>
    <w:rsid w:val="00131440"/>
    <w:rsid w:val="00131760"/>
    <w:rsid w:val="00131C8C"/>
    <w:rsid w:val="001323D3"/>
    <w:rsid w:val="00132D8B"/>
    <w:rsid w:val="00132E17"/>
    <w:rsid w:val="001330A9"/>
    <w:rsid w:val="001330E3"/>
    <w:rsid w:val="001333A4"/>
    <w:rsid w:val="0013359E"/>
    <w:rsid w:val="0013362E"/>
    <w:rsid w:val="0013371F"/>
    <w:rsid w:val="0013387B"/>
    <w:rsid w:val="00133D14"/>
    <w:rsid w:val="00134107"/>
    <w:rsid w:val="00134158"/>
    <w:rsid w:val="0013437D"/>
    <w:rsid w:val="00134598"/>
    <w:rsid w:val="00134727"/>
    <w:rsid w:val="0013490F"/>
    <w:rsid w:val="00134962"/>
    <w:rsid w:val="0013496E"/>
    <w:rsid w:val="00134986"/>
    <w:rsid w:val="00134AE0"/>
    <w:rsid w:val="00134BF9"/>
    <w:rsid w:val="00134E4F"/>
    <w:rsid w:val="001350A3"/>
    <w:rsid w:val="001350E4"/>
    <w:rsid w:val="001353A3"/>
    <w:rsid w:val="00135575"/>
    <w:rsid w:val="001355EB"/>
    <w:rsid w:val="00135AC6"/>
    <w:rsid w:val="00136057"/>
    <w:rsid w:val="0013632C"/>
    <w:rsid w:val="00136EC6"/>
    <w:rsid w:val="00136EF0"/>
    <w:rsid w:val="00137210"/>
    <w:rsid w:val="001372E3"/>
    <w:rsid w:val="001378AC"/>
    <w:rsid w:val="00137B11"/>
    <w:rsid w:val="00137B33"/>
    <w:rsid w:val="00137E92"/>
    <w:rsid w:val="00137F99"/>
    <w:rsid w:val="001403D8"/>
    <w:rsid w:val="00140B63"/>
    <w:rsid w:val="00141210"/>
    <w:rsid w:val="00141304"/>
    <w:rsid w:val="00141312"/>
    <w:rsid w:val="001416B4"/>
    <w:rsid w:val="001419DB"/>
    <w:rsid w:val="001419E7"/>
    <w:rsid w:val="00141AEC"/>
    <w:rsid w:val="00141D8C"/>
    <w:rsid w:val="00141DC7"/>
    <w:rsid w:val="00141F4F"/>
    <w:rsid w:val="00142020"/>
    <w:rsid w:val="001420E5"/>
    <w:rsid w:val="001420E8"/>
    <w:rsid w:val="001422F7"/>
    <w:rsid w:val="001424A1"/>
    <w:rsid w:val="00142605"/>
    <w:rsid w:val="0014267F"/>
    <w:rsid w:val="001426D2"/>
    <w:rsid w:val="0014270D"/>
    <w:rsid w:val="00142D74"/>
    <w:rsid w:val="00142F55"/>
    <w:rsid w:val="00143280"/>
    <w:rsid w:val="00143477"/>
    <w:rsid w:val="001434D1"/>
    <w:rsid w:val="001437A2"/>
    <w:rsid w:val="00143CF2"/>
    <w:rsid w:val="00143D17"/>
    <w:rsid w:val="00143E19"/>
    <w:rsid w:val="00143E3D"/>
    <w:rsid w:val="0014476D"/>
    <w:rsid w:val="00144B4A"/>
    <w:rsid w:val="00144B77"/>
    <w:rsid w:val="00144B99"/>
    <w:rsid w:val="00144F82"/>
    <w:rsid w:val="001450D7"/>
    <w:rsid w:val="00145117"/>
    <w:rsid w:val="001451C4"/>
    <w:rsid w:val="001451D4"/>
    <w:rsid w:val="001454F5"/>
    <w:rsid w:val="00145656"/>
    <w:rsid w:val="001457BD"/>
    <w:rsid w:val="001459C0"/>
    <w:rsid w:val="00145BA5"/>
    <w:rsid w:val="001462AF"/>
    <w:rsid w:val="00146377"/>
    <w:rsid w:val="001464C6"/>
    <w:rsid w:val="001468D5"/>
    <w:rsid w:val="00146DA5"/>
    <w:rsid w:val="00147158"/>
    <w:rsid w:val="0014736A"/>
    <w:rsid w:val="00147511"/>
    <w:rsid w:val="0014767F"/>
    <w:rsid w:val="00147796"/>
    <w:rsid w:val="001477D0"/>
    <w:rsid w:val="001478D6"/>
    <w:rsid w:val="0014794B"/>
    <w:rsid w:val="00147B50"/>
    <w:rsid w:val="00147C51"/>
    <w:rsid w:val="00147D16"/>
    <w:rsid w:val="00147D6C"/>
    <w:rsid w:val="00147DDA"/>
    <w:rsid w:val="00147F33"/>
    <w:rsid w:val="00147F6A"/>
    <w:rsid w:val="00150377"/>
    <w:rsid w:val="001507A4"/>
    <w:rsid w:val="00151391"/>
    <w:rsid w:val="00151494"/>
    <w:rsid w:val="001514D5"/>
    <w:rsid w:val="00151A1B"/>
    <w:rsid w:val="00151CBD"/>
    <w:rsid w:val="001520EB"/>
    <w:rsid w:val="00152343"/>
    <w:rsid w:val="001525FB"/>
    <w:rsid w:val="00152686"/>
    <w:rsid w:val="00152C09"/>
    <w:rsid w:val="00152FA7"/>
    <w:rsid w:val="0015300D"/>
    <w:rsid w:val="001530BA"/>
    <w:rsid w:val="00153137"/>
    <w:rsid w:val="001532FC"/>
    <w:rsid w:val="00153697"/>
    <w:rsid w:val="001538BA"/>
    <w:rsid w:val="001539C3"/>
    <w:rsid w:val="00153DD0"/>
    <w:rsid w:val="00154587"/>
    <w:rsid w:val="001550E1"/>
    <w:rsid w:val="0015526A"/>
    <w:rsid w:val="0015539C"/>
    <w:rsid w:val="0015558A"/>
    <w:rsid w:val="0015561A"/>
    <w:rsid w:val="00155659"/>
    <w:rsid w:val="001559B0"/>
    <w:rsid w:val="00155D64"/>
    <w:rsid w:val="00155D77"/>
    <w:rsid w:val="00155EB3"/>
    <w:rsid w:val="00156019"/>
    <w:rsid w:val="001564A0"/>
    <w:rsid w:val="001564BB"/>
    <w:rsid w:val="001564FF"/>
    <w:rsid w:val="00156BD3"/>
    <w:rsid w:val="00156E7B"/>
    <w:rsid w:val="001572D4"/>
    <w:rsid w:val="00157447"/>
    <w:rsid w:val="00157990"/>
    <w:rsid w:val="00160110"/>
    <w:rsid w:val="00160111"/>
    <w:rsid w:val="00160243"/>
    <w:rsid w:val="00160D3B"/>
    <w:rsid w:val="001614A8"/>
    <w:rsid w:val="0016158C"/>
    <w:rsid w:val="001615A6"/>
    <w:rsid w:val="00161779"/>
    <w:rsid w:val="00161AA4"/>
    <w:rsid w:val="00161CAF"/>
    <w:rsid w:val="00161DCD"/>
    <w:rsid w:val="00161F8B"/>
    <w:rsid w:val="00162086"/>
    <w:rsid w:val="001625A2"/>
    <w:rsid w:val="00162907"/>
    <w:rsid w:val="001629C7"/>
    <w:rsid w:val="001629FA"/>
    <w:rsid w:val="00162DCD"/>
    <w:rsid w:val="00162E6F"/>
    <w:rsid w:val="0016300E"/>
    <w:rsid w:val="0016314C"/>
    <w:rsid w:val="001639A7"/>
    <w:rsid w:val="00163BD6"/>
    <w:rsid w:val="00163D89"/>
    <w:rsid w:val="0016404C"/>
    <w:rsid w:val="0016405E"/>
    <w:rsid w:val="0016411D"/>
    <w:rsid w:val="001645C6"/>
    <w:rsid w:val="001647D1"/>
    <w:rsid w:val="00164837"/>
    <w:rsid w:val="00164840"/>
    <w:rsid w:val="00164A98"/>
    <w:rsid w:val="00164E5C"/>
    <w:rsid w:val="00164F8C"/>
    <w:rsid w:val="00165600"/>
    <w:rsid w:val="0016564E"/>
    <w:rsid w:val="00165683"/>
    <w:rsid w:val="0016575F"/>
    <w:rsid w:val="00165842"/>
    <w:rsid w:val="00165C6B"/>
    <w:rsid w:val="001661BC"/>
    <w:rsid w:val="001665C4"/>
    <w:rsid w:val="001666E7"/>
    <w:rsid w:val="00166859"/>
    <w:rsid w:val="00166866"/>
    <w:rsid w:val="001668C9"/>
    <w:rsid w:val="00166C09"/>
    <w:rsid w:val="00166C11"/>
    <w:rsid w:val="00166EC9"/>
    <w:rsid w:val="00167326"/>
    <w:rsid w:val="001673F1"/>
    <w:rsid w:val="00167451"/>
    <w:rsid w:val="00167644"/>
    <w:rsid w:val="00167694"/>
    <w:rsid w:val="00167AB1"/>
    <w:rsid w:val="00167D3A"/>
    <w:rsid w:val="00167FFB"/>
    <w:rsid w:val="0017041B"/>
    <w:rsid w:val="0017046C"/>
    <w:rsid w:val="00170812"/>
    <w:rsid w:val="0017087D"/>
    <w:rsid w:val="00170F97"/>
    <w:rsid w:val="001710BE"/>
    <w:rsid w:val="001712FC"/>
    <w:rsid w:val="001714B2"/>
    <w:rsid w:val="001717B7"/>
    <w:rsid w:val="00171844"/>
    <w:rsid w:val="00171D27"/>
    <w:rsid w:val="0017210A"/>
    <w:rsid w:val="00172D07"/>
    <w:rsid w:val="00173404"/>
    <w:rsid w:val="00173CD3"/>
    <w:rsid w:val="001741D8"/>
    <w:rsid w:val="0017428E"/>
    <w:rsid w:val="001744FA"/>
    <w:rsid w:val="001745A3"/>
    <w:rsid w:val="0017466F"/>
    <w:rsid w:val="001747BF"/>
    <w:rsid w:val="00174AF8"/>
    <w:rsid w:val="00174D4B"/>
    <w:rsid w:val="00174DB4"/>
    <w:rsid w:val="00175148"/>
    <w:rsid w:val="00175189"/>
    <w:rsid w:val="001751E8"/>
    <w:rsid w:val="001752B5"/>
    <w:rsid w:val="001752B9"/>
    <w:rsid w:val="001753E1"/>
    <w:rsid w:val="001755A8"/>
    <w:rsid w:val="00175774"/>
    <w:rsid w:val="00175BDC"/>
    <w:rsid w:val="00176CA5"/>
    <w:rsid w:val="00176CD6"/>
    <w:rsid w:val="00176E5F"/>
    <w:rsid w:val="00177278"/>
    <w:rsid w:val="00177381"/>
    <w:rsid w:val="001773AC"/>
    <w:rsid w:val="00177466"/>
    <w:rsid w:val="001778AF"/>
    <w:rsid w:val="00177C60"/>
    <w:rsid w:val="00177E83"/>
    <w:rsid w:val="00180079"/>
    <w:rsid w:val="001805AC"/>
    <w:rsid w:val="001807B3"/>
    <w:rsid w:val="00180B3A"/>
    <w:rsid w:val="00180DBF"/>
    <w:rsid w:val="00180DDB"/>
    <w:rsid w:val="00180E3F"/>
    <w:rsid w:val="00181450"/>
    <w:rsid w:val="0018164C"/>
    <w:rsid w:val="00181D4A"/>
    <w:rsid w:val="00181D80"/>
    <w:rsid w:val="00181EF3"/>
    <w:rsid w:val="001820EA"/>
    <w:rsid w:val="001820EC"/>
    <w:rsid w:val="00182558"/>
    <w:rsid w:val="00182DB4"/>
    <w:rsid w:val="00182E4B"/>
    <w:rsid w:val="001830A2"/>
    <w:rsid w:val="00183126"/>
    <w:rsid w:val="00183481"/>
    <w:rsid w:val="0018355A"/>
    <w:rsid w:val="00183D7E"/>
    <w:rsid w:val="001842EA"/>
    <w:rsid w:val="00184422"/>
    <w:rsid w:val="001844B0"/>
    <w:rsid w:val="0018462B"/>
    <w:rsid w:val="00184890"/>
    <w:rsid w:val="00184A43"/>
    <w:rsid w:val="00184AA0"/>
    <w:rsid w:val="00184D4E"/>
    <w:rsid w:val="00184F1B"/>
    <w:rsid w:val="00185543"/>
    <w:rsid w:val="0018586B"/>
    <w:rsid w:val="0018588C"/>
    <w:rsid w:val="00185B57"/>
    <w:rsid w:val="00185B59"/>
    <w:rsid w:val="00185D9C"/>
    <w:rsid w:val="00185F8B"/>
    <w:rsid w:val="001863F4"/>
    <w:rsid w:val="0018662C"/>
    <w:rsid w:val="00186A25"/>
    <w:rsid w:val="00187262"/>
    <w:rsid w:val="00187888"/>
    <w:rsid w:val="0018788F"/>
    <w:rsid w:val="00187A13"/>
    <w:rsid w:val="00187B77"/>
    <w:rsid w:val="00190132"/>
    <w:rsid w:val="0019038B"/>
    <w:rsid w:val="001905C7"/>
    <w:rsid w:val="00190606"/>
    <w:rsid w:val="0019071F"/>
    <w:rsid w:val="00190739"/>
    <w:rsid w:val="001907B6"/>
    <w:rsid w:val="00190AA2"/>
    <w:rsid w:val="001910BB"/>
    <w:rsid w:val="00191566"/>
    <w:rsid w:val="00191A52"/>
    <w:rsid w:val="00192713"/>
    <w:rsid w:val="00192E2C"/>
    <w:rsid w:val="001930A1"/>
    <w:rsid w:val="00193C9F"/>
    <w:rsid w:val="0019428B"/>
    <w:rsid w:val="001946A5"/>
    <w:rsid w:val="00194BAC"/>
    <w:rsid w:val="00194E63"/>
    <w:rsid w:val="00194EBA"/>
    <w:rsid w:val="00194FD8"/>
    <w:rsid w:val="00195164"/>
    <w:rsid w:val="00195519"/>
    <w:rsid w:val="0019562B"/>
    <w:rsid w:val="00196039"/>
    <w:rsid w:val="00196044"/>
    <w:rsid w:val="00196683"/>
    <w:rsid w:val="001969C8"/>
    <w:rsid w:val="00196BD2"/>
    <w:rsid w:val="0019704B"/>
    <w:rsid w:val="001971CD"/>
    <w:rsid w:val="00197460"/>
    <w:rsid w:val="001975C3"/>
    <w:rsid w:val="00197772"/>
    <w:rsid w:val="001978C5"/>
    <w:rsid w:val="00197B00"/>
    <w:rsid w:val="00197BDD"/>
    <w:rsid w:val="00197E7D"/>
    <w:rsid w:val="00197E87"/>
    <w:rsid w:val="001A06C4"/>
    <w:rsid w:val="001A0B86"/>
    <w:rsid w:val="001A0C3C"/>
    <w:rsid w:val="001A0F1A"/>
    <w:rsid w:val="001A1987"/>
    <w:rsid w:val="001A27F5"/>
    <w:rsid w:val="001A28E3"/>
    <w:rsid w:val="001A2D27"/>
    <w:rsid w:val="001A2D8F"/>
    <w:rsid w:val="001A2FA0"/>
    <w:rsid w:val="001A3047"/>
    <w:rsid w:val="001A3BF0"/>
    <w:rsid w:val="001A4045"/>
    <w:rsid w:val="001A4533"/>
    <w:rsid w:val="001A455B"/>
    <w:rsid w:val="001A458B"/>
    <w:rsid w:val="001A4960"/>
    <w:rsid w:val="001A4EF8"/>
    <w:rsid w:val="001A50C4"/>
    <w:rsid w:val="001A51CB"/>
    <w:rsid w:val="001A52FD"/>
    <w:rsid w:val="001A5358"/>
    <w:rsid w:val="001A54AC"/>
    <w:rsid w:val="001A59AB"/>
    <w:rsid w:val="001A59C7"/>
    <w:rsid w:val="001A5CE4"/>
    <w:rsid w:val="001A5DE2"/>
    <w:rsid w:val="001A6089"/>
    <w:rsid w:val="001A6A49"/>
    <w:rsid w:val="001A6D17"/>
    <w:rsid w:val="001A6F6A"/>
    <w:rsid w:val="001A7371"/>
    <w:rsid w:val="001A7382"/>
    <w:rsid w:val="001A79CE"/>
    <w:rsid w:val="001A7B79"/>
    <w:rsid w:val="001A7C11"/>
    <w:rsid w:val="001A7C7C"/>
    <w:rsid w:val="001A7F3E"/>
    <w:rsid w:val="001B01B8"/>
    <w:rsid w:val="001B026A"/>
    <w:rsid w:val="001B09F2"/>
    <w:rsid w:val="001B1077"/>
    <w:rsid w:val="001B1153"/>
    <w:rsid w:val="001B1425"/>
    <w:rsid w:val="001B16FB"/>
    <w:rsid w:val="001B1F1C"/>
    <w:rsid w:val="001B1FA2"/>
    <w:rsid w:val="001B2AB7"/>
    <w:rsid w:val="001B301B"/>
    <w:rsid w:val="001B30BA"/>
    <w:rsid w:val="001B311A"/>
    <w:rsid w:val="001B33BA"/>
    <w:rsid w:val="001B385C"/>
    <w:rsid w:val="001B3F20"/>
    <w:rsid w:val="001B4090"/>
    <w:rsid w:val="001B44B3"/>
    <w:rsid w:val="001B4522"/>
    <w:rsid w:val="001B46EE"/>
    <w:rsid w:val="001B56D6"/>
    <w:rsid w:val="001B58AF"/>
    <w:rsid w:val="001B5988"/>
    <w:rsid w:val="001B5B37"/>
    <w:rsid w:val="001B5EA0"/>
    <w:rsid w:val="001B5ED7"/>
    <w:rsid w:val="001B5EF2"/>
    <w:rsid w:val="001B6019"/>
    <w:rsid w:val="001B68FA"/>
    <w:rsid w:val="001B6B5A"/>
    <w:rsid w:val="001B73F9"/>
    <w:rsid w:val="001B7575"/>
    <w:rsid w:val="001B7695"/>
    <w:rsid w:val="001B7A11"/>
    <w:rsid w:val="001B7E5D"/>
    <w:rsid w:val="001B7FC8"/>
    <w:rsid w:val="001C0110"/>
    <w:rsid w:val="001C015B"/>
    <w:rsid w:val="001C0176"/>
    <w:rsid w:val="001C02B9"/>
    <w:rsid w:val="001C034D"/>
    <w:rsid w:val="001C0BAB"/>
    <w:rsid w:val="001C0BD5"/>
    <w:rsid w:val="001C0F98"/>
    <w:rsid w:val="001C0FA8"/>
    <w:rsid w:val="001C121A"/>
    <w:rsid w:val="001C138A"/>
    <w:rsid w:val="001C1BC3"/>
    <w:rsid w:val="001C1D7E"/>
    <w:rsid w:val="001C208E"/>
    <w:rsid w:val="001C2DC7"/>
    <w:rsid w:val="001C2F1D"/>
    <w:rsid w:val="001C2F24"/>
    <w:rsid w:val="001C3492"/>
    <w:rsid w:val="001C3691"/>
    <w:rsid w:val="001C3A5D"/>
    <w:rsid w:val="001C3D5E"/>
    <w:rsid w:val="001C3F24"/>
    <w:rsid w:val="001C3F56"/>
    <w:rsid w:val="001C4069"/>
    <w:rsid w:val="001C42C0"/>
    <w:rsid w:val="001C46C0"/>
    <w:rsid w:val="001C4780"/>
    <w:rsid w:val="001C48ED"/>
    <w:rsid w:val="001C4908"/>
    <w:rsid w:val="001C4BAD"/>
    <w:rsid w:val="001C4C51"/>
    <w:rsid w:val="001C55D8"/>
    <w:rsid w:val="001C5996"/>
    <w:rsid w:val="001C5C5C"/>
    <w:rsid w:val="001C5D66"/>
    <w:rsid w:val="001C5F5B"/>
    <w:rsid w:val="001C672A"/>
    <w:rsid w:val="001C68D2"/>
    <w:rsid w:val="001C6965"/>
    <w:rsid w:val="001C6CAC"/>
    <w:rsid w:val="001C6EC9"/>
    <w:rsid w:val="001C712B"/>
    <w:rsid w:val="001C79F3"/>
    <w:rsid w:val="001D06A0"/>
    <w:rsid w:val="001D0775"/>
    <w:rsid w:val="001D0A3D"/>
    <w:rsid w:val="001D0AE7"/>
    <w:rsid w:val="001D0CF4"/>
    <w:rsid w:val="001D0F73"/>
    <w:rsid w:val="001D15CC"/>
    <w:rsid w:val="001D1695"/>
    <w:rsid w:val="001D1959"/>
    <w:rsid w:val="001D1C00"/>
    <w:rsid w:val="001D1F4C"/>
    <w:rsid w:val="001D2414"/>
    <w:rsid w:val="001D27B9"/>
    <w:rsid w:val="001D2805"/>
    <w:rsid w:val="001D2A85"/>
    <w:rsid w:val="001D32C9"/>
    <w:rsid w:val="001D33A2"/>
    <w:rsid w:val="001D38BA"/>
    <w:rsid w:val="001D3B10"/>
    <w:rsid w:val="001D3BE8"/>
    <w:rsid w:val="001D3EC0"/>
    <w:rsid w:val="001D4062"/>
    <w:rsid w:val="001D4080"/>
    <w:rsid w:val="001D432E"/>
    <w:rsid w:val="001D4353"/>
    <w:rsid w:val="001D47DC"/>
    <w:rsid w:val="001D4E0C"/>
    <w:rsid w:val="001D5006"/>
    <w:rsid w:val="001D532D"/>
    <w:rsid w:val="001D5342"/>
    <w:rsid w:val="001D54D7"/>
    <w:rsid w:val="001D5A37"/>
    <w:rsid w:val="001D5A48"/>
    <w:rsid w:val="001D5AE0"/>
    <w:rsid w:val="001D6776"/>
    <w:rsid w:val="001D678A"/>
    <w:rsid w:val="001D684E"/>
    <w:rsid w:val="001D7415"/>
    <w:rsid w:val="001D7437"/>
    <w:rsid w:val="001D7493"/>
    <w:rsid w:val="001D776F"/>
    <w:rsid w:val="001D77D8"/>
    <w:rsid w:val="001D7C4E"/>
    <w:rsid w:val="001E0001"/>
    <w:rsid w:val="001E0269"/>
    <w:rsid w:val="001E0555"/>
    <w:rsid w:val="001E0AE3"/>
    <w:rsid w:val="001E0CFC"/>
    <w:rsid w:val="001E1547"/>
    <w:rsid w:val="001E1933"/>
    <w:rsid w:val="001E1B7D"/>
    <w:rsid w:val="001E1CFF"/>
    <w:rsid w:val="001E1D98"/>
    <w:rsid w:val="001E208C"/>
    <w:rsid w:val="001E2167"/>
    <w:rsid w:val="001E2375"/>
    <w:rsid w:val="001E27FA"/>
    <w:rsid w:val="001E2896"/>
    <w:rsid w:val="001E28FB"/>
    <w:rsid w:val="001E2A01"/>
    <w:rsid w:val="001E2F42"/>
    <w:rsid w:val="001E2FB7"/>
    <w:rsid w:val="001E309C"/>
    <w:rsid w:val="001E310C"/>
    <w:rsid w:val="001E3185"/>
    <w:rsid w:val="001E343F"/>
    <w:rsid w:val="001E346F"/>
    <w:rsid w:val="001E360D"/>
    <w:rsid w:val="001E382E"/>
    <w:rsid w:val="001E3BC2"/>
    <w:rsid w:val="001E4691"/>
    <w:rsid w:val="001E474D"/>
    <w:rsid w:val="001E4799"/>
    <w:rsid w:val="001E4969"/>
    <w:rsid w:val="001E4BA5"/>
    <w:rsid w:val="001E4F90"/>
    <w:rsid w:val="001E5498"/>
    <w:rsid w:val="001E54BD"/>
    <w:rsid w:val="001E552A"/>
    <w:rsid w:val="001E5861"/>
    <w:rsid w:val="001E5887"/>
    <w:rsid w:val="001E59BA"/>
    <w:rsid w:val="001E5AD3"/>
    <w:rsid w:val="001E60A3"/>
    <w:rsid w:val="001E639F"/>
    <w:rsid w:val="001E6490"/>
    <w:rsid w:val="001E683E"/>
    <w:rsid w:val="001E6976"/>
    <w:rsid w:val="001E7232"/>
    <w:rsid w:val="001E764A"/>
    <w:rsid w:val="001E7A34"/>
    <w:rsid w:val="001E7EB6"/>
    <w:rsid w:val="001F07A4"/>
    <w:rsid w:val="001F083D"/>
    <w:rsid w:val="001F0C99"/>
    <w:rsid w:val="001F0D05"/>
    <w:rsid w:val="001F0E51"/>
    <w:rsid w:val="001F12F6"/>
    <w:rsid w:val="001F1346"/>
    <w:rsid w:val="001F17FE"/>
    <w:rsid w:val="001F1A4E"/>
    <w:rsid w:val="001F1C23"/>
    <w:rsid w:val="001F1EC9"/>
    <w:rsid w:val="001F20D9"/>
    <w:rsid w:val="001F25A8"/>
    <w:rsid w:val="001F2929"/>
    <w:rsid w:val="001F29DA"/>
    <w:rsid w:val="001F2D2F"/>
    <w:rsid w:val="001F2D83"/>
    <w:rsid w:val="001F2FD3"/>
    <w:rsid w:val="001F3A83"/>
    <w:rsid w:val="001F3CD3"/>
    <w:rsid w:val="001F3E83"/>
    <w:rsid w:val="001F3FD3"/>
    <w:rsid w:val="001F3FDD"/>
    <w:rsid w:val="001F4125"/>
    <w:rsid w:val="001F414C"/>
    <w:rsid w:val="001F41E7"/>
    <w:rsid w:val="001F4290"/>
    <w:rsid w:val="001F42D8"/>
    <w:rsid w:val="001F437C"/>
    <w:rsid w:val="001F4872"/>
    <w:rsid w:val="001F4A7F"/>
    <w:rsid w:val="001F4EAC"/>
    <w:rsid w:val="001F51E6"/>
    <w:rsid w:val="001F5C6E"/>
    <w:rsid w:val="001F6001"/>
    <w:rsid w:val="001F6116"/>
    <w:rsid w:val="001F63DB"/>
    <w:rsid w:val="001F6655"/>
    <w:rsid w:val="001F6A9D"/>
    <w:rsid w:val="001F6B74"/>
    <w:rsid w:val="001F6F2E"/>
    <w:rsid w:val="001F7256"/>
    <w:rsid w:val="001F740C"/>
    <w:rsid w:val="001F7455"/>
    <w:rsid w:val="001F7D12"/>
    <w:rsid w:val="002000A7"/>
    <w:rsid w:val="002003D8"/>
    <w:rsid w:val="00200A38"/>
    <w:rsid w:val="00200B4C"/>
    <w:rsid w:val="00200E00"/>
    <w:rsid w:val="00200F7E"/>
    <w:rsid w:val="002011EA"/>
    <w:rsid w:val="00201496"/>
    <w:rsid w:val="002017BF"/>
    <w:rsid w:val="0020186F"/>
    <w:rsid w:val="00201A43"/>
    <w:rsid w:val="00201FDA"/>
    <w:rsid w:val="002020DC"/>
    <w:rsid w:val="0020222A"/>
    <w:rsid w:val="00202551"/>
    <w:rsid w:val="00202869"/>
    <w:rsid w:val="0020307C"/>
    <w:rsid w:val="00203AE7"/>
    <w:rsid w:val="00203B68"/>
    <w:rsid w:val="00203C46"/>
    <w:rsid w:val="00203C4B"/>
    <w:rsid w:val="002040CA"/>
    <w:rsid w:val="002043A4"/>
    <w:rsid w:val="002044D0"/>
    <w:rsid w:val="0020461D"/>
    <w:rsid w:val="0020476E"/>
    <w:rsid w:val="00204F4C"/>
    <w:rsid w:val="00204FC1"/>
    <w:rsid w:val="00205667"/>
    <w:rsid w:val="002056FF"/>
    <w:rsid w:val="00205B5C"/>
    <w:rsid w:val="00205F04"/>
    <w:rsid w:val="0020647D"/>
    <w:rsid w:val="00206738"/>
    <w:rsid w:val="00206847"/>
    <w:rsid w:val="00206A68"/>
    <w:rsid w:val="00206DA1"/>
    <w:rsid w:val="00206F17"/>
    <w:rsid w:val="00207096"/>
    <w:rsid w:val="0020733A"/>
    <w:rsid w:val="002079BE"/>
    <w:rsid w:val="00207D28"/>
    <w:rsid w:val="00210129"/>
    <w:rsid w:val="002102CF"/>
    <w:rsid w:val="00210613"/>
    <w:rsid w:val="002108BC"/>
    <w:rsid w:val="00210958"/>
    <w:rsid w:val="00210FA8"/>
    <w:rsid w:val="00211104"/>
    <w:rsid w:val="00211165"/>
    <w:rsid w:val="0021119C"/>
    <w:rsid w:val="0021138D"/>
    <w:rsid w:val="00211554"/>
    <w:rsid w:val="00211A2B"/>
    <w:rsid w:val="00212018"/>
    <w:rsid w:val="00212028"/>
    <w:rsid w:val="00212368"/>
    <w:rsid w:val="00212957"/>
    <w:rsid w:val="00212D2A"/>
    <w:rsid w:val="00212E8C"/>
    <w:rsid w:val="00212EB1"/>
    <w:rsid w:val="0021311D"/>
    <w:rsid w:val="00213235"/>
    <w:rsid w:val="0021324A"/>
    <w:rsid w:val="002132EE"/>
    <w:rsid w:val="00213A3F"/>
    <w:rsid w:val="00213A82"/>
    <w:rsid w:val="00213B9C"/>
    <w:rsid w:val="00214242"/>
    <w:rsid w:val="00214747"/>
    <w:rsid w:val="00214AE6"/>
    <w:rsid w:val="00214BE0"/>
    <w:rsid w:val="00214CF6"/>
    <w:rsid w:val="00215278"/>
    <w:rsid w:val="002153C4"/>
    <w:rsid w:val="00215660"/>
    <w:rsid w:val="002159E2"/>
    <w:rsid w:val="00215A75"/>
    <w:rsid w:val="00215B7E"/>
    <w:rsid w:val="00215CDE"/>
    <w:rsid w:val="00215FBD"/>
    <w:rsid w:val="002160F0"/>
    <w:rsid w:val="00216160"/>
    <w:rsid w:val="002164D0"/>
    <w:rsid w:val="00216C41"/>
    <w:rsid w:val="00216C56"/>
    <w:rsid w:val="00216D2F"/>
    <w:rsid w:val="00216ED4"/>
    <w:rsid w:val="00216F98"/>
    <w:rsid w:val="00217003"/>
    <w:rsid w:val="00217528"/>
    <w:rsid w:val="0021779A"/>
    <w:rsid w:val="002177C0"/>
    <w:rsid w:val="00217861"/>
    <w:rsid w:val="002178F1"/>
    <w:rsid w:val="00217956"/>
    <w:rsid w:val="00217C02"/>
    <w:rsid w:val="002200A1"/>
    <w:rsid w:val="002204CF"/>
    <w:rsid w:val="0022091F"/>
    <w:rsid w:val="00220A93"/>
    <w:rsid w:val="0022149B"/>
    <w:rsid w:val="002217BC"/>
    <w:rsid w:val="00221AB9"/>
    <w:rsid w:val="00221DD4"/>
    <w:rsid w:val="00222142"/>
    <w:rsid w:val="0022233F"/>
    <w:rsid w:val="0022240D"/>
    <w:rsid w:val="0022242F"/>
    <w:rsid w:val="00222432"/>
    <w:rsid w:val="002228E8"/>
    <w:rsid w:val="00222A07"/>
    <w:rsid w:val="00222A35"/>
    <w:rsid w:val="00222A44"/>
    <w:rsid w:val="00222A82"/>
    <w:rsid w:val="00222B2E"/>
    <w:rsid w:val="00222B48"/>
    <w:rsid w:val="00222CAB"/>
    <w:rsid w:val="002232E5"/>
    <w:rsid w:val="00223409"/>
    <w:rsid w:val="00223865"/>
    <w:rsid w:val="00223C8C"/>
    <w:rsid w:val="00223DC4"/>
    <w:rsid w:val="00224279"/>
    <w:rsid w:val="002243D0"/>
    <w:rsid w:val="00224433"/>
    <w:rsid w:val="00224888"/>
    <w:rsid w:val="002249A8"/>
    <w:rsid w:val="00225330"/>
    <w:rsid w:val="0022538C"/>
    <w:rsid w:val="0022610B"/>
    <w:rsid w:val="0022631F"/>
    <w:rsid w:val="00226BB7"/>
    <w:rsid w:val="00226C60"/>
    <w:rsid w:val="00226CF5"/>
    <w:rsid w:val="00226DE3"/>
    <w:rsid w:val="00226FF2"/>
    <w:rsid w:val="0022730F"/>
    <w:rsid w:val="00227808"/>
    <w:rsid w:val="002279C1"/>
    <w:rsid w:val="00227A93"/>
    <w:rsid w:val="00227B40"/>
    <w:rsid w:val="00227D3F"/>
    <w:rsid w:val="002300B2"/>
    <w:rsid w:val="00230592"/>
    <w:rsid w:val="00230641"/>
    <w:rsid w:val="002308AE"/>
    <w:rsid w:val="00230A5D"/>
    <w:rsid w:val="00230CC0"/>
    <w:rsid w:val="00230EE2"/>
    <w:rsid w:val="00230F32"/>
    <w:rsid w:val="00230F45"/>
    <w:rsid w:val="0023122D"/>
    <w:rsid w:val="002313EB"/>
    <w:rsid w:val="00231858"/>
    <w:rsid w:val="002318BF"/>
    <w:rsid w:val="00232381"/>
    <w:rsid w:val="00232598"/>
    <w:rsid w:val="002327AD"/>
    <w:rsid w:val="00232CF4"/>
    <w:rsid w:val="00233005"/>
    <w:rsid w:val="002330C6"/>
    <w:rsid w:val="00233163"/>
    <w:rsid w:val="002333C8"/>
    <w:rsid w:val="002333CC"/>
    <w:rsid w:val="0023359B"/>
    <w:rsid w:val="002337E1"/>
    <w:rsid w:val="00233A07"/>
    <w:rsid w:val="00234143"/>
    <w:rsid w:val="002341DC"/>
    <w:rsid w:val="0023469C"/>
    <w:rsid w:val="00234F37"/>
    <w:rsid w:val="00235062"/>
    <w:rsid w:val="00235138"/>
    <w:rsid w:val="002352DF"/>
    <w:rsid w:val="002353E1"/>
    <w:rsid w:val="0023571E"/>
    <w:rsid w:val="00235CD5"/>
    <w:rsid w:val="00235E5E"/>
    <w:rsid w:val="00235EF7"/>
    <w:rsid w:val="00235F60"/>
    <w:rsid w:val="00237357"/>
    <w:rsid w:val="00237389"/>
    <w:rsid w:val="00237462"/>
    <w:rsid w:val="002375D5"/>
    <w:rsid w:val="00237804"/>
    <w:rsid w:val="002378D6"/>
    <w:rsid w:val="00237930"/>
    <w:rsid w:val="00237C8F"/>
    <w:rsid w:val="00237C9A"/>
    <w:rsid w:val="00237E2C"/>
    <w:rsid w:val="00237E5C"/>
    <w:rsid w:val="002407B9"/>
    <w:rsid w:val="00240965"/>
    <w:rsid w:val="00240F2B"/>
    <w:rsid w:val="002414A4"/>
    <w:rsid w:val="00241642"/>
    <w:rsid w:val="002417F5"/>
    <w:rsid w:val="00241904"/>
    <w:rsid w:val="00241A0A"/>
    <w:rsid w:val="00241D10"/>
    <w:rsid w:val="002420DB"/>
    <w:rsid w:val="0024217A"/>
    <w:rsid w:val="00242260"/>
    <w:rsid w:val="002424B2"/>
    <w:rsid w:val="002424D5"/>
    <w:rsid w:val="00242650"/>
    <w:rsid w:val="0024266A"/>
    <w:rsid w:val="0024268B"/>
    <w:rsid w:val="00242984"/>
    <w:rsid w:val="00243085"/>
    <w:rsid w:val="0024316C"/>
    <w:rsid w:val="00243490"/>
    <w:rsid w:val="0024361E"/>
    <w:rsid w:val="00243D97"/>
    <w:rsid w:val="002442BA"/>
    <w:rsid w:val="002448F7"/>
    <w:rsid w:val="0024502F"/>
    <w:rsid w:val="0024598D"/>
    <w:rsid w:val="00245A76"/>
    <w:rsid w:val="00245AE1"/>
    <w:rsid w:val="00245FFE"/>
    <w:rsid w:val="002460D3"/>
    <w:rsid w:val="00246196"/>
    <w:rsid w:val="0024660C"/>
    <w:rsid w:val="00246A9F"/>
    <w:rsid w:val="00246F3E"/>
    <w:rsid w:val="00247034"/>
    <w:rsid w:val="0024739E"/>
    <w:rsid w:val="00247F15"/>
    <w:rsid w:val="00247F4D"/>
    <w:rsid w:val="0025039B"/>
    <w:rsid w:val="0025059C"/>
    <w:rsid w:val="0025064F"/>
    <w:rsid w:val="0025071E"/>
    <w:rsid w:val="0025080D"/>
    <w:rsid w:val="0025092A"/>
    <w:rsid w:val="00250DC4"/>
    <w:rsid w:val="00250F36"/>
    <w:rsid w:val="0025102C"/>
    <w:rsid w:val="0025128C"/>
    <w:rsid w:val="002516C6"/>
    <w:rsid w:val="00251FF5"/>
    <w:rsid w:val="00252478"/>
    <w:rsid w:val="00252B4F"/>
    <w:rsid w:val="00252DAF"/>
    <w:rsid w:val="00252E7D"/>
    <w:rsid w:val="00252F84"/>
    <w:rsid w:val="00252FF5"/>
    <w:rsid w:val="00253189"/>
    <w:rsid w:val="00253411"/>
    <w:rsid w:val="002534F2"/>
    <w:rsid w:val="00253A82"/>
    <w:rsid w:val="00253B7C"/>
    <w:rsid w:val="00253CF1"/>
    <w:rsid w:val="00253F7F"/>
    <w:rsid w:val="00254353"/>
    <w:rsid w:val="002546AB"/>
    <w:rsid w:val="002547F3"/>
    <w:rsid w:val="00254E45"/>
    <w:rsid w:val="00254EFB"/>
    <w:rsid w:val="00254FBA"/>
    <w:rsid w:val="00254FCB"/>
    <w:rsid w:val="00255970"/>
    <w:rsid w:val="00255F5B"/>
    <w:rsid w:val="0025610B"/>
    <w:rsid w:val="00256647"/>
    <w:rsid w:val="00256656"/>
    <w:rsid w:val="00256801"/>
    <w:rsid w:val="002568C6"/>
    <w:rsid w:val="00256911"/>
    <w:rsid w:val="00256B12"/>
    <w:rsid w:val="00256B3C"/>
    <w:rsid w:val="00256B6B"/>
    <w:rsid w:val="002579CD"/>
    <w:rsid w:val="00257A55"/>
    <w:rsid w:val="00257D50"/>
    <w:rsid w:val="00257E4F"/>
    <w:rsid w:val="00257E68"/>
    <w:rsid w:val="002603E6"/>
    <w:rsid w:val="002607EA"/>
    <w:rsid w:val="00260C3B"/>
    <w:rsid w:val="00260D78"/>
    <w:rsid w:val="00260DF4"/>
    <w:rsid w:val="00260F38"/>
    <w:rsid w:val="002619F2"/>
    <w:rsid w:val="00261C5B"/>
    <w:rsid w:val="00261DC2"/>
    <w:rsid w:val="00261F0D"/>
    <w:rsid w:val="00262074"/>
    <w:rsid w:val="00262166"/>
    <w:rsid w:val="002623E3"/>
    <w:rsid w:val="0026266A"/>
    <w:rsid w:val="00262703"/>
    <w:rsid w:val="00262743"/>
    <w:rsid w:val="00262749"/>
    <w:rsid w:val="00262845"/>
    <w:rsid w:val="0026321E"/>
    <w:rsid w:val="002637ED"/>
    <w:rsid w:val="00263B40"/>
    <w:rsid w:val="00263D4D"/>
    <w:rsid w:val="002641ED"/>
    <w:rsid w:val="00264222"/>
    <w:rsid w:val="0026451F"/>
    <w:rsid w:val="002648A8"/>
    <w:rsid w:val="00264CF9"/>
    <w:rsid w:val="00264FB2"/>
    <w:rsid w:val="00264FCC"/>
    <w:rsid w:val="00265322"/>
    <w:rsid w:val="0026549D"/>
    <w:rsid w:val="00266654"/>
    <w:rsid w:val="00266D07"/>
    <w:rsid w:val="00266E1B"/>
    <w:rsid w:val="00266E61"/>
    <w:rsid w:val="00267559"/>
    <w:rsid w:val="00267568"/>
    <w:rsid w:val="002675DE"/>
    <w:rsid w:val="00267668"/>
    <w:rsid w:val="002677A6"/>
    <w:rsid w:val="00267895"/>
    <w:rsid w:val="00267D71"/>
    <w:rsid w:val="00267D88"/>
    <w:rsid w:val="00267DB0"/>
    <w:rsid w:val="00267EF4"/>
    <w:rsid w:val="00270304"/>
    <w:rsid w:val="0027075B"/>
    <w:rsid w:val="00270B2B"/>
    <w:rsid w:val="00270D79"/>
    <w:rsid w:val="002710BA"/>
    <w:rsid w:val="002710DA"/>
    <w:rsid w:val="002716E8"/>
    <w:rsid w:val="00271949"/>
    <w:rsid w:val="00271D47"/>
    <w:rsid w:val="0027235B"/>
    <w:rsid w:val="0027294D"/>
    <w:rsid w:val="00272978"/>
    <w:rsid w:val="00272E76"/>
    <w:rsid w:val="002737F2"/>
    <w:rsid w:val="00273828"/>
    <w:rsid w:val="002738FB"/>
    <w:rsid w:val="002740B9"/>
    <w:rsid w:val="002741A8"/>
    <w:rsid w:val="00274505"/>
    <w:rsid w:val="00274B5E"/>
    <w:rsid w:val="00274B6D"/>
    <w:rsid w:val="00275386"/>
    <w:rsid w:val="0027538A"/>
    <w:rsid w:val="002753ED"/>
    <w:rsid w:val="0027550C"/>
    <w:rsid w:val="0027579E"/>
    <w:rsid w:val="00275E25"/>
    <w:rsid w:val="00275F38"/>
    <w:rsid w:val="002764CA"/>
    <w:rsid w:val="00276590"/>
    <w:rsid w:val="002765E5"/>
    <w:rsid w:val="002767ED"/>
    <w:rsid w:val="00276B73"/>
    <w:rsid w:val="00276CD6"/>
    <w:rsid w:val="00276D06"/>
    <w:rsid w:val="00276D28"/>
    <w:rsid w:val="0027701D"/>
    <w:rsid w:val="0027702A"/>
    <w:rsid w:val="0027718D"/>
    <w:rsid w:val="00277703"/>
    <w:rsid w:val="002777FD"/>
    <w:rsid w:val="00277BC6"/>
    <w:rsid w:val="00277DA6"/>
    <w:rsid w:val="00280469"/>
    <w:rsid w:val="00280783"/>
    <w:rsid w:val="00280F56"/>
    <w:rsid w:val="00281301"/>
    <w:rsid w:val="0028132D"/>
    <w:rsid w:val="002816DB"/>
    <w:rsid w:val="00281923"/>
    <w:rsid w:val="00281AC8"/>
    <w:rsid w:val="00281C7D"/>
    <w:rsid w:val="00281EF6"/>
    <w:rsid w:val="00281FF1"/>
    <w:rsid w:val="002820D9"/>
    <w:rsid w:val="00282614"/>
    <w:rsid w:val="00282749"/>
    <w:rsid w:val="00282905"/>
    <w:rsid w:val="00282B05"/>
    <w:rsid w:val="00282B2B"/>
    <w:rsid w:val="00283944"/>
    <w:rsid w:val="00283B4B"/>
    <w:rsid w:val="00283CBD"/>
    <w:rsid w:val="002840CD"/>
    <w:rsid w:val="00284D01"/>
    <w:rsid w:val="00284E9F"/>
    <w:rsid w:val="0028527E"/>
    <w:rsid w:val="0028528B"/>
    <w:rsid w:val="002858DB"/>
    <w:rsid w:val="00285B1F"/>
    <w:rsid w:val="00285C75"/>
    <w:rsid w:val="00285C98"/>
    <w:rsid w:val="00286531"/>
    <w:rsid w:val="002865A5"/>
    <w:rsid w:val="0028668F"/>
    <w:rsid w:val="0028669E"/>
    <w:rsid w:val="00286927"/>
    <w:rsid w:val="00286C4B"/>
    <w:rsid w:val="00286F49"/>
    <w:rsid w:val="00286FD4"/>
    <w:rsid w:val="002871BB"/>
    <w:rsid w:val="0028722C"/>
    <w:rsid w:val="0028726B"/>
    <w:rsid w:val="00287727"/>
    <w:rsid w:val="00287A13"/>
    <w:rsid w:val="00287B41"/>
    <w:rsid w:val="00287D77"/>
    <w:rsid w:val="00290224"/>
    <w:rsid w:val="00290330"/>
    <w:rsid w:val="00290874"/>
    <w:rsid w:val="002908DD"/>
    <w:rsid w:val="00290EBB"/>
    <w:rsid w:val="002912F8"/>
    <w:rsid w:val="00291636"/>
    <w:rsid w:val="00291807"/>
    <w:rsid w:val="00291A6D"/>
    <w:rsid w:val="00291AAF"/>
    <w:rsid w:val="00291CC5"/>
    <w:rsid w:val="00292045"/>
    <w:rsid w:val="002921AE"/>
    <w:rsid w:val="0029231A"/>
    <w:rsid w:val="00292B2D"/>
    <w:rsid w:val="00292D38"/>
    <w:rsid w:val="002930BA"/>
    <w:rsid w:val="002931DA"/>
    <w:rsid w:val="002933CB"/>
    <w:rsid w:val="00293453"/>
    <w:rsid w:val="002935CF"/>
    <w:rsid w:val="00294426"/>
    <w:rsid w:val="0029484F"/>
    <w:rsid w:val="002949E8"/>
    <w:rsid w:val="00294EB1"/>
    <w:rsid w:val="0029537F"/>
    <w:rsid w:val="0029541E"/>
    <w:rsid w:val="0029564C"/>
    <w:rsid w:val="00295946"/>
    <w:rsid w:val="002959F6"/>
    <w:rsid w:val="002961FE"/>
    <w:rsid w:val="00296644"/>
    <w:rsid w:val="00296761"/>
    <w:rsid w:val="00296B1C"/>
    <w:rsid w:val="00296DBF"/>
    <w:rsid w:val="00296FC2"/>
    <w:rsid w:val="0029725D"/>
    <w:rsid w:val="00297415"/>
    <w:rsid w:val="00297E1D"/>
    <w:rsid w:val="002A0084"/>
    <w:rsid w:val="002A023B"/>
    <w:rsid w:val="002A02BF"/>
    <w:rsid w:val="002A062D"/>
    <w:rsid w:val="002A065B"/>
    <w:rsid w:val="002A06CD"/>
    <w:rsid w:val="002A0D02"/>
    <w:rsid w:val="002A11C1"/>
    <w:rsid w:val="002A12C7"/>
    <w:rsid w:val="002A1621"/>
    <w:rsid w:val="002A163E"/>
    <w:rsid w:val="002A1AB8"/>
    <w:rsid w:val="002A1B5E"/>
    <w:rsid w:val="002A1CA9"/>
    <w:rsid w:val="002A1CF7"/>
    <w:rsid w:val="002A21F0"/>
    <w:rsid w:val="002A2BDC"/>
    <w:rsid w:val="002A2EB1"/>
    <w:rsid w:val="002A30BC"/>
    <w:rsid w:val="002A372D"/>
    <w:rsid w:val="002A37AB"/>
    <w:rsid w:val="002A37D8"/>
    <w:rsid w:val="002A3810"/>
    <w:rsid w:val="002A382A"/>
    <w:rsid w:val="002A39C1"/>
    <w:rsid w:val="002A3A0D"/>
    <w:rsid w:val="002A3DDD"/>
    <w:rsid w:val="002A42DA"/>
    <w:rsid w:val="002A4370"/>
    <w:rsid w:val="002A43FF"/>
    <w:rsid w:val="002A44DD"/>
    <w:rsid w:val="002A4C6C"/>
    <w:rsid w:val="002A4D7B"/>
    <w:rsid w:val="002A4F3E"/>
    <w:rsid w:val="002A510F"/>
    <w:rsid w:val="002A53A7"/>
    <w:rsid w:val="002A56A3"/>
    <w:rsid w:val="002A5768"/>
    <w:rsid w:val="002A5A3B"/>
    <w:rsid w:val="002A5A8B"/>
    <w:rsid w:val="002A5AD7"/>
    <w:rsid w:val="002A5FD0"/>
    <w:rsid w:val="002A6182"/>
    <w:rsid w:val="002A61BA"/>
    <w:rsid w:val="002A6A70"/>
    <w:rsid w:val="002A6CB3"/>
    <w:rsid w:val="002A732D"/>
    <w:rsid w:val="002A7433"/>
    <w:rsid w:val="002A74EB"/>
    <w:rsid w:val="002A7A28"/>
    <w:rsid w:val="002A7E35"/>
    <w:rsid w:val="002B0037"/>
    <w:rsid w:val="002B030B"/>
    <w:rsid w:val="002B03B3"/>
    <w:rsid w:val="002B05E5"/>
    <w:rsid w:val="002B0873"/>
    <w:rsid w:val="002B0981"/>
    <w:rsid w:val="002B0B57"/>
    <w:rsid w:val="002B0C5D"/>
    <w:rsid w:val="002B0FA2"/>
    <w:rsid w:val="002B1385"/>
    <w:rsid w:val="002B185D"/>
    <w:rsid w:val="002B1A4F"/>
    <w:rsid w:val="002B20AF"/>
    <w:rsid w:val="002B2518"/>
    <w:rsid w:val="002B253F"/>
    <w:rsid w:val="002B2825"/>
    <w:rsid w:val="002B29EE"/>
    <w:rsid w:val="002B2AE3"/>
    <w:rsid w:val="002B3D4F"/>
    <w:rsid w:val="002B3E91"/>
    <w:rsid w:val="002B41E9"/>
    <w:rsid w:val="002B4A8F"/>
    <w:rsid w:val="002B4B70"/>
    <w:rsid w:val="002B535D"/>
    <w:rsid w:val="002B5384"/>
    <w:rsid w:val="002B561E"/>
    <w:rsid w:val="002B5924"/>
    <w:rsid w:val="002B5CAA"/>
    <w:rsid w:val="002B61F0"/>
    <w:rsid w:val="002B67BB"/>
    <w:rsid w:val="002B6A01"/>
    <w:rsid w:val="002B6B0B"/>
    <w:rsid w:val="002B6BDE"/>
    <w:rsid w:val="002B7A71"/>
    <w:rsid w:val="002B7B8D"/>
    <w:rsid w:val="002B7BF5"/>
    <w:rsid w:val="002C0347"/>
    <w:rsid w:val="002C04C9"/>
    <w:rsid w:val="002C0711"/>
    <w:rsid w:val="002C0787"/>
    <w:rsid w:val="002C08CD"/>
    <w:rsid w:val="002C0B29"/>
    <w:rsid w:val="002C0B8B"/>
    <w:rsid w:val="002C0E19"/>
    <w:rsid w:val="002C0EE0"/>
    <w:rsid w:val="002C0F8C"/>
    <w:rsid w:val="002C1166"/>
    <w:rsid w:val="002C1220"/>
    <w:rsid w:val="002C12DC"/>
    <w:rsid w:val="002C1444"/>
    <w:rsid w:val="002C1550"/>
    <w:rsid w:val="002C1A68"/>
    <w:rsid w:val="002C1FD8"/>
    <w:rsid w:val="002C21AB"/>
    <w:rsid w:val="002C2274"/>
    <w:rsid w:val="002C27A5"/>
    <w:rsid w:val="002C2C4B"/>
    <w:rsid w:val="002C2CBC"/>
    <w:rsid w:val="002C2D05"/>
    <w:rsid w:val="002C30C8"/>
    <w:rsid w:val="002C3486"/>
    <w:rsid w:val="002C358B"/>
    <w:rsid w:val="002C381E"/>
    <w:rsid w:val="002C3AAE"/>
    <w:rsid w:val="002C3F00"/>
    <w:rsid w:val="002C3F3F"/>
    <w:rsid w:val="002C3FE2"/>
    <w:rsid w:val="002C492E"/>
    <w:rsid w:val="002C4BB1"/>
    <w:rsid w:val="002C4BEB"/>
    <w:rsid w:val="002C4C3C"/>
    <w:rsid w:val="002C4DA5"/>
    <w:rsid w:val="002C514F"/>
    <w:rsid w:val="002C5335"/>
    <w:rsid w:val="002C559A"/>
    <w:rsid w:val="002C5CA5"/>
    <w:rsid w:val="002C5FC2"/>
    <w:rsid w:val="002C61CB"/>
    <w:rsid w:val="002C642F"/>
    <w:rsid w:val="002C66B5"/>
    <w:rsid w:val="002C6910"/>
    <w:rsid w:val="002C6AE3"/>
    <w:rsid w:val="002C6F6C"/>
    <w:rsid w:val="002C70E7"/>
    <w:rsid w:val="002C764D"/>
    <w:rsid w:val="002C7766"/>
    <w:rsid w:val="002C7876"/>
    <w:rsid w:val="002C7A40"/>
    <w:rsid w:val="002C7D69"/>
    <w:rsid w:val="002C7D8E"/>
    <w:rsid w:val="002D03D7"/>
    <w:rsid w:val="002D0B59"/>
    <w:rsid w:val="002D0B95"/>
    <w:rsid w:val="002D13DC"/>
    <w:rsid w:val="002D14FD"/>
    <w:rsid w:val="002D16C5"/>
    <w:rsid w:val="002D1945"/>
    <w:rsid w:val="002D19DC"/>
    <w:rsid w:val="002D19F9"/>
    <w:rsid w:val="002D1A3B"/>
    <w:rsid w:val="002D1CCF"/>
    <w:rsid w:val="002D1E15"/>
    <w:rsid w:val="002D2086"/>
    <w:rsid w:val="002D22BA"/>
    <w:rsid w:val="002D2836"/>
    <w:rsid w:val="002D298C"/>
    <w:rsid w:val="002D2AE6"/>
    <w:rsid w:val="002D2B2B"/>
    <w:rsid w:val="002D2B2C"/>
    <w:rsid w:val="002D2B6C"/>
    <w:rsid w:val="002D30EE"/>
    <w:rsid w:val="002D31C6"/>
    <w:rsid w:val="002D32BA"/>
    <w:rsid w:val="002D3368"/>
    <w:rsid w:val="002D340F"/>
    <w:rsid w:val="002D37C6"/>
    <w:rsid w:val="002D3B1D"/>
    <w:rsid w:val="002D3B74"/>
    <w:rsid w:val="002D3BA4"/>
    <w:rsid w:val="002D3F1B"/>
    <w:rsid w:val="002D41BE"/>
    <w:rsid w:val="002D43DC"/>
    <w:rsid w:val="002D46A5"/>
    <w:rsid w:val="002D46F8"/>
    <w:rsid w:val="002D472C"/>
    <w:rsid w:val="002D4BF1"/>
    <w:rsid w:val="002D4D88"/>
    <w:rsid w:val="002D4EAC"/>
    <w:rsid w:val="002D5024"/>
    <w:rsid w:val="002D5085"/>
    <w:rsid w:val="002D522F"/>
    <w:rsid w:val="002D5503"/>
    <w:rsid w:val="002D5B43"/>
    <w:rsid w:val="002D5C8C"/>
    <w:rsid w:val="002D60B3"/>
    <w:rsid w:val="002D63DF"/>
    <w:rsid w:val="002D6433"/>
    <w:rsid w:val="002D6781"/>
    <w:rsid w:val="002D67E4"/>
    <w:rsid w:val="002D705E"/>
    <w:rsid w:val="002D7066"/>
    <w:rsid w:val="002D75ED"/>
    <w:rsid w:val="002D7A01"/>
    <w:rsid w:val="002D7EBD"/>
    <w:rsid w:val="002E0332"/>
    <w:rsid w:val="002E0408"/>
    <w:rsid w:val="002E065D"/>
    <w:rsid w:val="002E096A"/>
    <w:rsid w:val="002E0F3A"/>
    <w:rsid w:val="002E11B2"/>
    <w:rsid w:val="002E145C"/>
    <w:rsid w:val="002E1567"/>
    <w:rsid w:val="002E1BCC"/>
    <w:rsid w:val="002E1DD5"/>
    <w:rsid w:val="002E23C7"/>
    <w:rsid w:val="002E2508"/>
    <w:rsid w:val="002E26D6"/>
    <w:rsid w:val="002E281F"/>
    <w:rsid w:val="002E296F"/>
    <w:rsid w:val="002E2A28"/>
    <w:rsid w:val="002E2B03"/>
    <w:rsid w:val="002E2EDA"/>
    <w:rsid w:val="002E31E3"/>
    <w:rsid w:val="002E32A2"/>
    <w:rsid w:val="002E3631"/>
    <w:rsid w:val="002E389B"/>
    <w:rsid w:val="002E3D7B"/>
    <w:rsid w:val="002E4188"/>
    <w:rsid w:val="002E4BBD"/>
    <w:rsid w:val="002E4CF7"/>
    <w:rsid w:val="002E5539"/>
    <w:rsid w:val="002E5694"/>
    <w:rsid w:val="002E5BE2"/>
    <w:rsid w:val="002E5CFC"/>
    <w:rsid w:val="002E5D9E"/>
    <w:rsid w:val="002E600D"/>
    <w:rsid w:val="002E60C1"/>
    <w:rsid w:val="002E62E7"/>
    <w:rsid w:val="002E6711"/>
    <w:rsid w:val="002E674C"/>
    <w:rsid w:val="002E6816"/>
    <w:rsid w:val="002E69CF"/>
    <w:rsid w:val="002E6C15"/>
    <w:rsid w:val="002E6E7C"/>
    <w:rsid w:val="002E7085"/>
    <w:rsid w:val="002E7424"/>
    <w:rsid w:val="002E7560"/>
    <w:rsid w:val="002E7841"/>
    <w:rsid w:val="002E7A26"/>
    <w:rsid w:val="002E7C1D"/>
    <w:rsid w:val="002E7F3F"/>
    <w:rsid w:val="002F017E"/>
    <w:rsid w:val="002F0306"/>
    <w:rsid w:val="002F07A2"/>
    <w:rsid w:val="002F099E"/>
    <w:rsid w:val="002F09BC"/>
    <w:rsid w:val="002F0A6E"/>
    <w:rsid w:val="002F0BB3"/>
    <w:rsid w:val="002F0CAA"/>
    <w:rsid w:val="002F0D4E"/>
    <w:rsid w:val="002F0E6A"/>
    <w:rsid w:val="002F12F6"/>
    <w:rsid w:val="002F1D6F"/>
    <w:rsid w:val="002F1EBE"/>
    <w:rsid w:val="002F2004"/>
    <w:rsid w:val="002F22AE"/>
    <w:rsid w:val="002F3589"/>
    <w:rsid w:val="002F3A98"/>
    <w:rsid w:val="002F3E6F"/>
    <w:rsid w:val="002F4002"/>
    <w:rsid w:val="002F407C"/>
    <w:rsid w:val="002F42E2"/>
    <w:rsid w:val="002F4490"/>
    <w:rsid w:val="002F482F"/>
    <w:rsid w:val="002F4894"/>
    <w:rsid w:val="002F49EF"/>
    <w:rsid w:val="002F4B00"/>
    <w:rsid w:val="002F4D4F"/>
    <w:rsid w:val="002F5157"/>
    <w:rsid w:val="002F59BC"/>
    <w:rsid w:val="002F5AA3"/>
    <w:rsid w:val="002F6115"/>
    <w:rsid w:val="002F63D5"/>
    <w:rsid w:val="002F65E7"/>
    <w:rsid w:val="002F68C5"/>
    <w:rsid w:val="002F72A6"/>
    <w:rsid w:val="002F72BC"/>
    <w:rsid w:val="002F748A"/>
    <w:rsid w:val="002F75EE"/>
    <w:rsid w:val="002F79FD"/>
    <w:rsid w:val="002F7B21"/>
    <w:rsid w:val="002F7BED"/>
    <w:rsid w:val="002F7C3F"/>
    <w:rsid w:val="002F7D7C"/>
    <w:rsid w:val="002F7E49"/>
    <w:rsid w:val="002F7F72"/>
    <w:rsid w:val="003001E6"/>
    <w:rsid w:val="00300A86"/>
    <w:rsid w:val="003011A4"/>
    <w:rsid w:val="003012CC"/>
    <w:rsid w:val="003015B2"/>
    <w:rsid w:val="0030166C"/>
    <w:rsid w:val="003016F7"/>
    <w:rsid w:val="00301875"/>
    <w:rsid w:val="00301C24"/>
    <w:rsid w:val="00301D28"/>
    <w:rsid w:val="00301DE2"/>
    <w:rsid w:val="00302127"/>
    <w:rsid w:val="00302398"/>
    <w:rsid w:val="003023B3"/>
    <w:rsid w:val="00302BD6"/>
    <w:rsid w:val="00303167"/>
    <w:rsid w:val="0030323D"/>
    <w:rsid w:val="0030348D"/>
    <w:rsid w:val="00303D53"/>
    <w:rsid w:val="00304207"/>
    <w:rsid w:val="0030487C"/>
    <w:rsid w:val="00304A48"/>
    <w:rsid w:val="00304D89"/>
    <w:rsid w:val="00304E02"/>
    <w:rsid w:val="00304F86"/>
    <w:rsid w:val="0030509D"/>
    <w:rsid w:val="00305160"/>
    <w:rsid w:val="003051C2"/>
    <w:rsid w:val="00305263"/>
    <w:rsid w:val="003053BA"/>
    <w:rsid w:val="00305465"/>
    <w:rsid w:val="003055EE"/>
    <w:rsid w:val="00305A98"/>
    <w:rsid w:val="00305C1A"/>
    <w:rsid w:val="00305CFF"/>
    <w:rsid w:val="00305E13"/>
    <w:rsid w:val="00305F9B"/>
    <w:rsid w:val="00306284"/>
    <w:rsid w:val="0030674B"/>
    <w:rsid w:val="00306933"/>
    <w:rsid w:val="003073B2"/>
    <w:rsid w:val="0030755C"/>
    <w:rsid w:val="003075A3"/>
    <w:rsid w:val="0030777D"/>
    <w:rsid w:val="003077C2"/>
    <w:rsid w:val="00307BEA"/>
    <w:rsid w:val="00307BFE"/>
    <w:rsid w:val="00307E6D"/>
    <w:rsid w:val="003102EA"/>
    <w:rsid w:val="00310440"/>
    <w:rsid w:val="0031079F"/>
    <w:rsid w:val="003107CC"/>
    <w:rsid w:val="00310DB4"/>
    <w:rsid w:val="00310DD6"/>
    <w:rsid w:val="00310DD9"/>
    <w:rsid w:val="00310F5D"/>
    <w:rsid w:val="003114C5"/>
    <w:rsid w:val="00311603"/>
    <w:rsid w:val="00311761"/>
    <w:rsid w:val="0031206F"/>
    <w:rsid w:val="003127C4"/>
    <w:rsid w:val="003127F8"/>
    <w:rsid w:val="00312F76"/>
    <w:rsid w:val="003132BB"/>
    <w:rsid w:val="003135C6"/>
    <w:rsid w:val="00313686"/>
    <w:rsid w:val="00313CF4"/>
    <w:rsid w:val="00313E64"/>
    <w:rsid w:val="00314466"/>
    <w:rsid w:val="00314531"/>
    <w:rsid w:val="00314591"/>
    <w:rsid w:val="00314614"/>
    <w:rsid w:val="00314666"/>
    <w:rsid w:val="0031478D"/>
    <w:rsid w:val="003149C8"/>
    <w:rsid w:val="00314B00"/>
    <w:rsid w:val="00314FF8"/>
    <w:rsid w:val="00315132"/>
    <w:rsid w:val="00315501"/>
    <w:rsid w:val="00315743"/>
    <w:rsid w:val="0031578F"/>
    <w:rsid w:val="003159C9"/>
    <w:rsid w:val="00315A53"/>
    <w:rsid w:val="00315AD5"/>
    <w:rsid w:val="00315B2E"/>
    <w:rsid w:val="00315B30"/>
    <w:rsid w:val="00315C46"/>
    <w:rsid w:val="00315E7B"/>
    <w:rsid w:val="00316433"/>
    <w:rsid w:val="003165F9"/>
    <w:rsid w:val="00316641"/>
    <w:rsid w:val="0031688D"/>
    <w:rsid w:val="00316D3D"/>
    <w:rsid w:val="00316DAE"/>
    <w:rsid w:val="0031749E"/>
    <w:rsid w:val="00317792"/>
    <w:rsid w:val="003177EC"/>
    <w:rsid w:val="00320131"/>
    <w:rsid w:val="00320D57"/>
    <w:rsid w:val="00320D92"/>
    <w:rsid w:val="00320DD0"/>
    <w:rsid w:val="00320FD8"/>
    <w:rsid w:val="003212A3"/>
    <w:rsid w:val="00321491"/>
    <w:rsid w:val="0032172A"/>
    <w:rsid w:val="00321967"/>
    <w:rsid w:val="00321A38"/>
    <w:rsid w:val="00321B28"/>
    <w:rsid w:val="00321B6C"/>
    <w:rsid w:val="00321BBA"/>
    <w:rsid w:val="00321CFD"/>
    <w:rsid w:val="00321E81"/>
    <w:rsid w:val="00321FBF"/>
    <w:rsid w:val="0032224E"/>
    <w:rsid w:val="00322285"/>
    <w:rsid w:val="00322288"/>
    <w:rsid w:val="003223DA"/>
    <w:rsid w:val="003224C6"/>
    <w:rsid w:val="0032252F"/>
    <w:rsid w:val="00322714"/>
    <w:rsid w:val="0032296F"/>
    <w:rsid w:val="00322A71"/>
    <w:rsid w:val="00322BFF"/>
    <w:rsid w:val="00322D78"/>
    <w:rsid w:val="00323066"/>
    <w:rsid w:val="003231A6"/>
    <w:rsid w:val="00323392"/>
    <w:rsid w:val="003233C1"/>
    <w:rsid w:val="00323694"/>
    <w:rsid w:val="0032373E"/>
    <w:rsid w:val="0032403A"/>
    <w:rsid w:val="0032410F"/>
    <w:rsid w:val="00324171"/>
    <w:rsid w:val="0032430A"/>
    <w:rsid w:val="00324350"/>
    <w:rsid w:val="00324626"/>
    <w:rsid w:val="00324AB3"/>
    <w:rsid w:val="00324BA3"/>
    <w:rsid w:val="00324E85"/>
    <w:rsid w:val="00325D0D"/>
    <w:rsid w:val="00325F1D"/>
    <w:rsid w:val="00326136"/>
    <w:rsid w:val="003261E0"/>
    <w:rsid w:val="003263CD"/>
    <w:rsid w:val="003264D2"/>
    <w:rsid w:val="00326617"/>
    <w:rsid w:val="00326680"/>
    <w:rsid w:val="00326907"/>
    <w:rsid w:val="00326D20"/>
    <w:rsid w:val="003272DF"/>
    <w:rsid w:val="0032767D"/>
    <w:rsid w:val="0032775E"/>
    <w:rsid w:val="00327C81"/>
    <w:rsid w:val="00327DD7"/>
    <w:rsid w:val="00327E63"/>
    <w:rsid w:val="003301E1"/>
    <w:rsid w:val="003301FC"/>
    <w:rsid w:val="00330274"/>
    <w:rsid w:val="00330314"/>
    <w:rsid w:val="003308E2"/>
    <w:rsid w:val="003308FD"/>
    <w:rsid w:val="00330A14"/>
    <w:rsid w:val="003317B7"/>
    <w:rsid w:val="0033188C"/>
    <w:rsid w:val="00331B09"/>
    <w:rsid w:val="00331D4C"/>
    <w:rsid w:val="00331EC3"/>
    <w:rsid w:val="00332048"/>
    <w:rsid w:val="0033237C"/>
    <w:rsid w:val="00332672"/>
    <w:rsid w:val="0033298E"/>
    <w:rsid w:val="00332AF3"/>
    <w:rsid w:val="00333267"/>
    <w:rsid w:val="00333558"/>
    <w:rsid w:val="0033357C"/>
    <w:rsid w:val="0033368D"/>
    <w:rsid w:val="003337A6"/>
    <w:rsid w:val="003337FB"/>
    <w:rsid w:val="0033387B"/>
    <w:rsid w:val="00333C00"/>
    <w:rsid w:val="00333E1C"/>
    <w:rsid w:val="00334214"/>
    <w:rsid w:val="003345EE"/>
    <w:rsid w:val="00334A63"/>
    <w:rsid w:val="00334F39"/>
    <w:rsid w:val="0033529E"/>
    <w:rsid w:val="00335321"/>
    <w:rsid w:val="0033532F"/>
    <w:rsid w:val="003353B8"/>
    <w:rsid w:val="0033569A"/>
    <w:rsid w:val="0033587E"/>
    <w:rsid w:val="00335A8D"/>
    <w:rsid w:val="00336083"/>
    <w:rsid w:val="003360A6"/>
    <w:rsid w:val="00336701"/>
    <w:rsid w:val="00336870"/>
    <w:rsid w:val="00336ABE"/>
    <w:rsid w:val="00336B8E"/>
    <w:rsid w:val="00336E69"/>
    <w:rsid w:val="00336F5F"/>
    <w:rsid w:val="00336FEE"/>
    <w:rsid w:val="0033769B"/>
    <w:rsid w:val="00337885"/>
    <w:rsid w:val="003378AE"/>
    <w:rsid w:val="003378EB"/>
    <w:rsid w:val="00337B0C"/>
    <w:rsid w:val="00337FB7"/>
    <w:rsid w:val="00340108"/>
    <w:rsid w:val="0034023B"/>
    <w:rsid w:val="003402AF"/>
    <w:rsid w:val="00340553"/>
    <w:rsid w:val="003408B5"/>
    <w:rsid w:val="00340930"/>
    <w:rsid w:val="003409C0"/>
    <w:rsid w:val="00340F1B"/>
    <w:rsid w:val="00340FCC"/>
    <w:rsid w:val="003415A9"/>
    <w:rsid w:val="00341705"/>
    <w:rsid w:val="00341B1B"/>
    <w:rsid w:val="00341C3D"/>
    <w:rsid w:val="00341D64"/>
    <w:rsid w:val="00341EA4"/>
    <w:rsid w:val="00342267"/>
    <w:rsid w:val="003423CC"/>
    <w:rsid w:val="00342594"/>
    <w:rsid w:val="0034325E"/>
    <w:rsid w:val="00343461"/>
    <w:rsid w:val="00343738"/>
    <w:rsid w:val="003439E1"/>
    <w:rsid w:val="00343B78"/>
    <w:rsid w:val="00343C9D"/>
    <w:rsid w:val="00343D74"/>
    <w:rsid w:val="00343E51"/>
    <w:rsid w:val="00343EB5"/>
    <w:rsid w:val="00344080"/>
    <w:rsid w:val="003443E1"/>
    <w:rsid w:val="0034454E"/>
    <w:rsid w:val="00344898"/>
    <w:rsid w:val="00344CF8"/>
    <w:rsid w:val="00344F88"/>
    <w:rsid w:val="00345022"/>
    <w:rsid w:val="00345357"/>
    <w:rsid w:val="00345668"/>
    <w:rsid w:val="003456AB"/>
    <w:rsid w:val="003458AF"/>
    <w:rsid w:val="00345C93"/>
    <w:rsid w:val="00345CE4"/>
    <w:rsid w:val="00345D9B"/>
    <w:rsid w:val="00345E16"/>
    <w:rsid w:val="00346922"/>
    <w:rsid w:val="00346E84"/>
    <w:rsid w:val="003473CB"/>
    <w:rsid w:val="003473D5"/>
    <w:rsid w:val="00347442"/>
    <w:rsid w:val="003474A0"/>
    <w:rsid w:val="00347716"/>
    <w:rsid w:val="00347908"/>
    <w:rsid w:val="003479A5"/>
    <w:rsid w:val="00347A88"/>
    <w:rsid w:val="00347AF6"/>
    <w:rsid w:val="00347DA6"/>
    <w:rsid w:val="00347ECA"/>
    <w:rsid w:val="00347FE8"/>
    <w:rsid w:val="0035013F"/>
    <w:rsid w:val="00350248"/>
    <w:rsid w:val="003506A7"/>
    <w:rsid w:val="003506B3"/>
    <w:rsid w:val="003509C2"/>
    <w:rsid w:val="00350D6A"/>
    <w:rsid w:val="00351535"/>
    <w:rsid w:val="0035153E"/>
    <w:rsid w:val="0035179D"/>
    <w:rsid w:val="00351881"/>
    <w:rsid w:val="00351CB7"/>
    <w:rsid w:val="0035222C"/>
    <w:rsid w:val="00352238"/>
    <w:rsid w:val="003522BF"/>
    <w:rsid w:val="00352481"/>
    <w:rsid w:val="0035252C"/>
    <w:rsid w:val="00352B48"/>
    <w:rsid w:val="00352CFE"/>
    <w:rsid w:val="00352DC3"/>
    <w:rsid w:val="00353067"/>
    <w:rsid w:val="003537BB"/>
    <w:rsid w:val="003538A9"/>
    <w:rsid w:val="0035396D"/>
    <w:rsid w:val="00353B97"/>
    <w:rsid w:val="00354394"/>
    <w:rsid w:val="00354A61"/>
    <w:rsid w:val="00354C35"/>
    <w:rsid w:val="00354D78"/>
    <w:rsid w:val="00354DD5"/>
    <w:rsid w:val="003551DA"/>
    <w:rsid w:val="003554CC"/>
    <w:rsid w:val="0035579D"/>
    <w:rsid w:val="0035580C"/>
    <w:rsid w:val="00355A87"/>
    <w:rsid w:val="00355EAA"/>
    <w:rsid w:val="00356058"/>
    <w:rsid w:val="0035605E"/>
    <w:rsid w:val="00356602"/>
    <w:rsid w:val="00356762"/>
    <w:rsid w:val="00356780"/>
    <w:rsid w:val="003569C8"/>
    <w:rsid w:val="00356F6C"/>
    <w:rsid w:val="00356F93"/>
    <w:rsid w:val="00356FFF"/>
    <w:rsid w:val="00357133"/>
    <w:rsid w:val="00357325"/>
    <w:rsid w:val="00357763"/>
    <w:rsid w:val="0035781C"/>
    <w:rsid w:val="003578BD"/>
    <w:rsid w:val="00357D77"/>
    <w:rsid w:val="00360579"/>
    <w:rsid w:val="0036062E"/>
    <w:rsid w:val="00360770"/>
    <w:rsid w:val="0036090B"/>
    <w:rsid w:val="0036124A"/>
    <w:rsid w:val="00361467"/>
    <w:rsid w:val="003617B2"/>
    <w:rsid w:val="0036193C"/>
    <w:rsid w:val="00361B7D"/>
    <w:rsid w:val="0036201B"/>
    <w:rsid w:val="00362245"/>
    <w:rsid w:val="00362736"/>
    <w:rsid w:val="003628A3"/>
    <w:rsid w:val="00362CFD"/>
    <w:rsid w:val="00362E37"/>
    <w:rsid w:val="00363052"/>
    <w:rsid w:val="00363781"/>
    <w:rsid w:val="00363D40"/>
    <w:rsid w:val="00363E45"/>
    <w:rsid w:val="0036420F"/>
    <w:rsid w:val="00364B10"/>
    <w:rsid w:val="0036521B"/>
    <w:rsid w:val="00365DA9"/>
    <w:rsid w:val="00365EB0"/>
    <w:rsid w:val="00366379"/>
    <w:rsid w:val="00367686"/>
    <w:rsid w:val="003677BB"/>
    <w:rsid w:val="00367C70"/>
    <w:rsid w:val="00367C81"/>
    <w:rsid w:val="00367CC4"/>
    <w:rsid w:val="0037029F"/>
    <w:rsid w:val="00370575"/>
    <w:rsid w:val="0037086C"/>
    <w:rsid w:val="003710E2"/>
    <w:rsid w:val="00371467"/>
    <w:rsid w:val="003716A7"/>
    <w:rsid w:val="00371785"/>
    <w:rsid w:val="00371B22"/>
    <w:rsid w:val="00371B9C"/>
    <w:rsid w:val="0037201F"/>
    <w:rsid w:val="003720D7"/>
    <w:rsid w:val="0037211A"/>
    <w:rsid w:val="00372383"/>
    <w:rsid w:val="003724F9"/>
    <w:rsid w:val="00372555"/>
    <w:rsid w:val="00372B33"/>
    <w:rsid w:val="00372BCE"/>
    <w:rsid w:val="00372E59"/>
    <w:rsid w:val="00372E81"/>
    <w:rsid w:val="00372EFF"/>
    <w:rsid w:val="003730A7"/>
    <w:rsid w:val="003730FD"/>
    <w:rsid w:val="00373730"/>
    <w:rsid w:val="0037375B"/>
    <w:rsid w:val="0037383F"/>
    <w:rsid w:val="00373B2E"/>
    <w:rsid w:val="00373B9E"/>
    <w:rsid w:val="00373DDA"/>
    <w:rsid w:val="00373E74"/>
    <w:rsid w:val="0037448D"/>
    <w:rsid w:val="003747B7"/>
    <w:rsid w:val="003747B9"/>
    <w:rsid w:val="00374CBA"/>
    <w:rsid w:val="00374CC6"/>
    <w:rsid w:val="00374D05"/>
    <w:rsid w:val="003751FE"/>
    <w:rsid w:val="003753E9"/>
    <w:rsid w:val="0037596E"/>
    <w:rsid w:val="00375A41"/>
    <w:rsid w:val="003760A4"/>
    <w:rsid w:val="00376704"/>
    <w:rsid w:val="00376E62"/>
    <w:rsid w:val="00376EAD"/>
    <w:rsid w:val="0037739B"/>
    <w:rsid w:val="0037752C"/>
    <w:rsid w:val="00377675"/>
    <w:rsid w:val="003779A1"/>
    <w:rsid w:val="00380030"/>
    <w:rsid w:val="00380359"/>
    <w:rsid w:val="00380363"/>
    <w:rsid w:val="00380690"/>
    <w:rsid w:val="00380C22"/>
    <w:rsid w:val="00380F52"/>
    <w:rsid w:val="003815BF"/>
    <w:rsid w:val="00381B34"/>
    <w:rsid w:val="00381BEB"/>
    <w:rsid w:val="00381C7E"/>
    <w:rsid w:val="00381D95"/>
    <w:rsid w:val="00382319"/>
    <w:rsid w:val="00382496"/>
    <w:rsid w:val="003827C1"/>
    <w:rsid w:val="003827CE"/>
    <w:rsid w:val="0038297B"/>
    <w:rsid w:val="00382A15"/>
    <w:rsid w:val="00383381"/>
    <w:rsid w:val="003834AA"/>
    <w:rsid w:val="00383597"/>
    <w:rsid w:val="00383633"/>
    <w:rsid w:val="00383643"/>
    <w:rsid w:val="00383794"/>
    <w:rsid w:val="00383BB5"/>
    <w:rsid w:val="00383CCD"/>
    <w:rsid w:val="003842CB"/>
    <w:rsid w:val="00384476"/>
    <w:rsid w:val="0038489D"/>
    <w:rsid w:val="00384975"/>
    <w:rsid w:val="00384E49"/>
    <w:rsid w:val="00384E87"/>
    <w:rsid w:val="00384F12"/>
    <w:rsid w:val="00384F45"/>
    <w:rsid w:val="0038553F"/>
    <w:rsid w:val="00385734"/>
    <w:rsid w:val="00385E05"/>
    <w:rsid w:val="00385FE9"/>
    <w:rsid w:val="0038610D"/>
    <w:rsid w:val="0038615D"/>
    <w:rsid w:val="00387372"/>
    <w:rsid w:val="0038786E"/>
    <w:rsid w:val="00387B11"/>
    <w:rsid w:val="00390083"/>
    <w:rsid w:val="0039017C"/>
    <w:rsid w:val="00390370"/>
    <w:rsid w:val="0039072E"/>
    <w:rsid w:val="0039094B"/>
    <w:rsid w:val="00390B53"/>
    <w:rsid w:val="00390E0F"/>
    <w:rsid w:val="00391194"/>
    <w:rsid w:val="00391256"/>
    <w:rsid w:val="00391479"/>
    <w:rsid w:val="003916C5"/>
    <w:rsid w:val="003918A0"/>
    <w:rsid w:val="0039231C"/>
    <w:rsid w:val="003923E5"/>
    <w:rsid w:val="0039259E"/>
    <w:rsid w:val="003927A9"/>
    <w:rsid w:val="00392991"/>
    <w:rsid w:val="00392CB3"/>
    <w:rsid w:val="0039341C"/>
    <w:rsid w:val="0039351B"/>
    <w:rsid w:val="0039387F"/>
    <w:rsid w:val="003939F1"/>
    <w:rsid w:val="00393BF4"/>
    <w:rsid w:val="00393C34"/>
    <w:rsid w:val="00393CFF"/>
    <w:rsid w:val="00393F36"/>
    <w:rsid w:val="00394245"/>
    <w:rsid w:val="0039429A"/>
    <w:rsid w:val="0039445B"/>
    <w:rsid w:val="00394977"/>
    <w:rsid w:val="00394F09"/>
    <w:rsid w:val="00395189"/>
    <w:rsid w:val="003951A8"/>
    <w:rsid w:val="00395337"/>
    <w:rsid w:val="003953D7"/>
    <w:rsid w:val="003955BE"/>
    <w:rsid w:val="003956CE"/>
    <w:rsid w:val="00395918"/>
    <w:rsid w:val="00396521"/>
    <w:rsid w:val="003966E0"/>
    <w:rsid w:val="003966FB"/>
    <w:rsid w:val="00396763"/>
    <w:rsid w:val="003968DB"/>
    <w:rsid w:val="00396943"/>
    <w:rsid w:val="00396E2D"/>
    <w:rsid w:val="00397121"/>
    <w:rsid w:val="0039728E"/>
    <w:rsid w:val="00397B5E"/>
    <w:rsid w:val="00397D11"/>
    <w:rsid w:val="003A06CE"/>
    <w:rsid w:val="003A0BCC"/>
    <w:rsid w:val="003A0F9F"/>
    <w:rsid w:val="003A1317"/>
    <w:rsid w:val="003A14BB"/>
    <w:rsid w:val="003A1EBD"/>
    <w:rsid w:val="003A2007"/>
    <w:rsid w:val="003A2455"/>
    <w:rsid w:val="003A2515"/>
    <w:rsid w:val="003A29F8"/>
    <w:rsid w:val="003A2AEB"/>
    <w:rsid w:val="003A3135"/>
    <w:rsid w:val="003A32E8"/>
    <w:rsid w:val="003A3482"/>
    <w:rsid w:val="003A34B1"/>
    <w:rsid w:val="003A38CE"/>
    <w:rsid w:val="003A3BE5"/>
    <w:rsid w:val="003A4179"/>
    <w:rsid w:val="003A41CE"/>
    <w:rsid w:val="003A4761"/>
    <w:rsid w:val="003A47F5"/>
    <w:rsid w:val="003A5088"/>
    <w:rsid w:val="003A5146"/>
    <w:rsid w:val="003A5990"/>
    <w:rsid w:val="003A5AD2"/>
    <w:rsid w:val="003A5B03"/>
    <w:rsid w:val="003A5C79"/>
    <w:rsid w:val="003A5ECC"/>
    <w:rsid w:val="003A5ED8"/>
    <w:rsid w:val="003A5F7E"/>
    <w:rsid w:val="003A64EB"/>
    <w:rsid w:val="003A67BC"/>
    <w:rsid w:val="003A67EA"/>
    <w:rsid w:val="003A6A1A"/>
    <w:rsid w:val="003A6AA3"/>
    <w:rsid w:val="003A6F9E"/>
    <w:rsid w:val="003A7104"/>
    <w:rsid w:val="003A7219"/>
    <w:rsid w:val="003A7370"/>
    <w:rsid w:val="003A743F"/>
    <w:rsid w:val="003A7584"/>
    <w:rsid w:val="003A7775"/>
    <w:rsid w:val="003A7875"/>
    <w:rsid w:val="003A796B"/>
    <w:rsid w:val="003A7B28"/>
    <w:rsid w:val="003A7D3F"/>
    <w:rsid w:val="003A7EEA"/>
    <w:rsid w:val="003A7F09"/>
    <w:rsid w:val="003B00CC"/>
    <w:rsid w:val="003B04B5"/>
    <w:rsid w:val="003B078B"/>
    <w:rsid w:val="003B0986"/>
    <w:rsid w:val="003B09B6"/>
    <w:rsid w:val="003B0A05"/>
    <w:rsid w:val="003B0C4B"/>
    <w:rsid w:val="003B0C72"/>
    <w:rsid w:val="003B0DB6"/>
    <w:rsid w:val="003B11A5"/>
    <w:rsid w:val="003B11C4"/>
    <w:rsid w:val="003B13ED"/>
    <w:rsid w:val="003B14F1"/>
    <w:rsid w:val="003B153E"/>
    <w:rsid w:val="003B1577"/>
    <w:rsid w:val="003B1857"/>
    <w:rsid w:val="003B1CBC"/>
    <w:rsid w:val="003B1E2A"/>
    <w:rsid w:val="003B206F"/>
    <w:rsid w:val="003B2F8F"/>
    <w:rsid w:val="003B344E"/>
    <w:rsid w:val="003B3810"/>
    <w:rsid w:val="003B408F"/>
    <w:rsid w:val="003B4356"/>
    <w:rsid w:val="003B44D9"/>
    <w:rsid w:val="003B47C9"/>
    <w:rsid w:val="003B5060"/>
    <w:rsid w:val="003B50E9"/>
    <w:rsid w:val="003B51AE"/>
    <w:rsid w:val="003B5362"/>
    <w:rsid w:val="003B54E0"/>
    <w:rsid w:val="003B577F"/>
    <w:rsid w:val="003B606E"/>
    <w:rsid w:val="003B62DA"/>
    <w:rsid w:val="003B6480"/>
    <w:rsid w:val="003B657A"/>
    <w:rsid w:val="003B66FD"/>
    <w:rsid w:val="003B690B"/>
    <w:rsid w:val="003B6AD0"/>
    <w:rsid w:val="003B6EDC"/>
    <w:rsid w:val="003B75F2"/>
    <w:rsid w:val="003B761A"/>
    <w:rsid w:val="003B7988"/>
    <w:rsid w:val="003B79F2"/>
    <w:rsid w:val="003B7B7E"/>
    <w:rsid w:val="003B7D6C"/>
    <w:rsid w:val="003C050D"/>
    <w:rsid w:val="003C062E"/>
    <w:rsid w:val="003C0706"/>
    <w:rsid w:val="003C0789"/>
    <w:rsid w:val="003C09F0"/>
    <w:rsid w:val="003C0B12"/>
    <w:rsid w:val="003C0B80"/>
    <w:rsid w:val="003C0CE3"/>
    <w:rsid w:val="003C0F11"/>
    <w:rsid w:val="003C11EB"/>
    <w:rsid w:val="003C13F6"/>
    <w:rsid w:val="003C15FA"/>
    <w:rsid w:val="003C1654"/>
    <w:rsid w:val="003C16D6"/>
    <w:rsid w:val="003C188E"/>
    <w:rsid w:val="003C18B6"/>
    <w:rsid w:val="003C19ED"/>
    <w:rsid w:val="003C1F25"/>
    <w:rsid w:val="003C20D9"/>
    <w:rsid w:val="003C2279"/>
    <w:rsid w:val="003C2344"/>
    <w:rsid w:val="003C23D7"/>
    <w:rsid w:val="003C267C"/>
    <w:rsid w:val="003C2790"/>
    <w:rsid w:val="003C2A2C"/>
    <w:rsid w:val="003C2B32"/>
    <w:rsid w:val="003C2F25"/>
    <w:rsid w:val="003C31F4"/>
    <w:rsid w:val="003C3271"/>
    <w:rsid w:val="003C32E4"/>
    <w:rsid w:val="003C343C"/>
    <w:rsid w:val="003C36BD"/>
    <w:rsid w:val="003C3754"/>
    <w:rsid w:val="003C379B"/>
    <w:rsid w:val="003C37C9"/>
    <w:rsid w:val="003C3A64"/>
    <w:rsid w:val="003C3DD8"/>
    <w:rsid w:val="003C461A"/>
    <w:rsid w:val="003C4685"/>
    <w:rsid w:val="003C4AD3"/>
    <w:rsid w:val="003C4CCA"/>
    <w:rsid w:val="003C4D82"/>
    <w:rsid w:val="003C4DDE"/>
    <w:rsid w:val="003C5517"/>
    <w:rsid w:val="003C5982"/>
    <w:rsid w:val="003C5E6B"/>
    <w:rsid w:val="003C5F4A"/>
    <w:rsid w:val="003C66AD"/>
    <w:rsid w:val="003C6CA3"/>
    <w:rsid w:val="003C6D84"/>
    <w:rsid w:val="003C7132"/>
    <w:rsid w:val="003C74A0"/>
    <w:rsid w:val="003C754C"/>
    <w:rsid w:val="003C77A5"/>
    <w:rsid w:val="003C78FA"/>
    <w:rsid w:val="003C7C53"/>
    <w:rsid w:val="003C7C5B"/>
    <w:rsid w:val="003C7CC2"/>
    <w:rsid w:val="003C7E14"/>
    <w:rsid w:val="003C7E85"/>
    <w:rsid w:val="003C7FD4"/>
    <w:rsid w:val="003D084F"/>
    <w:rsid w:val="003D0A42"/>
    <w:rsid w:val="003D0AE7"/>
    <w:rsid w:val="003D1081"/>
    <w:rsid w:val="003D1246"/>
    <w:rsid w:val="003D1509"/>
    <w:rsid w:val="003D1528"/>
    <w:rsid w:val="003D1B2C"/>
    <w:rsid w:val="003D1BCA"/>
    <w:rsid w:val="003D1E4F"/>
    <w:rsid w:val="003D2509"/>
    <w:rsid w:val="003D275C"/>
    <w:rsid w:val="003D29A2"/>
    <w:rsid w:val="003D2A22"/>
    <w:rsid w:val="003D2D50"/>
    <w:rsid w:val="003D3180"/>
    <w:rsid w:val="003D31CB"/>
    <w:rsid w:val="003D3244"/>
    <w:rsid w:val="003D3331"/>
    <w:rsid w:val="003D34C3"/>
    <w:rsid w:val="003D35FF"/>
    <w:rsid w:val="003D36AB"/>
    <w:rsid w:val="003D386B"/>
    <w:rsid w:val="003D3EA0"/>
    <w:rsid w:val="003D403B"/>
    <w:rsid w:val="003D419F"/>
    <w:rsid w:val="003D4233"/>
    <w:rsid w:val="003D4366"/>
    <w:rsid w:val="003D47B1"/>
    <w:rsid w:val="003D4819"/>
    <w:rsid w:val="003D48C4"/>
    <w:rsid w:val="003D4A44"/>
    <w:rsid w:val="003D4CA5"/>
    <w:rsid w:val="003D4D8A"/>
    <w:rsid w:val="003D53F9"/>
    <w:rsid w:val="003D5A47"/>
    <w:rsid w:val="003D5B9A"/>
    <w:rsid w:val="003D5ECD"/>
    <w:rsid w:val="003D6484"/>
    <w:rsid w:val="003D6A67"/>
    <w:rsid w:val="003D6D3B"/>
    <w:rsid w:val="003D6D82"/>
    <w:rsid w:val="003D6DDB"/>
    <w:rsid w:val="003D74EA"/>
    <w:rsid w:val="003D75D1"/>
    <w:rsid w:val="003D7674"/>
    <w:rsid w:val="003D777A"/>
    <w:rsid w:val="003D7AE5"/>
    <w:rsid w:val="003D7D67"/>
    <w:rsid w:val="003D7F68"/>
    <w:rsid w:val="003D7FD4"/>
    <w:rsid w:val="003E018D"/>
    <w:rsid w:val="003E0455"/>
    <w:rsid w:val="003E0525"/>
    <w:rsid w:val="003E099D"/>
    <w:rsid w:val="003E0ED8"/>
    <w:rsid w:val="003E0F04"/>
    <w:rsid w:val="003E0F99"/>
    <w:rsid w:val="003E109B"/>
    <w:rsid w:val="003E13B0"/>
    <w:rsid w:val="003E14A9"/>
    <w:rsid w:val="003E1872"/>
    <w:rsid w:val="003E1C27"/>
    <w:rsid w:val="003E1D24"/>
    <w:rsid w:val="003E1DD1"/>
    <w:rsid w:val="003E1E35"/>
    <w:rsid w:val="003E2124"/>
    <w:rsid w:val="003E277E"/>
    <w:rsid w:val="003E2AB8"/>
    <w:rsid w:val="003E2C69"/>
    <w:rsid w:val="003E3121"/>
    <w:rsid w:val="003E3738"/>
    <w:rsid w:val="003E38E1"/>
    <w:rsid w:val="003E3EA8"/>
    <w:rsid w:val="003E41C0"/>
    <w:rsid w:val="003E424A"/>
    <w:rsid w:val="003E445E"/>
    <w:rsid w:val="003E46C5"/>
    <w:rsid w:val="003E4A2F"/>
    <w:rsid w:val="003E4AA3"/>
    <w:rsid w:val="003E4B8E"/>
    <w:rsid w:val="003E4F1E"/>
    <w:rsid w:val="003E537F"/>
    <w:rsid w:val="003E5773"/>
    <w:rsid w:val="003E5B80"/>
    <w:rsid w:val="003E5E4A"/>
    <w:rsid w:val="003E5EE5"/>
    <w:rsid w:val="003E6004"/>
    <w:rsid w:val="003E6555"/>
    <w:rsid w:val="003E7188"/>
    <w:rsid w:val="003E780E"/>
    <w:rsid w:val="003E78A3"/>
    <w:rsid w:val="003E7DF6"/>
    <w:rsid w:val="003F0409"/>
    <w:rsid w:val="003F09DF"/>
    <w:rsid w:val="003F1078"/>
    <w:rsid w:val="003F1344"/>
    <w:rsid w:val="003F1392"/>
    <w:rsid w:val="003F159B"/>
    <w:rsid w:val="003F1BCB"/>
    <w:rsid w:val="003F1BE4"/>
    <w:rsid w:val="003F1E82"/>
    <w:rsid w:val="003F254A"/>
    <w:rsid w:val="003F26F0"/>
    <w:rsid w:val="003F28A2"/>
    <w:rsid w:val="003F2C7E"/>
    <w:rsid w:val="003F2CB4"/>
    <w:rsid w:val="003F2D65"/>
    <w:rsid w:val="003F2F08"/>
    <w:rsid w:val="003F30B3"/>
    <w:rsid w:val="003F31C8"/>
    <w:rsid w:val="003F3258"/>
    <w:rsid w:val="003F3332"/>
    <w:rsid w:val="003F34BA"/>
    <w:rsid w:val="003F3744"/>
    <w:rsid w:val="003F38E4"/>
    <w:rsid w:val="003F38EF"/>
    <w:rsid w:val="003F445C"/>
    <w:rsid w:val="003F45DF"/>
    <w:rsid w:val="003F488E"/>
    <w:rsid w:val="003F4D09"/>
    <w:rsid w:val="003F4EC0"/>
    <w:rsid w:val="003F5422"/>
    <w:rsid w:val="003F5807"/>
    <w:rsid w:val="003F59C6"/>
    <w:rsid w:val="003F5CAD"/>
    <w:rsid w:val="003F5F10"/>
    <w:rsid w:val="003F6141"/>
    <w:rsid w:val="003F6492"/>
    <w:rsid w:val="003F6E4A"/>
    <w:rsid w:val="003F7085"/>
    <w:rsid w:val="003F70E1"/>
    <w:rsid w:val="003F7483"/>
    <w:rsid w:val="003F7605"/>
    <w:rsid w:val="004002B0"/>
    <w:rsid w:val="004005B6"/>
    <w:rsid w:val="004006F7"/>
    <w:rsid w:val="004009AB"/>
    <w:rsid w:val="00400B17"/>
    <w:rsid w:val="00401321"/>
    <w:rsid w:val="004013A8"/>
    <w:rsid w:val="004015F9"/>
    <w:rsid w:val="004019EF"/>
    <w:rsid w:val="00402310"/>
    <w:rsid w:val="00402537"/>
    <w:rsid w:val="0040258D"/>
    <w:rsid w:val="00402800"/>
    <w:rsid w:val="00402C71"/>
    <w:rsid w:val="00402CB3"/>
    <w:rsid w:val="00402CF6"/>
    <w:rsid w:val="00402E39"/>
    <w:rsid w:val="00402FCD"/>
    <w:rsid w:val="0040310C"/>
    <w:rsid w:val="00403412"/>
    <w:rsid w:val="00403567"/>
    <w:rsid w:val="00403718"/>
    <w:rsid w:val="0040393B"/>
    <w:rsid w:val="0040398E"/>
    <w:rsid w:val="00403AA7"/>
    <w:rsid w:val="00403E01"/>
    <w:rsid w:val="00403FA0"/>
    <w:rsid w:val="00403FA1"/>
    <w:rsid w:val="004046D3"/>
    <w:rsid w:val="00404A82"/>
    <w:rsid w:val="00404AE7"/>
    <w:rsid w:val="00404C38"/>
    <w:rsid w:val="0040500E"/>
    <w:rsid w:val="004051B9"/>
    <w:rsid w:val="004052FB"/>
    <w:rsid w:val="004054D9"/>
    <w:rsid w:val="00405556"/>
    <w:rsid w:val="00405E48"/>
    <w:rsid w:val="00405FE5"/>
    <w:rsid w:val="00406083"/>
    <w:rsid w:val="0040668D"/>
    <w:rsid w:val="00406733"/>
    <w:rsid w:val="00406B63"/>
    <w:rsid w:val="00406C31"/>
    <w:rsid w:val="00406CBE"/>
    <w:rsid w:val="00406DB9"/>
    <w:rsid w:val="00406E87"/>
    <w:rsid w:val="00406F83"/>
    <w:rsid w:val="00406FEB"/>
    <w:rsid w:val="004074BB"/>
    <w:rsid w:val="0040768C"/>
    <w:rsid w:val="004076C8"/>
    <w:rsid w:val="004078BA"/>
    <w:rsid w:val="00407AA3"/>
    <w:rsid w:val="004104C3"/>
    <w:rsid w:val="0041058A"/>
    <w:rsid w:val="0041094F"/>
    <w:rsid w:val="00410A87"/>
    <w:rsid w:val="00410B2F"/>
    <w:rsid w:val="00410C0F"/>
    <w:rsid w:val="00410F30"/>
    <w:rsid w:val="00411141"/>
    <w:rsid w:val="004111A3"/>
    <w:rsid w:val="004115C7"/>
    <w:rsid w:val="004117E0"/>
    <w:rsid w:val="0041189F"/>
    <w:rsid w:val="00411900"/>
    <w:rsid w:val="004120E1"/>
    <w:rsid w:val="00412508"/>
    <w:rsid w:val="00412511"/>
    <w:rsid w:val="004126C0"/>
    <w:rsid w:val="00412C1A"/>
    <w:rsid w:val="00413139"/>
    <w:rsid w:val="00413256"/>
    <w:rsid w:val="004136B2"/>
    <w:rsid w:val="0041377B"/>
    <w:rsid w:val="00413C8D"/>
    <w:rsid w:val="00413DF7"/>
    <w:rsid w:val="00413ED4"/>
    <w:rsid w:val="00413EEE"/>
    <w:rsid w:val="00413F6E"/>
    <w:rsid w:val="004145F4"/>
    <w:rsid w:val="00414AD2"/>
    <w:rsid w:val="00414D7F"/>
    <w:rsid w:val="0041505F"/>
    <w:rsid w:val="0041514B"/>
    <w:rsid w:val="0041541C"/>
    <w:rsid w:val="004155A7"/>
    <w:rsid w:val="004157F0"/>
    <w:rsid w:val="004159BC"/>
    <w:rsid w:val="00415A79"/>
    <w:rsid w:val="00415BB7"/>
    <w:rsid w:val="0041604D"/>
    <w:rsid w:val="0041605C"/>
    <w:rsid w:val="00416532"/>
    <w:rsid w:val="004165F3"/>
    <w:rsid w:val="004166C6"/>
    <w:rsid w:val="00416808"/>
    <w:rsid w:val="00416B1B"/>
    <w:rsid w:val="00416EC8"/>
    <w:rsid w:val="00416FEE"/>
    <w:rsid w:val="00417347"/>
    <w:rsid w:val="00417DD3"/>
    <w:rsid w:val="00417DD5"/>
    <w:rsid w:val="004200D2"/>
    <w:rsid w:val="004202F0"/>
    <w:rsid w:val="004205E8"/>
    <w:rsid w:val="004208E6"/>
    <w:rsid w:val="00420A14"/>
    <w:rsid w:val="00420AD7"/>
    <w:rsid w:val="00420AEC"/>
    <w:rsid w:val="00421140"/>
    <w:rsid w:val="004212AC"/>
    <w:rsid w:val="00421826"/>
    <w:rsid w:val="004218CA"/>
    <w:rsid w:val="00421A4A"/>
    <w:rsid w:val="00421C01"/>
    <w:rsid w:val="00421FCC"/>
    <w:rsid w:val="00422D5A"/>
    <w:rsid w:val="00422DCE"/>
    <w:rsid w:val="00423087"/>
    <w:rsid w:val="004231A1"/>
    <w:rsid w:val="0042381D"/>
    <w:rsid w:val="00423909"/>
    <w:rsid w:val="0042398D"/>
    <w:rsid w:val="00423B28"/>
    <w:rsid w:val="00423B2E"/>
    <w:rsid w:val="00423D96"/>
    <w:rsid w:val="004240CC"/>
    <w:rsid w:val="0042427F"/>
    <w:rsid w:val="0042453A"/>
    <w:rsid w:val="004255BE"/>
    <w:rsid w:val="00425843"/>
    <w:rsid w:val="00425B95"/>
    <w:rsid w:val="00425D35"/>
    <w:rsid w:val="00425F86"/>
    <w:rsid w:val="004262B0"/>
    <w:rsid w:val="004262C5"/>
    <w:rsid w:val="0042643D"/>
    <w:rsid w:val="004267BF"/>
    <w:rsid w:val="00426927"/>
    <w:rsid w:val="004269DB"/>
    <w:rsid w:val="00426B86"/>
    <w:rsid w:val="00426DBD"/>
    <w:rsid w:val="004275C0"/>
    <w:rsid w:val="00427987"/>
    <w:rsid w:val="00427CE1"/>
    <w:rsid w:val="00427E00"/>
    <w:rsid w:val="00427FEE"/>
    <w:rsid w:val="00430238"/>
    <w:rsid w:val="00430265"/>
    <w:rsid w:val="0043075B"/>
    <w:rsid w:val="00430767"/>
    <w:rsid w:val="00430AF3"/>
    <w:rsid w:val="004310FB"/>
    <w:rsid w:val="0043169E"/>
    <w:rsid w:val="0043176E"/>
    <w:rsid w:val="00431856"/>
    <w:rsid w:val="0043190F"/>
    <w:rsid w:val="00431A3C"/>
    <w:rsid w:val="00431A87"/>
    <w:rsid w:val="00431B1D"/>
    <w:rsid w:val="00431C93"/>
    <w:rsid w:val="00431E46"/>
    <w:rsid w:val="00431E9A"/>
    <w:rsid w:val="00432144"/>
    <w:rsid w:val="0043227B"/>
    <w:rsid w:val="00432365"/>
    <w:rsid w:val="0043239B"/>
    <w:rsid w:val="00432671"/>
    <w:rsid w:val="00432B6B"/>
    <w:rsid w:val="00433303"/>
    <w:rsid w:val="004336A2"/>
    <w:rsid w:val="00433714"/>
    <w:rsid w:val="004339EB"/>
    <w:rsid w:val="00433A02"/>
    <w:rsid w:val="00433EA4"/>
    <w:rsid w:val="0043434C"/>
    <w:rsid w:val="004343CE"/>
    <w:rsid w:val="0043443F"/>
    <w:rsid w:val="0043452A"/>
    <w:rsid w:val="00434543"/>
    <w:rsid w:val="00434850"/>
    <w:rsid w:val="00434C5B"/>
    <w:rsid w:val="00434D58"/>
    <w:rsid w:val="00434F5B"/>
    <w:rsid w:val="0043513A"/>
    <w:rsid w:val="00435FD6"/>
    <w:rsid w:val="00436357"/>
    <w:rsid w:val="004363D8"/>
    <w:rsid w:val="0043690E"/>
    <w:rsid w:val="00436C16"/>
    <w:rsid w:val="00436C40"/>
    <w:rsid w:val="00436C71"/>
    <w:rsid w:val="00436E28"/>
    <w:rsid w:val="004372E5"/>
    <w:rsid w:val="004372EA"/>
    <w:rsid w:val="00440156"/>
    <w:rsid w:val="00440842"/>
    <w:rsid w:val="00440C00"/>
    <w:rsid w:val="00440D69"/>
    <w:rsid w:val="00440FF1"/>
    <w:rsid w:val="00441331"/>
    <w:rsid w:val="004414F5"/>
    <w:rsid w:val="004416CA"/>
    <w:rsid w:val="004418E1"/>
    <w:rsid w:val="00441B71"/>
    <w:rsid w:val="00441EDD"/>
    <w:rsid w:val="0044225F"/>
    <w:rsid w:val="0044293F"/>
    <w:rsid w:val="00442BA6"/>
    <w:rsid w:val="00442C23"/>
    <w:rsid w:val="00442C3A"/>
    <w:rsid w:val="00442E53"/>
    <w:rsid w:val="00443235"/>
    <w:rsid w:val="00443735"/>
    <w:rsid w:val="004437D5"/>
    <w:rsid w:val="00443936"/>
    <w:rsid w:val="00443A93"/>
    <w:rsid w:val="00443C79"/>
    <w:rsid w:val="0044440F"/>
    <w:rsid w:val="00444584"/>
    <w:rsid w:val="004448FF"/>
    <w:rsid w:val="00444931"/>
    <w:rsid w:val="00444B85"/>
    <w:rsid w:val="00444CCB"/>
    <w:rsid w:val="00444F0F"/>
    <w:rsid w:val="0044502A"/>
    <w:rsid w:val="00445108"/>
    <w:rsid w:val="00445145"/>
    <w:rsid w:val="00445386"/>
    <w:rsid w:val="00445649"/>
    <w:rsid w:val="0044575A"/>
    <w:rsid w:val="00445AE3"/>
    <w:rsid w:val="00445CB4"/>
    <w:rsid w:val="00445F57"/>
    <w:rsid w:val="004460E5"/>
    <w:rsid w:val="0044627C"/>
    <w:rsid w:val="004469CD"/>
    <w:rsid w:val="00446A43"/>
    <w:rsid w:val="00446B09"/>
    <w:rsid w:val="00446FD7"/>
    <w:rsid w:val="0044732B"/>
    <w:rsid w:val="0044767A"/>
    <w:rsid w:val="00447AE8"/>
    <w:rsid w:val="004509CF"/>
    <w:rsid w:val="00450BC7"/>
    <w:rsid w:val="00450C4B"/>
    <w:rsid w:val="00450CFB"/>
    <w:rsid w:val="0045108C"/>
    <w:rsid w:val="00451287"/>
    <w:rsid w:val="00452387"/>
    <w:rsid w:val="00452480"/>
    <w:rsid w:val="004526A3"/>
    <w:rsid w:val="0045270B"/>
    <w:rsid w:val="0045273C"/>
    <w:rsid w:val="00452EDA"/>
    <w:rsid w:val="00452F25"/>
    <w:rsid w:val="00452F82"/>
    <w:rsid w:val="00453039"/>
    <w:rsid w:val="004537C1"/>
    <w:rsid w:val="004538C3"/>
    <w:rsid w:val="00453B29"/>
    <w:rsid w:val="00453B38"/>
    <w:rsid w:val="00453D29"/>
    <w:rsid w:val="0045466D"/>
    <w:rsid w:val="004546C7"/>
    <w:rsid w:val="00454738"/>
    <w:rsid w:val="00454EC8"/>
    <w:rsid w:val="00455123"/>
    <w:rsid w:val="004551D0"/>
    <w:rsid w:val="00455400"/>
    <w:rsid w:val="004554D8"/>
    <w:rsid w:val="004554E2"/>
    <w:rsid w:val="004565C9"/>
    <w:rsid w:val="00456652"/>
    <w:rsid w:val="00456944"/>
    <w:rsid w:val="00456CAE"/>
    <w:rsid w:val="00456F2C"/>
    <w:rsid w:val="004574EB"/>
    <w:rsid w:val="004574EE"/>
    <w:rsid w:val="0045756B"/>
    <w:rsid w:val="00457590"/>
    <w:rsid w:val="004575A3"/>
    <w:rsid w:val="00457736"/>
    <w:rsid w:val="00457876"/>
    <w:rsid w:val="00457A61"/>
    <w:rsid w:val="00457B24"/>
    <w:rsid w:val="00457C86"/>
    <w:rsid w:val="004601EA"/>
    <w:rsid w:val="004603AD"/>
    <w:rsid w:val="00460460"/>
    <w:rsid w:val="004604B7"/>
    <w:rsid w:val="00460609"/>
    <w:rsid w:val="0046062C"/>
    <w:rsid w:val="00460667"/>
    <w:rsid w:val="004609C9"/>
    <w:rsid w:val="00461038"/>
    <w:rsid w:val="004610DE"/>
    <w:rsid w:val="00461624"/>
    <w:rsid w:val="00461913"/>
    <w:rsid w:val="00461E2B"/>
    <w:rsid w:val="00462077"/>
    <w:rsid w:val="00462331"/>
    <w:rsid w:val="0046250F"/>
    <w:rsid w:val="0046265D"/>
    <w:rsid w:val="004629F0"/>
    <w:rsid w:val="00462B3D"/>
    <w:rsid w:val="00463533"/>
    <w:rsid w:val="00463922"/>
    <w:rsid w:val="00463B01"/>
    <w:rsid w:val="00463C04"/>
    <w:rsid w:val="00463D71"/>
    <w:rsid w:val="00463E3F"/>
    <w:rsid w:val="0046408C"/>
    <w:rsid w:val="004642AE"/>
    <w:rsid w:val="004643F5"/>
    <w:rsid w:val="004647CF"/>
    <w:rsid w:val="004648A1"/>
    <w:rsid w:val="004652A3"/>
    <w:rsid w:val="00465362"/>
    <w:rsid w:val="00465619"/>
    <w:rsid w:val="0046591C"/>
    <w:rsid w:val="00465B60"/>
    <w:rsid w:val="00465D77"/>
    <w:rsid w:val="0046616F"/>
    <w:rsid w:val="004661C0"/>
    <w:rsid w:val="00466264"/>
    <w:rsid w:val="00466442"/>
    <w:rsid w:val="00466A58"/>
    <w:rsid w:val="00466EEB"/>
    <w:rsid w:val="004670D5"/>
    <w:rsid w:val="004673B3"/>
    <w:rsid w:val="004673CE"/>
    <w:rsid w:val="00467724"/>
    <w:rsid w:val="00467727"/>
    <w:rsid w:val="00467B2A"/>
    <w:rsid w:val="004702F0"/>
    <w:rsid w:val="00470629"/>
    <w:rsid w:val="0047067A"/>
    <w:rsid w:val="00470C12"/>
    <w:rsid w:val="00470D2F"/>
    <w:rsid w:val="00470E9C"/>
    <w:rsid w:val="00470EC0"/>
    <w:rsid w:val="00470F99"/>
    <w:rsid w:val="0047155B"/>
    <w:rsid w:val="00471863"/>
    <w:rsid w:val="00471989"/>
    <w:rsid w:val="00471A7C"/>
    <w:rsid w:val="00472124"/>
    <w:rsid w:val="0047224F"/>
    <w:rsid w:val="004723BF"/>
    <w:rsid w:val="0047255C"/>
    <w:rsid w:val="004726DB"/>
    <w:rsid w:val="0047281D"/>
    <w:rsid w:val="00472A27"/>
    <w:rsid w:val="00472B04"/>
    <w:rsid w:val="00472D30"/>
    <w:rsid w:val="00473381"/>
    <w:rsid w:val="004733D0"/>
    <w:rsid w:val="004734DF"/>
    <w:rsid w:val="004734FF"/>
    <w:rsid w:val="0047360C"/>
    <w:rsid w:val="00473AD6"/>
    <w:rsid w:val="00473C68"/>
    <w:rsid w:val="00473E1B"/>
    <w:rsid w:val="00474A4B"/>
    <w:rsid w:val="00474EE6"/>
    <w:rsid w:val="00475099"/>
    <w:rsid w:val="00475252"/>
    <w:rsid w:val="00475607"/>
    <w:rsid w:val="0047561E"/>
    <w:rsid w:val="00475B04"/>
    <w:rsid w:val="00475CF1"/>
    <w:rsid w:val="00475FEA"/>
    <w:rsid w:val="0047610D"/>
    <w:rsid w:val="00476229"/>
    <w:rsid w:val="00476306"/>
    <w:rsid w:val="00476444"/>
    <w:rsid w:val="004764B1"/>
    <w:rsid w:val="004767DA"/>
    <w:rsid w:val="004769C8"/>
    <w:rsid w:val="00476DC5"/>
    <w:rsid w:val="00476FD7"/>
    <w:rsid w:val="004772A2"/>
    <w:rsid w:val="0047751A"/>
    <w:rsid w:val="0047752E"/>
    <w:rsid w:val="004777AA"/>
    <w:rsid w:val="00477ADB"/>
    <w:rsid w:val="00477C3F"/>
    <w:rsid w:val="00477FC6"/>
    <w:rsid w:val="00480144"/>
    <w:rsid w:val="004807AA"/>
    <w:rsid w:val="00480D9A"/>
    <w:rsid w:val="00480E3B"/>
    <w:rsid w:val="00481116"/>
    <w:rsid w:val="00481141"/>
    <w:rsid w:val="004811EE"/>
    <w:rsid w:val="004814FF"/>
    <w:rsid w:val="00482022"/>
    <w:rsid w:val="00482D02"/>
    <w:rsid w:val="00482F71"/>
    <w:rsid w:val="00483372"/>
    <w:rsid w:val="004833F1"/>
    <w:rsid w:val="00483667"/>
    <w:rsid w:val="004837C1"/>
    <w:rsid w:val="00483DEB"/>
    <w:rsid w:val="0048464C"/>
    <w:rsid w:val="004848A0"/>
    <w:rsid w:val="00484949"/>
    <w:rsid w:val="00484957"/>
    <w:rsid w:val="004849D2"/>
    <w:rsid w:val="00485B21"/>
    <w:rsid w:val="00485FF4"/>
    <w:rsid w:val="00486177"/>
    <w:rsid w:val="004866D1"/>
    <w:rsid w:val="004871B9"/>
    <w:rsid w:val="00487431"/>
    <w:rsid w:val="00487492"/>
    <w:rsid w:val="004875DB"/>
    <w:rsid w:val="00487652"/>
    <w:rsid w:val="0048779A"/>
    <w:rsid w:val="004879EA"/>
    <w:rsid w:val="00487BEC"/>
    <w:rsid w:val="00487DFB"/>
    <w:rsid w:val="00487FBA"/>
    <w:rsid w:val="00490A57"/>
    <w:rsid w:val="00490DC9"/>
    <w:rsid w:val="00490DD8"/>
    <w:rsid w:val="00491243"/>
    <w:rsid w:val="004915F8"/>
    <w:rsid w:val="00491911"/>
    <w:rsid w:val="00491967"/>
    <w:rsid w:val="00491A35"/>
    <w:rsid w:val="004920B7"/>
    <w:rsid w:val="004927B8"/>
    <w:rsid w:val="00492C3A"/>
    <w:rsid w:val="00492CDB"/>
    <w:rsid w:val="00492D91"/>
    <w:rsid w:val="00493325"/>
    <w:rsid w:val="0049362B"/>
    <w:rsid w:val="004940F7"/>
    <w:rsid w:val="004941C0"/>
    <w:rsid w:val="004942FF"/>
    <w:rsid w:val="00494619"/>
    <w:rsid w:val="00495576"/>
    <w:rsid w:val="0049563F"/>
    <w:rsid w:val="00495809"/>
    <w:rsid w:val="004958AC"/>
    <w:rsid w:val="00495E4B"/>
    <w:rsid w:val="0049683F"/>
    <w:rsid w:val="0049697F"/>
    <w:rsid w:val="00496A43"/>
    <w:rsid w:val="00496AD3"/>
    <w:rsid w:val="00496C2D"/>
    <w:rsid w:val="0049718B"/>
    <w:rsid w:val="00497204"/>
    <w:rsid w:val="004972C4"/>
    <w:rsid w:val="00497705"/>
    <w:rsid w:val="004977A4"/>
    <w:rsid w:val="00497ACE"/>
    <w:rsid w:val="00497AFA"/>
    <w:rsid w:val="004A01D6"/>
    <w:rsid w:val="004A02E3"/>
    <w:rsid w:val="004A0423"/>
    <w:rsid w:val="004A0A47"/>
    <w:rsid w:val="004A0BA4"/>
    <w:rsid w:val="004A0BB6"/>
    <w:rsid w:val="004A0D06"/>
    <w:rsid w:val="004A15AA"/>
    <w:rsid w:val="004A15EB"/>
    <w:rsid w:val="004A16DD"/>
    <w:rsid w:val="004A1B6B"/>
    <w:rsid w:val="004A1CC2"/>
    <w:rsid w:val="004A1ED1"/>
    <w:rsid w:val="004A2047"/>
    <w:rsid w:val="004A2724"/>
    <w:rsid w:val="004A28AB"/>
    <w:rsid w:val="004A290F"/>
    <w:rsid w:val="004A2C80"/>
    <w:rsid w:val="004A2F3B"/>
    <w:rsid w:val="004A30F1"/>
    <w:rsid w:val="004A35B6"/>
    <w:rsid w:val="004A37B8"/>
    <w:rsid w:val="004A382A"/>
    <w:rsid w:val="004A3978"/>
    <w:rsid w:val="004A3A81"/>
    <w:rsid w:val="004A3C2E"/>
    <w:rsid w:val="004A431E"/>
    <w:rsid w:val="004A4598"/>
    <w:rsid w:val="004A474B"/>
    <w:rsid w:val="004A48D4"/>
    <w:rsid w:val="004A4E04"/>
    <w:rsid w:val="004A50F1"/>
    <w:rsid w:val="004A5228"/>
    <w:rsid w:val="004A52A4"/>
    <w:rsid w:val="004A535E"/>
    <w:rsid w:val="004A5546"/>
    <w:rsid w:val="004A55F2"/>
    <w:rsid w:val="004A5713"/>
    <w:rsid w:val="004A584B"/>
    <w:rsid w:val="004A5C71"/>
    <w:rsid w:val="004A626A"/>
    <w:rsid w:val="004A634E"/>
    <w:rsid w:val="004A6D64"/>
    <w:rsid w:val="004A6DFA"/>
    <w:rsid w:val="004A6FD0"/>
    <w:rsid w:val="004A73CA"/>
    <w:rsid w:val="004A73DE"/>
    <w:rsid w:val="004A747A"/>
    <w:rsid w:val="004A76BA"/>
    <w:rsid w:val="004A790E"/>
    <w:rsid w:val="004A7D63"/>
    <w:rsid w:val="004B0225"/>
    <w:rsid w:val="004B0F16"/>
    <w:rsid w:val="004B105D"/>
    <w:rsid w:val="004B1685"/>
    <w:rsid w:val="004B198C"/>
    <w:rsid w:val="004B1C71"/>
    <w:rsid w:val="004B1E8D"/>
    <w:rsid w:val="004B21F6"/>
    <w:rsid w:val="004B22BF"/>
    <w:rsid w:val="004B2498"/>
    <w:rsid w:val="004B2576"/>
    <w:rsid w:val="004B25BC"/>
    <w:rsid w:val="004B2AD8"/>
    <w:rsid w:val="004B2F1A"/>
    <w:rsid w:val="004B3165"/>
    <w:rsid w:val="004B337B"/>
    <w:rsid w:val="004B33ED"/>
    <w:rsid w:val="004B3537"/>
    <w:rsid w:val="004B3751"/>
    <w:rsid w:val="004B3D51"/>
    <w:rsid w:val="004B4045"/>
    <w:rsid w:val="004B429D"/>
    <w:rsid w:val="004B42F9"/>
    <w:rsid w:val="004B4796"/>
    <w:rsid w:val="004B49C8"/>
    <w:rsid w:val="004B4BAF"/>
    <w:rsid w:val="004B5324"/>
    <w:rsid w:val="004B53C9"/>
    <w:rsid w:val="004B5482"/>
    <w:rsid w:val="004B5902"/>
    <w:rsid w:val="004B5B07"/>
    <w:rsid w:val="004B5BD9"/>
    <w:rsid w:val="004B5CED"/>
    <w:rsid w:val="004B5D26"/>
    <w:rsid w:val="004B655B"/>
    <w:rsid w:val="004B679C"/>
    <w:rsid w:val="004B684B"/>
    <w:rsid w:val="004B699D"/>
    <w:rsid w:val="004B6B0F"/>
    <w:rsid w:val="004B6B3C"/>
    <w:rsid w:val="004B6C50"/>
    <w:rsid w:val="004B6E44"/>
    <w:rsid w:val="004B73E5"/>
    <w:rsid w:val="004B7AE7"/>
    <w:rsid w:val="004B7D32"/>
    <w:rsid w:val="004B7D6C"/>
    <w:rsid w:val="004C046A"/>
    <w:rsid w:val="004C068C"/>
    <w:rsid w:val="004C092A"/>
    <w:rsid w:val="004C0E97"/>
    <w:rsid w:val="004C0F8C"/>
    <w:rsid w:val="004C13C6"/>
    <w:rsid w:val="004C13D7"/>
    <w:rsid w:val="004C13E9"/>
    <w:rsid w:val="004C1994"/>
    <w:rsid w:val="004C1A8A"/>
    <w:rsid w:val="004C1BD1"/>
    <w:rsid w:val="004C1FE7"/>
    <w:rsid w:val="004C202A"/>
    <w:rsid w:val="004C207A"/>
    <w:rsid w:val="004C2086"/>
    <w:rsid w:val="004C2481"/>
    <w:rsid w:val="004C262A"/>
    <w:rsid w:val="004C2BFF"/>
    <w:rsid w:val="004C3064"/>
    <w:rsid w:val="004C33FC"/>
    <w:rsid w:val="004C3887"/>
    <w:rsid w:val="004C397C"/>
    <w:rsid w:val="004C408D"/>
    <w:rsid w:val="004C4127"/>
    <w:rsid w:val="004C43EC"/>
    <w:rsid w:val="004C4703"/>
    <w:rsid w:val="004C4E7A"/>
    <w:rsid w:val="004C534A"/>
    <w:rsid w:val="004C5533"/>
    <w:rsid w:val="004C554A"/>
    <w:rsid w:val="004C59C3"/>
    <w:rsid w:val="004C5B14"/>
    <w:rsid w:val="004C6056"/>
    <w:rsid w:val="004C6728"/>
    <w:rsid w:val="004C6743"/>
    <w:rsid w:val="004C6E0C"/>
    <w:rsid w:val="004C714E"/>
    <w:rsid w:val="004C715F"/>
    <w:rsid w:val="004C72C6"/>
    <w:rsid w:val="004C749C"/>
    <w:rsid w:val="004C7A49"/>
    <w:rsid w:val="004C7B2F"/>
    <w:rsid w:val="004C7BCB"/>
    <w:rsid w:val="004C7BF6"/>
    <w:rsid w:val="004C7C72"/>
    <w:rsid w:val="004C7FD3"/>
    <w:rsid w:val="004D01A9"/>
    <w:rsid w:val="004D0352"/>
    <w:rsid w:val="004D0A09"/>
    <w:rsid w:val="004D0E94"/>
    <w:rsid w:val="004D0F30"/>
    <w:rsid w:val="004D197F"/>
    <w:rsid w:val="004D1C83"/>
    <w:rsid w:val="004D23D7"/>
    <w:rsid w:val="004D29ED"/>
    <w:rsid w:val="004D2BF2"/>
    <w:rsid w:val="004D2D70"/>
    <w:rsid w:val="004D2DF0"/>
    <w:rsid w:val="004D2E8D"/>
    <w:rsid w:val="004D301E"/>
    <w:rsid w:val="004D3736"/>
    <w:rsid w:val="004D37BA"/>
    <w:rsid w:val="004D39AF"/>
    <w:rsid w:val="004D3AAC"/>
    <w:rsid w:val="004D3ADA"/>
    <w:rsid w:val="004D3B51"/>
    <w:rsid w:val="004D4D8F"/>
    <w:rsid w:val="004D50A5"/>
    <w:rsid w:val="004D5471"/>
    <w:rsid w:val="004D576B"/>
    <w:rsid w:val="004D57D6"/>
    <w:rsid w:val="004D5AD6"/>
    <w:rsid w:val="004D5B14"/>
    <w:rsid w:val="004D5D50"/>
    <w:rsid w:val="004D615F"/>
    <w:rsid w:val="004D652C"/>
    <w:rsid w:val="004D6638"/>
    <w:rsid w:val="004D69E3"/>
    <w:rsid w:val="004D6A0C"/>
    <w:rsid w:val="004D6C0C"/>
    <w:rsid w:val="004D6C59"/>
    <w:rsid w:val="004D6D12"/>
    <w:rsid w:val="004D6D2D"/>
    <w:rsid w:val="004D7136"/>
    <w:rsid w:val="004D7712"/>
    <w:rsid w:val="004D7E24"/>
    <w:rsid w:val="004E0477"/>
    <w:rsid w:val="004E05EE"/>
    <w:rsid w:val="004E064C"/>
    <w:rsid w:val="004E08EF"/>
    <w:rsid w:val="004E0D31"/>
    <w:rsid w:val="004E0D3B"/>
    <w:rsid w:val="004E1390"/>
    <w:rsid w:val="004E1483"/>
    <w:rsid w:val="004E160F"/>
    <w:rsid w:val="004E171E"/>
    <w:rsid w:val="004E1786"/>
    <w:rsid w:val="004E17DB"/>
    <w:rsid w:val="004E1AC8"/>
    <w:rsid w:val="004E1C2B"/>
    <w:rsid w:val="004E1F21"/>
    <w:rsid w:val="004E24BE"/>
    <w:rsid w:val="004E2884"/>
    <w:rsid w:val="004E28E6"/>
    <w:rsid w:val="004E2988"/>
    <w:rsid w:val="004E2C06"/>
    <w:rsid w:val="004E2D0E"/>
    <w:rsid w:val="004E2D77"/>
    <w:rsid w:val="004E2F41"/>
    <w:rsid w:val="004E314D"/>
    <w:rsid w:val="004E316C"/>
    <w:rsid w:val="004E3412"/>
    <w:rsid w:val="004E3E4C"/>
    <w:rsid w:val="004E3F5D"/>
    <w:rsid w:val="004E47A7"/>
    <w:rsid w:val="004E4AAD"/>
    <w:rsid w:val="004E4BD5"/>
    <w:rsid w:val="004E4FBC"/>
    <w:rsid w:val="004E5239"/>
    <w:rsid w:val="004E531B"/>
    <w:rsid w:val="004E5453"/>
    <w:rsid w:val="004E5CE9"/>
    <w:rsid w:val="004E5CED"/>
    <w:rsid w:val="004E5DDA"/>
    <w:rsid w:val="004E5E7A"/>
    <w:rsid w:val="004E677D"/>
    <w:rsid w:val="004E6FB6"/>
    <w:rsid w:val="004E72C3"/>
    <w:rsid w:val="004E73AC"/>
    <w:rsid w:val="004E7748"/>
    <w:rsid w:val="004E7B7D"/>
    <w:rsid w:val="004E7C8E"/>
    <w:rsid w:val="004F001B"/>
    <w:rsid w:val="004F0382"/>
    <w:rsid w:val="004F0A72"/>
    <w:rsid w:val="004F0AA3"/>
    <w:rsid w:val="004F0EB0"/>
    <w:rsid w:val="004F0FB8"/>
    <w:rsid w:val="004F0FF8"/>
    <w:rsid w:val="004F13D4"/>
    <w:rsid w:val="004F1696"/>
    <w:rsid w:val="004F1A56"/>
    <w:rsid w:val="004F1BFB"/>
    <w:rsid w:val="004F1E95"/>
    <w:rsid w:val="004F1EFE"/>
    <w:rsid w:val="004F1FAD"/>
    <w:rsid w:val="004F2058"/>
    <w:rsid w:val="004F22B6"/>
    <w:rsid w:val="004F2405"/>
    <w:rsid w:val="004F249B"/>
    <w:rsid w:val="004F2594"/>
    <w:rsid w:val="004F2984"/>
    <w:rsid w:val="004F2B25"/>
    <w:rsid w:val="004F2C00"/>
    <w:rsid w:val="004F334B"/>
    <w:rsid w:val="004F3596"/>
    <w:rsid w:val="004F3732"/>
    <w:rsid w:val="004F3869"/>
    <w:rsid w:val="004F38F0"/>
    <w:rsid w:val="004F3913"/>
    <w:rsid w:val="004F3A3D"/>
    <w:rsid w:val="004F3A6A"/>
    <w:rsid w:val="004F42CB"/>
    <w:rsid w:val="004F445D"/>
    <w:rsid w:val="004F46DD"/>
    <w:rsid w:val="004F4835"/>
    <w:rsid w:val="004F48B6"/>
    <w:rsid w:val="004F4986"/>
    <w:rsid w:val="004F4C1E"/>
    <w:rsid w:val="004F4DF9"/>
    <w:rsid w:val="004F4F7D"/>
    <w:rsid w:val="004F4FDB"/>
    <w:rsid w:val="004F5222"/>
    <w:rsid w:val="004F551D"/>
    <w:rsid w:val="004F575F"/>
    <w:rsid w:val="004F5859"/>
    <w:rsid w:val="004F595D"/>
    <w:rsid w:val="004F5984"/>
    <w:rsid w:val="004F5C95"/>
    <w:rsid w:val="004F5E6C"/>
    <w:rsid w:val="004F5F21"/>
    <w:rsid w:val="004F6538"/>
    <w:rsid w:val="004F655C"/>
    <w:rsid w:val="004F69C4"/>
    <w:rsid w:val="004F6B10"/>
    <w:rsid w:val="004F6CD9"/>
    <w:rsid w:val="004F6E0B"/>
    <w:rsid w:val="004F6F50"/>
    <w:rsid w:val="004F705B"/>
    <w:rsid w:val="004F7504"/>
    <w:rsid w:val="004F796F"/>
    <w:rsid w:val="004F7E2F"/>
    <w:rsid w:val="00500279"/>
    <w:rsid w:val="0050029C"/>
    <w:rsid w:val="00500439"/>
    <w:rsid w:val="00500D58"/>
    <w:rsid w:val="0050141C"/>
    <w:rsid w:val="00501B55"/>
    <w:rsid w:val="00501F9A"/>
    <w:rsid w:val="00502568"/>
    <w:rsid w:val="005025BF"/>
    <w:rsid w:val="00502B7F"/>
    <w:rsid w:val="00502D49"/>
    <w:rsid w:val="00502EEA"/>
    <w:rsid w:val="00503120"/>
    <w:rsid w:val="005047FA"/>
    <w:rsid w:val="00504C41"/>
    <w:rsid w:val="00504C9E"/>
    <w:rsid w:val="00504EE9"/>
    <w:rsid w:val="005052C2"/>
    <w:rsid w:val="005052DB"/>
    <w:rsid w:val="0050563D"/>
    <w:rsid w:val="0050573E"/>
    <w:rsid w:val="00505F87"/>
    <w:rsid w:val="005060BF"/>
    <w:rsid w:val="00506139"/>
    <w:rsid w:val="00506368"/>
    <w:rsid w:val="00506437"/>
    <w:rsid w:val="00506634"/>
    <w:rsid w:val="0050682E"/>
    <w:rsid w:val="00506AF8"/>
    <w:rsid w:val="00506F3D"/>
    <w:rsid w:val="005071D1"/>
    <w:rsid w:val="00507264"/>
    <w:rsid w:val="005073AE"/>
    <w:rsid w:val="00507683"/>
    <w:rsid w:val="00507993"/>
    <w:rsid w:val="0050799A"/>
    <w:rsid w:val="005079D3"/>
    <w:rsid w:val="00507A95"/>
    <w:rsid w:val="00507DEE"/>
    <w:rsid w:val="00510181"/>
    <w:rsid w:val="005102A0"/>
    <w:rsid w:val="00510334"/>
    <w:rsid w:val="00510498"/>
    <w:rsid w:val="005104B6"/>
    <w:rsid w:val="005108FD"/>
    <w:rsid w:val="0051102C"/>
    <w:rsid w:val="005110BD"/>
    <w:rsid w:val="005112B5"/>
    <w:rsid w:val="005116FC"/>
    <w:rsid w:val="005117C5"/>
    <w:rsid w:val="005118C1"/>
    <w:rsid w:val="005118C7"/>
    <w:rsid w:val="0051198F"/>
    <w:rsid w:val="00511C33"/>
    <w:rsid w:val="00511EA0"/>
    <w:rsid w:val="005122BB"/>
    <w:rsid w:val="00512445"/>
    <w:rsid w:val="005124A9"/>
    <w:rsid w:val="0051269E"/>
    <w:rsid w:val="005127DD"/>
    <w:rsid w:val="0051293F"/>
    <w:rsid w:val="005129FF"/>
    <w:rsid w:val="00512C8E"/>
    <w:rsid w:val="00513523"/>
    <w:rsid w:val="0051375C"/>
    <w:rsid w:val="0051395F"/>
    <w:rsid w:val="005139EA"/>
    <w:rsid w:val="00513B13"/>
    <w:rsid w:val="00513C11"/>
    <w:rsid w:val="00513C38"/>
    <w:rsid w:val="00513CE5"/>
    <w:rsid w:val="00513EC0"/>
    <w:rsid w:val="00513FAF"/>
    <w:rsid w:val="005142DC"/>
    <w:rsid w:val="0051434F"/>
    <w:rsid w:val="005145F8"/>
    <w:rsid w:val="00514BDB"/>
    <w:rsid w:val="00514E10"/>
    <w:rsid w:val="00514E50"/>
    <w:rsid w:val="00514F8A"/>
    <w:rsid w:val="00515015"/>
    <w:rsid w:val="00515099"/>
    <w:rsid w:val="00515897"/>
    <w:rsid w:val="00515D88"/>
    <w:rsid w:val="00515FF9"/>
    <w:rsid w:val="005160E8"/>
    <w:rsid w:val="005160EA"/>
    <w:rsid w:val="005164A4"/>
    <w:rsid w:val="00516D04"/>
    <w:rsid w:val="00516DB6"/>
    <w:rsid w:val="00516E5D"/>
    <w:rsid w:val="00516FD5"/>
    <w:rsid w:val="00517226"/>
    <w:rsid w:val="00517BEF"/>
    <w:rsid w:val="00517CE7"/>
    <w:rsid w:val="00517DB8"/>
    <w:rsid w:val="005201C7"/>
    <w:rsid w:val="00520265"/>
    <w:rsid w:val="00520448"/>
    <w:rsid w:val="00520732"/>
    <w:rsid w:val="00520910"/>
    <w:rsid w:val="00521214"/>
    <w:rsid w:val="00521401"/>
    <w:rsid w:val="0052170A"/>
    <w:rsid w:val="00521968"/>
    <w:rsid w:val="00521BCF"/>
    <w:rsid w:val="00521D25"/>
    <w:rsid w:val="00521DF1"/>
    <w:rsid w:val="00521E2D"/>
    <w:rsid w:val="00521FDF"/>
    <w:rsid w:val="00521FE0"/>
    <w:rsid w:val="00522798"/>
    <w:rsid w:val="005227A5"/>
    <w:rsid w:val="0052284B"/>
    <w:rsid w:val="00522918"/>
    <w:rsid w:val="00522AE1"/>
    <w:rsid w:val="00522B43"/>
    <w:rsid w:val="00522DF0"/>
    <w:rsid w:val="00522ED3"/>
    <w:rsid w:val="00522F95"/>
    <w:rsid w:val="00523052"/>
    <w:rsid w:val="00523631"/>
    <w:rsid w:val="005237E8"/>
    <w:rsid w:val="005239A9"/>
    <w:rsid w:val="00523EEA"/>
    <w:rsid w:val="005243D1"/>
    <w:rsid w:val="00524532"/>
    <w:rsid w:val="00524728"/>
    <w:rsid w:val="00524854"/>
    <w:rsid w:val="00524C16"/>
    <w:rsid w:val="00524D00"/>
    <w:rsid w:val="00524E4B"/>
    <w:rsid w:val="00524EAA"/>
    <w:rsid w:val="00525209"/>
    <w:rsid w:val="005252DA"/>
    <w:rsid w:val="005252DE"/>
    <w:rsid w:val="005257D6"/>
    <w:rsid w:val="005259ED"/>
    <w:rsid w:val="00525DBB"/>
    <w:rsid w:val="005265D8"/>
    <w:rsid w:val="005269DE"/>
    <w:rsid w:val="00526AB2"/>
    <w:rsid w:val="00526B73"/>
    <w:rsid w:val="00526DAC"/>
    <w:rsid w:val="00526F29"/>
    <w:rsid w:val="005276E9"/>
    <w:rsid w:val="00527E9C"/>
    <w:rsid w:val="005300A4"/>
    <w:rsid w:val="00530635"/>
    <w:rsid w:val="00530C95"/>
    <w:rsid w:val="00530EB0"/>
    <w:rsid w:val="00530F1C"/>
    <w:rsid w:val="0053119B"/>
    <w:rsid w:val="00531210"/>
    <w:rsid w:val="0053138E"/>
    <w:rsid w:val="00531701"/>
    <w:rsid w:val="005317DD"/>
    <w:rsid w:val="00531C93"/>
    <w:rsid w:val="00531D91"/>
    <w:rsid w:val="00531DCB"/>
    <w:rsid w:val="00531E09"/>
    <w:rsid w:val="005321CB"/>
    <w:rsid w:val="00532355"/>
    <w:rsid w:val="0053249A"/>
    <w:rsid w:val="00532559"/>
    <w:rsid w:val="00532821"/>
    <w:rsid w:val="005328A7"/>
    <w:rsid w:val="00532935"/>
    <w:rsid w:val="00532CB3"/>
    <w:rsid w:val="00532EBD"/>
    <w:rsid w:val="00533075"/>
    <w:rsid w:val="0053309E"/>
    <w:rsid w:val="005330C3"/>
    <w:rsid w:val="00533279"/>
    <w:rsid w:val="005332AD"/>
    <w:rsid w:val="005334B9"/>
    <w:rsid w:val="005335D1"/>
    <w:rsid w:val="00533756"/>
    <w:rsid w:val="00533B2E"/>
    <w:rsid w:val="0053411D"/>
    <w:rsid w:val="0053437B"/>
    <w:rsid w:val="005344F4"/>
    <w:rsid w:val="00534F6E"/>
    <w:rsid w:val="00535FAB"/>
    <w:rsid w:val="005362A8"/>
    <w:rsid w:val="005365C8"/>
    <w:rsid w:val="005367A0"/>
    <w:rsid w:val="005367B7"/>
    <w:rsid w:val="00536804"/>
    <w:rsid w:val="0053689C"/>
    <w:rsid w:val="005368B2"/>
    <w:rsid w:val="00536E28"/>
    <w:rsid w:val="00536F3B"/>
    <w:rsid w:val="00536FC6"/>
    <w:rsid w:val="005371B2"/>
    <w:rsid w:val="005374DC"/>
    <w:rsid w:val="00540463"/>
    <w:rsid w:val="0054098E"/>
    <w:rsid w:val="005409E7"/>
    <w:rsid w:val="005409EB"/>
    <w:rsid w:val="00541738"/>
    <w:rsid w:val="00541849"/>
    <w:rsid w:val="0054188A"/>
    <w:rsid w:val="00541956"/>
    <w:rsid w:val="00541B95"/>
    <w:rsid w:val="00541C4F"/>
    <w:rsid w:val="00541DD3"/>
    <w:rsid w:val="005423C4"/>
    <w:rsid w:val="0054243C"/>
    <w:rsid w:val="005424C1"/>
    <w:rsid w:val="0054256C"/>
    <w:rsid w:val="005426C0"/>
    <w:rsid w:val="00542B4F"/>
    <w:rsid w:val="00542E43"/>
    <w:rsid w:val="0054390C"/>
    <w:rsid w:val="00543B93"/>
    <w:rsid w:val="005442F7"/>
    <w:rsid w:val="00544A47"/>
    <w:rsid w:val="00544DEC"/>
    <w:rsid w:val="00544F2E"/>
    <w:rsid w:val="00545591"/>
    <w:rsid w:val="005458FA"/>
    <w:rsid w:val="00545BCE"/>
    <w:rsid w:val="00545DC3"/>
    <w:rsid w:val="00546080"/>
    <w:rsid w:val="005461AF"/>
    <w:rsid w:val="00546ECA"/>
    <w:rsid w:val="0054700A"/>
    <w:rsid w:val="005470DD"/>
    <w:rsid w:val="0054750D"/>
    <w:rsid w:val="00547866"/>
    <w:rsid w:val="005478C1"/>
    <w:rsid w:val="005502D5"/>
    <w:rsid w:val="00550347"/>
    <w:rsid w:val="005507DE"/>
    <w:rsid w:val="00550A70"/>
    <w:rsid w:val="00550D72"/>
    <w:rsid w:val="00550D93"/>
    <w:rsid w:val="005516E9"/>
    <w:rsid w:val="005517DF"/>
    <w:rsid w:val="005522A3"/>
    <w:rsid w:val="005522E4"/>
    <w:rsid w:val="00552E58"/>
    <w:rsid w:val="00553033"/>
    <w:rsid w:val="0055304F"/>
    <w:rsid w:val="005532BA"/>
    <w:rsid w:val="00553898"/>
    <w:rsid w:val="00553C68"/>
    <w:rsid w:val="00553E4C"/>
    <w:rsid w:val="00554072"/>
    <w:rsid w:val="00554157"/>
    <w:rsid w:val="00554276"/>
    <w:rsid w:val="0055457C"/>
    <w:rsid w:val="00554E08"/>
    <w:rsid w:val="00554E9D"/>
    <w:rsid w:val="00554F11"/>
    <w:rsid w:val="005550ED"/>
    <w:rsid w:val="00556088"/>
    <w:rsid w:val="0055662A"/>
    <w:rsid w:val="00556749"/>
    <w:rsid w:val="00556AAD"/>
    <w:rsid w:val="00557026"/>
    <w:rsid w:val="0055767B"/>
    <w:rsid w:val="00557719"/>
    <w:rsid w:val="00557A81"/>
    <w:rsid w:val="00557B4C"/>
    <w:rsid w:val="00557B55"/>
    <w:rsid w:val="00557BDB"/>
    <w:rsid w:val="00557DB9"/>
    <w:rsid w:val="005601EB"/>
    <w:rsid w:val="005603F0"/>
    <w:rsid w:val="005604B4"/>
    <w:rsid w:val="00560763"/>
    <w:rsid w:val="00560971"/>
    <w:rsid w:val="00560C82"/>
    <w:rsid w:val="00560CA2"/>
    <w:rsid w:val="00560EA5"/>
    <w:rsid w:val="00561011"/>
    <w:rsid w:val="00561029"/>
    <w:rsid w:val="0056135A"/>
    <w:rsid w:val="0056149A"/>
    <w:rsid w:val="005614AB"/>
    <w:rsid w:val="00561A6A"/>
    <w:rsid w:val="00561B60"/>
    <w:rsid w:val="00561EAD"/>
    <w:rsid w:val="00561EE5"/>
    <w:rsid w:val="00561F9E"/>
    <w:rsid w:val="0056212C"/>
    <w:rsid w:val="0056290D"/>
    <w:rsid w:val="00562D76"/>
    <w:rsid w:val="00562F67"/>
    <w:rsid w:val="00562FE4"/>
    <w:rsid w:val="00563518"/>
    <w:rsid w:val="005635E3"/>
    <w:rsid w:val="00564275"/>
    <w:rsid w:val="00564411"/>
    <w:rsid w:val="0056442C"/>
    <w:rsid w:val="00564516"/>
    <w:rsid w:val="0056454C"/>
    <w:rsid w:val="00564EEB"/>
    <w:rsid w:val="0056579D"/>
    <w:rsid w:val="00565C0E"/>
    <w:rsid w:val="00566039"/>
    <w:rsid w:val="00566433"/>
    <w:rsid w:val="00566702"/>
    <w:rsid w:val="0056671C"/>
    <w:rsid w:val="00566A18"/>
    <w:rsid w:val="00566BF7"/>
    <w:rsid w:val="00567002"/>
    <w:rsid w:val="0056726F"/>
    <w:rsid w:val="00567495"/>
    <w:rsid w:val="00567AA1"/>
    <w:rsid w:val="00567B73"/>
    <w:rsid w:val="00567CD7"/>
    <w:rsid w:val="00567D8B"/>
    <w:rsid w:val="00570721"/>
    <w:rsid w:val="00570730"/>
    <w:rsid w:val="00570C07"/>
    <w:rsid w:val="00570CFA"/>
    <w:rsid w:val="00570DDC"/>
    <w:rsid w:val="00571181"/>
    <w:rsid w:val="00571342"/>
    <w:rsid w:val="005713C3"/>
    <w:rsid w:val="0057148E"/>
    <w:rsid w:val="00571581"/>
    <w:rsid w:val="005719DA"/>
    <w:rsid w:val="00571C04"/>
    <w:rsid w:val="00571EFC"/>
    <w:rsid w:val="00571F31"/>
    <w:rsid w:val="00571F39"/>
    <w:rsid w:val="00571F42"/>
    <w:rsid w:val="00572313"/>
    <w:rsid w:val="00572332"/>
    <w:rsid w:val="00572B41"/>
    <w:rsid w:val="00572E54"/>
    <w:rsid w:val="00572EAB"/>
    <w:rsid w:val="005734FC"/>
    <w:rsid w:val="00573730"/>
    <w:rsid w:val="005737AB"/>
    <w:rsid w:val="0057381E"/>
    <w:rsid w:val="00573ACD"/>
    <w:rsid w:val="00573D0C"/>
    <w:rsid w:val="00574198"/>
    <w:rsid w:val="005743C7"/>
    <w:rsid w:val="00574697"/>
    <w:rsid w:val="005746E0"/>
    <w:rsid w:val="00574BFF"/>
    <w:rsid w:val="00574D87"/>
    <w:rsid w:val="00575379"/>
    <w:rsid w:val="00575435"/>
    <w:rsid w:val="005754ED"/>
    <w:rsid w:val="0057595B"/>
    <w:rsid w:val="00575A85"/>
    <w:rsid w:val="00575D2E"/>
    <w:rsid w:val="00575DE7"/>
    <w:rsid w:val="00576120"/>
    <w:rsid w:val="00576179"/>
    <w:rsid w:val="005764CB"/>
    <w:rsid w:val="00576721"/>
    <w:rsid w:val="005768EF"/>
    <w:rsid w:val="005769B4"/>
    <w:rsid w:val="00576BCE"/>
    <w:rsid w:val="00576CE7"/>
    <w:rsid w:val="00576F13"/>
    <w:rsid w:val="005802AE"/>
    <w:rsid w:val="0058068B"/>
    <w:rsid w:val="00580719"/>
    <w:rsid w:val="00580896"/>
    <w:rsid w:val="00580A18"/>
    <w:rsid w:val="00580CAC"/>
    <w:rsid w:val="00580D08"/>
    <w:rsid w:val="00580D2E"/>
    <w:rsid w:val="00580FED"/>
    <w:rsid w:val="005814C3"/>
    <w:rsid w:val="005814DE"/>
    <w:rsid w:val="00581866"/>
    <w:rsid w:val="00581B18"/>
    <w:rsid w:val="00581D51"/>
    <w:rsid w:val="00581DFB"/>
    <w:rsid w:val="00582113"/>
    <w:rsid w:val="0058226A"/>
    <w:rsid w:val="00582777"/>
    <w:rsid w:val="00582AE5"/>
    <w:rsid w:val="00582B1C"/>
    <w:rsid w:val="00582B6D"/>
    <w:rsid w:val="00582BD6"/>
    <w:rsid w:val="00583059"/>
    <w:rsid w:val="005831A1"/>
    <w:rsid w:val="0058337A"/>
    <w:rsid w:val="00583676"/>
    <w:rsid w:val="005839AA"/>
    <w:rsid w:val="00583A36"/>
    <w:rsid w:val="00583B21"/>
    <w:rsid w:val="00583D67"/>
    <w:rsid w:val="00583D9F"/>
    <w:rsid w:val="005842EE"/>
    <w:rsid w:val="00584637"/>
    <w:rsid w:val="00584847"/>
    <w:rsid w:val="00584A51"/>
    <w:rsid w:val="00584C01"/>
    <w:rsid w:val="00584CCA"/>
    <w:rsid w:val="00584FB2"/>
    <w:rsid w:val="005853A0"/>
    <w:rsid w:val="005856F5"/>
    <w:rsid w:val="00585EBB"/>
    <w:rsid w:val="00585ED5"/>
    <w:rsid w:val="005861EE"/>
    <w:rsid w:val="0058624E"/>
    <w:rsid w:val="0058660E"/>
    <w:rsid w:val="005866D5"/>
    <w:rsid w:val="00586B28"/>
    <w:rsid w:val="00586E84"/>
    <w:rsid w:val="00586E8C"/>
    <w:rsid w:val="00586FF6"/>
    <w:rsid w:val="00587084"/>
    <w:rsid w:val="00587175"/>
    <w:rsid w:val="00587479"/>
    <w:rsid w:val="00587531"/>
    <w:rsid w:val="0058776F"/>
    <w:rsid w:val="005879A5"/>
    <w:rsid w:val="00587DAE"/>
    <w:rsid w:val="00590011"/>
    <w:rsid w:val="005908E4"/>
    <w:rsid w:val="005908EF"/>
    <w:rsid w:val="00590C83"/>
    <w:rsid w:val="00590DDC"/>
    <w:rsid w:val="005913A7"/>
    <w:rsid w:val="005915F2"/>
    <w:rsid w:val="0059161D"/>
    <w:rsid w:val="0059161E"/>
    <w:rsid w:val="00591920"/>
    <w:rsid w:val="00591A30"/>
    <w:rsid w:val="005927F8"/>
    <w:rsid w:val="0059280A"/>
    <w:rsid w:val="005928E6"/>
    <w:rsid w:val="00592C6B"/>
    <w:rsid w:val="00592CB4"/>
    <w:rsid w:val="00592D1B"/>
    <w:rsid w:val="00592DB9"/>
    <w:rsid w:val="00593BB8"/>
    <w:rsid w:val="00593C19"/>
    <w:rsid w:val="005942E6"/>
    <w:rsid w:val="00594859"/>
    <w:rsid w:val="00594876"/>
    <w:rsid w:val="005948CE"/>
    <w:rsid w:val="00594BFF"/>
    <w:rsid w:val="00594DDB"/>
    <w:rsid w:val="00595172"/>
    <w:rsid w:val="00595305"/>
    <w:rsid w:val="0059559A"/>
    <w:rsid w:val="005955D4"/>
    <w:rsid w:val="00595656"/>
    <w:rsid w:val="005956B7"/>
    <w:rsid w:val="00595A96"/>
    <w:rsid w:val="00595CB3"/>
    <w:rsid w:val="00595EBF"/>
    <w:rsid w:val="00595FA8"/>
    <w:rsid w:val="00596374"/>
    <w:rsid w:val="0059667A"/>
    <w:rsid w:val="00596FE0"/>
    <w:rsid w:val="00597025"/>
    <w:rsid w:val="00597757"/>
    <w:rsid w:val="00597A15"/>
    <w:rsid w:val="00597C2E"/>
    <w:rsid w:val="00597D3B"/>
    <w:rsid w:val="00597E33"/>
    <w:rsid w:val="00597E80"/>
    <w:rsid w:val="00597F07"/>
    <w:rsid w:val="005A002C"/>
    <w:rsid w:val="005A0126"/>
    <w:rsid w:val="005A04A7"/>
    <w:rsid w:val="005A073A"/>
    <w:rsid w:val="005A0A3D"/>
    <w:rsid w:val="005A0EB7"/>
    <w:rsid w:val="005A120A"/>
    <w:rsid w:val="005A1665"/>
    <w:rsid w:val="005A16B6"/>
    <w:rsid w:val="005A1AAB"/>
    <w:rsid w:val="005A1B6D"/>
    <w:rsid w:val="005A243A"/>
    <w:rsid w:val="005A266B"/>
    <w:rsid w:val="005A2B55"/>
    <w:rsid w:val="005A2C9B"/>
    <w:rsid w:val="005A2F80"/>
    <w:rsid w:val="005A31B1"/>
    <w:rsid w:val="005A360D"/>
    <w:rsid w:val="005A392C"/>
    <w:rsid w:val="005A3AEC"/>
    <w:rsid w:val="005A3BE7"/>
    <w:rsid w:val="005A3DB2"/>
    <w:rsid w:val="005A3E8C"/>
    <w:rsid w:val="005A4064"/>
    <w:rsid w:val="005A4527"/>
    <w:rsid w:val="005A459A"/>
    <w:rsid w:val="005A46F7"/>
    <w:rsid w:val="005A477E"/>
    <w:rsid w:val="005A4882"/>
    <w:rsid w:val="005A4AC6"/>
    <w:rsid w:val="005A4BA3"/>
    <w:rsid w:val="005A4CDC"/>
    <w:rsid w:val="005A4E19"/>
    <w:rsid w:val="005A4F75"/>
    <w:rsid w:val="005A50E4"/>
    <w:rsid w:val="005A531A"/>
    <w:rsid w:val="005A5C6D"/>
    <w:rsid w:val="005A5D0D"/>
    <w:rsid w:val="005A6086"/>
    <w:rsid w:val="005A64DC"/>
    <w:rsid w:val="005A6CCD"/>
    <w:rsid w:val="005A6D3E"/>
    <w:rsid w:val="005A6FAB"/>
    <w:rsid w:val="005A7135"/>
    <w:rsid w:val="005A72DA"/>
    <w:rsid w:val="005A7336"/>
    <w:rsid w:val="005A744B"/>
    <w:rsid w:val="005A758A"/>
    <w:rsid w:val="005A75CB"/>
    <w:rsid w:val="005A75EA"/>
    <w:rsid w:val="005A762B"/>
    <w:rsid w:val="005A7790"/>
    <w:rsid w:val="005A78B0"/>
    <w:rsid w:val="005B0201"/>
    <w:rsid w:val="005B0541"/>
    <w:rsid w:val="005B0A99"/>
    <w:rsid w:val="005B0D50"/>
    <w:rsid w:val="005B0D8F"/>
    <w:rsid w:val="005B0FE1"/>
    <w:rsid w:val="005B16DA"/>
    <w:rsid w:val="005B19D1"/>
    <w:rsid w:val="005B1A96"/>
    <w:rsid w:val="005B1CCD"/>
    <w:rsid w:val="005B1F6A"/>
    <w:rsid w:val="005B20FB"/>
    <w:rsid w:val="005B2428"/>
    <w:rsid w:val="005B259A"/>
    <w:rsid w:val="005B2740"/>
    <w:rsid w:val="005B2748"/>
    <w:rsid w:val="005B2968"/>
    <w:rsid w:val="005B2DC9"/>
    <w:rsid w:val="005B2F3E"/>
    <w:rsid w:val="005B3372"/>
    <w:rsid w:val="005B3650"/>
    <w:rsid w:val="005B36A8"/>
    <w:rsid w:val="005B3B16"/>
    <w:rsid w:val="005B3C55"/>
    <w:rsid w:val="005B3F30"/>
    <w:rsid w:val="005B3FC8"/>
    <w:rsid w:val="005B43B2"/>
    <w:rsid w:val="005B4793"/>
    <w:rsid w:val="005B4BDE"/>
    <w:rsid w:val="005B4CBB"/>
    <w:rsid w:val="005B4DEA"/>
    <w:rsid w:val="005B4E5C"/>
    <w:rsid w:val="005B4FCA"/>
    <w:rsid w:val="005B51D5"/>
    <w:rsid w:val="005B54A8"/>
    <w:rsid w:val="005B5544"/>
    <w:rsid w:val="005B58CF"/>
    <w:rsid w:val="005B5971"/>
    <w:rsid w:val="005B5A78"/>
    <w:rsid w:val="005B5CB2"/>
    <w:rsid w:val="005B5FBE"/>
    <w:rsid w:val="005B6015"/>
    <w:rsid w:val="005B6056"/>
    <w:rsid w:val="005B6245"/>
    <w:rsid w:val="005B63E4"/>
    <w:rsid w:val="005B64DD"/>
    <w:rsid w:val="005B658A"/>
    <w:rsid w:val="005B6607"/>
    <w:rsid w:val="005B6742"/>
    <w:rsid w:val="005B67BD"/>
    <w:rsid w:val="005B68C0"/>
    <w:rsid w:val="005B6F26"/>
    <w:rsid w:val="005B720B"/>
    <w:rsid w:val="005B73A7"/>
    <w:rsid w:val="005B742C"/>
    <w:rsid w:val="005B74CF"/>
    <w:rsid w:val="005B76A8"/>
    <w:rsid w:val="005B77EA"/>
    <w:rsid w:val="005B7A0F"/>
    <w:rsid w:val="005C0034"/>
    <w:rsid w:val="005C0075"/>
    <w:rsid w:val="005C015E"/>
    <w:rsid w:val="005C01C7"/>
    <w:rsid w:val="005C08C3"/>
    <w:rsid w:val="005C09F9"/>
    <w:rsid w:val="005C0C24"/>
    <w:rsid w:val="005C0C98"/>
    <w:rsid w:val="005C0CF2"/>
    <w:rsid w:val="005C0D53"/>
    <w:rsid w:val="005C0E8A"/>
    <w:rsid w:val="005C1016"/>
    <w:rsid w:val="005C103D"/>
    <w:rsid w:val="005C1403"/>
    <w:rsid w:val="005C14A5"/>
    <w:rsid w:val="005C1640"/>
    <w:rsid w:val="005C1819"/>
    <w:rsid w:val="005C1916"/>
    <w:rsid w:val="005C1C07"/>
    <w:rsid w:val="005C2224"/>
    <w:rsid w:val="005C2322"/>
    <w:rsid w:val="005C2B77"/>
    <w:rsid w:val="005C2E10"/>
    <w:rsid w:val="005C2E9F"/>
    <w:rsid w:val="005C2FB5"/>
    <w:rsid w:val="005C350C"/>
    <w:rsid w:val="005C3771"/>
    <w:rsid w:val="005C3B08"/>
    <w:rsid w:val="005C3D1F"/>
    <w:rsid w:val="005C3E59"/>
    <w:rsid w:val="005C4404"/>
    <w:rsid w:val="005C4A38"/>
    <w:rsid w:val="005C4C4D"/>
    <w:rsid w:val="005C4E14"/>
    <w:rsid w:val="005C4F36"/>
    <w:rsid w:val="005C50BA"/>
    <w:rsid w:val="005C545C"/>
    <w:rsid w:val="005C5469"/>
    <w:rsid w:val="005C54EE"/>
    <w:rsid w:val="005C55FF"/>
    <w:rsid w:val="005C577A"/>
    <w:rsid w:val="005C5B9B"/>
    <w:rsid w:val="005C5CEB"/>
    <w:rsid w:val="005C5F63"/>
    <w:rsid w:val="005C686D"/>
    <w:rsid w:val="005C6EF5"/>
    <w:rsid w:val="005C731A"/>
    <w:rsid w:val="005C7921"/>
    <w:rsid w:val="005C7B1F"/>
    <w:rsid w:val="005C7DC3"/>
    <w:rsid w:val="005C7F3A"/>
    <w:rsid w:val="005D00C0"/>
    <w:rsid w:val="005D0231"/>
    <w:rsid w:val="005D0278"/>
    <w:rsid w:val="005D06C2"/>
    <w:rsid w:val="005D110D"/>
    <w:rsid w:val="005D1499"/>
    <w:rsid w:val="005D17C3"/>
    <w:rsid w:val="005D1A24"/>
    <w:rsid w:val="005D1AB2"/>
    <w:rsid w:val="005D1C21"/>
    <w:rsid w:val="005D1DBD"/>
    <w:rsid w:val="005D2057"/>
    <w:rsid w:val="005D22AC"/>
    <w:rsid w:val="005D2D6F"/>
    <w:rsid w:val="005D2E74"/>
    <w:rsid w:val="005D3080"/>
    <w:rsid w:val="005D30AB"/>
    <w:rsid w:val="005D3159"/>
    <w:rsid w:val="005D362E"/>
    <w:rsid w:val="005D3708"/>
    <w:rsid w:val="005D3909"/>
    <w:rsid w:val="005D395B"/>
    <w:rsid w:val="005D3C05"/>
    <w:rsid w:val="005D3D43"/>
    <w:rsid w:val="005D41CD"/>
    <w:rsid w:val="005D44F5"/>
    <w:rsid w:val="005D45EC"/>
    <w:rsid w:val="005D47E9"/>
    <w:rsid w:val="005D4ABC"/>
    <w:rsid w:val="005D4E5D"/>
    <w:rsid w:val="005D5195"/>
    <w:rsid w:val="005D52B6"/>
    <w:rsid w:val="005D5533"/>
    <w:rsid w:val="005D576E"/>
    <w:rsid w:val="005D5782"/>
    <w:rsid w:val="005D5BD0"/>
    <w:rsid w:val="005D60B2"/>
    <w:rsid w:val="005D6858"/>
    <w:rsid w:val="005D6918"/>
    <w:rsid w:val="005D6B3D"/>
    <w:rsid w:val="005D6B6F"/>
    <w:rsid w:val="005D6F4B"/>
    <w:rsid w:val="005D7A57"/>
    <w:rsid w:val="005E07B9"/>
    <w:rsid w:val="005E0A3D"/>
    <w:rsid w:val="005E0BAD"/>
    <w:rsid w:val="005E0EA4"/>
    <w:rsid w:val="005E12E8"/>
    <w:rsid w:val="005E152F"/>
    <w:rsid w:val="005E1800"/>
    <w:rsid w:val="005E254E"/>
    <w:rsid w:val="005E2681"/>
    <w:rsid w:val="005E2846"/>
    <w:rsid w:val="005E2960"/>
    <w:rsid w:val="005E2C8A"/>
    <w:rsid w:val="005E2D5B"/>
    <w:rsid w:val="005E3025"/>
    <w:rsid w:val="005E3031"/>
    <w:rsid w:val="005E34F6"/>
    <w:rsid w:val="005E3C00"/>
    <w:rsid w:val="005E3E65"/>
    <w:rsid w:val="005E41C3"/>
    <w:rsid w:val="005E44CF"/>
    <w:rsid w:val="005E4A14"/>
    <w:rsid w:val="005E4BF8"/>
    <w:rsid w:val="005E4C85"/>
    <w:rsid w:val="005E4DCB"/>
    <w:rsid w:val="005E4E03"/>
    <w:rsid w:val="005E4FD6"/>
    <w:rsid w:val="005E534F"/>
    <w:rsid w:val="005E5386"/>
    <w:rsid w:val="005E56A4"/>
    <w:rsid w:val="005E58BB"/>
    <w:rsid w:val="005E5B49"/>
    <w:rsid w:val="005E61E1"/>
    <w:rsid w:val="005E61F8"/>
    <w:rsid w:val="005E6851"/>
    <w:rsid w:val="005E6B99"/>
    <w:rsid w:val="005E6D7C"/>
    <w:rsid w:val="005E716E"/>
    <w:rsid w:val="005E7C49"/>
    <w:rsid w:val="005E7C98"/>
    <w:rsid w:val="005E7DA1"/>
    <w:rsid w:val="005F04D4"/>
    <w:rsid w:val="005F0778"/>
    <w:rsid w:val="005F0A5C"/>
    <w:rsid w:val="005F0EED"/>
    <w:rsid w:val="005F130A"/>
    <w:rsid w:val="005F1587"/>
    <w:rsid w:val="005F1739"/>
    <w:rsid w:val="005F1858"/>
    <w:rsid w:val="005F1975"/>
    <w:rsid w:val="005F1A54"/>
    <w:rsid w:val="005F2EC7"/>
    <w:rsid w:val="005F31A6"/>
    <w:rsid w:val="005F3371"/>
    <w:rsid w:val="005F33FB"/>
    <w:rsid w:val="005F39C5"/>
    <w:rsid w:val="005F3A64"/>
    <w:rsid w:val="005F3B6F"/>
    <w:rsid w:val="005F3B7B"/>
    <w:rsid w:val="005F3ECE"/>
    <w:rsid w:val="005F4065"/>
    <w:rsid w:val="005F4380"/>
    <w:rsid w:val="005F4482"/>
    <w:rsid w:val="005F4C2F"/>
    <w:rsid w:val="005F4DF5"/>
    <w:rsid w:val="005F4E01"/>
    <w:rsid w:val="005F585A"/>
    <w:rsid w:val="005F5875"/>
    <w:rsid w:val="005F58C4"/>
    <w:rsid w:val="005F597F"/>
    <w:rsid w:val="005F5AD2"/>
    <w:rsid w:val="005F5D24"/>
    <w:rsid w:val="005F61E9"/>
    <w:rsid w:val="005F6281"/>
    <w:rsid w:val="005F62A1"/>
    <w:rsid w:val="005F6440"/>
    <w:rsid w:val="005F64DC"/>
    <w:rsid w:val="005F6632"/>
    <w:rsid w:val="005F672E"/>
    <w:rsid w:val="005F6837"/>
    <w:rsid w:val="005F6A0E"/>
    <w:rsid w:val="005F6B0C"/>
    <w:rsid w:val="005F6C65"/>
    <w:rsid w:val="005F6CAE"/>
    <w:rsid w:val="005F6CD1"/>
    <w:rsid w:val="005F6E83"/>
    <w:rsid w:val="005F70CF"/>
    <w:rsid w:val="005F7B78"/>
    <w:rsid w:val="00600233"/>
    <w:rsid w:val="00600353"/>
    <w:rsid w:val="006003BE"/>
    <w:rsid w:val="00600536"/>
    <w:rsid w:val="0060067B"/>
    <w:rsid w:val="006007A8"/>
    <w:rsid w:val="006007F9"/>
    <w:rsid w:val="006008C1"/>
    <w:rsid w:val="00600937"/>
    <w:rsid w:val="00600D29"/>
    <w:rsid w:val="00600F8A"/>
    <w:rsid w:val="0060103A"/>
    <w:rsid w:val="0060108D"/>
    <w:rsid w:val="006013EF"/>
    <w:rsid w:val="00601421"/>
    <w:rsid w:val="00601461"/>
    <w:rsid w:val="006017FC"/>
    <w:rsid w:val="006017FD"/>
    <w:rsid w:val="0060184B"/>
    <w:rsid w:val="006018AD"/>
    <w:rsid w:val="00601FF4"/>
    <w:rsid w:val="0060261F"/>
    <w:rsid w:val="00602644"/>
    <w:rsid w:val="006028B0"/>
    <w:rsid w:val="00602DDE"/>
    <w:rsid w:val="006032CD"/>
    <w:rsid w:val="00603368"/>
    <w:rsid w:val="0060362F"/>
    <w:rsid w:val="00604011"/>
    <w:rsid w:val="00604188"/>
    <w:rsid w:val="006042DB"/>
    <w:rsid w:val="00604716"/>
    <w:rsid w:val="00604785"/>
    <w:rsid w:val="00604A50"/>
    <w:rsid w:val="00604C3E"/>
    <w:rsid w:val="00604CD9"/>
    <w:rsid w:val="00604DFA"/>
    <w:rsid w:val="00604E20"/>
    <w:rsid w:val="00604EEC"/>
    <w:rsid w:val="006052EF"/>
    <w:rsid w:val="00605351"/>
    <w:rsid w:val="006055E8"/>
    <w:rsid w:val="00605698"/>
    <w:rsid w:val="00605A89"/>
    <w:rsid w:val="00605B8B"/>
    <w:rsid w:val="00605BDA"/>
    <w:rsid w:val="00605D24"/>
    <w:rsid w:val="00605E94"/>
    <w:rsid w:val="00605FA5"/>
    <w:rsid w:val="006060F9"/>
    <w:rsid w:val="00606493"/>
    <w:rsid w:val="006065E6"/>
    <w:rsid w:val="006068D2"/>
    <w:rsid w:val="006069C8"/>
    <w:rsid w:val="00606A2E"/>
    <w:rsid w:val="00606BC8"/>
    <w:rsid w:val="00606E41"/>
    <w:rsid w:val="00607163"/>
    <w:rsid w:val="006071FA"/>
    <w:rsid w:val="0060742C"/>
    <w:rsid w:val="00607D94"/>
    <w:rsid w:val="00610711"/>
    <w:rsid w:val="00610A68"/>
    <w:rsid w:val="00611169"/>
    <w:rsid w:val="00611411"/>
    <w:rsid w:val="006117EB"/>
    <w:rsid w:val="00611B33"/>
    <w:rsid w:val="00612211"/>
    <w:rsid w:val="00612231"/>
    <w:rsid w:val="006122E4"/>
    <w:rsid w:val="00612429"/>
    <w:rsid w:val="0061276B"/>
    <w:rsid w:val="00612838"/>
    <w:rsid w:val="006129EE"/>
    <w:rsid w:val="00612BED"/>
    <w:rsid w:val="00612F02"/>
    <w:rsid w:val="00612FF7"/>
    <w:rsid w:val="00613517"/>
    <w:rsid w:val="0061373F"/>
    <w:rsid w:val="006139CB"/>
    <w:rsid w:val="00613A8D"/>
    <w:rsid w:val="00613F0A"/>
    <w:rsid w:val="00614009"/>
    <w:rsid w:val="00614184"/>
    <w:rsid w:val="00614230"/>
    <w:rsid w:val="006147E1"/>
    <w:rsid w:val="00614819"/>
    <w:rsid w:val="006148BE"/>
    <w:rsid w:val="0061490C"/>
    <w:rsid w:val="00614958"/>
    <w:rsid w:val="00614C04"/>
    <w:rsid w:val="006151A3"/>
    <w:rsid w:val="00615495"/>
    <w:rsid w:val="006156C2"/>
    <w:rsid w:val="006159A9"/>
    <w:rsid w:val="00615D8A"/>
    <w:rsid w:val="00616068"/>
    <w:rsid w:val="0061614C"/>
    <w:rsid w:val="006162F1"/>
    <w:rsid w:val="006163BB"/>
    <w:rsid w:val="006163EB"/>
    <w:rsid w:val="00616A3F"/>
    <w:rsid w:val="00616B00"/>
    <w:rsid w:val="00617259"/>
    <w:rsid w:val="0061741D"/>
    <w:rsid w:val="006175CE"/>
    <w:rsid w:val="00617612"/>
    <w:rsid w:val="00620029"/>
    <w:rsid w:val="006200F2"/>
    <w:rsid w:val="0062047C"/>
    <w:rsid w:val="006207DD"/>
    <w:rsid w:val="006209F7"/>
    <w:rsid w:val="00620F1D"/>
    <w:rsid w:val="00620F86"/>
    <w:rsid w:val="00621099"/>
    <w:rsid w:val="006217D1"/>
    <w:rsid w:val="00621D7E"/>
    <w:rsid w:val="00621EA7"/>
    <w:rsid w:val="00621F70"/>
    <w:rsid w:val="006222A2"/>
    <w:rsid w:val="006222D1"/>
    <w:rsid w:val="006222F0"/>
    <w:rsid w:val="00622584"/>
    <w:rsid w:val="006225C3"/>
    <w:rsid w:val="00622764"/>
    <w:rsid w:val="0062291D"/>
    <w:rsid w:val="00622A42"/>
    <w:rsid w:val="00622DE6"/>
    <w:rsid w:val="00623030"/>
    <w:rsid w:val="00623146"/>
    <w:rsid w:val="00623463"/>
    <w:rsid w:val="0062388B"/>
    <w:rsid w:val="00623B12"/>
    <w:rsid w:val="00624038"/>
    <w:rsid w:val="0062421C"/>
    <w:rsid w:val="00624787"/>
    <w:rsid w:val="00624A4D"/>
    <w:rsid w:val="00624ABE"/>
    <w:rsid w:val="00624FF7"/>
    <w:rsid w:val="00625052"/>
    <w:rsid w:val="006253F5"/>
    <w:rsid w:val="00625BAA"/>
    <w:rsid w:val="00625F04"/>
    <w:rsid w:val="00625FBF"/>
    <w:rsid w:val="006265E0"/>
    <w:rsid w:val="0062660F"/>
    <w:rsid w:val="00626698"/>
    <w:rsid w:val="00626A62"/>
    <w:rsid w:val="00626D26"/>
    <w:rsid w:val="00626E9F"/>
    <w:rsid w:val="006270F5"/>
    <w:rsid w:val="0062718C"/>
    <w:rsid w:val="0062755F"/>
    <w:rsid w:val="00627677"/>
    <w:rsid w:val="00627D6C"/>
    <w:rsid w:val="00630012"/>
    <w:rsid w:val="0063091A"/>
    <w:rsid w:val="00630C25"/>
    <w:rsid w:val="00630CC1"/>
    <w:rsid w:val="00630D44"/>
    <w:rsid w:val="00630E62"/>
    <w:rsid w:val="006310B9"/>
    <w:rsid w:val="0063124E"/>
    <w:rsid w:val="00631419"/>
    <w:rsid w:val="006316F7"/>
    <w:rsid w:val="00631970"/>
    <w:rsid w:val="006319EA"/>
    <w:rsid w:val="00632589"/>
    <w:rsid w:val="006326EF"/>
    <w:rsid w:val="006329CB"/>
    <w:rsid w:val="00632A08"/>
    <w:rsid w:val="00632D15"/>
    <w:rsid w:val="0063313A"/>
    <w:rsid w:val="0063356B"/>
    <w:rsid w:val="006336D3"/>
    <w:rsid w:val="006336F7"/>
    <w:rsid w:val="00634068"/>
    <w:rsid w:val="006341CD"/>
    <w:rsid w:val="0063476E"/>
    <w:rsid w:val="006347C1"/>
    <w:rsid w:val="00634A63"/>
    <w:rsid w:val="00634A67"/>
    <w:rsid w:val="00634AA5"/>
    <w:rsid w:val="00634D28"/>
    <w:rsid w:val="00634E7B"/>
    <w:rsid w:val="00635221"/>
    <w:rsid w:val="00635307"/>
    <w:rsid w:val="00635761"/>
    <w:rsid w:val="00635969"/>
    <w:rsid w:val="00635A9F"/>
    <w:rsid w:val="00635D77"/>
    <w:rsid w:val="00635DE7"/>
    <w:rsid w:val="00635F68"/>
    <w:rsid w:val="00636581"/>
    <w:rsid w:val="006365CC"/>
    <w:rsid w:val="00636D24"/>
    <w:rsid w:val="00636E8B"/>
    <w:rsid w:val="00636F85"/>
    <w:rsid w:val="00637134"/>
    <w:rsid w:val="006371F3"/>
    <w:rsid w:val="00637234"/>
    <w:rsid w:val="0063725D"/>
    <w:rsid w:val="0063776B"/>
    <w:rsid w:val="006378F3"/>
    <w:rsid w:val="006379ED"/>
    <w:rsid w:val="00640214"/>
    <w:rsid w:val="00640519"/>
    <w:rsid w:val="0064054A"/>
    <w:rsid w:val="00640ACD"/>
    <w:rsid w:val="00640AF4"/>
    <w:rsid w:val="00640B3D"/>
    <w:rsid w:val="0064106D"/>
    <w:rsid w:val="0064160C"/>
    <w:rsid w:val="006417AC"/>
    <w:rsid w:val="00641E9C"/>
    <w:rsid w:val="0064202B"/>
    <w:rsid w:val="0064213A"/>
    <w:rsid w:val="00642160"/>
    <w:rsid w:val="0064219E"/>
    <w:rsid w:val="0064222F"/>
    <w:rsid w:val="00642243"/>
    <w:rsid w:val="00642706"/>
    <w:rsid w:val="006427AC"/>
    <w:rsid w:val="0064294C"/>
    <w:rsid w:val="006429AD"/>
    <w:rsid w:val="00642CDA"/>
    <w:rsid w:val="00643052"/>
    <w:rsid w:val="006431A8"/>
    <w:rsid w:val="006432C7"/>
    <w:rsid w:val="00643521"/>
    <w:rsid w:val="00643848"/>
    <w:rsid w:val="006438C2"/>
    <w:rsid w:val="00643917"/>
    <w:rsid w:val="00643974"/>
    <w:rsid w:val="00643A98"/>
    <w:rsid w:val="0064402D"/>
    <w:rsid w:val="00644D08"/>
    <w:rsid w:val="00645329"/>
    <w:rsid w:val="00645817"/>
    <w:rsid w:val="00645A51"/>
    <w:rsid w:val="00645B64"/>
    <w:rsid w:val="00645E41"/>
    <w:rsid w:val="00645F14"/>
    <w:rsid w:val="0064628D"/>
    <w:rsid w:val="0064647B"/>
    <w:rsid w:val="006466BD"/>
    <w:rsid w:val="00646988"/>
    <w:rsid w:val="00646B28"/>
    <w:rsid w:val="00646CA9"/>
    <w:rsid w:val="00646CDC"/>
    <w:rsid w:val="00646D18"/>
    <w:rsid w:val="00646DE7"/>
    <w:rsid w:val="00646E71"/>
    <w:rsid w:val="006470A3"/>
    <w:rsid w:val="006470D2"/>
    <w:rsid w:val="00647169"/>
    <w:rsid w:val="006477E0"/>
    <w:rsid w:val="00647B02"/>
    <w:rsid w:val="00647E67"/>
    <w:rsid w:val="006503AA"/>
    <w:rsid w:val="006504D2"/>
    <w:rsid w:val="00650897"/>
    <w:rsid w:val="00650912"/>
    <w:rsid w:val="00650AFD"/>
    <w:rsid w:val="00650B45"/>
    <w:rsid w:val="00650D3A"/>
    <w:rsid w:val="00650DD7"/>
    <w:rsid w:val="006511CF"/>
    <w:rsid w:val="00651212"/>
    <w:rsid w:val="00651265"/>
    <w:rsid w:val="006512D4"/>
    <w:rsid w:val="00651782"/>
    <w:rsid w:val="006518F9"/>
    <w:rsid w:val="00651BA6"/>
    <w:rsid w:val="0065253B"/>
    <w:rsid w:val="006525C5"/>
    <w:rsid w:val="00652830"/>
    <w:rsid w:val="006528A9"/>
    <w:rsid w:val="0065364F"/>
    <w:rsid w:val="00653696"/>
    <w:rsid w:val="0065386F"/>
    <w:rsid w:val="006539D5"/>
    <w:rsid w:val="006540CA"/>
    <w:rsid w:val="00654446"/>
    <w:rsid w:val="00654560"/>
    <w:rsid w:val="006546C2"/>
    <w:rsid w:val="00654823"/>
    <w:rsid w:val="00654905"/>
    <w:rsid w:val="00654B18"/>
    <w:rsid w:val="00654E2A"/>
    <w:rsid w:val="00655252"/>
    <w:rsid w:val="00655282"/>
    <w:rsid w:val="006553F7"/>
    <w:rsid w:val="00655557"/>
    <w:rsid w:val="006556D8"/>
    <w:rsid w:val="006557E4"/>
    <w:rsid w:val="00655903"/>
    <w:rsid w:val="00655EE7"/>
    <w:rsid w:val="00656131"/>
    <w:rsid w:val="00656524"/>
    <w:rsid w:val="006565A3"/>
    <w:rsid w:val="006565FE"/>
    <w:rsid w:val="0065695C"/>
    <w:rsid w:val="0065698B"/>
    <w:rsid w:val="00656E4F"/>
    <w:rsid w:val="0065722F"/>
    <w:rsid w:val="006573F1"/>
    <w:rsid w:val="006601BC"/>
    <w:rsid w:val="00660668"/>
    <w:rsid w:val="006606DA"/>
    <w:rsid w:val="006607A3"/>
    <w:rsid w:val="00660F32"/>
    <w:rsid w:val="006611F3"/>
    <w:rsid w:val="0066171E"/>
    <w:rsid w:val="006617E1"/>
    <w:rsid w:val="00661942"/>
    <w:rsid w:val="00661969"/>
    <w:rsid w:val="006619C0"/>
    <w:rsid w:val="00661B6D"/>
    <w:rsid w:val="00661E60"/>
    <w:rsid w:val="006621E4"/>
    <w:rsid w:val="006622C3"/>
    <w:rsid w:val="0066239C"/>
    <w:rsid w:val="006625E5"/>
    <w:rsid w:val="0066267E"/>
    <w:rsid w:val="006626B7"/>
    <w:rsid w:val="00662D63"/>
    <w:rsid w:val="0066312A"/>
    <w:rsid w:val="00663235"/>
    <w:rsid w:val="0066343D"/>
    <w:rsid w:val="006637D7"/>
    <w:rsid w:val="00663921"/>
    <w:rsid w:val="00663B39"/>
    <w:rsid w:val="00663F18"/>
    <w:rsid w:val="0066403D"/>
    <w:rsid w:val="0066412D"/>
    <w:rsid w:val="00664298"/>
    <w:rsid w:val="00664499"/>
    <w:rsid w:val="0066455D"/>
    <w:rsid w:val="00664605"/>
    <w:rsid w:val="006646C2"/>
    <w:rsid w:val="0066485D"/>
    <w:rsid w:val="0066486B"/>
    <w:rsid w:val="00664879"/>
    <w:rsid w:val="00664C0C"/>
    <w:rsid w:val="006653AA"/>
    <w:rsid w:val="006654B3"/>
    <w:rsid w:val="00665512"/>
    <w:rsid w:val="00665908"/>
    <w:rsid w:val="006659BD"/>
    <w:rsid w:val="00665AD3"/>
    <w:rsid w:val="00665AFB"/>
    <w:rsid w:val="00665D97"/>
    <w:rsid w:val="00666064"/>
    <w:rsid w:val="006660BE"/>
    <w:rsid w:val="00666177"/>
    <w:rsid w:val="00666464"/>
    <w:rsid w:val="006665BF"/>
    <w:rsid w:val="006667DA"/>
    <w:rsid w:val="006668FD"/>
    <w:rsid w:val="0066692F"/>
    <w:rsid w:val="00666D9A"/>
    <w:rsid w:val="006674E3"/>
    <w:rsid w:val="00667612"/>
    <w:rsid w:val="00667BE3"/>
    <w:rsid w:val="00667FA9"/>
    <w:rsid w:val="006700A2"/>
    <w:rsid w:val="00670C16"/>
    <w:rsid w:val="00670C22"/>
    <w:rsid w:val="00670C27"/>
    <w:rsid w:val="00671120"/>
    <w:rsid w:val="00671531"/>
    <w:rsid w:val="0067161D"/>
    <w:rsid w:val="00671806"/>
    <w:rsid w:val="00671955"/>
    <w:rsid w:val="006719D5"/>
    <w:rsid w:val="00671A4E"/>
    <w:rsid w:val="00671ADD"/>
    <w:rsid w:val="00671B12"/>
    <w:rsid w:val="00671B36"/>
    <w:rsid w:val="00671CEC"/>
    <w:rsid w:val="00671E1B"/>
    <w:rsid w:val="00672017"/>
    <w:rsid w:val="006721C6"/>
    <w:rsid w:val="006722C8"/>
    <w:rsid w:val="00672442"/>
    <w:rsid w:val="006724E0"/>
    <w:rsid w:val="00672554"/>
    <w:rsid w:val="00672648"/>
    <w:rsid w:val="006729F2"/>
    <w:rsid w:val="00672AE4"/>
    <w:rsid w:val="0067313E"/>
    <w:rsid w:val="006737F2"/>
    <w:rsid w:val="00673C74"/>
    <w:rsid w:val="00673E02"/>
    <w:rsid w:val="006740F9"/>
    <w:rsid w:val="006743A2"/>
    <w:rsid w:val="0067466D"/>
    <w:rsid w:val="0067477F"/>
    <w:rsid w:val="006750E5"/>
    <w:rsid w:val="0067544B"/>
    <w:rsid w:val="0067546A"/>
    <w:rsid w:val="00675BD9"/>
    <w:rsid w:val="00675C08"/>
    <w:rsid w:val="00675D2D"/>
    <w:rsid w:val="00675E8B"/>
    <w:rsid w:val="00676241"/>
    <w:rsid w:val="0067626A"/>
    <w:rsid w:val="00676827"/>
    <w:rsid w:val="00676A84"/>
    <w:rsid w:val="00676DE9"/>
    <w:rsid w:val="006775D0"/>
    <w:rsid w:val="00677782"/>
    <w:rsid w:val="006778A2"/>
    <w:rsid w:val="006778EF"/>
    <w:rsid w:val="00677A0E"/>
    <w:rsid w:val="006800B0"/>
    <w:rsid w:val="00680512"/>
    <w:rsid w:val="00680797"/>
    <w:rsid w:val="00680830"/>
    <w:rsid w:val="00680930"/>
    <w:rsid w:val="00680D1F"/>
    <w:rsid w:val="00680EA0"/>
    <w:rsid w:val="00681463"/>
    <w:rsid w:val="0068163A"/>
    <w:rsid w:val="00681710"/>
    <w:rsid w:val="00681794"/>
    <w:rsid w:val="0068198F"/>
    <w:rsid w:val="00681D02"/>
    <w:rsid w:val="00682135"/>
    <w:rsid w:val="006821E9"/>
    <w:rsid w:val="006826C9"/>
    <w:rsid w:val="006827B4"/>
    <w:rsid w:val="006829A0"/>
    <w:rsid w:val="00682A33"/>
    <w:rsid w:val="00682B17"/>
    <w:rsid w:val="00682B73"/>
    <w:rsid w:val="00682DC6"/>
    <w:rsid w:val="00682E5B"/>
    <w:rsid w:val="00682FD7"/>
    <w:rsid w:val="006831A9"/>
    <w:rsid w:val="00683380"/>
    <w:rsid w:val="00683BAD"/>
    <w:rsid w:val="006840D5"/>
    <w:rsid w:val="00684592"/>
    <w:rsid w:val="00684E80"/>
    <w:rsid w:val="0068516A"/>
    <w:rsid w:val="00685342"/>
    <w:rsid w:val="0068541E"/>
    <w:rsid w:val="006854B2"/>
    <w:rsid w:val="00685BC3"/>
    <w:rsid w:val="00685C47"/>
    <w:rsid w:val="00685CC3"/>
    <w:rsid w:val="0068632F"/>
    <w:rsid w:val="00686684"/>
    <w:rsid w:val="00686D8B"/>
    <w:rsid w:val="00687090"/>
    <w:rsid w:val="00687295"/>
    <w:rsid w:val="006873A1"/>
    <w:rsid w:val="0068753A"/>
    <w:rsid w:val="00687A55"/>
    <w:rsid w:val="00687F69"/>
    <w:rsid w:val="006904D5"/>
    <w:rsid w:val="00690528"/>
    <w:rsid w:val="00690572"/>
    <w:rsid w:val="0069065A"/>
    <w:rsid w:val="00690D82"/>
    <w:rsid w:val="006911D5"/>
    <w:rsid w:val="006915EC"/>
    <w:rsid w:val="006918AF"/>
    <w:rsid w:val="00691D1B"/>
    <w:rsid w:val="0069204B"/>
    <w:rsid w:val="00692BCF"/>
    <w:rsid w:val="00692CF3"/>
    <w:rsid w:val="00692D01"/>
    <w:rsid w:val="00693055"/>
    <w:rsid w:val="00693276"/>
    <w:rsid w:val="006932EA"/>
    <w:rsid w:val="00693793"/>
    <w:rsid w:val="006937B3"/>
    <w:rsid w:val="00693C05"/>
    <w:rsid w:val="00693CBA"/>
    <w:rsid w:val="0069413B"/>
    <w:rsid w:val="0069442B"/>
    <w:rsid w:val="0069499F"/>
    <w:rsid w:val="00694A1A"/>
    <w:rsid w:val="00694A74"/>
    <w:rsid w:val="00694C00"/>
    <w:rsid w:val="00694C18"/>
    <w:rsid w:val="006955C9"/>
    <w:rsid w:val="006956B7"/>
    <w:rsid w:val="0069577B"/>
    <w:rsid w:val="00695D4E"/>
    <w:rsid w:val="006965EB"/>
    <w:rsid w:val="00696758"/>
    <w:rsid w:val="006967D9"/>
    <w:rsid w:val="0069699E"/>
    <w:rsid w:val="00696A25"/>
    <w:rsid w:val="00696CA9"/>
    <w:rsid w:val="00696DD6"/>
    <w:rsid w:val="00696EDC"/>
    <w:rsid w:val="00696F51"/>
    <w:rsid w:val="00696F95"/>
    <w:rsid w:val="00697169"/>
    <w:rsid w:val="006978D9"/>
    <w:rsid w:val="00697983"/>
    <w:rsid w:val="00697BEA"/>
    <w:rsid w:val="00697CE2"/>
    <w:rsid w:val="00697D71"/>
    <w:rsid w:val="006A000E"/>
    <w:rsid w:val="006A002C"/>
    <w:rsid w:val="006A04E7"/>
    <w:rsid w:val="006A069C"/>
    <w:rsid w:val="006A080A"/>
    <w:rsid w:val="006A0C0D"/>
    <w:rsid w:val="006A0D34"/>
    <w:rsid w:val="006A1791"/>
    <w:rsid w:val="006A232D"/>
    <w:rsid w:val="006A232F"/>
    <w:rsid w:val="006A296E"/>
    <w:rsid w:val="006A298E"/>
    <w:rsid w:val="006A2A66"/>
    <w:rsid w:val="006A2B83"/>
    <w:rsid w:val="006A30F8"/>
    <w:rsid w:val="006A34C6"/>
    <w:rsid w:val="006A3574"/>
    <w:rsid w:val="006A37F3"/>
    <w:rsid w:val="006A3839"/>
    <w:rsid w:val="006A389F"/>
    <w:rsid w:val="006A3AC4"/>
    <w:rsid w:val="006A3EC0"/>
    <w:rsid w:val="006A3F6E"/>
    <w:rsid w:val="006A4249"/>
    <w:rsid w:val="006A459F"/>
    <w:rsid w:val="006A48E0"/>
    <w:rsid w:val="006A49A2"/>
    <w:rsid w:val="006A4A9F"/>
    <w:rsid w:val="006A4AAA"/>
    <w:rsid w:val="006A4AC4"/>
    <w:rsid w:val="006A52DF"/>
    <w:rsid w:val="006A53DF"/>
    <w:rsid w:val="006A554C"/>
    <w:rsid w:val="006A57F6"/>
    <w:rsid w:val="006A59CA"/>
    <w:rsid w:val="006A5B86"/>
    <w:rsid w:val="006A5F13"/>
    <w:rsid w:val="006A60B3"/>
    <w:rsid w:val="006A6277"/>
    <w:rsid w:val="006A6547"/>
    <w:rsid w:val="006A65F6"/>
    <w:rsid w:val="006A6690"/>
    <w:rsid w:val="006A67E1"/>
    <w:rsid w:val="006A6C81"/>
    <w:rsid w:val="006A7168"/>
    <w:rsid w:val="006A72BA"/>
    <w:rsid w:val="006A73E9"/>
    <w:rsid w:val="006A77DC"/>
    <w:rsid w:val="006A7B46"/>
    <w:rsid w:val="006A7B59"/>
    <w:rsid w:val="006A7CC3"/>
    <w:rsid w:val="006A7D87"/>
    <w:rsid w:val="006A7EB9"/>
    <w:rsid w:val="006A7F9E"/>
    <w:rsid w:val="006B02B1"/>
    <w:rsid w:val="006B05C0"/>
    <w:rsid w:val="006B0837"/>
    <w:rsid w:val="006B096F"/>
    <w:rsid w:val="006B0E22"/>
    <w:rsid w:val="006B0F71"/>
    <w:rsid w:val="006B0FA0"/>
    <w:rsid w:val="006B127C"/>
    <w:rsid w:val="006B1C0D"/>
    <w:rsid w:val="006B1E11"/>
    <w:rsid w:val="006B216F"/>
    <w:rsid w:val="006B220E"/>
    <w:rsid w:val="006B24A8"/>
    <w:rsid w:val="006B258A"/>
    <w:rsid w:val="006B2C91"/>
    <w:rsid w:val="006B2CF2"/>
    <w:rsid w:val="006B2E28"/>
    <w:rsid w:val="006B30CE"/>
    <w:rsid w:val="006B37B7"/>
    <w:rsid w:val="006B3DD6"/>
    <w:rsid w:val="006B3F1A"/>
    <w:rsid w:val="006B4115"/>
    <w:rsid w:val="006B424B"/>
    <w:rsid w:val="006B477E"/>
    <w:rsid w:val="006B47BB"/>
    <w:rsid w:val="006B4C7B"/>
    <w:rsid w:val="006B4E5C"/>
    <w:rsid w:val="006B4F74"/>
    <w:rsid w:val="006B53CF"/>
    <w:rsid w:val="006B564C"/>
    <w:rsid w:val="006B5E01"/>
    <w:rsid w:val="006B5EB2"/>
    <w:rsid w:val="006B61A3"/>
    <w:rsid w:val="006B635A"/>
    <w:rsid w:val="006B664C"/>
    <w:rsid w:val="006B6C5E"/>
    <w:rsid w:val="006B6C61"/>
    <w:rsid w:val="006B6D94"/>
    <w:rsid w:val="006B6F63"/>
    <w:rsid w:val="006B72FC"/>
    <w:rsid w:val="006B7645"/>
    <w:rsid w:val="006B7B4C"/>
    <w:rsid w:val="006C0046"/>
    <w:rsid w:val="006C015D"/>
    <w:rsid w:val="006C01F6"/>
    <w:rsid w:val="006C068B"/>
    <w:rsid w:val="006C07A9"/>
    <w:rsid w:val="006C092E"/>
    <w:rsid w:val="006C09A6"/>
    <w:rsid w:val="006C0AFE"/>
    <w:rsid w:val="006C0FF0"/>
    <w:rsid w:val="006C103C"/>
    <w:rsid w:val="006C158D"/>
    <w:rsid w:val="006C159A"/>
    <w:rsid w:val="006C15BF"/>
    <w:rsid w:val="006C170B"/>
    <w:rsid w:val="006C178F"/>
    <w:rsid w:val="006C1D68"/>
    <w:rsid w:val="006C1DC7"/>
    <w:rsid w:val="006C1E0A"/>
    <w:rsid w:val="006C2190"/>
    <w:rsid w:val="006C24C9"/>
    <w:rsid w:val="006C2C25"/>
    <w:rsid w:val="006C2C63"/>
    <w:rsid w:val="006C3004"/>
    <w:rsid w:val="006C3881"/>
    <w:rsid w:val="006C485F"/>
    <w:rsid w:val="006C4A9B"/>
    <w:rsid w:val="006C4B43"/>
    <w:rsid w:val="006C4CB3"/>
    <w:rsid w:val="006C5031"/>
    <w:rsid w:val="006C56ED"/>
    <w:rsid w:val="006C574F"/>
    <w:rsid w:val="006C5909"/>
    <w:rsid w:val="006C5C08"/>
    <w:rsid w:val="006C631A"/>
    <w:rsid w:val="006C6B29"/>
    <w:rsid w:val="006C6CCB"/>
    <w:rsid w:val="006C6EC2"/>
    <w:rsid w:val="006C7D77"/>
    <w:rsid w:val="006D0409"/>
    <w:rsid w:val="006D0711"/>
    <w:rsid w:val="006D1005"/>
    <w:rsid w:val="006D11BC"/>
    <w:rsid w:val="006D1210"/>
    <w:rsid w:val="006D1242"/>
    <w:rsid w:val="006D18F0"/>
    <w:rsid w:val="006D1DBB"/>
    <w:rsid w:val="006D1F7D"/>
    <w:rsid w:val="006D20C8"/>
    <w:rsid w:val="006D216E"/>
    <w:rsid w:val="006D2448"/>
    <w:rsid w:val="006D2461"/>
    <w:rsid w:val="006D280B"/>
    <w:rsid w:val="006D2A03"/>
    <w:rsid w:val="006D2D60"/>
    <w:rsid w:val="006D2EF4"/>
    <w:rsid w:val="006D3001"/>
    <w:rsid w:val="006D316B"/>
    <w:rsid w:val="006D3500"/>
    <w:rsid w:val="006D3706"/>
    <w:rsid w:val="006D3957"/>
    <w:rsid w:val="006D39B6"/>
    <w:rsid w:val="006D39BE"/>
    <w:rsid w:val="006D3A54"/>
    <w:rsid w:val="006D3AFC"/>
    <w:rsid w:val="006D3DA4"/>
    <w:rsid w:val="006D4928"/>
    <w:rsid w:val="006D5186"/>
    <w:rsid w:val="006D51BE"/>
    <w:rsid w:val="006D5391"/>
    <w:rsid w:val="006D55C5"/>
    <w:rsid w:val="006D56FC"/>
    <w:rsid w:val="006D5722"/>
    <w:rsid w:val="006D5DFE"/>
    <w:rsid w:val="006D5EAC"/>
    <w:rsid w:val="006D6001"/>
    <w:rsid w:val="006D63ED"/>
    <w:rsid w:val="006D68E4"/>
    <w:rsid w:val="006D6CC9"/>
    <w:rsid w:val="006D780F"/>
    <w:rsid w:val="006D78EC"/>
    <w:rsid w:val="006D7B52"/>
    <w:rsid w:val="006D7EEA"/>
    <w:rsid w:val="006E0105"/>
    <w:rsid w:val="006E02E1"/>
    <w:rsid w:val="006E07A9"/>
    <w:rsid w:val="006E08FD"/>
    <w:rsid w:val="006E09FB"/>
    <w:rsid w:val="006E0A73"/>
    <w:rsid w:val="006E0CDC"/>
    <w:rsid w:val="006E0FAF"/>
    <w:rsid w:val="006E0FEC"/>
    <w:rsid w:val="006E1ACB"/>
    <w:rsid w:val="006E1D76"/>
    <w:rsid w:val="006E1E14"/>
    <w:rsid w:val="006E2100"/>
    <w:rsid w:val="006E22A0"/>
    <w:rsid w:val="006E23CE"/>
    <w:rsid w:val="006E23FF"/>
    <w:rsid w:val="006E2617"/>
    <w:rsid w:val="006E26CC"/>
    <w:rsid w:val="006E2899"/>
    <w:rsid w:val="006E2B4E"/>
    <w:rsid w:val="006E30C8"/>
    <w:rsid w:val="006E312D"/>
    <w:rsid w:val="006E35D6"/>
    <w:rsid w:val="006E3756"/>
    <w:rsid w:val="006E3A0C"/>
    <w:rsid w:val="006E3D3B"/>
    <w:rsid w:val="006E42EE"/>
    <w:rsid w:val="006E43DC"/>
    <w:rsid w:val="006E481D"/>
    <w:rsid w:val="006E4BF0"/>
    <w:rsid w:val="006E4E48"/>
    <w:rsid w:val="006E4EEA"/>
    <w:rsid w:val="006E58B5"/>
    <w:rsid w:val="006E5904"/>
    <w:rsid w:val="006E5985"/>
    <w:rsid w:val="006E5DA8"/>
    <w:rsid w:val="006E5F22"/>
    <w:rsid w:val="006E6202"/>
    <w:rsid w:val="006E6359"/>
    <w:rsid w:val="006E63DB"/>
    <w:rsid w:val="006E6735"/>
    <w:rsid w:val="006E6900"/>
    <w:rsid w:val="006E6B65"/>
    <w:rsid w:val="006E6BE3"/>
    <w:rsid w:val="006E71EE"/>
    <w:rsid w:val="006E7437"/>
    <w:rsid w:val="006E7605"/>
    <w:rsid w:val="006E769A"/>
    <w:rsid w:val="006E788F"/>
    <w:rsid w:val="006E7A7D"/>
    <w:rsid w:val="006E7B67"/>
    <w:rsid w:val="006E7BCB"/>
    <w:rsid w:val="006F020E"/>
    <w:rsid w:val="006F0DF8"/>
    <w:rsid w:val="006F0E0E"/>
    <w:rsid w:val="006F0FD1"/>
    <w:rsid w:val="006F101E"/>
    <w:rsid w:val="006F1102"/>
    <w:rsid w:val="006F11C2"/>
    <w:rsid w:val="006F1BC3"/>
    <w:rsid w:val="006F1D51"/>
    <w:rsid w:val="006F1FF2"/>
    <w:rsid w:val="006F2177"/>
    <w:rsid w:val="006F217F"/>
    <w:rsid w:val="006F2970"/>
    <w:rsid w:val="006F31D5"/>
    <w:rsid w:val="006F3304"/>
    <w:rsid w:val="006F3381"/>
    <w:rsid w:val="006F3412"/>
    <w:rsid w:val="006F3B12"/>
    <w:rsid w:val="006F4451"/>
    <w:rsid w:val="006F4823"/>
    <w:rsid w:val="006F4A49"/>
    <w:rsid w:val="006F5411"/>
    <w:rsid w:val="006F5A4B"/>
    <w:rsid w:val="006F5D90"/>
    <w:rsid w:val="006F5DD5"/>
    <w:rsid w:val="006F6244"/>
    <w:rsid w:val="006F67DE"/>
    <w:rsid w:val="006F688E"/>
    <w:rsid w:val="006F6B77"/>
    <w:rsid w:val="006F6D44"/>
    <w:rsid w:val="006F7183"/>
    <w:rsid w:val="006F75BD"/>
    <w:rsid w:val="006F7616"/>
    <w:rsid w:val="006F7C01"/>
    <w:rsid w:val="00700428"/>
    <w:rsid w:val="00700A2C"/>
    <w:rsid w:val="00700C24"/>
    <w:rsid w:val="0070129D"/>
    <w:rsid w:val="007013FB"/>
    <w:rsid w:val="007016EF"/>
    <w:rsid w:val="00701A4C"/>
    <w:rsid w:val="00701AC6"/>
    <w:rsid w:val="00701DBF"/>
    <w:rsid w:val="00701E33"/>
    <w:rsid w:val="007024F0"/>
    <w:rsid w:val="00702572"/>
    <w:rsid w:val="007027BB"/>
    <w:rsid w:val="00703583"/>
    <w:rsid w:val="00703799"/>
    <w:rsid w:val="007039FE"/>
    <w:rsid w:val="00703CA5"/>
    <w:rsid w:val="0070420F"/>
    <w:rsid w:val="007044E4"/>
    <w:rsid w:val="00704543"/>
    <w:rsid w:val="00704574"/>
    <w:rsid w:val="00704697"/>
    <w:rsid w:val="00704AF6"/>
    <w:rsid w:val="00704D9A"/>
    <w:rsid w:val="00704EC5"/>
    <w:rsid w:val="007050C0"/>
    <w:rsid w:val="007050F6"/>
    <w:rsid w:val="00705238"/>
    <w:rsid w:val="00705399"/>
    <w:rsid w:val="007053CE"/>
    <w:rsid w:val="0070548A"/>
    <w:rsid w:val="007058BD"/>
    <w:rsid w:val="00705A07"/>
    <w:rsid w:val="00705BBD"/>
    <w:rsid w:val="00705D24"/>
    <w:rsid w:val="00705F3C"/>
    <w:rsid w:val="00706561"/>
    <w:rsid w:val="007065D2"/>
    <w:rsid w:val="007066D5"/>
    <w:rsid w:val="00706920"/>
    <w:rsid w:val="00706925"/>
    <w:rsid w:val="00706ACF"/>
    <w:rsid w:val="00706C63"/>
    <w:rsid w:val="007070B0"/>
    <w:rsid w:val="00707193"/>
    <w:rsid w:val="007073E2"/>
    <w:rsid w:val="00707791"/>
    <w:rsid w:val="00707836"/>
    <w:rsid w:val="007079AB"/>
    <w:rsid w:val="00707B5F"/>
    <w:rsid w:val="00707DBD"/>
    <w:rsid w:val="00707DDB"/>
    <w:rsid w:val="00707E5F"/>
    <w:rsid w:val="007100F1"/>
    <w:rsid w:val="007102F4"/>
    <w:rsid w:val="007105E6"/>
    <w:rsid w:val="00710855"/>
    <w:rsid w:val="007109F0"/>
    <w:rsid w:val="00710E1E"/>
    <w:rsid w:val="00711246"/>
    <w:rsid w:val="0071143C"/>
    <w:rsid w:val="00711533"/>
    <w:rsid w:val="0071161B"/>
    <w:rsid w:val="00711652"/>
    <w:rsid w:val="00711971"/>
    <w:rsid w:val="00711C1B"/>
    <w:rsid w:val="00711D2E"/>
    <w:rsid w:val="00712471"/>
    <w:rsid w:val="00712620"/>
    <w:rsid w:val="00712771"/>
    <w:rsid w:val="00712B15"/>
    <w:rsid w:val="00712BF5"/>
    <w:rsid w:val="00712F18"/>
    <w:rsid w:val="00713D2E"/>
    <w:rsid w:val="00713E6A"/>
    <w:rsid w:val="00713EA5"/>
    <w:rsid w:val="00714241"/>
    <w:rsid w:val="00714450"/>
    <w:rsid w:val="0071468A"/>
    <w:rsid w:val="0071575B"/>
    <w:rsid w:val="00715B98"/>
    <w:rsid w:val="00715BD2"/>
    <w:rsid w:val="007160E3"/>
    <w:rsid w:val="0071673D"/>
    <w:rsid w:val="00716B57"/>
    <w:rsid w:val="00716CF0"/>
    <w:rsid w:val="0071720E"/>
    <w:rsid w:val="007177D4"/>
    <w:rsid w:val="00717821"/>
    <w:rsid w:val="00717826"/>
    <w:rsid w:val="00717E6F"/>
    <w:rsid w:val="00717F56"/>
    <w:rsid w:val="00720062"/>
    <w:rsid w:val="00720515"/>
    <w:rsid w:val="00720826"/>
    <w:rsid w:val="0072093A"/>
    <w:rsid w:val="007209E3"/>
    <w:rsid w:val="00720D1D"/>
    <w:rsid w:val="00720D54"/>
    <w:rsid w:val="00720E85"/>
    <w:rsid w:val="00720F1B"/>
    <w:rsid w:val="007210B1"/>
    <w:rsid w:val="007210D8"/>
    <w:rsid w:val="0072111C"/>
    <w:rsid w:val="00721642"/>
    <w:rsid w:val="00721CC6"/>
    <w:rsid w:val="00721D7A"/>
    <w:rsid w:val="007226DD"/>
    <w:rsid w:val="007227B2"/>
    <w:rsid w:val="00722822"/>
    <w:rsid w:val="007228FF"/>
    <w:rsid w:val="00722939"/>
    <w:rsid w:val="00722B98"/>
    <w:rsid w:val="00722C41"/>
    <w:rsid w:val="00722EE9"/>
    <w:rsid w:val="00722F32"/>
    <w:rsid w:val="00722FEE"/>
    <w:rsid w:val="007231D1"/>
    <w:rsid w:val="00723738"/>
    <w:rsid w:val="0072396A"/>
    <w:rsid w:val="00723ACC"/>
    <w:rsid w:val="00723B5C"/>
    <w:rsid w:val="00723F06"/>
    <w:rsid w:val="00723F85"/>
    <w:rsid w:val="007240E5"/>
    <w:rsid w:val="0072443B"/>
    <w:rsid w:val="0072452D"/>
    <w:rsid w:val="00724D0E"/>
    <w:rsid w:val="0072514E"/>
    <w:rsid w:val="00725197"/>
    <w:rsid w:val="00725455"/>
    <w:rsid w:val="00725933"/>
    <w:rsid w:val="0072593F"/>
    <w:rsid w:val="00725E4D"/>
    <w:rsid w:val="00726334"/>
    <w:rsid w:val="00726C58"/>
    <w:rsid w:val="007272AC"/>
    <w:rsid w:val="00727390"/>
    <w:rsid w:val="007275E4"/>
    <w:rsid w:val="007277D2"/>
    <w:rsid w:val="00727A24"/>
    <w:rsid w:val="00727BF0"/>
    <w:rsid w:val="00727DC7"/>
    <w:rsid w:val="00727F0C"/>
    <w:rsid w:val="007301BA"/>
    <w:rsid w:val="007301F2"/>
    <w:rsid w:val="0073049E"/>
    <w:rsid w:val="0073065C"/>
    <w:rsid w:val="0073072C"/>
    <w:rsid w:val="007309ED"/>
    <w:rsid w:val="00730CE6"/>
    <w:rsid w:val="00730D86"/>
    <w:rsid w:val="00730F69"/>
    <w:rsid w:val="0073106A"/>
    <w:rsid w:val="00731184"/>
    <w:rsid w:val="00731237"/>
    <w:rsid w:val="0073141E"/>
    <w:rsid w:val="00731650"/>
    <w:rsid w:val="0073169A"/>
    <w:rsid w:val="007316ED"/>
    <w:rsid w:val="00731723"/>
    <w:rsid w:val="007317CD"/>
    <w:rsid w:val="007319D9"/>
    <w:rsid w:val="00731B3F"/>
    <w:rsid w:val="007321D2"/>
    <w:rsid w:val="0073224C"/>
    <w:rsid w:val="0073232E"/>
    <w:rsid w:val="007329A6"/>
    <w:rsid w:val="00732C9C"/>
    <w:rsid w:val="00732F62"/>
    <w:rsid w:val="00733070"/>
    <w:rsid w:val="0073332D"/>
    <w:rsid w:val="007334E0"/>
    <w:rsid w:val="007334FD"/>
    <w:rsid w:val="00733536"/>
    <w:rsid w:val="00733915"/>
    <w:rsid w:val="00733B38"/>
    <w:rsid w:val="00733D34"/>
    <w:rsid w:val="00733FA3"/>
    <w:rsid w:val="007341AB"/>
    <w:rsid w:val="00734215"/>
    <w:rsid w:val="00734298"/>
    <w:rsid w:val="00734A23"/>
    <w:rsid w:val="00734D61"/>
    <w:rsid w:val="00734F13"/>
    <w:rsid w:val="00734F4F"/>
    <w:rsid w:val="0073526D"/>
    <w:rsid w:val="007356C6"/>
    <w:rsid w:val="00735718"/>
    <w:rsid w:val="00735779"/>
    <w:rsid w:val="007358DE"/>
    <w:rsid w:val="00735F03"/>
    <w:rsid w:val="007361E6"/>
    <w:rsid w:val="007362D2"/>
    <w:rsid w:val="007366A8"/>
    <w:rsid w:val="00736849"/>
    <w:rsid w:val="00736A85"/>
    <w:rsid w:val="00736E88"/>
    <w:rsid w:val="0073708D"/>
    <w:rsid w:val="007372AD"/>
    <w:rsid w:val="00737AAE"/>
    <w:rsid w:val="00740040"/>
    <w:rsid w:val="007401C3"/>
    <w:rsid w:val="007405CF"/>
    <w:rsid w:val="007408F3"/>
    <w:rsid w:val="00740B07"/>
    <w:rsid w:val="00740B14"/>
    <w:rsid w:val="00740B5E"/>
    <w:rsid w:val="00740C33"/>
    <w:rsid w:val="00740E09"/>
    <w:rsid w:val="00741271"/>
    <w:rsid w:val="007414A0"/>
    <w:rsid w:val="007416DC"/>
    <w:rsid w:val="007417DF"/>
    <w:rsid w:val="0074182C"/>
    <w:rsid w:val="00741AB1"/>
    <w:rsid w:val="00741BC0"/>
    <w:rsid w:val="00741D78"/>
    <w:rsid w:val="00741EDA"/>
    <w:rsid w:val="0074218C"/>
    <w:rsid w:val="0074226D"/>
    <w:rsid w:val="00742773"/>
    <w:rsid w:val="00742F0F"/>
    <w:rsid w:val="00743001"/>
    <w:rsid w:val="0074311B"/>
    <w:rsid w:val="007431B7"/>
    <w:rsid w:val="00743221"/>
    <w:rsid w:val="0074377B"/>
    <w:rsid w:val="00743A4C"/>
    <w:rsid w:val="0074402E"/>
    <w:rsid w:val="00744498"/>
    <w:rsid w:val="00744535"/>
    <w:rsid w:val="0074528C"/>
    <w:rsid w:val="00745636"/>
    <w:rsid w:val="007456AF"/>
    <w:rsid w:val="00745855"/>
    <w:rsid w:val="00745A90"/>
    <w:rsid w:val="00745A92"/>
    <w:rsid w:val="00745ADB"/>
    <w:rsid w:val="00745F9D"/>
    <w:rsid w:val="00746007"/>
    <w:rsid w:val="007460E5"/>
    <w:rsid w:val="007461CC"/>
    <w:rsid w:val="00746602"/>
    <w:rsid w:val="00746923"/>
    <w:rsid w:val="007469B1"/>
    <w:rsid w:val="00746F9D"/>
    <w:rsid w:val="00747422"/>
    <w:rsid w:val="0074744C"/>
    <w:rsid w:val="0074785D"/>
    <w:rsid w:val="00747910"/>
    <w:rsid w:val="00747A9D"/>
    <w:rsid w:val="007500FF"/>
    <w:rsid w:val="00750674"/>
    <w:rsid w:val="007506AB"/>
    <w:rsid w:val="00750A84"/>
    <w:rsid w:val="00750C79"/>
    <w:rsid w:val="00750E28"/>
    <w:rsid w:val="00750FCE"/>
    <w:rsid w:val="00751020"/>
    <w:rsid w:val="0075121E"/>
    <w:rsid w:val="00751343"/>
    <w:rsid w:val="007516CE"/>
    <w:rsid w:val="00751745"/>
    <w:rsid w:val="007519FD"/>
    <w:rsid w:val="00751AA1"/>
    <w:rsid w:val="007526E6"/>
    <w:rsid w:val="00752765"/>
    <w:rsid w:val="0075289D"/>
    <w:rsid w:val="00752B3E"/>
    <w:rsid w:val="00752EC7"/>
    <w:rsid w:val="00752F72"/>
    <w:rsid w:val="007532F5"/>
    <w:rsid w:val="00753C62"/>
    <w:rsid w:val="00754011"/>
    <w:rsid w:val="007542F3"/>
    <w:rsid w:val="007544AC"/>
    <w:rsid w:val="007546E2"/>
    <w:rsid w:val="00754CD1"/>
    <w:rsid w:val="00754E89"/>
    <w:rsid w:val="00755076"/>
    <w:rsid w:val="007550E8"/>
    <w:rsid w:val="00755122"/>
    <w:rsid w:val="00755762"/>
    <w:rsid w:val="00755AD3"/>
    <w:rsid w:val="0075657D"/>
    <w:rsid w:val="007565A1"/>
    <w:rsid w:val="00757297"/>
    <w:rsid w:val="007577D3"/>
    <w:rsid w:val="00757933"/>
    <w:rsid w:val="00757BBF"/>
    <w:rsid w:val="00760914"/>
    <w:rsid w:val="007610E0"/>
    <w:rsid w:val="00761270"/>
    <w:rsid w:val="007613A7"/>
    <w:rsid w:val="007614E7"/>
    <w:rsid w:val="007618D9"/>
    <w:rsid w:val="00761D6E"/>
    <w:rsid w:val="00762083"/>
    <w:rsid w:val="007625C4"/>
    <w:rsid w:val="00762713"/>
    <w:rsid w:val="00763140"/>
    <w:rsid w:val="007636D4"/>
    <w:rsid w:val="00763813"/>
    <w:rsid w:val="00763831"/>
    <w:rsid w:val="00763EF2"/>
    <w:rsid w:val="00764073"/>
    <w:rsid w:val="0076414C"/>
    <w:rsid w:val="0076444D"/>
    <w:rsid w:val="0076492B"/>
    <w:rsid w:val="007649E5"/>
    <w:rsid w:val="00764C96"/>
    <w:rsid w:val="00764D76"/>
    <w:rsid w:val="00764E13"/>
    <w:rsid w:val="00764FCE"/>
    <w:rsid w:val="007651F8"/>
    <w:rsid w:val="007652DD"/>
    <w:rsid w:val="00765517"/>
    <w:rsid w:val="007655B9"/>
    <w:rsid w:val="00765824"/>
    <w:rsid w:val="00765997"/>
    <w:rsid w:val="00765E96"/>
    <w:rsid w:val="00765FA2"/>
    <w:rsid w:val="00766D78"/>
    <w:rsid w:val="00767DA0"/>
    <w:rsid w:val="00767F3B"/>
    <w:rsid w:val="00767FCC"/>
    <w:rsid w:val="00770192"/>
    <w:rsid w:val="007703A1"/>
    <w:rsid w:val="00770BCA"/>
    <w:rsid w:val="00770F09"/>
    <w:rsid w:val="0077124E"/>
    <w:rsid w:val="0077197A"/>
    <w:rsid w:val="00771AEB"/>
    <w:rsid w:val="00771F70"/>
    <w:rsid w:val="0077204E"/>
    <w:rsid w:val="007721CA"/>
    <w:rsid w:val="00772618"/>
    <w:rsid w:val="00772818"/>
    <w:rsid w:val="00772CA5"/>
    <w:rsid w:val="00772E8F"/>
    <w:rsid w:val="00773136"/>
    <w:rsid w:val="00773613"/>
    <w:rsid w:val="00773706"/>
    <w:rsid w:val="007737F3"/>
    <w:rsid w:val="00773B72"/>
    <w:rsid w:val="00773D25"/>
    <w:rsid w:val="00773DCF"/>
    <w:rsid w:val="007740B1"/>
    <w:rsid w:val="00774314"/>
    <w:rsid w:val="007746B0"/>
    <w:rsid w:val="007749C5"/>
    <w:rsid w:val="00774A47"/>
    <w:rsid w:val="00774DB5"/>
    <w:rsid w:val="00774DF8"/>
    <w:rsid w:val="007753B6"/>
    <w:rsid w:val="007756EF"/>
    <w:rsid w:val="00775D92"/>
    <w:rsid w:val="00775ED6"/>
    <w:rsid w:val="0077645D"/>
    <w:rsid w:val="007766AE"/>
    <w:rsid w:val="00776A66"/>
    <w:rsid w:val="007770A3"/>
    <w:rsid w:val="007770DA"/>
    <w:rsid w:val="0077722C"/>
    <w:rsid w:val="007776D5"/>
    <w:rsid w:val="00777898"/>
    <w:rsid w:val="007779FE"/>
    <w:rsid w:val="00777A64"/>
    <w:rsid w:val="00777A70"/>
    <w:rsid w:val="00777EDE"/>
    <w:rsid w:val="00777FDA"/>
    <w:rsid w:val="007806C0"/>
    <w:rsid w:val="00780C85"/>
    <w:rsid w:val="00780CB5"/>
    <w:rsid w:val="00780E20"/>
    <w:rsid w:val="00781142"/>
    <w:rsid w:val="00781299"/>
    <w:rsid w:val="00781352"/>
    <w:rsid w:val="0078146F"/>
    <w:rsid w:val="0078184E"/>
    <w:rsid w:val="00781A32"/>
    <w:rsid w:val="00781CE8"/>
    <w:rsid w:val="00781F06"/>
    <w:rsid w:val="007820CC"/>
    <w:rsid w:val="00782317"/>
    <w:rsid w:val="00782612"/>
    <w:rsid w:val="00782ABE"/>
    <w:rsid w:val="00782CCD"/>
    <w:rsid w:val="007833DB"/>
    <w:rsid w:val="007834B0"/>
    <w:rsid w:val="007836B3"/>
    <w:rsid w:val="00783C28"/>
    <w:rsid w:val="00783C2B"/>
    <w:rsid w:val="00783C55"/>
    <w:rsid w:val="00783D55"/>
    <w:rsid w:val="00783E8D"/>
    <w:rsid w:val="00784598"/>
    <w:rsid w:val="007848CF"/>
    <w:rsid w:val="00784987"/>
    <w:rsid w:val="00784999"/>
    <w:rsid w:val="00784BCF"/>
    <w:rsid w:val="00785046"/>
    <w:rsid w:val="007850F1"/>
    <w:rsid w:val="0078538B"/>
    <w:rsid w:val="00785A9E"/>
    <w:rsid w:val="00785B91"/>
    <w:rsid w:val="00785E82"/>
    <w:rsid w:val="00785F71"/>
    <w:rsid w:val="007860D7"/>
    <w:rsid w:val="00786198"/>
    <w:rsid w:val="007864D8"/>
    <w:rsid w:val="007866C2"/>
    <w:rsid w:val="00786742"/>
    <w:rsid w:val="00786C80"/>
    <w:rsid w:val="00786C82"/>
    <w:rsid w:val="00786CAC"/>
    <w:rsid w:val="00786FB1"/>
    <w:rsid w:val="007873AD"/>
    <w:rsid w:val="0078745E"/>
    <w:rsid w:val="00787492"/>
    <w:rsid w:val="00787840"/>
    <w:rsid w:val="00787C18"/>
    <w:rsid w:val="0079028C"/>
    <w:rsid w:val="00790476"/>
    <w:rsid w:val="00790591"/>
    <w:rsid w:val="007908C2"/>
    <w:rsid w:val="00790A4E"/>
    <w:rsid w:val="00790C69"/>
    <w:rsid w:val="00790E2A"/>
    <w:rsid w:val="00790E9E"/>
    <w:rsid w:val="00791448"/>
    <w:rsid w:val="007917CA"/>
    <w:rsid w:val="00791D1D"/>
    <w:rsid w:val="00791FA7"/>
    <w:rsid w:val="007921BA"/>
    <w:rsid w:val="007921C7"/>
    <w:rsid w:val="00792381"/>
    <w:rsid w:val="007924D0"/>
    <w:rsid w:val="00792614"/>
    <w:rsid w:val="0079294B"/>
    <w:rsid w:val="00792D93"/>
    <w:rsid w:val="00793D06"/>
    <w:rsid w:val="007944CF"/>
    <w:rsid w:val="00794DC0"/>
    <w:rsid w:val="00794E98"/>
    <w:rsid w:val="00794EC5"/>
    <w:rsid w:val="0079518D"/>
    <w:rsid w:val="007951F7"/>
    <w:rsid w:val="007952BD"/>
    <w:rsid w:val="007958D3"/>
    <w:rsid w:val="0079593E"/>
    <w:rsid w:val="0079596D"/>
    <w:rsid w:val="00795B5D"/>
    <w:rsid w:val="00796453"/>
    <w:rsid w:val="00796993"/>
    <w:rsid w:val="00796E74"/>
    <w:rsid w:val="00797015"/>
    <w:rsid w:val="00797482"/>
    <w:rsid w:val="0079748D"/>
    <w:rsid w:val="00797633"/>
    <w:rsid w:val="00797CC6"/>
    <w:rsid w:val="007A013C"/>
    <w:rsid w:val="007A046F"/>
    <w:rsid w:val="007A04D9"/>
    <w:rsid w:val="007A08EB"/>
    <w:rsid w:val="007A0A8F"/>
    <w:rsid w:val="007A0C4D"/>
    <w:rsid w:val="007A0C69"/>
    <w:rsid w:val="007A0FEB"/>
    <w:rsid w:val="007A1157"/>
    <w:rsid w:val="007A21E6"/>
    <w:rsid w:val="007A25DC"/>
    <w:rsid w:val="007A262A"/>
    <w:rsid w:val="007A284E"/>
    <w:rsid w:val="007A28E7"/>
    <w:rsid w:val="007A2978"/>
    <w:rsid w:val="007A321B"/>
    <w:rsid w:val="007A32EE"/>
    <w:rsid w:val="007A3423"/>
    <w:rsid w:val="007A358F"/>
    <w:rsid w:val="007A37E3"/>
    <w:rsid w:val="007A38AA"/>
    <w:rsid w:val="007A38BA"/>
    <w:rsid w:val="007A3F09"/>
    <w:rsid w:val="007A4127"/>
    <w:rsid w:val="007A422D"/>
    <w:rsid w:val="007A4333"/>
    <w:rsid w:val="007A4469"/>
    <w:rsid w:val="007A46F2"/>
    <w:rsid w:val="007A4AFC"/>
    <w:rsid w:val="007A4B67"/>
    <w:rsid w:val="007A52A1"/>
    <w:rsid w:val="007A53DD"/>
    <w:rsid w:val="007A5518"/>
    <w:rsid w:val="007A5522"/>
    <w:rsid w:val="007A5B76"/>
    <w:rsid w:val="007A5C60"/>
    <w:rsid w:val="007A5DB2"/>
    <w:rsid w:val="007A5EA1"/>
    <w:rsid w:val="007A5ECC"/>
    <w:rsid w:val="007A5FE6"/>
    <w:rsid w:val="007A63CE"/>
    <w:rsid w:val="007A6740"/>
    <w:rsid w:val="007A68A9"/>
    <w:rsid w:val="007A6927"/>
    <w:rsid w:val="007A6DE4"/>
    <w:rsid w:val="007A7088"/>
    <w:rsid w:val="007A710E"/>
    <w:rsid w:val="007A73F4"/>
    <w:rsid w:val="007A7555"/>
    <w:rsid w:val="007A7A53"/>
    <w:rsid w:val="007A7D96"/>
    <w:rsid w:val="007B005A"/>
    <w:rsid w:val="007B00B8"/>
    <w:rsid w:val="007B00EB"/>
    <w:rsid w:val="007B0238"/>
    <w:rsid w:val="007B03EC"/>
    <w:rsid w:val="007B0434"/>
    <w:rsid w:val="007B0BB1"/>
    <w:rsid w:val="007B0DA9"/>
    <w:rsid w:val="007B0EE0"/>
    <w:rsid w:val="007B0F9C"/>
    <w:rsid w:val="007B101F"/>
    <w:rsid w:val="007B10E0"/>
    <w:rsid w:val="007B1125"/>
    <w:rsid w:val="007B13DC"/>
    <w:rsid w:val="007B13FD"/>
    <w:rsid w:val="007B16A9"/>
    <w:rsid w:val="007B179D"/>
    <w:rsid w:val="007B181A"/>
    <w:rsid w:val="007B1A03"/>
    <w:rsid w:val="007B1E71"/>
    <w:rsid w:val="007B216B"/>
    <w:rsid w:val="007B28D2"/>
    <w:rsid w:val="007B2A4A"/>
    <w:rsid w:val="007B2B1E"/>
    <w:rsid w:val="007B2C52"/>
    <w:rsid w:val="007B2D47"/>
    <w:rsid w:val="007B34C6"/>
    <w:rsid w:val="007B3595"/>
    <w:rsid w:val="007B388B"/>
    <w:rsid w:val="007B3E55"/>
    <w:rsid w:val="007B3F66"/>
    <w:rsid w:val="007B412F"/>
    <w:rsid w:val="007B423A"/>
    <w:rsid w:val="007B4295"/>
    <w:rsid w:val="007B4962"/>
    <w:rsid w:val="007B4987"/>
    <w:rsid w:val="007B4B55"/>
    <w:rsid w:val="007B4BC2"/>
    <w:rsid w:val="007B4BE0"/>
    <w:rsid w:val="007B4D85"/>
    <w:rsid w:val="007B5214"/>
    <w:rsid w:val="007B54A3"/>
    <w:rsid w:val="007B5B75"/>
    <w:rsid w:val="007B5DD4"/>
    <w:rsid w:val="007B6139"/>
    <w:rsid w:val="007B63A4"/>
    <w:rsid w:val="007B64E7"/>
    <w:rsid w:val="007B69D8"/>
    <w:rsid w:val="007B71C4"/>
    <w:rsid w:val="007B72AE"/>
    <w:rsid w:val="007B7575"/>
    <w:rsid w:val="007B7788"/>
    <w:rsid w:val="007B7965"/>
    <w:rsid w:val="007B7A29"/>
    <w:rsid w:val="007B7B4E"/>
    <w:rsid w:val="007C00FA"/>
    <w:rsid w:val="007C020D"/>
    <w:rsid w:val="007C039F"/>
    <w:rsid w:val="007C03AA"/>
    <w:rsid w:val="007C0476"/>
    <w:rsid w:val="007C07F3"/>
    <w:rsid w:val="007C0B9D"/>
    <w:rsid w:val="007C0E34"/>
    <w:rsid w:val="007C1179"/>
    <w:rsid w:val="007C11B1"/>
    <w:rsid w:val="007C1654"/>
    <w:rsid w:val="007C196A"/>
    <w:rsid w:val="007C1A1E"/>
    <w:rsid w:val="007C2421"/>
    <w:rsid w:val="007C2DC1"/>
    <w:rsid w:val="007C2E52"/>
    <w:rsid w:val="007C36E6"/>
    <w:rsid w:val="007C3B12"/>
    <w:rsid w:val="007C3DD0"/>
    <w:rsid w:val="007C4548"/>
    <w:rsid w:val="007C456F"/>
    <w:rsid w:val="007C47C7"/>
    <w:rsid w:val="007C559D"/>
    <w:rsid w:val="007C5770"/>
    <w:rsid w:val="007C57AF"/>
    <w:rsid w:val="007C59E4"/>
    <w:rsid w:val="007C5B89"/>
    <w:rsid w:val="007C5DBF"/>
    <w:rsid w:val="007C5DF4"/>
    <w:rsid w:val="007C60C5"/>
    <w:rsid w:val="007C62FE"/>
    <w:rsid w:val="007C66E7"/>
    <w:rsid w:val="007C67DF"/>
    <w:rsid w:val="007C6C8A"/>
    <w:rsid w:val="007C6C9C"/>
    <w:rsid w:val="007C6E49"/>
    <w:rsid w:val="007C6F47"/>
    <w:rsid w:val="007C7093"/>
    <w:rsid w:val="007C7169"/>
    <w:rsid w:val="007C75D8"/>
    <w:rsid w:val="007C7737"/>
    <w:rsid w:val="007C7AD7"/>
    <w:rsid w:val="007C7D75"/>
    <w:rsid w:val="007C7EA6"/>
    <w:rsid w:val="007C7FC6"/>
    <w:rsid w:val="007D0A22"/>
    <w:rsid w:val="007D0B9A"/>
    <w:rsid w:val="007D0DBC"/>
    <w:rsid w:val="007D1207"/>
    <w:rsid w:val="007D12E2"/>
    <w:rsid w:val="007D1856"/>
    <w:rsid w:val="007D1988"/>
    <w:rsid w:val="007D1B28"/>
    <w:rsid w:val="007D1C00"/>
    <w:rsid w:val="007D1C5D"/>
    <w:rsid w:val="007D1D6A"/>
    <w:rsid w:val="007D1ECF"/>
    <w:rsid w:val="007D229C"/>
    <w:rsid w:val="007D28AB"/>
    <w:rsid w:val="007D295A"/>
    <w:rsid w:val="007D299A"/>
    <w:rsid w:val="007D33BA"/>
    <w:rsid w:val="007D36AB"/>
    <w:rsid w:val="007D3A30"/>
    <w:rsid w:val="007D3C17"/>
    <w:rsid w:val="007D3CC8"/>
    <w:rsid w:val="007D3D95"/>
    <w:rsid w:val="007D3ED7"/>
    <w:rsid w:val="007D3FC7"/>
    <w:rsid w:val="007D458B"/>
    <w:rsid w:val="007D458E"/>
    <w:rsid w:val="007D505E"/>
    <w:rsid w:val="007D5137"/>
    <w:rsid w:val="007D5615"/>
    <w:rsid w:val="007D5944"/>
    <w:rsid w:val="007D5A7E"/>
    <w:rsid w:val="007D5C86"/>
    <w:rsid w:val="007D640D"/>
    <w:rsid w:val="007D698E"/>
    <w:rsid w:val="007D6BE4"/>
    <w:rsid w:val="007D6D46"/>
    <w:rsid w:val="007D6FD9"/>
    <w:rsid w:val="007D71AE"/>
    <w:rsid w:val="007D72BB"/>
    <w:rsid w:val="007D7440"/>
    <w:rsid w:val="007D7687"/>
    <w:rsid w:val="007D77A3"/>
    <w:rsid w:val="007D7ABA"/>
    <w:rsid w:val="007D7B2E"/>
    <w:rsid w:val="007E008F"/>
    <w:rsid w:val="007E01D0"/>
    <w:rsid w:val="007E0785"/>
    <w:rsid w:val="007E08E1"/>
    <w:rsid w:val="007E0CCF"/>
    <w:rsid w:val="007E0DC8"/>
    <w:rsid w:val="007E0F71"/>
    <w:rsid w:val="007E1232"/>
    <w:rsid w:val="007E14AD"/>
    <w:rsid w:val="007E18AF"/>
    <w:rsid w:val="007E19EF"/>
    <w:rsid w:val="007E1CAF"/>
    <w:rsid w:val="007E1CD9"/>
    <w:rsid w:val="007E1D66"/>
    <w:rsid w:val="007E25A8"/>
    <w:rsid w:val="007E27EA"/>
    <w:rsid w:val="007E2867"/>
    <w:rsid w:val="007E29CB"/>
    <w:rsid w:val="007E2D6A"/>
    <w:rsid w:val="007E2DB5"/>
    <w:rsid w:val="007E2E56"/>
    <w:rsid w:val="007E31B8"/>
    <w:rsid w:val="007E3407"/>
    <w:rsid w:val="007E34B4"/>
    <w:rsid w:val="007E3530"/>
    <w:rsid w:val="007E3730"/>
    <w:rsid w:val="007E37D3"/>
    <w:rsid w:val="007E45B3"/>
    <w:rsid w:val="007E46EE"/>
    <w:rsid w:val="007E4890"/>
    <w:rsid w:val="007E4A42"/>
    <w:rsid w:val="007E4CB3"/>
    <w:rsid w:val="007E4E35"/>
    <w:rsid w:val="007E4F82"/>
    <w:rsid w:val="007E50C1"/>
    <w:rsid w:val="007E5128"/>
    <w:rsid w:val="007E51B9"/>
    <w:rsid w:val="007E5385"/>
    <w:rsid w:val="007E55C1"/>
    <w:rsid w:val="007E55E8"/>
    <w:rsid w:val="007E5761"/>
    <w:rsid w:val="007E5795"/>
    <w:rsid w:val="007E5D76"/>
    <w:rsid w:val="007E5EED"/>
    <w:rsid w:val="007E5F19"/>
    <w:rsid w:val="007E6067"/>
    <w:rsid w:val="007E68C8"/>
    <w:rsid w:val="007E6EED"/>
    <w:rsid w:val="007E6FD7"/>
    <w:rsid w:val="007E71C1"/>
    <w:rsid w:val="007E71F1"/>
    <w:rsid w:val="007E73B2"/>
    <w:rsid w:val="007E751C"/>
    <w:rsid w:val="007E7548"/>
    <w:rsid w:val="007E7601"/>
    <w:rsid w:val="007E76B4"/>
    <w:rsid w:val="007E778F"/>
    <w:rsid w:val="007E78E1"/>
    <w:rsid w:val="007E7B72"/>
    <w:rsid w:val="007E7C77"/>
    <w:rsid w:val="007E7C98"/>
    <w:rsid w:val="007F01AC"/>
    <w:rsid w:val="007F02FF"/>
    <w:rsid w:val="007F0365"/>
    <w:rsid w:val="007F05DE"/>
    <w:rsid w:val="007F084E"/>
    <w:rsid w:val="007F0C9B"/>
    <w:rsid w:val="007F1158"/>
    <w:rsid w:val="007F12EB"/>
    <w:rsid w:val="007F1307"/>
    <w:rsid w:val="007F142E"/>
    <w:rsid w:val="007F1D8A"/>
    <w:rsid w:val="007F206F"/>
    <w:rsid w:val="007F20B2"/>
    <w:rsid w:val="007F219B"/>
    <w:rsid w:val="007F273A"/>
    <w:rsid w:val="007F2A8A"/>
    <w:rsid w:val="007F2C1D"/>
    <w:rsid w:val="007F2F10"/>
    <w:rsid w:val="007F3049"/>
    <w:rsid w:val="007F3144"/>
    <w:rsid w:val="007F31FA"/>
    <w:rsid w:val="007F33B0"/>
    <w:rsid w:val="007F35C9"/>
    <w:rsid w:val="007F3776"/>
    <w:rsid w:val="007F38EA"/>
    <w:rsid w:val="007F3A98"/>
    <w:rsid w:val="007F3B5D"/>
    <w:rsid w:val="007F3BAA"/>
    <w:rsid w:val="007F3D40"/>
    <w:rsid w:val="007F3D87"/>
    <w:rsid w:val="007F4281"/>
    <w:rsid w:val="007F4300"/>
    <w:rsid w:val="007F433C"/>
    <w:rsid w:val="007F45FE"/>
    <w:rsid w:val="007F4A20"/>
    <w:rsid w:val="007F4BCC"/>
    <w:rsid w:val="007F4D36"/>
    <w:rsid w:val="007F4DC4"/>
    <w:rsid w:val="007F4E01"/>
    <w:rsid w:val="007F4FF8"/>
    <w:rsid w:val="007F5001"/>
    <w:rsid w:val="007F59AD"/>
    <w:rsid w:val="007F5BB9"/>
    <w:rsid w:val="007F5E0D"/>
    <w:rsid w:val="007F6101"/>
    <w:rsid w:val="007F65D7"/>
    <w:rsid w:val="007F6AAA"/>
    <w:rsid w:val="007F6E79"/>
    <w:rsid w:val="007F705B"/>
    <w:rsid w:val="007F72C7"/>
    <w:rsid w:val="007F76B9"/>
    <w:rsid w:val="007F76C1"/>
    <w:rsid w:val="007F7984"/>
    <w:rsid w:val="007F79ED"/>
    <w:rsid w:val="007F7A07"/>
    <w:rsid w:val="007F7E0C"/>
    <w:rsid w:val="007F7F04"/>
    <w:rsid w:val="00800091"/>
    <w:rsid w:val="00800A4E"/>
    <w:rsid w:val="00800D8F"/>
    <w:rsid w:val="008010E5"/>
    <w:rsid w:val="00801354"/>
    <w:rsid w:val="008017F3"/>
    <w:rsid w:val="00801B5F"/>
    <w:rsid w:val="00801DDA"/>
    <w:rsid w:val="00801E09"/>
    <w:rsid w:val="00801EBA"/>
    <w:rsid w:val="008020B6"/>
    <w:rsid w:val="008024AF"/>
    <w:rsid w:val="008026E4"/>
    <w:rsid w:val="00802C42"/>
    <w:rsid w:val="00802D53"/>
    <w:rsid w:val="00802ED9"/>
    <w:rsid w:val="008030AD"/>
    <w:rsid w:val="00803504"/>
    <w:rsid w:val="008035BC"/>
    <w:rsid w:val="00803639"/>
    <w:rsid w:val="00803779"/>
    <w:rsid w:val="008037FC"/>
    <w:rsid w:val="0080420C"/>
    <w:rsid w:val="0080452E"/>
    <w:rsid w:val="00804CA0"/>
    <w:rsid w:val="00804E60"/>
    <w:rsid w:val="00804E96"/>
    <w:rsid w:val="00804EA4"/>
    <w:rsid w:val="008055B1"/>
    <w:rsid w:val="00805672"/>
    <w:rsid w:val="00805856"/>
    <w:rsid w:val="0080595E"/>
    <w:rsid w:val="00805A5F"/>
    <w:rsid w:val="00805AAE"/>
    <w:rsid w:val="00805DE8"/>
    <w:rsid w:val="00805E2C"/>
    <w:rsid w:val="0080610C"/>
    <w:rsid w:val="00806B2C"/>
    <w:rsid w:val="00806D57"/>
    <w:rsid w:val="00807039"/>
    <w:rsid w:val="00807097"/>
    <w:rsid w:val="00807171"/>
    <w:rsid w:val="008071F2"/>
    <w:rsid w:val="00807366"/>
    <w:rsid w:val="0080736B"/>
    <w:rsid w:val="0080739E"/>
    <w:rsid w:val="00807712"/>
    <w:rsid w:val="0080783E"/>
    <w:rsid w:val="00807A3E"/>
    <w:rsid w:val="00807FB0"/>
    <w:rsid w:val="00810245"/>
    <w:rsid w:val="0081035C"/>
    <w:rsid w:val="00810411"/>
    <w:rsid w:val="00810747"/>
    <w:rsid w:val="00810903"/>
    <w:rsid w:val="00810932"/>
    <w:rsid w:val="00810AB8"/>
    <w:rsid w:val="008110FD"/>
    <w:rsid w:val="00811313"/>
    <w:rsid w:val="00811518"/>
    <w:rsid w:val="0081172B"/>
    <w:rsid w:val="00811854"/>
    <w:rsid w:val="00811BC0"/>
    <w:rsid w:val="00811C70"/>
    <w:rsid w:val="00811E53"/>
    <w:rsid w:val="00812423"/>
    <w:rsid w:val="008125E3"/>
    <w:rsid w:val="00812654"/>
    <w:rsid w:val="00812DF7"/>
    <w:rsid w:val="00812FBA"/>
    <w:rsid w:val="008134B4"/>
    <w:rsid w:val="008136AE"/>
    <w:rsid w:val="0081378F"/>
    <w:rsid w:val="0081381F"/>
    <w:rsid w:val="00813864"/>
    <w:rsid w:val="00813AD6"/>
    <w:rsid w:val="00813B50"/>
    <w:rsid w:val="00813BAA"/>
    <w:rsid w:val="00813E0E"/>
    <w:rsid w:val="00813ED6"/>
    <w:rsid w:val="00814336"/>
    <w:rsid w:val="008146D2"/>
    <w:rsid w:val="00814AAE"/>
    <w:rsid w:val="00814B01"/>
    <w:rsid w:val="00814C07"/>
    <w:rsid w:val="00814C6E"/>
    <w:rsid w:val="00814E68"/>
    <w:rsid w:val="00815020"/>
    <w:rsid w:val="008152FA"/>
    <w:rsid w:val="00815537"/>
    <w:rsid w:val="008161BF"/>
    <w:rsid w:val="00816294"/>
    <w:rsid w:val="00816839"/>
    <w:rsid w:val="0081697A"/>
    <w:rsid w:val="00816A8B"/>
    <w:rsid w:val="00816C40"/>
    <w:rsid w:val="00816C9E"/>
    <w:rsid w:val="0081705F"/>
    <w:rsid w:val="0081726B"/>
    <w:rsid w:val="00817363"/>
    <w:rsid w:val="00817591"/>
    <w:rsid w:val="00817607"/>
    <w:rsid w:val="008177C4"/>
    <w:rsid w:val="008177E2"/>
    <w:rsid w:val="008179CA"/>
    <w:rsid w:val="00817FC5"/>
    <w:rsid w:val="008206C4"/>
    <w:rsid w:val="008206F9"/>
    <w:rsid w:val="00820C65"/>
    <w:rsid w:val="0082112E"/>
    <w:rsid w:val="008211C7"/>
    <w:rsid w:val="008218EC"/>
    <w:rsid w:val="00821B96"/>
    <w:rsid w:val="00821DB9"/>
    <w:rsid w:val="00821E9F"/>
    <w:rsid w:val="00821F40"/>
    <w:rsid w:val="0082233C"/>
    <w:rsid w:val="00822ABE"/>
    <w:rsid w:val="00822C1A"/>
    <w:rsid w:val="00823235"/>
    <w:rsid w:val="008232D9"/>
    <w:rsid w:val="00823882"/>
    <w:rsid w:val="00823979"/>
    <w:rsid w:val="0082398C"/>
    <w:rsid w:val="00823BF8"/>
    <w:rsid w:val="00823C77"/>
    <w:rsid w:val="00824125"/>
    <w:rsid w:val="00824168"/>
    <w:rsid w:val="00824267"/>
    <w:rsid w:val="00824485"/>
    <w:rsid w:val="0082459A"/>
    <w:rsid w:val="00824925"/>
    <w:rsid w:val="0082518C"/>
    <w:rsid w:val="00825514"/>
    <w:rsid w:val="0082559F"/>
    <w:rsid w:val="008258AF"/>
    <w:rsid w:val="00825A5E"/>
    <w:rsid w:val="00825D54"/>
    <w:rsid w:val="00825F59"/>
    <w:rsid w:val="008261E1"/>
    <w:rsid w:val="00826728"/>
    <w:rsid w:val="00826B0E"/>
    <w:rsid w:val="00827509"/>
    <w:rsid w:val="008279CB"/>
    <w:rsid w:val="00827E35"/>
    <w:rsid w:val="00827FB6"/>
    <w:rsid w:val="008300CB"/>
    <w:rsid w:val="00830522"/>
    <w:rsid w:val="0083069D"/>
    <w:rsid w:val="00830794"/>
    <w:rsid w:val="00830ABB"/>
    <w:rsid w:val="008310F2"/>
    <w:rsid w:val="00831316"/>
    <w:rsid w:val="008314AE"/>
    <w:rsid w:val="008314EF"/>
    <w:rsid w:val="008319E2"/>
    <w:rsid w:val="008319F3"/>
    <w:rsid w:val="008325E2"/>
    <w:rsid w:val="00832600"/>
    <w:rsid w:val="00832EB3"/>
    <w:rsid w:val="00832EDC"/>
    <w:rsid w:val="00833102"/>
    <w:rsid w:val="00833463"/>
    <w:rsid w:val="00833903"/>
    <w:rsid w:val="00833EAA"/>
    <w:rsid w:val="00833EFA"/>
    <w:rsid w:val="00833F5D"/>
    <w:rsid w:val="008340D6"/>
    <w:rsid w:val="00834447"/>
    <w:rsid w:val="00834BDA"/>
    <w:rsid w:val="00834F5B"/>
    <w:rsid w:val="008350DB"/>
    <w:rsid w:val="008354BE"/>
    <w:rsid w:val="008357FA"/>
    <w:rsid w:val="0083597F"/>
    <w:rsid w:val="00835B47"/>
    <w:rsid w:val="00835BFF"/>
    <w:rsid w:val="00835D63"/>
    <w:rsid w:val="00835E9A"/>
    <w:rsid w:val="00835F37"/>
    <w:rsid w:val="00836087"/>
    <w:rsid w:val="0083618B"/>
    <w:rsid w:val="008361E4"/>
    <w:rsid w:val="00836278"/>
    <w:rsid w:val="008363A0"/>
    <w:rsid w:val="008363BA"/>
    <w:rsid w:val="0083645A"/>
    <w:rsid w:val="00836889"/>
    <w:rsid w:val="00836B98"/>
    <w:rsid w:val="00836BFF"/>
    <w:rsid w:val="00836D71"/>
    <w:rsid w:val="00836F94"/>
    <w:rsid w:val="00836F95"/>
    <w:rsid w:val="0083742E"/>
    <w:rsid w:val="008379A5"/>
    <w:rsid w:val="00837DA5"/>
    <w:rsid w:val="00837E19"/>
    <w:rsid w:val="008400BE"/>
    <w:rsid w:val="0084037A"/>
    <w:rsid w:val="008405E8"/>
    <w:rsid w:val="00840935"/>
    <w:rsid w:val="00840A45"/>
    <w:rsid w:val="00840A7E"/>
    <w:rsid w:val="00840BA1"/>
    <w:rsid w:val="00840CAB"/>
    <w:rsid w:val="00840CB1"/>
    <w:rsid w:val="00840ECB"/>
    <w:rsid w:val="00840FBC"/>
    <w:rsid w:val="008411C0"/>
    <w:rsid w:val="0084121D"/>
    <w:rsid w:val="008419D7"/>
    <w:rsid w:val="00841CC4"/>
    <w:rsid w:val="00841CF2"/>
    <w:rsid w:val="00841DAB"/>
    <w:rsid w:val="00841E48"/>
    <w:rsid w:val="0084208E"/>
    <w:rsid w:val="008422B0"/>
    <w:rsid w:val="0084250C"/>
    <w:rsid w:val="00842CED"/>
    <w:rsid w:val="00842EB5"/>
    <w:rsid w:val="00843795"/>
    <w:rsid w:val="00843F8F"/>
    <w:rsid w:val="008440E1"/>
    <w:rsid w:val="00844145"/>
    <w:rsid w:val="0084420C"/>
    <w:rsid w:val="0084423D"/>
    <w:rsid w:val="00844DCD"/>
    <w:rsid w:val="0084504B"/>
    <w:rsid w:val="0084509C"/>
    <w:rsid w:val="008451A1"/>
    <w:rsid w:val="0084540E"/>
    <w:rsid w:val="0084595D"/>
    <w:rsid w:val="00845C2E"/>
    <w:rsid w:val="00845E10"/>
    <w:rsid w:val="00845F02"/>
    <w:rsid w:val="00846078"/>
    <w:rsid w:val="008461A6"/>
    <w:rsid w:val="00846518"/>
    <w:rsid w:val="00846A79"/>
    <w:rsid w:val="00846DD1"/>
    <w:rsid w:val="00846FC5"/>
    <w:rsid w:val="008475DA"/>
    <w:rsid w:val="00847AD7"/>
    <w:rsid w:val="00847AEB"/>
    <w:rsid w:val="00850147"/>
    <w:rsid w:val="0085043A"/>
    <w:rsid w:val="0085053F"/>
    <w:rsid w:val="008507FB"/>
    <w:rsid w:val="00850CA8"/>
    <w:rsid w:val="00850CF8"/>
    <w:rsid w:val="00851084"/>
    <w:rsid w:val="00851276"/>
    <w:rsid w:val="00851549"/>
    <w:rsid w:val="008515AB"/>
    <w:rsid w:val="0085166B"/>
    <w:rsid w:val="008518C5"/>
    <w:rsid w:val="00851B74"/>
    <w:rsid w:val="00851E7E"/>
    <w:rsid w:val="00851F50"/>
    <w:rsid w:val="008521C4"/>
    <w:rsid w:val="008521E2"/>
    <w:rsid w:val="00852231"/>
    <w:rsid w:val="008524D3"/>
    <w:rsid w:val="0085269F"/>
    <w:rsid w:val="00852A3F"/>
    <w:rsid w:val="00852C51"/>
    <w:rsid w:val="00852CF3"/>
    <w:rsid w:val="00852D51"/>
    <w:rsid w:val="00852E6A"/>
    <w:rsid w:val="00852EF2"/>
    <w:rsid w:val="00852F56"/>
    <w:rsid w:val="00853070"/>
    <w:rsid w:val="008533E7"/>
    <w:rsid w:val="008533EF"/>
    <w:rsid w:val="00853871"/>
    <w:rsid w:val="00853D81"/>
    <w:rsid w:val="0085412C"/>
    <w:rsid w:val="008541C4"/>
    <w:rsid w:val="008543FB"/>
    <w:rsid w:val="008545E0"/>
    <w:rsid w:val="00854C34"/>
    <w:rsid w:val="00854D1F"/>
    <w:rsid w:val="00854DA9"/>
    <w:rsid w:val="00854DF6"/>
    <w:rsid w:val="00854E7B"/>
    <w:rsid w:val="00854F1F"/>
    <w:rsid w:val="00855086"/>
    <w:rsid w:val="008551DD"/>
    <w:rsid w:val="00855C9F"/>
    <w:rsid w:val="00855CA5"/>
    <w:rsid w:val="00855CC4"/>
    <w:rsid w:val="00855F0D"/>
    <w:rsid w:val="00855FC9"/>
    <w:rsid w:val="00856534"/>
    <w:rsid w:val="008569BE"/>
    <w:rsid w:val="00856BA9"/>
    <w:rsid w:val="00856CAD"/>
    <w:rsid w:val="0085753C"/>
    <w:rsid w:val="00857F58"/>
    <w:rsid w:val="00860137"/>
    <w:rsid w:val="008601A2"/>
    <w:rsid w:val="008601AF"/>
    <w:rsid w:val="00860710"/>
    <w:rsid w:val="008607B5"/>
    <w:rsid w:val="008610BA"/>
    <w:rsid w:val="008616AE"/>
    <w:rsid w:val="008617CD"/>
    <w:rsid w:val="008619DD"/>
    <w:rsid w:val="00861DDE"/>
    <w:rsid w:val="00862167"/>
    <w:rsid w:val="008624B7"/>
    <w:rsid w:val="008625E4"/>
    <w:rsid w:val="008628C0"/>
    <w:rsid w:val="00862AD8"/>
    <w:rsid w:val="00862BF3"/>
    <w:rsid w:val="00862EB0"/>
    <w:rsid w:val="00862F78"/>
    <w:rsid w:val="0086348E"/>
    <w:rsid w:val="008634AE"/>
    <w:rsid w:val="0086364F"/>
    <w:rsid w:val="00863938"/>
    <w:rsid w:val="00863ADF"/>
    <w:rsid w:val="00864067"/>
    <w:rsid w:val="00864371"/>
    <w:rsid w:val="00864505"/>
    <w:rsid w:val="0086462D"/>
    <w:rsid w:val="008653D3"/>
    <w:rsid w:val="00865408"/>
    <w:rsid w:val="00865E08"/>
    <w:rsid w:val="00865E42"/>
    <w:rsid w:val="00866287"/>
    <w:rsid w:val="00866384"/>
    <w:rsid w:val="00866531"/>
    <w:rsid w:val="00866A69"/>
    <w:rsid w:val="008674C0"/>
    <w:rsid w:val="008675EF"/>
    <w:rsid w:val="008679A9"/>
    <w:rsid w:val="008679E0"/>
    <w:rsid w:val="00867A83"/>
    <w:rsid w:val="00867CB8"/>
    <w:rsid w:val="00867FF8"/>
    <w:rsid w:val="008706E7"/>
    <w:rsid w:val="00870B13"/>
    <w:rsid w:val="00870BF4"/>
    <w:rsid w:val="00870C3F"/>
    <w:rsid w:val="00871616"/>
    <w:rsid w:val="008716A0"/>
    <w:rsid w:val="008716B0"/>
    <w:rsid w:val="008729D2"/>
    <w:rsid w:val="00873070"/>
    <w:rsid w:val="008733F8"/>
    <w:rsid w:val="00873446"/>
    <w:rsid w:val="0087362C"/>
    <w:rsid w:val="008737C0"/>
    <w:rsid w:val="008737F7"/>
    <w:rsid w:val="008739AC"/>
    <w:rsid w:val="00873B65"/>
    <w:rsid w:val="00873E55"/>
    <w:rsid w:val="00873F15"/>
    <w:rsid w:val="00874176"/>
    <w:rsid w:val="008742A9"/>
    <w:rsid w:val="008746D7"/>
    <w:rsid w:val="00874DBD"/>
    <w:rsid w:val="00874F4E"/>
    <w:rsid w:val="0087507E"/>
    <w:rsid w:val="0087512D"/>
    <w:rsid w:val="00875277"/>
    <w:rsid w:val="008753C5"/>
    <w:rsid w:val="00875425"/>
    <w:rsid w:val="008756C1"/>
    <w:rsid w:val="0087611E"/>
    <w:rsid w:val="008761D6"/>
    <w:rsid w:val="00876278"/>
    <w:rsid w:val="0087669D"/>
    <w:rsid w:val="008766DC"/>
    <w:rsid w:val="0087684D"/>
    <w:rsid w:val="0087685D"/>
    <w:rsid w:val="008769BE"/>
    <w:rsid w:val="00876E10"/>
    <w:rsid w:val="0087713D"/>
    <w:rsid w:val="00877502"/>
    <w:rsid w:val="008775E8"/>
    <w:rsid w:val="008777B6"/>
    <w:rsid w:val="00877BB8"/>
    <w:rsid w:val="00877E3F"/>
    <w:rsid w:val="00880120"/>
    <w:rsid w:val="00880E97"/>
    <w:rsid w:val="008817F5"/>
    <w:rsid w:val="0088184A"/>
    <w:rsid w:val="0088191F"/>
    <w:rsid w:val="00881C44"/>
    <w:rsid w:val="008824A7"/>
    <w:rsid w:val="00882911"/>
    <w:rsid w:val="00882DAC"/>
    <w:rsid w:val="00882E8B"/>
    <w:rsid w:val="008830F9"/>
    <w:rsid w:val="00883706"/>
    <w:rsid w:val="008839BE"/>
    <w:rsid w:val="00883B19"/>
    <w:rsid w:val="00883D3D"/>
    <w:rsid w:val="00883E0F"/>
    <w:rsid w:val="00883EA3"/>
    <w:rsid w:val="00883F26"/>
    <w:rsid w:val="00884406"/>
    <w:rsid w:val="008853B8"/>
    <w:rsid w:val="008855F7"/>
    <w:rsid w:val="008856B0"/>
    <w:rsid w:val="00885AD6"/>
    <w:rsid w:val="00885D59"/>
    <w:rsid w:val="00885DA7"/>
    <w:rsid w:val="0088628E"/>
    <w:rsid w:val="008865D1"/>
    <w:rsid w:val="0088663C"/>
    <w:rsid w:val="008867D0"/>
    <w:rsid w:val="00886F49"/>
    <w:rsid w:val="00886FFB"/>
    <w:rsid w:val="0088700D"/>
    <w:rsid w:val="0088722A"/>
    <w:rsid w:val="008877AD"/>
    <w:rsid w:val="00887ED3"/>
    <w:rsid w:val="0089007C"/>
    <w:rsid w:val="008902C3"/>
    <w:rsid w:val="008902F4"/>
    <w:rsid w:val="0089089C"/>
    <w:rsid w:val="0089098B"/>
    <w:rsid w:val="00890FA8"/>
    <w:rsid w:val="00891178"/>
    <w:rsid w:val="008911E1"/>
    <w:rsid w:val="00891222"/>
    <w:rsid w:val="0089177B"/>
    <w:rsid w:val="00891A11"/>
    <w:rsid w:val="00891E0D"/>
    <w:rsid w:val="0089274C"/>
    <w:rsid w:val="00892992"/>
    <w:rsid w:val="00892F28"/>
    <w:rsid w:val="00893081"/>
    <w:rsid w:val="0089319B"/>
    <w:rsid w:val="00893269"/>
    <w:rsid w:val="00893A6E"/>
    <w:rsid w:val="00894C93"/>
    <w:rsid w:val="00894D42"/>
    <w:rsid w:val="0089509E"/>
    <w:rsid w:val="00895516"/>
    <w:rsid w:val="00895684"/>
    <w:rsid w:val="008956FE"/>
    <w:rsid w:val="008957B1"/>
    <w:rsid w:val="00895984"/>
    <w:rsid w:val="00895B92"/>
    <w:rsid w:val="00895E7E"/>
    <w:rsid w:val="00895FE4"/>
    <w:rsid w:val="00896183"/>
    <w:rsid w:val="0089665D"/>
    <w:rsid w:val="0089676A"/>
    <w:rsid w:val="00896A05"/>
    <w:rsid w:val="00896BA3"/>
    <w:rsid w:val="00896DCE"/>
    <w:rsid w:val="00897286"/>
    <w:rsid w:val="00897483"/>
    <w:rsid w:val="0089750B"/>
    <w:rsid w:val="0089773C"/>
    <w:rsid w:val="008978C5"/>
    <w:rsid w:val="008979AC"/>
    <w:rsid w:val="00897D4D"/>
    <w:rsid w:val="008A0184"/>
    <w:rsid w:val="008A0312"/>
    <w:rsid w:val="008A045A"/>
    <w:rsid w:val="008A0A11"/>
    <w:rsid w:val="008A0B26"/>
    <w:rsid w:val="008A0DB1"/>
    <w:rsid w:val="008A0DD8"/>
    <w:rsid w:val="008A0DDC"/>
    <w:rsid w:val="008A0FB8"/>
    <w:rsid w:val="008A0FDA"/>
    <w:rsid w:val="008A1050"/>
    <w:rsid w:val="008A10A1"/>
    <w:rsid w:val="008A13F4"/>
    <w:rsid w:val="008A1917"/>
    <w:rsid w:val="008A1B61"/>
    <w:rsid w:val="008A219F"/>
    <w:rsid w:val="008A2262"/>
    <w:rsid w:val="008A24C2"/>
    <w:rsid w:val="008A2710"/>
    <w:rsid w:val="008A27B0"/>
    <w:rsid w:val="008A2B02"/>
    <w:rsid w:val="008A2C06"/>
    <w:rsid w:val="008A2C7F"/>
    <w:rsid w:val="008A2D91"/>
    <w:rsid w:val="008A3842"/>
    <w:rsid w:val="008A3AAD"/>
    <w:rsid w:val="008A4195"/>
    <w:rsid w:val="008A4718"/>
    <w:rsid w:val="008A487F"/>
    <w:rsid w:val="008A4A75"/>
    <w:rsid w:val="008A4BE6"/>
    <w:rsid w:val="008A53B7"/>
    <w:rsid w:val="008A569E"/>
    <w:rsid w:val="008A59F9"/>
    <w:rsid w:val="008A5B43"/>
    <w:rsid w:val="008A633B"/>
    <w:rsid w:val="008A6596"/>
    <w:rsid w:val="008A65C3"/>
    <w:rsid w:val="008A6629"/>
    <w:rsid w:val="008A667E"/>
    <w:rsid w:val="008A675C"/>
    <w:rsid w:val="008A6F0C"/>
    <w:rsid w:val="008A70EF"/>
    <w:rsid w:val="008A7222"/>
    <w:rsid w:val="008A7C76"/>
    <w:rsid w:val="008B02AC"/>
    <w:rsid w:val="008B03BD"/>
    <w:rsid w:val="008B0793"/>
    <w:rsid w:val="008B07E1"/>
    <w:rsid w:val="008B0A4B"/>
    <w:rsid w:val="008B0ACC"/>
    <w:rsid w:val="008B0CE4"/>
    <w:rsid w:val="008B129D"/>
    <w:rsid w:val="008B1581"/>
    <w:rsid w:val="008B182D"/>
    <w:rsid w:val="008B1B9C"/>
    <w:rsid w:val="008B1DE0"/>
    <w:rsid w:val="008B1E9B"/>
    <w:rsid w:val="008B1F24"/>
    <w:rsid w:val="008B1F80"/>
    <w:rsid w:val="008B1FF7"/>
    <w:rsid w:val="008B259C"/>
    <w:rsid w:val="008B2A66"/>
    <w:rsid w:val="008B2B4B"/>
    <w:rsid w:val="008B2C38"/>
    <w:rsid w:val="008B317E"/>
    <w:rsid w:val="008B3264"/>
    <w:rsid w:val="008B3560"/>
    <w:rsid w:val="008B36DF"/>
    <w:rsid w:val="008B37A3"/>
    <w:rsid w:val="008B385D"/>
    <w:rsid w:val="008B39B5"/>
    <w:rsid w:val="008B3ACF"/>
    <w:rsid w:val="008B3BCB"/>
    <w:rsid w:val="008B3C5A"/>
    <w:rsid w:val="008B3D50"/>
    <w:rsid w:val="008B4048"/>
    <w:rsid w:val="008B4091"/>
    <w:rsid w:val="008B440A"/>
    <w:rsid w:val="008B4466"/>
    <w:rsid w:val="008B44F6"/>
    <w:rsid w:val="008B4582"/>
    <w:rsid w:val="008B4583"/>
    <w:rsid w:val="008B4FE5"/>
    <w:rsid w:val="008B54E2"/>
    <w:rsid w:val="008B5D15"/>
    <w:rsid w:val="008B5F7C"/>
    <w:rsid w:val="008B60CF"/>
    <w:rsid w:val="008B60E0"/>
    <w:rsid w:val="008B62CB"/>
    <w:rsid w:val="008B62E6"/>
    <w:rsid w:val="008B64D1"/>
    <w:rsid w:val="008B666D"/>
    <w:rsid w:val="008B68B5"/>
    <w:rsid w:val="008B6D89"/>
    <w:rsid w:val="008B6E58"/>
    <w:rsid w:val="008B7171"/>
    <w:rsid w:val="008B71FB"/>
    <w:rsid w:val="008B7ACC"/>
    <w:rsid w:val="008B7BCB"/>
    <w:rsid w:val="008B7C09"/>
    <w:rsid w:val="008B7DB6"/>
    <w:rsid w:val="008B7DDA"/>
    <w:rsid w:val="008B7F21"/>
    <w:rsid w:val="008B7F59"/>
    <w:rsid w:val="008C0122"/>
    <w:rsid w:val="008C0805"/>
    <w:rsid w:val="008C08B9"/>
    <w:rsid w:val="008C09B1"/>
    <w:rsid w:val="008C0A13"/>
    <w:rsid w:val="008C0A51"/>
    <w:rsid w:val="008C0D0D"/>
    <w:rsid w:val="008C1415"/>
    <w:rsid w:val="008C152B"/>
    <w:rsid w:val="008C166C"/>
    <w:rsid w:val="008C18BB"/>
    <w:rsid w:val="008C19D4"/>
    <w:rsid w:val="008C1B0E"/>
    <w:rsid w:val="008C1D58"/>
    <w:rsid w:val="008C2B3D"/>
    <w:rsid w:val="008C2BA9"/>
    <w:rsid w:val="008C3483"/>
    <w:rsid w:val="008C376E"/>
    <w:rsid w:val="008C379C"/>
    <w:rsid w:val="008C37FA"/>
    <w:rsid w:val="008C389A"/>
    <w:rsid w:val="008C3FBC"/>
    <w:rsid w:val="008C3FBF"/>
    <w:rsid w:val="008C413B"/>
    <w:rsid w:val="008C4504"/>
    <w:rsid w:val="008C471B"/>
    <w:rsid w:val="008C486D"/>
    <w:rsid w:val="008C4E9E"/>
    <w:rsid w:val="008C538A"/>
    <w:rsid w:val="008C546F"/>
    <w:rsid w:val="008C5837"/>
    <w:rsid w:val="008C5AD5"/>
    <w:rsid w:val="008C5B5D"/>
    <w:rsid w:val="008C5CEF"/>
    <w:rsid w:val="008C5F94"/>
    <w:rsid w:val="008C5FC3"/>
    <w:rsid w:val="008C62FD"/>
    <w:rsid w:val="008C66A0"/>
    <w:rsid w:val="008C6A76"/>
    <w:rsid w:val="008C6BED"/>
    <w:rsid w:val="008C6D3C"/>
    <w:rsid w:val="008C7691"/>
    <w:rsid w:val="008C7708"/>
    <w:rsid w:val="008C7846"/>
    <w:rsid w:val="008D0011"/>
    <w:rsid w:val="008D04DE"/>
    <w:rsid w:val="008D05A8"/>
    <w:rsid w:val="008D05B5"/>
    <w:rsid w:val="008D06A4"/>
    <w:rsid w:val="008D07DA"/>
    <w:rsid w:val="008D0883"/>
    <w:rsid w:val="008D1711"/>
    <w:rsid w:val="008D1719"/>
    <w:rsid w:val="008D19DB"/>
    <w:rsid w:val="008D1A2F"/>
    <w:rsid w:val="008D1A7B"/>
    <w:rsid w:val="008D1EDB"/>
    <w:rsid w:val="008D2037"/>
    <w:rsid w:val="008D20C2"/>
    <w:rsid w:val="008D27C1"/>
    <w:rsid w:val="008D2BA6"/>
    <w:rsid w:val="008D2BAA"/>
    <w:rsid w:val="008D2CAF"/>
    <w:rsid w:val="008D372C"/>
    <w:rsid w:val="008D3A1E"/>
    <w:rsid w:val="008D4117"/>
    <w:rsid w:val="008D4916"/>
    <w:rsid w:val="008D4B76"/>
    <w:rsid w:val="008D4D62"/>
    <w:rsid w:val="008D51F7"/>
    <w:rsid w:val="008D52A2"/>
    <w:rsid w:val="008D5D4A"/>
    <w:rsid w:val="008D5FE2"/>
    <w:rsid w:val="008D62C7"/>
    <w:rsid w:val="008D6E33"/>
    <w:rsid w:val="008D6E59"/>
    <w:rsid w:val="008D743B"/>
    <w:rsid w:val="008D757B"/>
    <w:rsid w:val="008D765D"/>
    <w:rsid w:val="008D7749"/>
    <w:rsid w:val="008D7A8F"/>
    <w:rsid w:val="008D7EAD"/>
    <w:rsid w:val="008D7F9F"/>
    <w:rsid w:val="008E01AD"/>
    <w:rsid w:val="008E01C1"/>
    <w:rsid w:val="008E0778"/>
    <w:rsid w:val="008E0B5B"/>
    <w:rsid w:val="008E0CE2"/>
    <w:rsid w:val="008E0F52"/>
    <w:rsid w:val="008E0FD0"/>
    <w:rsid w:val="008E106D"/>
    <w:rsid w:val="008E10C7"/>
    <w:rsid w:val="008E1150"/>
    <w:rsid w:val="008E1478"/>
    <w:rsid w:val="008E152D"/>
    <w:rsid w:val="008E1CAB"/>
    <w:rsid w:val="008E1F16"/>
    <w:rsid w:val="008E211C"/>
    <w:rsid w:val="008E23E9"/>
    <w:rsid w:val="008E2B75"/>
    <w:rsid w:val="008E2BB0"/>
    <w:rsid w:val="008E2C7A"/>
    <w:rsid w:val="008E3E33"/>
    <w:rsid w:val="008E3FD4"/>
    <w:rsid w:val="008E4171"/>
    <w:rsid w:val="008E435E"/>
    <w:rsid w:val="008E4369"/>
    <w:rsid w:val="008E4EFE"/>
    <w:rsid w:val="008E4F2F"/>
    <w:rsid w:val="008E4FE3"/>
    <w:rsid w:val="008E5DBE"/>
    <w:rsid w:val="008E60B1"/>
    <w:rsid w:val="008E62F1"/>
    <w:rsid w:val="008E66CC"/>
    <w:rsid w:val="008E6769"/>
    <w:rsid w:val="008E6EE6"/>
    <w:rsid w:val="008E6F83"/>
    <w:rsid w:val="008E794D"/>
    <w:rsid w:val="008E7BFB"/>
    <w:rsid w:val="008E7D99"/>
    <w:rsid w:val="008F0188"/>
    <w:rsid w:val="008F0283"/>
    <w:rsid w:val="008F03DB"/>
    <w:rsid w:val="008F04B5"/>
    <w:rsid w:val="008F0CAB"/>
    <w:rsid w:val="008F1789"/>
    <w:rsid w:val="008F17D5"/>
    <w:rsid w:val="008F184B"/>
    <w:rsid w:val="008F1AA3"/>
    <w:rsid w:val="008F1B25"/>
    <w:rsid w:val="008F1C43"/>
    <w:rsid w:val="008F1DA7"/>
    <w:rsid w:val="008F21F0"/>
    <w:rsid w:val="008F2593"/>
    <w:rsid w:val="008F292D"/>
    <w:rsid w:val="008F2B27"/>
    <w:rsid w:val="008F31EE"/>
    <w:rsid w:val="008F3542"/>
    <w:rsid w:val="008F37FB"/>
    <w:rsid w:val="008F3B32"/>
    <w:rsid w:val="008F3C6A"/>
    <w:rsid w:val="008F3E55"/>
    <w:rsid w:val="008F3EEE"/>
    <w:rsid w:val="008F426E"/>
    <w:rsid w:val="008F42CB"/>
    <w:rsid w:val="008F4598"/>
    <w:rsid w:val="008F4A4F"/>
    <w:rsid w:val="008F4A62"/>
    <w:rsid w:val="008F4EDE"/>
    <w:rsid w:val="008F51BA"/>
    <w:rsid w:val="008F5360"/>
    <w:rsid w:val="008F5816"/>
    <w:rsid w:val="008F59BF"/>
    <w:rsid w:val="008F5BAE"/>
    <w:rsid w:val="008F5E1D"/>
    <w:rsid w:val="008F5E87"/>
    <w:rsid w:val="008F62AE"/>
    <w:rsid w:val="008F65DB"/>
    <w:rsid w:val="008F6F9A"/>
    <w:rsid w:val="008F703C"/>
    <w:rsid w:val="008F7095"/>
    <w:rsid w:val="008F7297"/>
    <w:rsid w:val="008F72B4"/>
    <w:rsid w:val="008F7413"/>
    <w:rsid w:val="008F79CF"/>
    <w:rsid w:val="008F7A82"/>
    <w:rsid w:val="0090055A"/>
    <w:rsid w:val="00900748"/>
    <w:rsid w:val="00900BDB"/>
    <w:rsid w:val="00900BE5"/>
    <w:rsid w:val="00900BF1"/>
    <w:rsid w:val="00901193"/>
    <w:rsid w:val="00901361"/>
    <w:rsid w:val="00901C0D"/>
    <w:rsid w:val="009025BC"/>
    <w:rsid w:val="00902CD1"/>
    <w:rsid w:val="00902CD2"/>
    <w:rsid w:val="00902DAB"/>
    <w:rsid w:val="009034C6"/>
    <w:rsid w:val="009037B9"/>
    <w:rsid w:val="00903966"/>
    <w:rsid w:val="00903FD3"/>
    <w:rsid w:val="00904257"/>
    <w:rsid w:val="00904C97"/>
    <w:rsid w:val="00904E17"/>
    <w:rsid w:val="0090587C"/>
    <w:rsid w:val="00905A7D"/>
    <w:rsid w:val="00905AE9"/>
    <w:rsid w:val="00905C3A"/>
    <w:rsid w:val="00906196"/>
    <w:rsid w:val="0090634A"/>
    <w:rsid w:val="0090646D"/>
    <w:rsid w:val="00906A64"/>
    <w:rsid w:val="00906A98"/>
    <w:rsid w:val="00906EC2"/>
    <w:rsid w:val="009075AD"/>
    <w:rsid w:val="0090774B"/>
    <w:rsid w:val="00907B85"/>
    <w:rsid w:val="00907C4E"/>
    <w:rsid w:val="00907DCA"/>
    <w:rsid w:val="00907DD6"/>
    <w:rsid w:val="00910199"/>
    <w:rsid w:val="009105D8"/>
    <w:rsid w:val="009106E5"/>
    <w:rsid w:val="00910A00"/>
    <w:rsid w:val="00910FAB"/>
    <w:rsid w:val="0091104C"/>
    <w:rsid w:val="0091126D"/>
    <w:rsid w:val="00911307"/>
    <w:rsid w:val="009113BE"/>
    <w:rsid w:val="0091140B"/>
    <w:rsid w:val="00911605"/>
    <w:rsid w:val="00911CAE"/>
    <w:rsid w:val="00911CE4"/>
    <w:rsid w:val="009123CB"/>
    <w:rsid w:val="00912864"/>
    <w:rsid w:val="009128F6"/>
    <w:rsid w:val="00912B30"/>
    <w:rsid w:val="00912EC6"/>
    <w:rsid w:val="0091307D"/>
    <w:rsid w:val="009134D5"/>
    <w:rsid w:val="0091388D"/>
    <w:rsid w:val="00913CB0"/>
    <w:rsid w:val="00913CFB"/>
    <w:rsid w:val="00913FAF"/>
    <w:rsid w:val="00914012"/>
    <w:rsid w:val="00914276"/>
    <w:rsid w:val="009142BF"/>
    <w:rsid w:val="009144E9"/>
    <w:rsid w:val="00914582"/>
    <w:rsid w:val="009149BF"/>
    <w:rsid w:val="009152F3"/>
    <w:rsid w:val="00915308"/>
    <w:rsid w:val="00915632"/>
    <w:rsid w:val="00915673"/>
    <w:rsid w:val="009157DB"/>
    <w:rsid w:val="009159F3"/>
    <w:rsid w:val="00915BA8"/>
    <w:rsid w:val="00915DFB"/>
    <w:rsid w:val="00915EC3"/>
    <w:rsid w:val="00915FF7"/>
    <w:rsid w:val="00916031"/>
    <w:rsid w:val="00916034"/>
    <w:rsid w:val="00916283"/>
    <w:rsid w:val="00916D81"/>
    <w:rsid w:val="00916E4F"/>
    <w:rsid w:val="009170F0"/>
    <w:rsid w:val="00917554"/>
    <w:rsid w:val="0091761B"/>
    <w:rsid w:val="00917695"/>
    <w:rsid w:val="00917776"/>
    <w:rsid w:val="009177B0"/>
    <w:rsid w:val="0091780B"/>
    <w:rsid w:val="00917CCB"/>
    <w:rsid w:val="00917E20"/>
    <w:rsid w:val="00917E6C"/>
    <w:rsid w:val="00917F75"/>
    <w:rsid w:val="009200C6"/>
    <w:rsid w:val="00920123"/>
    <w:rsid w:val="009201F4"/>
    <w:rsid w:val="009204C5"/>
    <w:rsid w:val="00920623"/>
    <w:rsid w:val="009207CC"/>
    <w:rsid w:val="00920869"/>
    <w:rsid w:val="00920923"/>
    <w:rsid w:val="009209F4"/>
    <w:rsid w:val="00920B67"/>
    <w:rsid w:val="00920E26"/>
    <w:rsid w:val="00920F87"/>
    <w:rsid w:val="009210B0"/>
    <w:rsid w:val="009210E4"/>
    <w:rsid w:val="009211DC"/>
    <w:rsid w:val="009212E2"/>
    <w:rsid w:val="00921408"/>
    <w:rsid w:val="0092152B"/>
    <w:rsid w:val="00921B7C"/>
    <w:rsid w:val="00922014"/>
    <w:rsid w:val="00922079"/>
    <w:rsid w:val="009224D4"/>
    <w:rsid w:val="0092266E"/>
    <w:rsid w:val="00922790"/>
    <w:rsid w:val="00922A59"/>
    <w:rsid w:val="00922E1C"/>
    <w:rsid w:val="00922E4D"/>
    <w:rsid w:val="00922F0E"/>
    <w:rsid w:val="00922F53"/>
    <w:rsid w:val="0092305F"/>
    <w:rsid w:val="009231A7"/>
    <w:rsid w:val="009231BD"/>
    <w:rsid w:val="00923213"/>
    <w:rsid w:val="009232FA"/>
    <w:rsid w:val="00923306"/>
    <w:rsid w:val="00923387"/>
    <w:rsid w:val="00923405"/>
    <w:rsid w:val="00923A0A"/>
    <w:rsid w:val="00923A42"/>
    <w:rsid w:val="00923CF4"/>
    <w:rsid w:val="00924101"/>
    <w:rsid w:val="00924917"/>
    <w:rsid w:val="00924A72"/>
    <w:rsid w:val="00924B82"/>
    <w:rsid w:val="00925260"/>
    <w:rsid w:val="0092526D"/>
    <w:rsid w:val="00925580"/>
    <w:rsid w:val="0092572F"/>
    <w:rsid w:val="0092606B"/>
    <w:rsid w:val="0092641D"/>
    <w:rsid w:val="00926742"/>
    <w:rsid w:val="00926791"/>
    <w:rsid w:val="00926A40"/>
    <w:rsid w:val="00926B5C"/>
    <w:rsid w:val="009270D7"/>
    <w:rsid w:val="00927319"/>
    <w:rsid w:val="009274A6"/>
    <w:rsid w:val="009275F5"/>
    <w:rsid w:val="00927745"/>
    <w:rsid w:val="0092789E"/>
    <w:rsid w:val="00927B7E"/>
    <w:rsid w:val="00927BDC"/>
    <w:rsid w:val="00930090"/>
    <w:rsid w:val="00930396"/>
    <w:rsid w:val="009303F7"/>
    <w:rsid w:val="009305A2"/>
    <w:rsid w:val="00930738"/>
    <w:rsid w:val="00930972"/>
    <w:rsid w:val="0093097D"/>
    <w:rsid w:val="00930C8C"/>
    <w:rsid w:val="00930E97"/>
    <w:rsid w:val="00930ECC"/>
    <w:rsid w:val="009317FB"/>
    <w:rsid w:val="00931A9A"/>
    <w:rsid w:val="00931C72"/>
    <w:rsid w:val="00931EB3"/>
    <w:rsid w:val="00931F87"/>
    <w:rsid w:val="009322CF"/>
    <w:rsid w:val="00932303"/>
    <w:rsid w:val="009325CA"/>
    <w:rsid w:val="009326FD"/>
    <w:rsid w:val="00932971"/>
    <w:rsid w:val="00932B18"/>
    <w:rsid w:val="00932D8B"/>
    <w:rsid w:val="00932DC6"/>
    <w:rsid w:val="00933097"/>
    <w:rsid w:val="009330CE"/>
    <w:rsid w:val="009330E3"/>
    <w:rsid w:val="00933129"/>
    <w:rsid w:val="00933142"/>
    <w:rsid w:val="00933803"/>
    <w:rsid w:val="009338B8"/>
    <w:rsid w:val="00933AB7"/>
    <w:rsid w:val="00933DA8"/>
    <w:rsid w:val="00933F15"/>
    <w:rsid w:val="00933F5A"/>
    <w:rsid w:val="00934019"/>
    <w:rsid w:val="00934353"/>
    <w:rsid w:val="009345A5"/>
    <w:rsid w:val="009348B4"/>
    <w:rsid w:val="00934C09"/>
    <w:rsid w:val="00934FA7"/>
    <w:rsid w:val="00935362"/>
    <w:rsid w:val="0093542E"/>
    <w:rsid w:val="009358FC"/>
    <w:rsid w:val="00935D0B"/>
    <w:rsid w:val="00935FE4"/>
    <w:rsid w:val="009360E8"/>
    <w:rsid w:val="00936203"/>
    <w:rsid w:val="00936437"/>
    <w:rsid w:val="00936492"/>
    <w:rsid w:val="009365B8"/>
    <w:rsid w:val="009366D2"/>
    <w:rsid w:val="00936CBE"/>
    <w:rsid w:val="00936D75"/>
    <w:rsid w:val="00936F8F"/>
    <w:rsid w:val="00937080"/>
    <w:rsid w:val="00937373"/>
    <w:rsid w:val="00937407"/>
    <w:rsid w:val="00937741"/>
    <w:rsid w:val="009377A4"/>
    <w:rsid w:val="009377AF"/>
    <w:rsid w:val="00937B28"/>
    <w:rsid w:val="009400C6"/>
    <w:rsid w:val="0094092A"/>
    <w:rsid w:val="00940934"/>
    <w:rsid w:val="00940F51"/>
    <w:rsid w:val="00941B3B"/>
    <w:rsid w:val="00941DDB"/>
    <w:rsid w:val="009422F7"/>
    <w:rsid w:val="009423D6"/>
    <w:rsid w:val="00942A5E"/>
    <w:rsid w:val="00942A6B"/>
    <w:rsid w:val="00942B31"/>
    <w:rsid w:val="00942BE8"/>
    <w:rsid w:val="00942CFA"/>
    <w:rsid w:val="00942E20"/>
    <w:rsid w:val="0094304A"/>
    <w:rsid w:val="00943065"/>
    <w:rsid w:val="0094332D"/>
    <w:rsid w:val="00943E8F"/>
    <w:rsid w:val="00943FE8"/>
    <w:rsid w:val="009442B8"/>
    <w:rsid w:val="00944564"/>
    <w:rsid w:val="0094485A"/>
    <w:rsid w:val="009449D8"/>
    <w:rsid w:val="00944AC4"/>
    <w:rsid w:val="00944CF9"/>
    <w:rsid w:val="00945125"/>
    <w:rsid w:val="009451A2"/>
    <w:rsid w:val="00945276"/>
    <w:rsid w:val="00945539"/>
    <w:rsid w:val="0094585D"/>
    <w:rsid w:val="009461DD"/>
    <w:rsid w:val="009465BC"/>
    <w:rsid w:val="009467E2"/>
    <w:rsid w:val="00946B6A"/>
    <w:rsid w:val="00946C82"/>
    <w:rsid w:val="00946E37"/>
    <w:rsid w:val="00946E71"/>
    <w:rsid w:val="00947369"/>
    <w:rsid w:val="0094753F"/>
    <w:rsid w:val="00947A5A"/>
    <w:rsid w:val="00947C0E"/>
    <w:rsid w:val="00947C64"/>
    <w:rsid w:val="009504E7"/>
    <w:rsid w:val="009504EA"/>
    <w:rsid w:val="009509EA"/>
    <w:rsid w:val="00950A54"/>
    <w:rsid w:val="00950C16"/>
    <w:rsid w:val="00950EFC"/>
    <w:rsid w:val="0095103A"/>
    <w:rsid w:val="00951235"/>
    <w:rsid w:val="00951640"/>
    <w:rsid w:val="00951776"/>
    <w:rsid w:val="00951909"/>
    <w:rsid w:val="009520B3"/>
    <w:rsid w:val="009521DA"/>
    <w:rsid w:val="009524B0"/>
    <w:rsid w:val="0095253F"/>
    <w:rsid w:val="00953AEE"/>
    <w:rsid w:val="00953C85"/>
    <w:rsid w:val="00953D00"/>
    <w:rsid w:val="00953DCE"/>
    <w:rsid w:val="009541B8"/>
    <w:rsid w:val="0095421A"/>
    <w:rsid w:val="0095433C"/>
    <w:rsid w:val="00954494"/>
    <w:rsid w:val="009546E1"/>
    <w:rsid w:val="009550FC"/>
    <w:rsid w:val="0095575C"/>
    <w:rsid w:val="00955A65"/>
    <w:rsid w:val="00955D12"/>
    <w:rsid w:val="00955F7C"/>
    <w:rsid w:val="009560BC"/>
    <w:rsid w:val="009564BE"/>
    <w:rsid w:val="009568EB"/>
    <w:rsid w:val="00956BEA"/>
    <w:rsid w:val="00956C62"/>
    <w:rsid w:val="00956EB8"/>
    <w:rsid w:val="009570A5"/>
    <w:rsid w:val="009571D6"/>
    <w:rsid w:val="00957214"/>
    <w:rsid w:val="00957960"/>
    <w:rsid w:val="00957B06"/>
    <w:rsid w:val="00957EA1"/>
    <w:rsid w:val="00960121"/>
    <w:rsid w:val="0096057F"/>
    <w:rsid w:val="009606D4"/>
    <w:rsid w:val="00960A00"/>
    <w:rsid w:val="00960C46"/>
    <w:rsid w:val="00960CEC"/>
    <w:rsid w:val="00960DB9"/>
    <w:rsid w:val="009611CD"/>
    <w:rsid w:val="0096169E"/>
    <w:rsid w:val="0096174C"/>
    <w:rsid w:val="0096185B"/>
    <w:rsid w:val="00961895"/>
    <w:rsid w:val="00961A39"/>
    <w:rsid w:val="00961E00"/>
    <w:rsid w:val="00961F57"/>
    <w:rsid w:val="009621D9"/>
    <w:rsid w:val="009624DA"/>
    <w:rsid w:val="00962617"/>
    <w:rsid w:val="00962621"/>
    <w:rsid w:val="0096262E"/>
    <w:rsid w:val="00962636"/>
    <w:rsid w:val="00962762"/>
    <w:rsid w:val="00962787"/>
    <w:rsid w:val="009628E3"/>
    <w:rsid w:val="00962C93"/>
    <w:rsid w:val="009630B5"/>
    <w:rsid w:val="0096329F"/>
    <w:rsid w:val="00963490"/>
    <w:rsid w:val="0096357C"/>
    <w:rsid w:val="009638C3"/>
    <w:rsid w:val="009638DB"/>
    <w:rsid w:val="00963B30"/>
    <w:rsid w:val="009640BC"/>
    <w:rsid w:val="00964288"/>
    <w:rsid w:val="00964346"/>
    <w:rsid w:val="0096441B"/>
    <w:rsid w:val="0096464B"/>
    <w:rsid w:val="009649C3"/>
    <w:rsid w:val="009649D8"/>
    <w:rsid w:val="00964BFD"/>
    <w:rsid w:val="00965790"/>
    <w:rsid w:val="00966257"/>
    <w:rsid w:val="00966409"/>
    <w:rsid w:val="009664AA"/>
    <w:rsid w:val="009665A0"/>
    <w:rsid w:val="0096663A"/>
    <w:rsid w:val="00966A70"/>
    <w:rsid w:val="00966B71"/>
    <w:rsid w:val="00966FC6"/>
    <w:rsid w:val="0096736E"/>
    <w:rsid w:val="00967647"/>
    <w:rsid w:val="00967A22"/>
    <w:rsid w:val="00967C61"/>
    <w:rsid w:val="00970206"/>
    <w:rsid w:val="00970977"/>
    <w:rsid w:val="00970AE7"/>
    <w:rsid w:val="00970AF9"/>
    <w:rsid w:val="00970BCC"/>
    <w:rsid w:val="00970D47"/>
    <w:rsid w:val="00971074"/>
    <w:rsid w:val="00971261"/>
    <w:rsid w:val="00971505"/>
    <w:rsid w:val="009718EB"/>
    <w:rsid w:val="00971BA1"/>
    <w:rsid w:val="00971D7F"/>
    <w:rsid w:val="00971DED"/>
    <w:rsid w:val="00971E8C"/>
    <w:rsid w:val="00971F96"/>
    <w:rsid w:val="00972164"/>
    <w:rsid w:val="00972910"/>
    <w:rsid w:val="00972CBC"/>
    <w:rsid w:val="00972E44"/>
    <w:rsid w:val="00973141"/>
    <w:rsid w:val="00973143"/>
    <w:rsid w:val="00973462"/>
    <w:rsid w:val="009734DB"/>
    <w:rsid w:val="00973A8F"/>
    <w:rsid w:val="0097445B"/>
    <w:rsid w:val="00974C96"/>
    <w:rsid w:val="00974D57"/>
    <w:rsid w:val="0097594D"/>
    <w:rsid w:val="00975AA2"/>
    <w:rsid w:val="00975D5A"/>
    <w:rsid w:val="00975DAB"/>
    <w:rsid w:val="009760CF"/>
    <w:rsid w:val="009760E0"/>
    <w:rsid w:val="00976300"/>
    <w:rsid w:val="00976586"/>
    <w:rsid w:val="00976CFF"/>
    <w:rsid w:val="00976DAB"/>
    <w:rsid w:val="0097726E"/>
    <w:rsid w:val="0097756F"/>
    <w:rsid w:val="0097776E"/>
    <w:rsid w:val="00977B8E"/>
    <w:rsid w:val="00980C84"/>
    <w:rsid w:val="009810B7"/>
    <w:rsid w:val="00981595"/>
    <w:rsid w:val="0098193E"/>
    <w:rsid w:val="00981E6E"/>
    <w:rsid w:val="00981EF2"/>
    <w:rsid w:val="009821DE"/>
    <w:rsid w:val="009826B6"/>
    <w:rsid w:val="009826FC"/>
    <w:rsid w:val="00983608"/>
    <w:rsid w:val="00983815"/>
    <w:rsid w:val="0098395C"/>
    <w:rsid w:val="0098398E"/>
    <w:rsid w:val="00983C13"/>
    <w:rsid w:val="00983F15"/>
    <w:rsid w:val="009840BC"/>
    <w:rsid w:val="009842A9"/>
    <w:rsid w:val="0098436C"/>
    <w:rsid w:val="009845FC"/>
    <w:rsid w:val="00984ADA"/>
    <w:rsid w:val="009851D4"/>
    <w:rsid w:val="00985776"/>
    <w:rsid w:val="0098587F"/>
    <w:rsid w:val="00985B17"/>
    <w:rsid w:val="00985BA4"/>
    <w:rsid w:val="00985E7F"/>
    <w:rsid w:val="00985EB3"/>
    <w:rsid w:val="00985EDE"/>
    <w:rsid w:val="009860BE"/>
    <w:rsid w:val="00986281"/>
    <w:rsid w:val="0098643C"/>
    <w:rsid w:val="00986620"/>
    <w:rsid w:val="00986AE8"/>
    <w:rsid w:val="00986C8D"/>
    <w:rsid w:val="00987238"/>
    <w:rsid w:val="009872CF"/>
    <w:rsid w:val="009876C8"/>
    <w:rsid w:val="0098788F"/>
    <w:rsid w:val="00987926"/>
    <w:rsid w:val="00987A15"/>
    <w:rsid w:val="00987A74"/>
    <w:rsid w:val="00987BAC"/>
    <w:rsid w:val="00987CCB"/>
    <w:rsid w:val="00987D31"/>
    <w:rsid w:val="00987E4E"/>
    <w:rsid w:val="00987E94"/>
    <w:rsid w:val="00990334"/>
    <w:rsid w:val="0099041A"/>
    <w:rsid w:val="0099079C"/>
    <w:rsid w:val="0099084A"/>
    <w:rsid w:val="00990A30"/>
    <w:rsid w:val="00990AB7"/>
    <w:rsid w:val="00990B72"/>
    <w:rsid w:val="00990E8D"/>
    <w:rsid w:val="0099104B"/>
    <w:rsid w:val="00991077"/>
    <w:rsid w:val="00991471"/>
    <w:rsid w:val="00991992"/>
    <w:rsid w:val="00991ADD"/>
    <w:rsid w:val="00991C3F"/>
    <w:rsid w:val="00991D52"/>
    <w:rsid w:val="00991E4A"/>
    <w:rsid w:val="00992121"/>
    <w:rsid w:val="0099219B"/>
    <w:rsid w:val="00992418"/>
    <w:rsid w:val="00992674"/>
    <w:rsid w:val="00992844"/>
    <w:rsid w:val="00992BBB"/>
    <w:rsid w:val="00992D38"/>
    <w:rsid w:val="00992E8D"/>
    <w:rsid w:val="00992F8C"/>
    <w:rsid w:val="00993841"/>
    <w:rsid w:val="00993A38"/>
    <w:rsid w:val="00993E8B"/>
    <w:rsid w:val="00993F1A"/>
    <w:rsid w:val="00994179"/>
    <w:rsid w:val="00994783"/>
    <w:rsid w:val="00994FE8"/>
    <w:rsid w:val="0099589D"/>
    <w:rsid w:val="00995C1D"/>
    <w:rsid w:val="00995DEC"/>
    <w:rsid w:val="00995E93"/>
    <w:rsid w:val="009964C0"/>
    <w:rsid w:val="00996B4C"/>
    <w:rsid w:val="00997516"/>
    <w:rsid w:val="00997922"/>
    <w:rsid w:val="009979CB"/>
    <w:rsid w:val="009A01BF"/>
    <w:rsid w:val="009A0203"/>
    <w:rsid w:val="009A0A0F"/>
    <w:rsid w:val="009A0BCD"/>
    <w:rsid w:val="009A1004"/>
    <w:rsid w:val="009A1015"/>
    <w:rsid w:val="009A144A"/>
    <w:rsid w:val="009A14CD"/>
    <w:rsid w:val="009A1633"/>
    <w:rsid w:val="009A189B"/>
    <w:rsid w:val="009A1C50"/>
    <w:rsid w:val="009A1D42"/>
    <w:rsid w:val="009A1D77"/>
    <w:rsid w:val="009A1E63"/>
    <w:rsid w:val="009A1FCC"/>
    <w:rsid w:val="009A205B"/>
    <w:rsid w:val="009A21EF"/>
    <w:rsid w:val="009A2363"/>
    <w:rsid w:val="009A24FB"/>
    <w:rsid w:val="009A2A4C"/>
    <w:rsid w:val="009A368B"/>
    <w:rsid w:val="009A3690"/>
    <w:rsid w:val="009A374F"/>
    <w:rsid w:val="009A3BAB"/>
    <w:rsid w:val="009A3C0F"/>
    <w:rsid w:val="009A3D13"/>
    <w:rsid w:val="009A4315"/>
    <w:rsid w:val="009A44C3"/>
    <w:rsid w:val="009A458C"/>
    <w:rsid w:val="009A4701"/>
    <w:rsid w:val="009A484A"/>
    <w:rsid w:val="009A677E"/>
    <w:rsid w:val="009A6C2D"/>
    <w:rsid w:val="009A6E61"/>
    <w:rsid w:val="009A6F75"/>
    <w:rsid w:val="009A72AE"/>
    <w:rsid w:val="009A7B8B"/>
    <w:rsid w:val="009B066E"/>
    <w:rsid w:val="009B093C"/>
    <w:rsid w:val="009B0A6A"/>
    <w:rsid w:val="009B0CE9"/>
    <w:rsid w:val="009B1118"/>
    <w:rsid w:val="009B1164"/>
    <w:rsid w:val="009B13DF"/>
    <w:rsid w:val="009B1509"/>
    <w:rsid w:val="009B166F"/>
    <w:rsid w:val="009B1765"/>
    <w:rsid w:val="009B18EA"/>
    <w:rsid w:val="009B1A9F"/>
    <w:rsid w:val="009B1D0E"/>
    <w:rsid w:val="009B2123"/>
    <w:rsid w:val="009B2C32"/>
    <w:rsid w:val="009B33D8"/>
    <w:rsid w:val="009B3478"/>
    <w:rsid w:val="009B3559"/>
    <w:rsid w:val="009B38B7"/>
    <w:rsid w:val="009B3B6E"/>
    <w:rsid w:val="009B3D1F"/>
    <w:rsid w:val="009B3FE7"/>
    <w:rsid w:val="009B4333"/>
    <w:rsid w:val="009B47A7"/>
    <w:rsid w:val="009B5013"/>
    <w:rsid w:val="009B50B8"/>
    <w:rsid w:val="009B5173"/>
    <w:rsid w:val="009B5696"/>
    <w:rsid w:val="009B56AA"/>
    <w:rsid w:val="009B5A2D"/>
    <w:rsid w:val="009B5A8C"/>
    <w:rsid w:val="009B5D65"/>
    <w:rsid w:val="009B5F9A"/>
    <w:rsid w:val="009B61A4"/>
    <w:rsid w:val="009B6841"/>
    <w:rsid w:val="009B687B"/>
    <w:rsid w:val="009B6A39"/>
    <w:rsid w:val="009B6A5A"/>
    <w:rsid w:val="009B6AA8"/>
    <w:rsid w:val="009B6B93"/>
    <w:rsid w:val="009B6BA7"/>
    <w:rsid w:val="009B6CC0"/>
    <w:rsid w:val="009B6D30"/>
    <w:rsid w:val="009B6F79"/>
    <w:rsid w:val="009B7066"/>
    <w:rsid w:val="009B7684"/>
    <w:rsid w:val="009B7751"/>
    <w:rsid w:val="009B78F9"/>
    <w:rsid w:val="009B7EEB"/>
    <w:rsid w:val="009B7F65"/>
    <w:rsid w:val="009C002F"/>
    <w:rsid w:val="009C0870"/>
    <w:rsid w:val="009C0B1D"/>
    <w:rsid w:val="009C0CD0"/>
    <w:rsid w:val="009C0F7A"/>
    <w:rsid w:val="009C100C"/>
    <w:rsid w:val="009C1057"/>
    <w:rsid w:val="009C1749"/>
    <w:rsid w:val="009C1B77"/>
    <w:rsid w:val="009C1D7E"/>
    <w:rsid w:val="009C1E66"/>
    <w:rsid w:val="009C2B02"/>
    <w:rsid w:val="009C2B26"/>
    <w:rsid w:val="009C2BE7"/>
    <w:rsid w:val="009C2EAA"/>
    <w:rsid w:val="009C2EEA"/>
    <w:rsid w:val="009C2F3B"/>
    <w:rsid w:val="009C33C9"/>
    <w:rsid w:val="009C3437"/>
    <w:rsid w:val="009C3450"/>
    <w:rsid w:val="009C400F"/>
    <w:rsid w:val="009C410D"/>
    <w:rsid w:val="009C4134"/>
    <w:rsid w:val="009C4613"/>
    <w:rsid w:val="009C4886"/>
    <w:rsid w:val="009C49AA"/>
    <w:rsid w:val="009C4C04"/>
    <w:rsid w:val="009C514E"/>
    <w:rsid w:val="009C5DAF"/>
    <w:rsid w:val="009C61BD"/>
    <w:rsid w:val="009C6482"/>
    <w:rsid w:val="009C6F8E"/>
    <w:rsid w:val="009C7003"/>
    <w:rsid w:val="009C7030"/>
    <w:rsid w:val="009C7172"/>
    <w:rsid w:val="009C727E"/>
    <w:rsid w:val="009C7301"/>
    <w:rsid w:val="009C7391"/>
    <w:rsid w:val="009C746A"/>
    <w:rsid w:val="009C7644"/>
    <w:rsid w:val="009C787C"/>
    <w:rsid w:val="009D0459"/>
    <w:rsid w:val="009D0780"/>
    <w:rsid w:val="009D0874"/>
    <w:rsid w:val="009D094C"/>
    <w:rsid w:val="009D0B28"/>
    <w:rsid w:val="009D10A6"/>
    <w:rsid w:val="009D14A1"/>
    <w:rsid w:val="009D16F0"/>
    <w:rsid w:val="009D1A11"/>
    <w:rsid w:val="009D1D62"/>
    <w:rsid w:val="009D1F66"/>
    <w:rsid w:val="009D1F92"/>
    <w:rsid w:val="009D22DA"/>
    <w:rsid w:val="009D2719"/>
    <w:rsid w:val="009D2805"/>
    <w:rsid w:val="009D2F81"/>
    <w:rsid w:val="009D30B9"/>
    <w:rsid w:val="009D352D"/>
    <w:rsid w:val="009D35CB"/>
    <w:rsid w:val="009D35E6"/>
    <w:rsid w:val="009D35FC"/>
    <w:rsid w:val="009D3D7D"/>
    <w:rsid w:val="009D463C"/>
    <w:rsid w:val="009D4852"/>
    <w:rsid w:val="009D4DD9"/>
    <w:rsid w:val="009D4E17"/>
    <w:rsid w:val="009D51A3"/>
    <w:rsid w:val="009D528E"/>
    <w:rsid w:val="009D5571"/>
    <w:rsid w:val="009D57BF"/>
    <w:rsid w:val="009D57F7"/>
    <w:rsid w:val="009D66DD"/>
    <w:rsid w:val="009D6758"/>
    <w:rsid w:val="009D6D8D"/>
    <w:rsid w:val="009D6D90"/>
    <w:rsid w:val="009D74DF"/>
    <w:rsid w:val="009D75CE"/>
    <w:rsid w:val="009D78F0"/>
    <w:rsid w:val="009D7AAA"/>
    <w:rsid w:val="009D7D08"/>
    <w:rsid w:val="009D7DB7"/>
    <w:rsid w:val="009D7E89"/>
    <w:rsid w:val="009E04BC"/>
    <w:rsid w:val="009E0511"/>
    <w:rsid w:val="009E07CE"/>
    <w:rsid w:val="009E0903"/>
    <w:rsid w:val="009E0AA0"/>
    <w:rsid w:val="009E0CE2"/>
    <w:rsid w:val="009E0DA9"/>
    <w:rsid w:val="009E0DB2"/>
    <w:rsid w:val="009E0EE1"/>
    <w:rsid w:val="009E0F57"/>
    <w:rsid w:val="009E0FEA"/>
    <w:rsid w:val="009E1084"/>
    <w:rsid w:val="009E15AA"/>
    <w:rsid w:val="009E1656"/>
    <w:rsid w:val="009E167B"/>
    <w:rsid w:val="009E1E07"/>
    <w:rsid w:val="009E1E14"/>
    <w:rsid w:val="009E2307"/>
    <w:rsid w:val="009E2309"/>
    <w:rsid w:val="009E23CC"/>
    <w:rsid w:val="009E24DE"/>
    <w:rsid w:val="009E2CAC"/>
    <w:rsid w:val="009E2EFC"/>
    <w:rsid w:val="009E316A"/>
    <w:rsid w:val="009E3691"/>
    <w:rsid w:val="009E3861"/>
    <w:rsid w:val="009E4110"/>
    <w:rsid w:val="009E4764"/>
    <w:rsid w:val="009E47BC"/>
    <w:rsid w:val="009E4804"/>
    <w:rsid w:val="009E4970"/>
    <w:rsid w:val="009E4CA3"/>
    <w:rsid w:val="009E4CCC"/>
    <w:rsid w:val="009E4D11"/>
    <w:rsid w:val="009E4F44"/>
    <w:rsid w:val="009E53F8"/>
    <w:rsid w:val="009E57ED"/>
    <w:rsid w:val="009E5891"/>
    <w:rsid w:val="009E5DED"/>
    <w:rsid w:val="009E5EE5"/>
    <w:rsid w:val="009E60A3"/>
    <w:rsid w:val="009E63AD"/>
    <w:rsid w:val="009E63B3"/>
    <w:rsid w:val="009E656F"/>
    <w:rsid w:val="009E658E"/>
    <w:rsid w:val="009E66F8"/>
    <w:rsid w:val="009E6770"/>
    <w:rsid w:val="009E6D8A"/>
    <w:rsid w:val="009E6E91"/>
    <w:rsid w:val="009E6F8C"/>
    <w:rsid w:val="009E6FAB"/>
    <w:rsid w:val="009E7859"/>
    <w:rsid w:val="009E78CF"/>
    <w:rsid w:val="009E7E9B"/>
    <w:rsid w:val="009F00FF"/>
    <w:rsid w:val="009F01AC"/>
    <w:rsid w:val="009F01DE"/>
    <w:rsid w:val="009F047D"/>
    <w:rsid w:val="009F04CA"/>
    <w:rsid w:val="009F0A5B"/>
    <w:rsid w:val="009F0CA0"/>
    <w:rsid w:val="009F0E29"/>
    <w:rsid w:val="009F0F67"/>
    <w:rsid w:val="009F0FC1"/>
    <w:rsid w:val="009F0FCC"/>
    <w:rsid w:val="009F1383"/>
    <w:rsid w:val="009F13B1"/>
    <w:rsid w:val="009F1A27"/>
    <w:rsid w:val="009F2088"/>
    <w:rsid w:val="009F2307"/>
    <w:rsid w:val="009F27C8"/>
    <w:rsid w:val="009F294E"/>
    <w:rsid w:val="009F2CDB"/>
    <w:rsid w:val="009F2F90"/>
    <w:rsid w:val="009F2FD6"/>
    <w:rsid w:val="009F30EE"/>
    <w:rsid w:val="009F328D"/>
    <w:rsid w:val="009F33FA"/>
    <w:rsid w:val="009F370A"/>
    <w:rsid w:val="009F3848"/>
    <w:rsid w:val="009F3F3F"/>
    <w:rsid w:val="009F4492"/>
    <w:rsid w:val="009F44AD"/>
    <w:rsid w:val="009F4A35"/>
    <w:rsid w:val="009F4D44"/>
    <w:rsid w:val="009F4F15"/>
    <w:rsid w:val="009F52F7"/>
    <w:rsid w:val="009F548C"/>
    <w:rsid w:val="009F54F3"/>
    <w:rsid w:val="009F564D"/>
    <w:rsid w:val="009F567C"/>
    <w:rsid w:val="009F5A1D"/>
    <w:rsid w:val="009F5A8E"/>
    <w:rsid w:val="009F5DF2"/>
    <w:rsid w:val="009F6107"/>
    <w:rsid w:val="009F653F"/>
    <w:rsid w:val="009F656A"/>
    <w:rsid w:val="009F6583"/>
    <w:rsid w:val="009F6785"/>
    <w:rsid w:val="009F68F0"/>
    <w:rsid w:val="009F6BC2"/>
    <w:rsid w:val="009F7062"/>
    <w:rsid w:val="009F71B0"/>
    <w:rsid w:val="009F7201"/>
    <w:rsid w:val="009F72C7"/>
    <w:rsid w:val="009F7312"/>
    <w:rsid w:val="009F77BB"/>
    <w:rsid w:val="009F7BDA"/>
    <w:rsid w:val="009F7D69"/>
    <w:rsid w:val="009F7EF0"/>
    <w:rsid w:val="00A000FF"/>
    <w:rsid w:val="00A004B3"/>
    <w:rsid w:val="00A00963"/>
    <w:rsid w:val="00A00A0A"/>
    <w:rsid w:val="00A00F9D"/>
    <w:rsid w:val="00A01004"/>
    <w:rsid w:val="00A0143A"/>
    <w:rsid w:val="00A01C7B"/>
    <w:rsid w:val="00A02311"/>
    <w:rsid w:val="00A02550"/>
    <w:rsid w:val="00A02575"/>
    <w:rsid w:val="00A03070"/>
    <w:rsid w:val="00A03298"/>
    <w:rsid w:val="00A03506"/>
    <w:rsid w:val="00A03DEB"/>
    <w:rsid w:val="00A0401F"/>
    <w:rsid w:val="00A041F8"/>
    <w:rsid w:val="00A043CB"/>
    <w:rsid w:val="00A04716"/>
    <w:rsid w:val="00A0483A"/>
    <w:rsid w:val="00A04980"/>
    <w:rsid w:val="00A04E69"/>
    <w:rsid w:val="00A04E9A"/>
    <w:rsid w:val="00A04FBF"/>
    <w:rsid w:val="00A057D9"/>
    <w:rsid w:val="00A05B96"/>
    <w:rsid w:val="00A05E9F"/>
    <w:rsid w:val="00A061F7"/>
    <w:rsid w:val="00A06584"/>
    <w:rsid w:val="00A06BFB"/>
    <w:rsid w:val="00A06C71"/>
    <w:rsid w:val="00A06D37"/>
    <w:rsid w:val="00A073C7"/>
    <w:rsid w:val="00A075AC"/>
    <w:rsid w:val="00A07712"/>
    <w:rsid w:val="00A0771E"/>
    <w:rsid w:val="00A077D3"/>
    <w:rsid w:val="00A07B19"/>
    <w:rsid w:val="00A07CCD"/>
    <w:rsid w:val="00A07FFD"/>
    <w:rsid w:val="00A10486"/>
    <w:rsid w:val="00A10690"/>
    <w:rsid w:val="00A10C6B"/>
    <w:rsid w:val="00A10E28"/>
    <w:rsid w:val="00A10F92"/>
    <w:rsid w:val="00A110CA"/>
    <w:rsid w:val="00A113D4"/>
    <w:rsid w:val="00A1154E"/>
    <w:rsid w:val="00A116D3"/>
    <w:rsid w:val="00A117D2"/>
    <w:rsid w:val="00A11B7A"/>
    <w:rsid w:val="00A1220C"/>
    <w:rsid w:val="00A124C2"/>
    <w:rsid w:val="00A128C0"/>
    <w:rsid w:val="00A13027"/>
    <w:rsid w:val="00A135CD"/>
    <w:rsid w:val="00A13631"/>
    <w:rsid w:val="00A13756"/>
    <w:rsid w:val="00A14629"/>
    <w:rsid w:val="00A14765"/>
    <w:rsid w:val="00A14830"/>
    <w:rsid w:val="00A14A08"/>
    <w:rsid w:val="00A14AB8"/>
    <w:rsid w:val="00A14ABB"/>
    <w:rsid w:val="00A14AF0"/>
    <w:rsid w:val="00A14DE3"/>
    <w:rsid w:val="00A1515F"/>
    <w:rsid w:val="00A15301"/>
    <w:rsid w:val="00A153F3"/>
    <w:rsid w:val="00A15585"/>
    <w:rsid w:val="00A155F0"/>
    <w:rsid w:val="00A159E9"/>
    <w:rsid w:val="00A15A47"/>
    <w:rsid w:val="00A15B7A"/>
    <w:rsid w:val="00A15D2B"/>
    <w:rsid w:val="00A15DE6"/>
    <w:rsid w:val="00A1603E"/>
    <w:rsid w:val="00A160D5"/>
    <w:rsid w:val="00A16C11"/>
    <w:rsid w:val="00A17359"/>
    <w:rsid w:val="00A175B0"/>
    <w:rsid w:val="00A17712"/>
    <w:rsid w:val="00A17903"/>
    <w:rsid w:val="00A1794D"/>
    <w:rsid w:val="00A17B4A"/>
    <w:rsid w:val="00A17C8B"/>
    <w:rsid w:val="00A208DE"/>
    <w:rsid w:val="00A20A2D"/>
    <w:rsid w:val="00A20AD5"/>
    <w:rsid w:val="00A20D62"/>
    <w:rsid w:val="00A20E48"/>
    <w:rsid w:val="00A21041"/>
    <w:rsid w:val="00A21045"/>
    <w:rsid w:val="00A2110C"/>
    <w:rsid w:val="00A213DA"/>
    <w:rsid w:val="00A2172E"/>
    <w:rsid w:val="00A21805"/>
    <w:rsid w:val="00A21F11"/>
    <w:rsid w:val="00A22041"/>
    <w:rsid w:val="00A223C9"/>
    <w:rsid w:val="00A2253B"/>
    <w:rsid w:val="00A22728"/>
    <w:rsid w:val="00A227C0"/>
    <w:rsid w:val="00A22DA2"/>
    <w:rsid w:val="00A22E23"/>
    <w:rsid w:val="00A23329"/>
    <w:rsid w:val="00A234F2"/>
    <w:rsid w:val="00A237B0"/>
    <w:rsid w:val="00A237B6"/>
    <w:rsid w:val="00A23ACF"/>
    <w:rsid w:val="00A23ADE"/>
    <w:rsid w:val="00A243C8"/>
    <w:rsid w:val="00A2459D"/>
    <w:rsid w:val="00A24673"/>
    <w:rsid w:val="00A24A27"/>
    <w:rsid w:val="00A24A4B"/>
    <w:rsid w:val="00A24B54"/>
    <w:rsid w:val="00A24BA7"/>
    <w:rsid w:val="00A24F4D"/>
    <w:rsid w:val="00A2501B"/>
    <w:rsid w:val="00A25498"/>
    <w:rsid w:val="00A25598"/>
    <w:rsid w:val="00A25774"/>
    <w:rsid w:val="00A257FB"/>
    <w:rsid w:val="00A2596B"/>
    <w:rsid w:val="00A25AB1"/>
    <w:rsid w:val="00A25B48"/>
    <w:rsid w:val="00A25C95"/>
    <w:rsid w:val="00A25EE3"/>
    <w:rsid w:val="00A25F88"/>
    <w:rsid w:val="00A26187"/>
    <w:rsid w:val="00A262A8"/>
    <w:rsid w:val="00A263D3"/>
    <w:rsid w:val="00A263F2"/>
    <w:rsid w:val="00A26738"/>
    <w:rsid w:val="00A2675C"/>
    <w:rsid w:val="00A268BA"/>
    <w:rsid w:val="00A26E00"/>
    <w:rsid w:val="00A26F37"/>
    <w:rsid w:val="00A2700C"/>
    <w:rsid w:val="00A270A0"/>
    <w:rsid w:val="00A277CC"/>
    <w:rsid w:val="00A27927"/>
    <w:rsid w:val="00A27F0D"/>
    <w:rsid w:val="00A27FA9"/>
    <w:rsid w:val="00A27FF8"/>
    <w:rsid w:val="00A3001B"/>
    <w:rsid w:val="00A300F2"/>
    <w:rsid w:val="00A30639"/>
    <w:rsid w:val="00A306B5"/>
    <w:rsid w:val="00A309B2"/>
    <w:rsid w:val="00A30A03"/>
    <w:rsid w:val="00A30F3E"/>
    <w:rsid w:val="00A31441"/>
    <w:rsid w:val="00A31520"/>
    <w:rsid w:val="00A31793"/>
    <w:rsid w:val="00A31B43"/>
    <w:rsid w:val="00A31F01"/>
    <w:rsid w:val="00A320EC"/>
    <w:rsid w:val="00A32125"/>
    <w:rsid w:val="00A323F3"/>
    <w:rsid w:val="00A32C58"/>
    <w:rsid w:val="00A32E05"/>
    <w:rsid w:val="00A33ABA"/>
    <w:rsid w:val="00A33B9D"/>
    <w:rsid w:val="00A33CDA"/>
    <w:rsid w:val="00A33FC1"/>
    <w:rsid w:val="00A3419C"/>
    <w:rsid w:val="00A342D5"/>
    <w:rsid w:val="00A346DA"/>
    <w:rsid w:val="00A34842"/>
    <w:rsid w:val="00A34C4F"/>
    <w:rsid w:val="00A350AA"/>
    <w:rsid w:val="00A351B2"/>
    <w:rsid w:val="00A356D1"/>
    <w:rsid w:val="00A35807"/>
    <w:rsid w:val="00A358B3"/>
    <w:rsid w:val="00A359DF"/>
    <w:rsid w:val="00A35AAE"/>
    <w:rsid w:val="00A35E51"/>
    <w:rsid w:val="00A35E61"/>
    <w:rsid w:val="00A36540"/>
    <w:rsid w:val="00A367AC"/>
    <w:rsid w:val="00A369C9"/>
    <w:rsid w:val="00A36D2F"/>
    <w:rsid w:val="00A36EAF"/>
    <w:rsid w:val="00A36FC8"/>
    <w:rsid w:val="00A374CA"/>
    <w:rsid w:val="00A374D1"/>
    <w:rsid w:val="00A376CE"/>
    <w:rsid w:val="00A37EE5"/>
    <w:rsid w:val="00A40081"/>
    <w:rsid w:val="00A40547"/>
    <w:rsid w:val="00A409B9"/>
    <w:rsid w:val="00A40BCB"/>
    <w:rsid w:val="00A40FA3"/>
    <w:rsid w:val="00A41000"/>
    <w:rsid w:val="00A410CB"/>
    <w:rsid w:val="00A4146F"/>
    <w:rsid w:val="00A41614"/>
    <w:rsid w:val="00A41959"/>
    <w:rsid w:val="00A41F20"/>
    <w:rsid w:val="00A426B7"/>
    <w:rsid w:val="00A4273F"/>
    <w:rsid w:val="00A4276D"/>
    <w:rsid w:val="00A42874"/>
    <w:rsid w:val="00A42BA9"/>
    <w:rsid w:val="00A43315"/>
    <w:rsid w:val="00A43327"/>
    <w:rsid w:val="00A43C0E"/>
    <w:rsid w:val="00A440DB"/>
    <w:rsid w:val="00A44560"/>
    <w:rsid w:val="00A44614"/>
    <w:rsid w:val="00A44A7D"/>
    <w:rsid w:val="00A44D13"/>
    <w:rsid w:val="00A450EA"/>
    <w:rsid w:val="00A45156"/>
    <w:rsid w:val="00A4537A"/>
    <w:rsid w:val="00A4543B"/>
    <w:rsid w:val="00A456EB"/>
    <w:rsid w:val="00A459CA"/>
    <w:rsid w:val="00A459DA"/>
    <w:rsid w:val="00A45CD6"/>
    <w:rsid w:val="00A45F67"/>
    <w:rsid w:val="00A463AB"/>
    <w:rsid w:val="00A4653D"/>
    <w:rsid w:val="00A46647"/>
    <w:rsid w:val="00A468B8"/>
    <w:rsid w:val="00A46933"/>
    <w:rsid w:val="00A46B84"/>
    <w:rsid w:val="00A470A1"/>
    <w:rsid w:val="00A47210"/>
    <w:rsid w:val="00A47E04"/>
    <w:rsid w:val="00A47F7E"/>
    <w:rsid w:val="00A50040"/>
    <w:rsid w:val="00A50160"/>
    <w:rsid w:val="00A50520"/>
    <w:rsid w:val="00A5079F"/>
    <w:rsid w:val="00A51145"/>
    <w:rsid w:val="00A512F9"/>
    <w:rsid w:val="00A51B64"/>
    <w:rsid w:val="00A51B92"/>
    <w:rsid w:val="00A51D62"/>
    <w:rsid w:val="00A51EE8"/>
    <w:rsid w:val="00A522B3"/>
    <w:rsid w:val="00A525FF"/>
    <w:rsid w:val="00A53602"/>
    <w:rsid w:val="00A53A19"/>
    <w:rsid w:val="00A53A82"/>
    <w:rsid w:val="00A53CB9"/>
    <w:rsid w:val="00A53FD4"/>
    <w:rsid w:val="00A540F8"/>
    <w:rsid w:val="00A542AB"/>
    <w:rsid w:val="00A54362"/>
    <w:rsid w:val="00A54443"/>
    <w:rsid w:val="00A545B6"/>
    <w:rsid w:val="00A5474E"/>
    <w:rsid w:val="00A548B0"/>
    <w:rsid w:val="00A54B73"/>
    <w:rsid w:val="00A54B9B"/>
    <w:rsid w:val="00A54DC6"/>
    <w:rsid w:val="00A55507"/>
    <w:rsid w:val="00A55804"/>
    <w:rsid w:val="00A558A0"/>
    <w:rsid w:val="00A55D17"/>
    <w:rsid w:val="00A561BF"/>
    <w:rsid w:val="00A5632A"/>
    <w:rsid w:val="00A564C5"/>
    <w:rsid w:val="00A56B7A"/>
    <w:rsid w:val="00A56CCB"/>
    <w:rsid w:val="00A57156"/>
    <w:rsid w:val="00A57161"/>
    <w:rsid w:val="00A57162"/>
    <w:rsid w:val="00A5734B"/>
    <w:rsid w:val="00A574D5"/>
    <w:rsid w:val="00A57DE7"/>
    <w:rsid w:val="00A57E06"/>
    <w:rsid w:val="00A57F53"/>
    <w:rsid w:val="00A600CF"/>
    <w:rsid w:val="00A6033B"/>
    <w:rsid w:val="00A60B86"/>
    <w:rsid w:val="00A61135"/>
    <w:rsid w:val="00A6175F"/>
    <w:rsid w:val="00A61AB5"/>
    <w:rsid w:val="00A61CA9"/>
    <w:rsid w:val="00A61D22"/>
    <w:rsid w:val="00A61DFE"/>
    <w:rsid w:val="00A61ED3"/>
    <w:rsid w:val="00A6217C"/>
    <w:rsid w:val="00A621C0"/>
    <w:rsid w:val="00A62313"/>
    <w:rsid w:val="00A623C4"/>
    <w:rsid w:val="00A6298B"/>
    <w:rsid w:val="00A62CA6"/>
    <w:rsid w:val="00A62F58"/>
    <w:rsid w:val="00A62F5E"/>
    <w:rsid w:val="00A62FE0"/>
    <w:rsid w:val="00A630F4"/>
    <w:rsid w:val="00A64285"/>
    <w:rsid w:val="00A6439A"/>
    <w:rsid w:val="00A645BD"/>
    <w:rsid w:val="00A64705"/>
    <w:rsid w:val="00A647C9"/>
    <w:rsid w:val="00A648CA"/>
    <w:rsid w:val="00A65600"/>
    <w:rsid w:val="00A6563D"/>
    <w:rsid w:val="00A6566B"/>
    <w:rsid w:val="00A6575E"/>
    <w:rsid w:val="00A6579E"/>
    <w:rsid w:val="00A658FC"/>
    <w:rsid w:val="00A65932"/>
    <w:rsid w:val="00A6599D"/>
    <w:rsid w:val="00A65DD3"/>
    <w:rsid w:val="00A65E81"/>
    <w:rsid w:val="00A661D3"/>
    <w:rsid w:val="00A66218"/>
    <w:rsid w:val="00A6642F"/>
    <w:rsid w:val="00A666A3"/>
    <w:rsid w:val="00A66B2C"/>
    <w:rsid w:val="00A66D15"/>
    <w:rsid w:val="00A66E94"/>
    <w:rsid w:val="00A676C7"/>
    <w:rsid w:val="00A678B3"/>
    <w:rsid w:val="00A679E9"/>
    <w:rsid w:val="00A67B9C"/>
    <w:rsid w:val="00A700A6"/>
    <w:rsid w:val="00A70206"/>
    <w:rsid w:val="00A7021A"/>
    <w:rsid w:val="00A704EA"/>
    <w:rsid w:val="00A7059F"/>
    <w:rsid w:val="00A705A5"/>
    <w:rsid w:val="00A7090E"/>
    <w:rsid w:val="00A70A24"/>
    <w:rsid w:val="00A70AA0"/>
    <w:rsid w:val="00A70C6C"/>
    <w:rsid w:val="00A70DE6"/>
    <w:rsid w:val="00A711A5"/>
    <w:rsid w:val="00A718EA"/>
    <w:rsid w:val="00A71A21"/>
    <w:rsid w:val="00A71D91"/>
    <w:rsid w:val="00A7210B"/>
    <w:rsid w:val="00A72112"/>
    <w:rsid w:val="00A72143"/>
    <w:rsid w:val="00A721FE"/>
    <w:rsid w:val="00A7257B"/>
    <w:rsid w:val="00A72787"/>
    <w:rsid w:val="00A727B6"/>
    <w:rsid w:val="00A7299F"/>
    <w:rsid w:val="00A72B5B"/>
    <w:rsid w:val="00A72BB8"/>
    <w:rsid w:val="00A72BF9"/>
    <w:rsid w:val="00A72F5B"/>
    <w:rsid w:val="00A731AE"/>
    <w:rsid w:val="00A733FD"/>
    <w:rsid w:val="00A73DE6"/>
    <w:rsid w:val="00A74055"/>
    <w:rsid w:val="00A7426F"/>
    <w:rsid w:val="00A7452A"/>
    <w:rsid w:val="00A74671"/>
    <w:rsid w:val="00A749C3"/>
    <w:rsid w:val="00A749CF"/>
    <w:rsid w:val="00A74D70"/>
    <w:rsid w:val="00A750B8"/>
    <w:rsid w:val="00A75203"/>
    <w:rsid w:val="00A75347"/>
    <w:rsid w:val="00A755CB"/>
    <w:rsid w:val="00A75D85"/>
    <w:rsid w:val="00A7610C"/>
    <w:rsid w:val="00A763CA"/>
    <w:rsid w:val="00A765C3"/>
    <w:rsid w:val="00A76A8D"/>
    <w:rsid w:val="00A76A97"/>
    <w:rsid w:val="00A76B1C"/>
    <w:rsid w:val="00A76CE3"/>
    <w:rsid w:val="00A77218"/>
    <w:rsid w:val="00A773A7"/>
    <w:rsid w:val="00A776DD"/>
    <w:rsid w:val="00A7789C"/>
    <w:rsid w:val="00A77AE5"/>
    <w:rsid w:val="00A77D97"/>
    <w:rsid w:val="00A801E4"/>
    <w:rsid w:val="00A802D7"/>
    <w:rsid w:val="00A81742"/>
    <w:rsid w:val="00A81AFD"/>
    <w:rsid w:val="00A81CEC"/>
    <w:rsid w:val="00A81D11"/>
    <w:rsid w:val="00A82058"/>
    <w:rsid w:val="00A82737"/>
    <w:rsid w:val="00A827F1"/>
    <w:rsid w:val="00A82B88"/>
    <w:rsid w:val="00A82CA7"/>
    <w:rsid w:val="00A83209"/>
    <w:rsid w:val="00A83295"/>
    <w:rsid w:val="00A83775"/>
    <w:rsid w:val="00A8377E"/>
    <w:rsid w:val="00A83856"/>
    <w:rsid w:val="00A83BC3"/>
    <w:rsid w:val="00A83C00"/>
    <w:rsid w:val="00A83CB3"/>
    <w:rsid w:val="00A83D9A"/>
    <w:rsid w:val="00A83DA9"/>
    <w:rsid w:val="00A83E79"/>
    <w:rsid w:val="00A841E9"/>
    <w:rsid w:val="00A84641"/>
    <w:rsid w:val="00A84BE1"/>
    <w:rsid w:val="00A8529B"/>
    <w:rsid w:val="00A852E2"/>
    <w:rsid w:val="00A856F1"/>
    <w:rsid w:val="00A85738"/>
    <w:rsid w:val="00A86003"/>
    <w:rsid w:val="00A8609E"/>
    <w:rsid w:val="00A86240"/>
    <w:rsid w:val="00A862B1"/>
    <w:rsid w:val="00A86364"/>
    <w:rsid w:val="00A8664B"/>
    <w:rsid w:val="00A86691"/>
    <w:rsid w:val="00A866B2"/>
    <w:rsid w:val="00A86E95"/>
    <w:rsid w:val="00A877EF"/>
    <w:rsid w:val="00A87857"/>
    <w:rsid w:val="00A87D82"/>
    <w:rsid w:val="00A87EE8"/>
    <w:rsid w:val="00A87FE1"/>
    <w:rsid w:val="00A9007A"/>
    <w:rsid w:val="00A901CC"/>
    <w:rsid w:val="00A9038B"/>
    <w:rsid w:val="00A9045A"/>
    <w:rsid w:val="00A90503"/>
    <w:rsid w:val="00A9072E"/>
    <w:rsid w:val="00A9079F"/>
    <w:rsid w:val="00A91164"/>
    <w:rsid w:val="00A9146C"/>
    <w:rsid w:val="00A91504"/>
    <w:rsid w:val="00A9157A"/>
    <w:rsid w:val="00A91B39"/>
    <w:rsid w:val="00A91D43"/>
    <w:rsid w:val="00A91D7F"/>
    <w:rsid w:val="00A92235"/>
    <w:rsid w:val="00A922A8"/>
    <w:rsid w:val="00A92341"/>
    <w:rsid w:val="00A927E9"/>
    <w:rsid w:val="00A92A59"/>
    <w:rsid w:val="00A92F7A"/>
    <w:rsid w:val="00A93A80"/>
    <w:rsid w:val="00A93DF1"/>
    <w:rsid w:val="00A93E53"/>
    <w:rsid w:val="00A93E72"/>
    <w:rsid w:val="00A9407A"/>
    <w:rsid w:val="00A94181"/>
    <w:rsid w:val="00A9419C"/>
    <w:rsid w:val="00A943CB"/>
    <w:rsid w:val="00A947A4"/>
    <w:rsid w:val="00A947B2"/>
    <w:rsid w:val="00A94C73"/>
    <w:rsid w:val="00A94FA0"/>
    <w:rsid w:val="00A95079"/>
    <w:rsid w:val="00A95174"/>
    <w:rsid w:val="00A95267"/>
    <w:rsid w:val="00A95400"/>
    <w:rsid w:val="00A955F4"/>
    <w:rsid w:val="00A95850"/>
    <w:rsid w:val="00A95962"/>
    <w:rsid w:val="00A96515"/>
    <w:rsid w:val="00A96772"/>
    <w:rsid w:val="00A96823"/>
    <w:rsid w:val="00A96BA0"/>
    <w:rsid w:val="00A96F38"/>
    <w:rsid w:val="00A96F40"/>
    <w:rsid w:val="00A970EC"/>
    <w:rsid w:val="00A9723E"/>
    <w:rsid w:val="00A975E0"/>
    <w:rsid w:val="00A97E60"/>
    <w:rsid w:val="00AA01DC"/>
    <w:rsid w:val="00AA020E"/>
    <w:rsid w:val="00AA05DE"/>
    <w:rsid w:val="00AA06EA"/>
    <w:rsid w:val="00AA09C3"/>
    <w:rsid w:val="00AA126C"/>
    <w:rsid w:val="00AA158F"/>
    <w:rsid w:val="00AA1662"/>
    <w:rsid w:val="00AA16F4"/>
    <w:rsid w:val="00AA1793"/>
    <w:rsid w:val="00AA18B3"/>
    <w:rsid w:val="00AA1B82"/>
    <w:rsid w:val="00AA1E43"/>
    <w:rsid w:val="00AA253C"/>
    <w:rsid w:val="00AA2657"/>
    <w:rsid w:val="00AA2769"/>
    <w:rsid w:val="00AA2AAB"/>
    <w:rsid w:val="00AA2C2E"/>
    <w:rsid w:val="00AA2EA1"/>
    <w:rsid w:val="00AA2F71"/>
    <w:rsid w:val="00AA305C"/>
    <w:rsid w:val="00AA39A9"/>
    <w:rsid w:val="00AA3DCF"/>
    <w:rsid w:val="00AA3E87"/>
    <w:rsid w:val="00AA42A5"/>
    <w:rsid w:val="00AA42BB"/>
    <w:rsid w:val="00AA431D"/>
    <w:rsid w:val="00AA4577"/>
    <w:rsid w:val="00AA480F"/>
    <w:rsid w:val="00AA4A6A"/>
    <w:rsid w:val="00AA4F7C"/>
    <w:rsid w:val="00AA50CE"/>
    <w:rsid w:val="00AA55CA"/>
    <w:rsid w:val="00AA5601"/>
    <w:rsid w:val="00AA5929"/>
    <w:rsid w:val="00AA5A36"/>
    <w:rsid w:val="00AA5E3D"/>
    <w:rsid w:val="00AA5E80"/>
    <w:rsid w:val="00AA5ED4"/>
    <w:rsid w:val="00AA61C2"/>
    <w:rsid w:val="00AA63F1"/>
    <w:rsid w:val="00AA660D"/>
    <w:rsid w:val="00AA6756"/>
    <w:rsid w:val="00AA6DF9"/>
    <w:rsid w:val="00AA735D"/>
    <w:rsid w:val="00AA7527"/>
    <w:rsid w:val="00AA765B"/>
    <w:rsid w:val="00AA77F0"/>
    <w:rsid w:val="00AA7A20"/>
    <w:rsid w:val="00AB06D6"/>
    <w:rsid w:val="00AB071F"/>
    <w:rsid w:val="00AB0858"/>
    <w:rsid w:val="00AB0BD0"/>
    <w:rsid w:val="00AB0C8D"/>
    <w:rsid w:val="00AB1186"/>
    <w:rsid w:val="00AB17A3"/>
    <w:rsid w:val="00AB1A39"/>
    <w:rsid w:val="00AB1A79"/>
    <w:rsid w:val="00AB20F8"/>
    <w:rsid w:val="00AB21D4"/>
    <w:rsid w:val="00AB26AF"/>
    <w:rsid w:val="00AB29C9"/>
    <w:rsid w:val="00AB2AD4"/>
    <w:rsid w:val="00AB2BE7"/>
    <w:rsid w:val="00AB2D19"/>
    <w:rsid w:val="00AB2D66"/>
    <w:rsid w:val="00AB2EAD"/>
    <w:rsid w:val="00AB3105"/>
    <w:rsid w:val="00AB3158"/>
    <w:rsid w:val="00AB3233"/>
    <w:rsid w:val="00AB32FB"/>
    <w:rsid w:val="00AB37B9"/>
    <w:rsid w:val="00AB3953"/>
    <w:rsid w:val="00AB3D90"/>
    <w:rsid w:val="00AB3E38"/>
    <w:rsid w:val="00AB3F8E"/>
    <w:rsid w:val="00AB4006"/>
    <w:rsid w:val="00AB47C0"/>
    <w:rsid w:val="00AB49B9"/>
    <w:rsid w:val="00AB503D"/>
    <w:rsid w:val="00AB5226"/>
    <w:rsid w:val="00AB562A"/>
    <w:rsid w:val="00AB5785"/>
    <w:rsid w:val="00AB5AFE"/>
    <w:rsid w:val="00AB5F2F"/>
    <w:rsid w:val="00AB6194"/>
    <w:rsid w:val="00AB621A"/>
    <w:rsid w:val="00AB687B"/>
    <w:rsid w:val="00AB692B"/>
    <w:rsid w:val="00AB6A7D"/>
    <w:rsid w:val="00AB6CE1"/>
    <w:rsid w:val="00AB6EC7"/>
    <w:rsid w:val="00AB7731"/>
    <w:rsid w:val="00AB7C3E"/>
    <w:rsid w:val="00AB7F59"/>
    <w:rsid w:val="00AC048C"/>
    <w:rsid w:val="00AC04B0"/>
    <w:rsid w:val="00AC05B0"/>
    <w:rsid w:val="00AC0A01"/>
    <w:rsid w:val="00AC0EAC"/>
    <w:rsid w:val="00AC11AA"/>
    <w:rsid w:val="00AC15D6"/>
    <w:rsid w:val="00AC18FE"/>
    <w:rsid w:val="00AC1D94"/>
    <w:rsid w:val="00AC2138"/>
    <w:rsid w:val="00AC21BD"/>
    <w:rsid w:val="00AC224D"/>
    <w:rsid w:val="00AC238D"/>
    <w:rsid w:val="00AC2637"/>
    <w:rsid w:val="00AC29D7"/>
    <w:rsid w:val="00AC2CB2"/>
    <w:rsid w:val="00AC2D4E"/>
    <w:rsid w:val="00AC2F4D"/>
    <w:rsid w:val="00AC2F75"/>
    <w:rsid w:val="00AC3424"/>
    <w:rsid w:val="00AC37FD"/>
    <w:rsid w:val="00AC3A2E"/>
    <w:rsid w:val="00AC3AD6"/>
    <w:rsid w:val="00AC3D9D"/>
    <w:rsid w:val="00AC3FEE"/>
    <w:rsid w:val="00AC4390"/>
    <w:rsid w:val="00AC44D7"/>
    <w:rsid w:val="00AC4551"/>
    <w:rsid w:val="00AC459D"/>
    <w:rsid w:val="00AC46CA"/>
    <w:rsid w:val="00AC473A"/>
    <w:rsid w:val="00AC4A7D"/>
    <w:rsid w:val="00AC4AE6"/>
    <w:rsid w:val="00AC51D9"/>
    <w:rsid w:val="00AC53D4"/>
    <w:rsid w:val="00AC5587"/>
    <w:rsid w:val="00AC5588"/>
    <w:rsid w:val="00AC55EC"/>
    <w:rsid w:val="00AC55FD"/>
    <w:rsid w:val="00AC57DE"/>
    <w:rsid w:val="00AC5968"/>
    <w:rsid w:val="00AC5E24"/>
    <w:rsid w:val="00AC5E2D"/>
    <w:rsid w:val="00AC5ECE"/>
    <w:rsid w:val="00AC5EEB"/>
    <w:rsid w:val="00AC5F41"/>
    <w:rsid w:val="00AC60E9"/>
    <w:rsid w:val="00AC6605"/>
    <w:rsid w:val="00AC66F3"/>
    <w:rsid w:val="00AC67FF"/>
    <w:rsid w:val="00AC6834"/>
    <w:rsid w:val="00AC700B"/>
    <w:rsid w:val="00AC7044"/>
    <w:rsid w:val="00AC7490"/>
    <w:rsid w:val="00AC7751"/>
    <w:rsid w:val="00AC7909"/>
    <w:rsid w:val="00AC7C56"/>
    <w:rsid w:val="00AC7DDE"/>
    <w:rsid w:val="00AC7E83"/>
    <w:rsid w:val="00AD0166"/>
    <w:rsid w:val="00AD0309"/>
    <w:rsid w:val="00AD068B"/>
    <w:rsid w:val="00AD0B76"/>
    <w:rsid w:val="00AD12CC"/>
    <w:rsid w:val="00AD161F"/>
    <w:rsid w:val="00AD164A"/>
    <w:rsid w:val="00AD1B30"/>
    <w:rsid w:val="00AD1C70"/>
    <w:rsid w:val="00AD1CE5"/>
    <w:rsid w:val="00AD1FF3"/>
    <w:rsid w:val="00AD22E1"/>
    <w:rsid w:val="00AD267F"/>
    <w:rsid w:val="00AD2A3D"/>
    <w:rsid w:val="00AD2ABB"/>
    <w:rsid w:val="00AD2EAB"/>
    <w:rsid w:val="00AD31CD"/>
    <w:rsid w:val="00AD34F2"/>
    <w:rsid w:val="00AD3855"/>
    <w:rsid w:val="00AD388F"/>
    <w:rsid w:val="00AD3E7F"/>
    <w:rsid w:val="00AD4431"/>
    <w:rsid w:val="00AD45F7"/>
    <w:rsid w:val="00AD48B6"/>
    <w:rsid w:val="00AD48D5"/>
    <w:rsid w:val="00AD49A8"/>
    <w:rsid w:val="00AD4A7E"/>
    <w:rsid w:val="00AD552C"/>
    <w:rsid w:val="00AD5909"/>
    <w:rsid w:val="00AD5BE9"/>
    <w:rsid w:val="00AD5DF1"/>
    <w:rsid w:val="00AD5EE1"/>
    <w:rsid w:val="00AD5F11"/>
    <w:rsid w:val="00AD61AB"/>
    <w:rsid w:val="00AD61E9"/>
    <w:rsid w:val="00AD63E4"/>
    <w:rsid w:val="00AD67C5"/>
    <w:rsid w:val="00AD67E7"/>
    <w:rsid w:val="00AD6BC4"/>
    <w:rsid w:val="00AD7567"/>
    <w:rsid w:val="00AD7A90"/>
    <w:rsid w:val="00AD7A94"/>
    <w:rsid w:val="00AD7D5B"/>
    <w:rsid w:val="00AE07E2"/>
    <w:rsid w:val="00AE0B93"/>
    <w:rsid w:val="00AE0C8E"/>
    <w:rsid w:val="00AE0D02"/>
    <w:rsid w:val="00AE0D6C"/>
    <w:rsid w:val="00AE0DAD"/>
    <w:rsid w:val="00AE14C5"/>
    <w:rsid w:val="00AE154C"/>
    <w:rsid w:val="00AE1AA5"/>
    <w:rsid w:val="00AE1B40"/>
    <w:rsid w:val="00AE1D5A"/>
    <w:rsid w:val="00AE1F0E"/>
    <w:rsid w:val="00AE20A8"/>
    <w:rsid w:val="00AE2530"/>
    <w:rsid w:val="00AE2579"/>
    <w:rsid w:val="00AE2835"/>
    <w:rsid w:val="00AE2A0B"/>
    <w:rsid w:val="00AE2A11"/>
    <w:rsid w:val="00AE2B4A"/>
    <w:rsid w:val="00AE2F43"/>
    <w:rsid w:val="00AE333D"/>
    <w:rsid w:val="00AE3761"/>
    <w:rsid w:val="00AE3A62"/>
    <w:rsid w:val="00AE3BDC"/>
    <w:rsid w:val="00AE44C0"/>
    <w:rsid w:val="00AE46F7"/>
    <w:rsid w:val="00AE4723"/>
    <w:rsid w:val="00AE4882"/>
    <w:rsid w:val="00AE48CA"/>
    <w:rsid w:val="00AE4912"/>
    <w:rsid w:val="00AE5CE8"/>
    <w:rsid w:val="00AE5E55"/>
    <w:rsid w:val="00AE6242"/>
    <w:rsid w:val="00AE63F0"/>
    <w:rsid w:val="00AE6A4C"/>
    <w:rsid w:val="00AE6AC9"/>
    <w:rsid w:val="00AE710B"/>
    <w:rsid w:val="00AE7414"/>
    <w:rsid w:val="00AE74BA"/>
    <w:rsid w:val="00AE793A"/>
    <w:rsid w:val="00AE7B3B"/>
    <w:rsid w:val="00AE7EA9"/>
    <w:rsid w:val="00AE7F71"/>
    <w:rsid w:val="00AF036A"/>
    <w:rsid w:val="00AF04C1"/>
    <w:rsid w:val="00AF07CF"/>
    <w:rsid w:val="00AF0A75"/>
    <w:rsid w:val="00AF0BDE"/>
    <w:rsid w:val="00AF0D2B"/>
    <w:rsid w:val="00AF1187"/>
    <w:rsid w:val="00AF1692"/>
    <w:rsid w:val="00AF185F"/>
    <w:rsid w:val="00AF1BA5"/>
    <w:rsid w:val="00AF1BED"/>
    <w:rsid w:val="00AF1C6F"/>
    <w:rsid w:val="00AF1F64"/>
    <w:rsid w:val="00AF22C7"/>
    <w:rsid w:val="00AF27C1"/>
    <w:rsid w:val="00AF292A"/>
    <w:rsid w:val="00AF29A1"/>
    <w:rsid w:val="00AF29B4"/>
    <w:rsid w:val="00AF2A66"/>
    <w:rsid w:val="00AF2E0F"/>
    <w:rsid w:val="00AF2F67"/>
    <w:rsid w:val="00AF320F"/>
    <w:rsid w:val="00AF3743"/>
    <w:rsid w:val="00AF37A6"/>
    <w:rsid w:val="00AF3A08"/>
    <w:rsid w:val="00AF3C4C"/>
    <w:rsid w:val="00AF40CE"/>
    <w:rsid w:val="00AF4217"/>
    <w:rsid w:val="00AF4505"/>
    <w:rsid w:val="00AF4506"/>
    <w:rsid w:val="00AF45E2"/>
    <w:rsid w:val="00AF45F3"/>
    <w:rsid w:val="00AF47E3"/>
    <w:rsid w:val="00AF480C"/>
    <w:rsid w:val="00AF4CC0"/>
    <w:rsid w:val="00AF4E2A"/>
    <w:rsid w:val="00AF522E"/>
    <w:rsid w:val="00AF57CC"/>
    <w:rsid w:val="00AF5B3F"/>
    <w:rsid w:val="00AF5E90"/>
    <w:rsid w:val="00AF631B"/>
    <w:rsid w:val="00AF63C6"/>
    <w:rsid w:val="00AF6430"/>
    <w:rsid w:val="00AF64CC"/>
    <w:rsid w:val="00AF669D"/>
    <w:rsid w:val="00AF6A05"/>
    <w:rsid w:val="00AF6DE4"/>
    <w:rsid w:val="00AF723E"/>
    <w:rsid w:val="00AF7274"/>
    <w:rsid w:val="00AF777F"/>
    <w:rsid w:val="00AF7BA8"/>
    <w:rsid w:val="00AF7CB9"/>
    <w:rsid w:val="00AF7D2C"/>
    <w:rsid w:val="00AF7D41"/>
    <w:rsid w:val="00B00174"/>
    <w:rsid w:val="00B0063E"/>
    <w:rsid w:val="00B00A83"/>
    <w:rsid w:val="00B00AD7"/>
    <w:rsid w:val="00B00DB6"/>
    <w:rsid w:val="00B00E2F"/>
    <w:rsid w:val="00B01131"/>
    <w:rsid w:val="00B013EB"/>
    <w:rsid w:val="00B01729"/>
    <w:rsid w:val="00B019FC"/>
    <w:rsid w:val="00B01ACB"/>
    <w:rsid w:val="00B01BF6"/>
    <w:rsid w:val="00B01C22"/>
    <w:rsid w:val="00B0222E"/>
    <w:rsid w:val="00B02341"/>
    <w:rsid w:val="00B024FA"/>
    <w:rsid w:val="00B026FE"/>
    <w:rsid w:val="00B0276C"/>
    <w:rsid w:val="00B02856"/>
    <w:rsid w:val="00B02AC9"/>
    <w:rsid w:val="00B02E2A"/>
    <w:rsid w:val="00B03BC5"/>
    <w:rsid w:val="00B03BF9"/>
    <w:rsid w:val="00B0443A"/>
    <w:rsid w:val="00B04607"/>
    <w:rsid w:val="00B04929"/>
    <w:rsid w:val="00B04AA2"/>
    <w:rsid w:val="00B04DDA"/>
    <w:rsid w:val="00B04F4E"/>
    <w:rsid w:val="00B04F80"/>
    <w:rsid w:val="00B050A0"/>
    <w:rsid w:val="00B0516C"/>
    <w:rsid w:val="00B05408"/>
    <w:rsid w:val="00B054E2"/>
    <w:rsid w:val="00B055C3"/>
    <w:rsid w:val="00B05765"/>
    <w:rsid w:val="00B05B40"/>
    <w:rsid w:val="00B061DC"/>
    <w:rsid w:val="00B06578"/>
    <w:rsid w:val="00B065F5"/>
    <w:rsid w:val="00B06D79"/>
    <w:rsid w:val="00B06D9C"/>
    <w:rsid w:val="00B06F2C"/>
    <w:rsid w:val="00B07090"/>
    <w:rsid w:val="00B072C5"/>
    <w:rsid w:val="00B0735F"/>
    <w:rsid w:val="00B0740E"/>
    <w:rsid w:val="00B07616"/>
    <w:rsid w:val="00B0762A"/>
    <w:rsid w:val="00B07CA8"/>
    <w:rsid w:val="00B07D01"/>
    <w:rsid w:val="00B07E51"/>
    <w:rsid w:val="00B07EA6"/>
    <w:rsid w:val="00B10671"/>
    <w:rsid w:val="00B1120A"/>
    <w:rsid w:val="00B11416"/>
    <w:rsid w:val="00B11761"/>
    <w:rsid w:val="00B11B79"/>
    <w:rsid w:val="00B120E6"/>
    <w:rsid w:val="00B127B1"/>
    <w:rsid w:val="00B128FA"/>
    <w:rsid w:val="00B12DB1"/>
    <w:rsid w:val="00B137F1"/>
    <w:rsid w:val="00B13A76"/>
    <w:rsid w:val="00B13B20"/>
    <w:rsid w:val="00B13F82"/>
    <w:rsid w:val="00B14676"/>
    <w:rsid w:val="00B1467D"/>
    <w:rsid w:val="00B14697"/>
    <w:rsid w:val="00B14940"/>
    <w:rsid w:val="00B14B66"/>
    <w:rsid w:val="00B14B7D"/>
    <w:rsid w:val="00B14D5D"/>
    <w:rsid w:val="00B14D85"/>
    <w:rsid w:val="00B151F6"/>
    <w:rsid w:val="00B1566C"/>
    <w:rsid w:val="00B15800"/>
    <w:rsid w:val="00B159C2"/>
    <w:rsid w:val="00B15F4B"/>
    <w:rsid w:val="00B15FB2"/>
    <w:rsid w:val="00B1622A"/>
    <w:rsid w:val="00B166FA"/>
    <w:rsid w:val="00B16746"/>
    <w:rsid w:val="00B167E9"/>
    <w:rsid w:val="00B16944"/>
    <w:rsid w:val="00B16CE7"/>
    <w:rsid w:val="00B17018"/>
    <w:rsid w:val="00B1726A"/>
    <w:rsid w:val="00B172EE"/>
    <w:rsid w:val="00B17519"/>
    <w:rsid w:val="00B177C0"/>
    <w:rsid w:val="00B20841"/>
    <w:rsid w:val="00B20A9A"/>
    <w:rsid w:val="00B20E0F"/>
    <w:rsid w:val="00B21085"/>
    <w:rsid w:val="00B21406"/>
    <w:rsid w:val="00B2148C"/>
    <w:rsid w:val="00B21816"/>
    <w:rsid w:val="00B219A8"/>
    <w:rsid w:val="00B21A39"/>
    <w:rsid w:val="00B21B17"/>
    <w:rsid w:val="00B2211B"/>
    <w:rsid w:val="00B225D8"/>
    <w:rsid w:val="00B22725"/>
    <w:rsid w:val="00B2278E"/>
    <w:rsid w:val="00B227DC"/>
    <w:rsid w:val="00B2298F"/>
    <w:rsid w:val="00B22C1F"/>
    <w:rsid w:val="00B22DC9"/>
    <w:rsid w:val="00B22FD6"/>
    <w:rsid w:val="00B23407"/>
    <w:rsid w:val="00B2340E"/>
    <w:rsid w:val="00B235C7"/>
    <w:rsid w:val="00B236CB"/>
    <w:rsid w:val="00B23D3A"/>
    <w:rsid w:val="00B23E4E"/>
    <w:rsid w:val="00B23FB5"/>
    <w:rsid w:val="00B240AB"/>
    <w:rsid w:val="00B2414D"/>
    <w:rsid w:val="00B24545"/>
    <w:rsid w:val="00B24903"/>
    <w:rsid w:val="00B249FC"/>
    <w:rsid w:val="00B24AA9"/>
    <w:rsid w:val="00B24C5B"/>
    <w:rsid w:val="00B24D99"/>
    <w:rsid w:val="00B24FA1"/>
    <w:rsid w:val="00B25058"/>
    <w:rsid w:val="00B250F0"/>
    <w:rsid w:val="00B251BB"/>
    <w:rsid w:val="00B2552E"/>
    <w:rsid w:val="00B25A52"/>
    <w:rsid w:val="00B25EC9"/>
    <w:rsid w:val="00B25F29"/>
    <w:rsid w:val="00B26567"/>
    <w:rsid w:val="00B2663D"/>
    <w:rsid w:val="00B26A42"/>
    <w:rsid w:val="00B26ED3"/>
    <w:rsid w:val="00B27778"/>
    <w:rsid w:val="00B27841"/>
    <w:rsid w:val="00B27884"/>
    <w:rsid w:val="00B278C5"/>
    <w:rsid w:val="00B27C7D"/>
    <w:rsid w:val="00B27DE9"/>
    <w:rsid w:val="00B3013E"/>
    <w:rsid w:val="00B3022E"/>
    <w:rsid w:val="00B30448"/>
    <w:rsid w:val="00B30528"/>
    <w:rsid w:val="00B30840"/>
    <w:rsid w:val="00B3089C"/>
    <w:rsid w:val="00B30B02"/>
    <w:rsid w:val="00B30D6C"/>
    <w:rsid w:val="00B3126B"/>
    <w:rsid w:val="00B313EA"/>
    <w:rsid w:val="00B31879"/>
    <w:rsid w:val="00B31A55"/>
    <w:rsid w:val="00B31B48"/>
    <w:rsid w:val="00B3229E"/>
    <w:rsid w:val="00B3249C"/>
    <w:rsid w:val="00B32967"/>
    <w:rsid w:val="00B3322E"/>
    <w:rsid w:val="00B33313"/>
    <w:rsid w:val="00B33518"/>
    <w:rsid w:val="00B33844"/>
    <w:rsid w:val="00B338A2"/>
    <w:rsid w:val="00B33FA2"/>
    <w:rsid w:val="00B34066"/>
    <w:rsid w:val="00B3429E"/>
    <w:rsid w:val="00B34D23"/>
    <w:rsid w:val="00B34D59"/>
    <w:rsid w:val="00B34D8E"/>
    <w:rsid w:val="00B35315"/>
    <w:rsid w:val="00B35350"/>
    <w:rsid w:val="00B35F00"/>
    <w:rsid w:val="00B36153"/>
    <w:rsid w:val="00B3660E"/>
    <w:rsid w:val="00B36631"/>
    <w:rsid w:val="00B3695B"/>
    <w:rsid w:val="00B36977"/>
    <w:rsid w:val="00B36D1D"/>
    <w:rsid w:val="00B37205"/>
    <w:rsid w:val="00B3724B"/>
    <w:rsid w:val="00B373D7"/>
    <w:rsid w:val="00B377DB"/>
    <w:rsid w:val="00B377E1"/>
    <w:rsid w:val="00B3780E"/>
    <w:rsid w:val="00B3790C"/>
    <w:rsid w:val="00B37A06"/>
    <w:rsid w:val="00B37ABB"/>
    <w:rsid w:val="00B37C69"/>
    <w:rsid w:val="00B37D86"/>
    <w:rsid w:val="00B37FE1"/>
    <w:rsid w:val="00B400AD"/>
    <w:rsid w:val="00B406ED"/>
    <w:rsid w:val="00B406F4"/>
    <w:rsid w:val="00B40B16"/>
    <w:rsid w:val="00B40F6D"/>
    <w:rsid w:val="00B41016"/>
    <w:rsid w:val="00B410C7"/>
    <w:rsid w:val="00B41347"/>
    <w:rsid w:val="00B413A0"/>
    <w:rsid w:val="00B41AE5"/>
    <w:rsid w:val="00B41B03"/>
    <w:rsid w:val="00B4200D"/>
    <w:rsid w:val="00B42390"/>
    <w:rsid w:val="00B423F3"/>
    <w:rsid w:val="00B4240C"/>
    <w:rsid w:val="00B425E6"/>
    <w:rsid w:val="00B427EB"/>
    <w:rsid w:val="00B429E5"/>
    <w:rsid w:val="00B42D1B"/>
    <w:rsid w:val="00B42D4B"/>
    <w:rsid w:val="00B42D5B"/>
    <w:rsid w:val="00B42DA0"/>
    <w:rsid w:val="00B42E5B"/>
    <w:rsid w:val="00B42E93"/>
    <w:rsid w:val="00B42E9F"/>
    <w:rsid w:val="00B4318D"/>
    <w:rsid w:val="00B43716"/>
    <w:rsid w:val="00B43BBC"/>
    <w:rsid w:val="00B4453A"/>
    <w:rsid w:val="00B448ED"/>
    <w:rsid w:val="00B45015"/>
    <w:rsid w:val="00B45387"/>
    <w:rsid w:val="00B4540C"/>
    <w:rsid w:val="00B4553F"/>
    <w:rsid w:val="00B45597"/>
    <w:rsid w:val="00B45D35"/>
    <w:rsid w:val="00B464FF"/>
    <w:rsid w:val="00B4681F"/>
    <w:rsid w:val="00B46822"/>
    <w:rsid w:val="00B46923"/>
    <w:rsid w:val="00B4698C"/>
    <w:rsid w:val="00B4727E"/>
    <w:rsid w:val="00B4735D"/>
    <w:rsid w:val="00B4739D"/>
    <w:rsid w:val="00B4753E"/>
    <w:rsid w:val="00B478C2"/>
    <w:rsid w:val="00B502CA"/>
    <w:rsid w:val="00B50466"/>
    <w:rsid w:val="00B504C8"/>
    <w:rsid w:val="00B50639"/>
    <w:rsid w:val="00B507BE"/>
    <w:rsid w:val="00B50806"/>
    <w:rsid w:val="00B50A4C"/>
    <w:rsid w:val="00B50D0F"/>
    <w:rsid w:val="00B50F94"/>
    <w:rsid w:val="00B510D4"/>
    <w:rsid w:val="00B513DC"/>
    <w:rsid w:val="00B51487"/>
    <w:rsid w:val="00B51762"/>
    <w:rsid w:val="00B51A0B"/>
    <w:rsid w:val="00B51A9D"/>
    <w:rsid w:val="00B51B73"/>
    <w:rsid w:val="00B51C4C"/>
    <w:rsid w:val="00B52434"/>
    <w:rsid w:val="00B52780"/>
    <w:rsid w:val="00B52B05"/>
    <w:rsid w:val="00B52C10"/>
    <w:rsid w:val="00B52E8F"/>
    <w:rsid w:val="00B530A1"/>
    <w:rsid w:val="00B530B6"/>
    <w:rsid w:val="00B539C6"/>
    <w:rsid w:val="00B54073"/>
    <w:rsid w:val="00B54245"/>
    <w:rsid w:val="00B542FE"/>
    <w:rsid w:val="00B54426"/>
    <w:rsid w:val="00B54814"/>
    <w:rsid w:val="00B54D0D"/>
    <w:rsid w:val="00B54F56"/>
    <w:rsid w:val="00B55973"/>
    <w:rsid w:val="00B55F14"/>
    <w:rsid w:val="00B56409"/>
    <w:rsid w:val="00B56497"/>
    <w:rsid w:val="00B5680C"/>
    <w:rsid w:val="00B56ADF"/>
    <w:rsid w:val="00B56B51"/>
    <w:rsid w:val="00B56D8C"/>
    <w:rsid w:val="00B56EE6"/>
    <w:rsid w:val="00B56F49"/>
    <w:rsid w:val="00B57483"/>
    <w:rsid w:val="00B5764A"/>
    <w:rsid w:val="00B6001E"/>
    <w:rsid w:val="00B60210"/>
    <w:rsid w:val="00B603E4"/>
    <w:rsid w:val="00B60468"/>
    <w:rsid w:val="00B605FE"/>
    <w:rsid w:val="00B60663"/>
    <w:rsid w:val="00B6069B"/>
    <w:rsid w:val="00B608DB"/>
    <w:rsid w:val="00B60934"/>
    <w:rsid w:val="00B61143"/>
    <w:rsid w:val="00B614F5"/>
    <w:rsid w:val="00B6151B"/>
    <w:rsid w:val="00B6176B"/>
    <w:rsid w:val="00B61FAF"/>
    <w:rsid w:val="00B6241C"/>
    <w:rsid w:val="00B62493"/>
    <w:rsid w:val="00B62BBC"/>
    <w:rsid w:val="00B635C0"/>
    <w:rsid w:val="00B63898"/>
    <w:rsid w:val="00B639EF"/>
    <w:rsid w:val="00B63D61"/>
    <w:rsid w:val="00B6441F"/>
    <w:rsid w:val="00B64544"/>
    <w:rsid w:val="00B64776"/>
    <w:rsid w:val="00B6482A"/>
    <w:rsid w:val="00B6493E"/>
    <w:rsid w:val="00B64C33"/>
    <w:rsid w:val="00B64D40"/>
    <w:rsid w:val="00B64E49"/>
    <w:rsid w:val="00B6508D"/>
    <w:rsid w:val="00B655FD"/>
    <w:rsid w:val="00B65AD2"/>
    <w:rsid w:val="00B65E76"/>
    <w:rsid w:val="00B65FD9"/>
    <w:rsid w:val="00B66583"/>
    <w:rsid w:val="00B668FF"/>
    <w:rsid w:val="00B66F75"/>
    <w:rsid w:val="00B67143"/>
    <w:rsid w:val="00B673A5"/>
    <w:rsid w:val="00B675AC"/>
    <w:rsid w:val="00B67666"/>
    <w:rsid w:val="00B67668"/>
    <w:rsid w:val="00B6783D"/>
    <w:rsid w:val="00B67ADE"/>
    <w:rsid w:val="00B67BDA"/>
    <w:rsid w:val="00B67DC9"/>
    <w:rsid w:val="00B67F3C"/>
    <w:rsid w:val="00B67F98"/>
    <w:rsid w:val="00B7051C"/>
    <w:rsid w:val="00B70559"/>
    <w:rsid w:val="00B708C0"/>
    <w:rsid w:val="00B70921"/>
    <w:rsid w:val="00B70D1A"/>
    <w:rsid w:val="00B70F2A"/>
    <w:rsid w:val="00B71278"/>
    <w:rsid w:val="00B7130E"/>
    <w:rsid w:val="00B71A6C"/>
    <w:rsid w:val="00B720CB"/>
    <w:rsid w:val="00B723DC"/>
    <w:rsid w:val="00B72414"/>
    <w:rsid w:val="00B7255C"/>
    <w:rsid w:val="00B7268D"/>
    <w:rsid w:val="00B72E9E"/>
    <w:rsid w:val="00B73045"/>
    <w:rsid w:val="00B7325D"/>
    <w:rsid w:val="00B734CA"/>
    <w:rsid w:val="00B73580"/>
    <w:rsid w:val="00B735D1"/>
    <w:rsid w:val="00B7399B"/>
    <w:rsid w:val="00B73A1A"/>
    <w:rsid w:val="00B73D4E"/>
    <w:rsid w:val="00B743EB"/>
    <w:rsid w:val="00B74463"/>
    <w:rsid w:val="00B74D04"/>
    <w:rsid w:val="00B74D4D"/>
    <w:rsid w:val="00B74D68"/>
    <w:rsid w:val="00B74D78"/>
    <w:rsid w:val="00B74F09"/>
    <w:rsid w:val="00B754AE"/>
    <w:rsid w:val="00B75B3C"/>
    <w:rsid w:val="00B75E6C"/>
    <w:rsid w:val="00B75FAC"/>
    <w:rsid w:val="00B762FC"/>
    <w:rsid w:val="00B76505"/>
    <w:rsid w:val="00B76C37"/>
    <w:rsid w:val="00B76DDD"/>
    <w:rsid w:val="00B76EFE"/>
    <w:rsid w:val="00B77659"/>
    <w:rsid w:val="00B776AB"/>
    <w:rsid w:val="00B779F9"/>
    <w:rsid w:val="00B77FB0"/>
    <w:rsid w:val="00B80087"/>
    <w:rsid w:val="00B80418"/>
    <w:rsid w:val="00B80529"/>
    <w:rsid w:val="00B805E0"/>
    <w:rsid w:val="00B806D0"/>
    <w:rsid w:val="00B80779"/>
    <w:rsid w:val="00B80C03"/>
    <w:rsid w:val="00B80E14"/>
    <w:rsid w:val="00B80EB7"/>
    <w:rsid w:val="00B80FF3"/>
    <w:rsid w:val="00B811AF"/>
    <w:rsid w:val="00B811F8"/>
    <w:rsid w:val="00B812CE"/>
    <w:rsid w:val="00B81644"/>
    <w:rsid w:val="00B8179E"/>
    <w:rsid w:val="00B817D0"/>
    <w:rsid w:val="00B81822"/>
    <w:rsid w:val="00B81A53"/>
    <w:rsid w:val="00B81C04"/>
    <w:rsid w:val="00B81D03"/>
    <w:rsid w:val="00B81D3B"/>
    <w:rsid w:val="00B82954"/>
    <w:rsid w:val="00B82A4F"/>
    <w:rsid w:val="00B830D5"/>
    <w:rsid w:val="00B830EB"/>
    <w:rsid w:val="00B83138"/>
    <w:rsid w:val="00B8372A"/>
    <w:rsid w:val="00B83A69"/>
    <w:rsid w:val="00B83EC0"/>
    <w:rsid w:val="00B841BA"/>
    <w:rsid w:val="00B8438B"/>
    <w:rsid w:val="00B845E0"/>
    <w:rsid w:val="00B8460E"/>
    <w:rsid w:val="00B84780"/>
    <w:rsid w:val="00B847E4"/>
    <w:rsid w:val="00B84A2D"/>
    <w:rsid w:val="00B84C64"/>
    <w:rsid w:val="00B84DC0"/>
    <w:rsid w:val="00B850B7"/>
    <w:rsid w:val="00B854BC"/>
    <w:rsid w:val="00B85661"/>
    <w:rsid w:val="00B85AF8"/>
    <w:rsid w:val="00B85B5E"/>
    <w:rsid w:val="00B85DE3"/>
    <w:rsid w:val="00B863CA"/>
    <w:rsid w:val="00B8683B"/>
    <w:rsid w:val="00B86B85"/>
    <w:rsid w:val="00B86BE2"/>
    <w:rsid w:val="00B86D33"/>
    <w:rsid w:val="00B86D90"/>
    <w:rsid w:val="00B86EE7"/>
    <w:rsid w:val="00B86FA0"/>
    <w:rsid w:val="00B87370"/>
    <w:rsid w:val="00B87744"/>
    <w:rsid w:val="00B878B2"/>
    <w:rsid w:val="00B90159"/>
    <w:rsid w:val="00B90190"/>
    <w:rsid w:val="00B90385"/>
    <w:rsid w:val="00B9076A"/>
    <w:rsid w:val="00B9102A"/>
    <w:rsid w:val="00B912C9"/>
    <w:rsid w:val="00B917A7"/>
    <w:rsid w:val="00B91A7D"/>
    <w:rsid w:val="00B91CCC"/>
    <w:rsid w:val="00B91DFB"/>
    <w:rsid w:val="00B91E8B"/>
    <w:rsid w:val="00B9203E"/>
    <w:rsid w:val="00B922A8"/>
    <w:rsid w:val="00B92399"/>
    <w:rsid w:val="00B92571"/>
    <w:rsid w:val="00B92831"/>
    <w:rsid w:val="00B92B77"/>
    <w:rsid w:val="00B92F0D"/>
    <w:rsid w:val="00B92FC3"/>
    <w:rsid w:val="00B934B7"/>
    <w:rsid w:val="00B93EF4"/>
    <w:rsid w:val="00B942AE"/>
    <w:rsid w:val="00B943AF"/>
    <w:rsid w:val="00B94476"/>
    <w:rsid w:val="00B94573"/>
    <w:rsid w:val="00B94625"/>
    <w:rsid w:val="00B94C0B"/>
    <w:rsid w:val="00B94C48"/>
    <w:rsid w:val="00B95118"/>
    <w:rsid w:val="00B9549C"/>
    <w:rsid w:val="00B95575"/>
    <w:rsid w:val="00B9562F"/>
    <w:rsid w:val="00B956CA"/>
    <w:rsid w:val="00B9580B"/>
    <w:rsid w:val="00B9588D"/>
    <w:rsid w:val="00B95A60"/>
    <w:rsid w:val="00B9612C"/>
    <w:rsid w:val="00B96448"/>
    <w:rsid w:val="00B964E1"/>
    <w:rsid w:val="00B96673"/>
    <w:rsid w:val="00B966AA"/>
    <w:rsid w:val="00B96F62"/>
    <w:rsid w:val="00B9712A"/>
    <w:rsid w:val="00B973D3"/>
    <w:rsid w:val="00B97488"/>
    <w:rsid w:val="00B9763E"/>
    <w:rsid w:val="00B97830"/>
    <w:rsid w:val="00B979D7"/>
    <w:rsid w:val="00B97BEC"/>
    <w:rsid w:val="00BA062C"/>
    <w:rsid w:val="00BA08B1"/>
    <w:rsid w:val="00BA0900"/>
    <w:rsid w:val="00BA0A35"/>
    <w:rsid w:val="00BA0BD0"/>
    <w:rsid w:val="00BA0F21"/>
    <w:rsid w:val="00BA12CF"/>
    <w:rsid w:val="00BA1828"/>
    <w:rsid w:val="00BA244A"/>
    <w:rsid w:val="00BA27A0"/>
    <w:rsid w:val="00BA38B0"/>
    <w:rsid w:val="00BA3982"/>
    <w:rsid w:val="00BA3D4F"/>
    <w:rsid w:val="00BA4231"/>
    <w:rsid w:val="00BA4AD8"/>
    <w:rsid w:val="00BA4F1C"/>
    <w:rsid w:val="00BA5066"/>
    <w:rsid w:val="00BA539C"/>
    <w:rsid w:val="00BA5A45"/>
    <w:rsid w:val="00BA6146"/>
    <w:rsid w:val="00BA65A0"/>
    <w:rsid w:val="00BA6B69"/>
    <w:rsid w:val="00BA6EC8"/>
    <w:rsid w:val="00BA6F13"/>
    <w:rsid w:val="00BA7439"/>
    <w:rsid w:val="00BA74B6"/>
    <w:rsid w:val="00BA79A9"/>
    <w:rsid w:val="00BA79CB"/>
    <w:rsid w:val="00BA7C33"/>
    <w:rsid w:val="00BA7C69"/>
    <w:rsid w:val="00BA7C86"/>
    <w:rsid w:val="00BA7E6E"/>
    <w:rsid w:val="00BA7F54"/>
    <w:rsid w:val="00BA7F8A"/>
    <w:rsid w:val="00BB000F"/>
    <w:rsid w:val="00BB00FE"/>
    <w:rsid w:val="00BB0234"/>
    <w:rsid w:val="00BB0372"/>
    <w:rsid w:val="00BB0C28"/>
    <w:rsid w:val="00BB0D4B"/>
    <w:rsid w:val="00BB10A8"/>
    <w:rsid w:val="00BB10FE"/>
    <w:rsid w:val="00BB1175"/>
    <w:rsid w:val="00BB1224"/>
    <w:rsid w:val="00BB13DD"/>
    <w:rsid w:val="00BB1434"/>
    <w:rsid w:val="00BB164F"/>
    <w:rsid w:val="00BB165E"/>
    <w:rsid w:val="00BB1E04"/>
    <w:rsid w:val="00BB205D"/>
    <w:rsid w:val="00BB2512"/>
    <w:rsid w:val="00BB256D"/>
    <w:rsid w:val="00BB29E4"/>
    <w:rsid w:val="00BB2B20"/>
    <w:rsid w:val="00BB2CBE"/>
    <w:rsid w:val="00BB2DDD"/>
    <w:rsid w:val="00BB2E3D"/>
    <w:rsid w:val="00BB2FB6"/>
    <w:rsid w:val="00BB390C"/>
    <w:rsid w:val="00BB39DE"/>
    <w:rsid w:val="00BB3A7D"/>
    <w:rsid w:val="00BB3C0E"/>
    <w:rsid w:val="00BB41C0"/>
    <w:rsid w:val="00BB45D3"/>
    <w:rsid w:val="00BB4B19"/>
    <w:rsid w:val="00BB4BC7"/>
    <w:rsid w:val="00BB5534"/>
    <w:rsid w:val="00BB5573"/>
    <w:rsid w:val="00BB55E8"/>
    <w:rsid w:val="00BB58A7"/>
    <w:rsid w:val="00BB5D5D"/>
    <w:rsid w:val="00BB61F3"/>
    <w:rsid w:val="00BB6407"/>
    <w:rsid w:val="00BB65E0"/>
    <w:rsid w:val="00BB65E2"/>
    <w:rsid w:val="00BB6A18"/>
    <w:rsid w:val="00BB6B69"/>
    <w:rsid w:val="00BB7250"/>
    <w:rsid w:val="00BB73A3"/>
    <w:rsid w:val="00BB7C2B"/>
    <w:rsid w:val="00BC060F"/>
    <w:rsid w:val="00BC09A8"/>
    <w:rsid w:val="00BC0D37"/>
    <w:rsid w:val="00BC0D7D"/>
    <w:rsid w:val="00BC14CA"/>
    <w:rsid w:val="00BC1712"/>
    <w:rsid w:val="00BC18E1"/>
    <w:rsid w:val="00BC1E50"/>
    <w:rsid w:val="00BC20CB"/>
    <w:rsid w:val="00BC26B8"/>
    <w:rsid w:val="00BC26C1"/>
    <w:rsid w:val="00BC2960"/>
    <w:rsid w:val="00BC29B0"/>
    <w:rsid w:val="00BC2AFD"/>
    <w:rsid w:val="00BC2C68"/>
    <w:rsid w:val="00BC2CB4"/>
    <w:rsid w:val="00BC2E05"/>
    <w:rsid w:val="00BC2E91"/>
    <w:rsid w:val="00BC2EA4"/>
    <w:rsid w:val="00BC32B3"/>
    <w:rsid w:val="00BC3403"/>
    <w:rsid w:val="00BC351C"/>
    <w:rsid w:val="00BC365C"/>
    <w:rsid w:val="00BC3B26"/>
    <w:rsid w:val="00BC3F24"/>
    <w:rsid w:val="00BC4025"/>
    <w:rsid w:val="00BC414C"/>
    <w:rsid w:val="00BC42F7"/>
    <w:rsid w:val="00BC432F"/>
    <w:rsid w:val="00BC4398"/>
    <w:rsid w:val="00BC43FC"/>
    <w:rsid w:val="00BC4541"/>
    <w:rsid w:val="00BC46FC"/>
    <w:rsid w:val="00BC4A84"/>
    <w:rsid w:val="00BC4ED9"/>
    <w:rsid w:val="00BC4F00"/>
    <w:rsid w:val="00BC5012"/>
    <w:rsid w:val="00BC5278"/>
    <w:rsid w:val="00BC56FF"/>
    <w:rsid w:val="00BC5878"/>
    <w:rsid w:val="00BC5A51"/>
    <w:rsid w:val="00BC5C99"/>
    <w:rsid w:val="00BC6244"/>
    <w:rsid w:val="00BC6BD6"/>
    <w:rsid w:val="00BC6EB1"/>
    <w:rsid w:val="00BC6EC0"/>
    <w:rsid w:val="00BC7942"/>
    <w:rsid w:val="00BC7E77"/>
    <w:rsid w:val="00BD0149"/>
    <w:rsid w:val="00BD02A0"/>
    <w:rsid w:val="00BD0383"/>
    <w:rsid w:val="00BD072E"/>
    <w:rsid w:val="00BD0EA2"/>
    <w:rsid w:val="00BD10CD"/>
    <w:rsid w:val="00BD12D5"/>
    <w:rsid w:val="00BD1661"/>
    <w:rsid w:val="00BD1B2B"/>
    <w:rsid w:val="00BD1F40"/>
    <w:rsid w:val="00BD2132"/>
    <w:rsid w:val="00BD2293"/>
    <w:rsid w:val="00BD2310"/>
    <w:rsid w:val="00BD256C"/>
    <w:rsid w:val="00BD27C1"/>
    <w:rsid w:val="00BD2881"/>
    <w:rsid w:val="00BD2EB4"/>
    <w:rsid w:val="00BD2F66"/>
    <w:rsid w:val="00BD2FFC"/>
    <w:rsid w:val="00BD3752"/>
    <w:rsid w:val="00BD396A"/>
    <w:rsid w:val="00BD4404"/>
    <w:rsid w:val="00BD45DD"/>
    <w:rsid w:val="00BD4A1B"/>
    <w:rsid w:val="00BD4B1C"/>
    <w:rsid w:val="00BD4FEE"/>
    <w:rsid w:val="00BD57D9"/>
    <w:rsid w:val="00BD58A0"/>
    <w:rsid w:val="00BD592D"/>
    <w:rsid w:val="00BD5C69"/>
    <w:rsid w:val="00BD5CFB"/>
    <w:rsid w:val="00BD5D95"/>
    <w:rsid w:val="00BD5DD7"/>
    <w:rsid w:val="00BD5F74"/>
    <w:rsid w:val="00BD62A1"/>
    <w:rsid w:val="00BD62DA"/>
    <w:rsid w:val="00BD64E6"/>
    <w:rsid w:val="00BD655D"/>
    <w:rsid w:val="00BD65A0"/>
    <w:rsid w:val="00BD67CB"/>
    <w:rsid w:val="00BD6808"/>
    <w:rsid w:val="00BD6B00"/>
    <w:rsid w:val="00BD6BD8"/>
    <w:rsid w:val="00BD7496"/>
    <w:rsid w:val="00BD74B5"/>
    <w:rsid w:val="00BD74CD"/>
    <w:rsid w:val="00BD7555"/>
    <w:rsid w:val="00BD781C"/>
    <w:rsid w:val="00BD79EF"/>
    <w:rsid w:val="00BD7F07"/>
    <w:rsid w:val="00BD7F0B"/>
    <w:rsid w:val="00BE0133"/>
    <w:rsid w:val="00BE0201"/>
    <w:rsid w:val="00BE02E4"/>
    <w:rsid w:val="00BE05E2"/>
    <w:rsid w:val="00BE091F"/>
    <w:rsid w:val="00BE0C32"/>
    <w:rsid w:val="00BE1121"/>
    <w:rsid w:val="00BE141A"/>
    <w:rsid w:val="00BE1851"/>
    <w:rsid w:val="00BE1F4E"/>
    <w:rsid w:val="00BE233D"/>
    <w:rsid w:val="00BE2453"/>
    <w:rsid w:val="00BE282B"/>
    <w:rsid w:val="00BE294A"/>
    <w:rsid w:val="00BE2A61"/>
    <w:rsid w:val="00BE2AFB"/>
    <w:rsid w:val="00BE2B15"/>
    <w:rsid w:val="00BE3558"/>
    <w:rsid w:val="00BE35E8"/>
    <w:rsid w:val="00BE396E"/>
    <w:rsid w:val="00BE3AEE"/>
    <w:rsid w:val="00BE3DA6"/>
    <w:rsid w:val="00BE44A0"/>
    <w:rsid w:val="00BE4813"/>
    <w:rsid w:val="00BE490B"/>
    <w:rsid w:val="00BE4D92"/>
    <w:rsid w:val="00BE4ED1"/>
    <w:rsid w:val="00BE4F24"/>
    <w:rsid w:val="00BE4F70"/>
    <w:rsid w:val="00BE501C"/>
    <w:rsid w:val="00BE50E3"/>
    <w:rsid w:val="00BE537C"/>
    <w:rsid w:val="00BE542C"/>
    <w:rsid w:val="00BE5678"/>
    <w:rsid w:val="00BE5794"/>
    <w:rsid w:val="00BE59B6"/>
    <w:rsid w:val="00BE59CB"/>
    <w:rsid w:val="00BE5BFD"/>
    <w:rsid w:val="00BE5CCB"/>
    <w:rsid w:val="00BE609C"/>
    <w:rsid w:val="00BE609F"/>
    <w:rsid w:val="00BE62A6"/>
    <w:rsid w:val="00BE63BB"/>
    <w:rsid w:val="00BE676E"/>
    <w:rsid w:val="00BE68EA"/>
    <w:rsid w:val="00BE6CAB"/>
    <w:rsid w:val="00BE715B"/>
    <w:rsid w:val="00BE7436"/>
    <w:rsid w:val="00BE75C6"/>
    <w:rsid w:val="00BE783C"/>
    <w:rsid w:val="00BF0954"/>
    <w:rsid w:val="00BF0BA4"/>
    <w:rsid w:val="00BF0E46"/>
    <w:rsid w:val="00BF0F1B"/>
    <w:rsid w:val="00BF1407"/>
    <w:rsid w:val="00BF1AAB"/>
    <w:rsid w:val="00BF246A"/>
    <w:rsid w:val="00BF270D"/>
    <w:rsid w:val="00BF27D6"/>
    <w:rsid w:val="00BF29AA"/>
    <w:rsid w:val="00BF2AD4"/>
    <w:rsid w:val="00BF2F1B"/>
    <w:rsid w:val="00BF32AA"/>
    <w:rsid w:val="00BF3413"/>
    <w:rsid w:val="00BF3426"/>
    <w:rsid w:val="00BF35DF"/>
    <w:rsid w:val="00BF3885"/>
    <w:rsid w:val="00BF38CE"/>
    <w:rsid w:val="00BF39F1"/>
    <w:rsid w:val="00BF3B61"/>
    <w:rsid w:val="00BF3D94"/>
    <w:rsid w:val="00BF3E99"/>
    <w:rsid w:val="00BF415A"/>
    <w:rsid w:val="00BF445C"/>
    <w:rsid w:val="00BF4AE6"/>
    <w:rsid w:val="00BF4B80"/>
    <w:rsid w:val="00BF4D9D"/>
    <w:rsid w:val="00BF4DDA"/>
    <w:rsid w:val="00BF4F91"/>
    <w:rsid w:val="00BF5ADC"/>
    <w:rsid w:val="00BF5DC1"/>
    <w:rsid w:val="00BF5DE9"/>
    <w:rsid w:val="00BF5F32"/>
    <w:rsid w:val="00BF6012"/>
    <w:rsid w:val="00BF6251"/>
    <w:rsid w:val="00BF6292"/>
    <w:rsid w:val="00BF6593"/>
    <w:rsid w:val="00BF66B5"/>
    <w:rsid w:val="00BF6A71"/>
    <w:rsid w:val="00BF6F14"/>
    <w:rsid w:val="00BF70A7"/>
    <w:rsid w:val="00BF78BF"/>
    <w:rsid w:val="00BF79AA"/>
    <w:rsid w:val="00BF7B7B"/>
    <w:rsid w:val="00BF7C42"/>
    <w:rsid w:val="00C000B0"/>
    <w:rsid w:val="00C000BB"/>
    <w:rsid w:val="00C00304"/>
    <w:rsid w:val="00C00544"/>
    <w:rsid w:val="00C00AB4"/>
    <w:rsid w:val="00C00CF7"/>
    <w:rsid w:val="00C00DA6"/>
    <w:rsid w:val="00C00E51"/>
    <w:rsid w:val="00C011DD"/>
    <w:rsid w:val="00C01388"/>
    <w:rsid w:val="00C0142C"/>
    <w:rsid w:val="00C01640"/>
    <w:rsid w:val="00C0169B"/>
    <w:rsid w:val="00C01C52"/>
    <w:rsid w:val="00C020BB"/>
    <w:rsid w:val="00C0218D"/>
    <w:rsid w:val="00C02242"/>
    <w:rsid w:val="00C022BC"/>
    <w:rsid w:val="00C0257A"/>
    <w:rsid w:val="00C0282C"/>
    <w:rsid w:val="00C028D2"/>
    <w:rsid w:val="00C02A22"/>
    <w:rsid w:val="00C02AE0"/>
    <w:rsid w:val="00C02BE8"/>
    <w:rsid w:val="00C02D4A"/>
    <w:rsid w:val="00C0337E"/>
    <w:rsid w:val="00C0341E"/>
    <w:rsid w:val="00C036A3"/>
    <w:rsid w:val="00C036BC"/>
    <w:rsid w:val="00C03B20"/>
    <w:rsid w:val="00C041A1"/>
    <w:rsid w:val="00C04666"/>
    <w:rsid w:val="00C04937"/>
    <w:rsid w:val="00C04AE3"/>
    <w:rsid w:val="00C04C3C"/>
    <w:rsid w:val="00C04C54"/>
    <w:rsid w:val="00C04CF3"/>
    <w:rsid w:val="00C04D6E"/>
    <w:rsid w:val="00C04DD2"/>
    <w:rsid w:val="00C04EF4"/>
    <w:rsid w:val="00C05397"/>
    <w:rsid w:val="00C05570"/>
    <w:rsid w:val="00C05DFA"/>
    <w:rsid w:val="00C060BB"/>
    <w:rsid w:val="00C06264"/>
    <w:rsid w:val="00C068EA"/>
    <w:rsid w:val="00C06AF0"/>
    <w:rsid w:val="00C06BB4"/>
    <w:rsid w:val="00C06CDD"/>
    <w:rsid w:val="00C06ECA"/>
    <w:rsid w:val="00C06FAE"/>
    <w:rsid w:val="00C06FBD"/>
    <w:rsid w:val="00C07347"/>
    <w:rsid w:val="00C0754A"/>
    <w:rsid w:val="00C075A2"/>
    <w:rsid w:val="00C076DF"/>
    <w:rsid w:val="00C07CE9"/>
    <w:rsid w:val="00C07F29"/>
    <w:rsid w:val="00C1015E"/>
    <w:rsid w:val="00C10896"/>
    <w:rsid w:val="00C10BEF"/>
    <w:rsid w:val="00C111C5"/>
    <w:rsid w:val="00C113B9"/>
    <w:rsid w:val="00C1193B"/>
    <w:rsid w:val="00C11C66"/>
    <w:rsid w:val="00C120CD"/>
    <w:rsid w:val="00C12133"/>
    <w:rsid w:val="00C123B7"/>
    <w:rsid w:val="00C1280A"/>
    <w:rsid w:val="00C12FAE"/>
    <w:rsid w:val="00C13204"/>
    <w:rsid w:val="00C1325F"/>
    <w:rsid w:val="00C133A9"/>
    <w:rsid w:val="00C13581"/>
    <w:rsid w:val="00C135ED"/>
    <w:rsid w:val="00C13882"/>
    <w:rsid w:val="00C1388C"/>
    <w:rsid w:val="00C13D29"/>
    <w:rsid w:val="00C13F32"/>
    <w:rsid w:val="00C1408F"/>
    <w:rsid w:val="00C143A2"/>
    <w:rsid w:val="00C143FF"/>
    <w:rsid w:val="00C14A35"/>
    <w:rsid w:val="00C1549B"/>
    <w:rsid w:val="00C157C6"/>
    <w:rsid w:val="00C1581B"/>
    <w:rsid w:val="00C15CAD"/>
    <w:rsid w:val="00C162C9"/>
    <w:rsid w:val="00C1634A"/>
    <w:rsid w:val="00C163B4"/>
    <w:rsid w:val="00C163C1"/>
    <w:rsid w:val="00C16A26"/>
    <w:rsid w:val="00C16AD2"/>
    <w:rsid w:val="00C16B28"/>
    <w:rsid w:val="00C16D86"/>
    <w:rsid w:val="00C17034"/>
    <w:rsid w:val="00C17348"/>
    <w:rsid w:val="00C174F8"/>
    <w:rsid w:val="00C1769B"/>
    <w:rsid w:val="00C17DE7"/>
    <w:rsid w:val="00C200E8"/>
    <w:rsid w:val="00C20154"/>
    <w:rsid w:val="00C20337"/>
    <w:rsid w:val="00C2054C"/>
    <w:rsid w:val="00C20607"/>
    <w:rsid w:val="00C20851"/>
    <w:rsid w:val="00C20B4F"/>
    <w:rsid w:val="00C20D52"/>
    <w:rsid w:val="00C21152"/>
    <w:rsid w:val="00C2136B"/>
    <w:rsid w:val="00C21435"/>
    <w:rsid w:val="00C2164F"/>
    <w:rsid w:val="00C2194D"/>
    <w:rsid w:val="00C21EE6"/>
    <w:rsid w:val="00C22264"/>
    <w:rsid w:val="00C22533"/>
    <w:rsid w:val="00C22927"/>
    <w:rsid w:val="00C22B9C"/>
    <w:rsid w:val="00C22DCB"/>
    <w:rsid w:val="00C230FF"/>
    <w:rsid w:val="00C231D1"/>
    <w:rsid w:val="00C23422"/>
    <w:rsid w:val="00C234C0"/>
    <w:rsid w:val="00C236C5"/>
    <w:rsid w:val="00C2387B"/>
    <w:rsid w:val="00C24255"/>
    <w:rsid w:val="00C24329"/>
    <w:rsid w:val="00C2434E"/>
    <w:rsid w:val="00C24646"/>
    <w:rsid w:val="00C249D8"/>
    <w:rsid w:val="00C24B8E"/>
    <w:rsid w:val="00C24EE4"/>
    <w:rsid w:val="00C25213"/>
    <w:rsid w:val="00C25636"/>
    <w:rsid w:val="00C257F9"/>
    <w:rsid w:val="00C25880"/>
    <w:rsid w:val="00C25A74"/>
    <w:rsid w:val="00C25B98"/>
    <w:rsid w:val="00C25D92"/>
    <w:rsid w:val="00C263CF"/>
    <w:rsid w:val="00C26AE4"/>
    <w:rsid w:val="00C27084"/>
    <w:rsid w:val="00C2755F"/>
    <w:rsid w:val="00C279F7"/>
    <w:rsid w:val="00C27ED7"/>
    <w:rsid w:val="00C3005E"/>
    <w:rsid w:val="00C300D4"/>
    <w:rsid w:val="00C3014A"/>
    <w:rsid w:val="00C3032A"/>
    <w:rsid w:val="00C3033D"/>
    <w:rsid w:val="00C3068B"/>
    <w:rsid w:val="00C30769"/>
    <w:rsid w:val="00C3079F"/>
    <w:rsid w:val="00C30B9A"/>
    <w:rsid w:val="00C30D5B"/>
    <w:rsid w:val="00C30ED9"/>
    <w:rsid w:val="00C311B1"/>
    <w:rsid w:val="00C31463"/>
    <w:rsid w:val="00C31852"/>
    <w:rsid w:val="00C31944"/>
    <w:rsid w:val="00C31B9B"/>
    <w:rsid w:val="00C320FA"/>
    <w:rsid w:val="00C329B5"/>
    <w:rsid w:val="00C329EF"/>
    <w:rsid w:val="00C32EB5"/>
    <w:rsid w:val="00C33166"/>
    <w:rsid w:val="00C33809"/>
    <w:rsid w:val="00C338C8"/>
    <w:rsid w:val="00C33A89"/>
    <w:rsid w:val="00C34042"/>
    <w:rsid w:val="00C34199"/>
    <w:rsid w:val="00C3430F"/>
    <w:rsid w:val="00C344CB"/>
    <w:rsid w:val="00C34B5C"/>
    <w:rsid w:val="00C34BDF"/>
    <w:rsid w:val="00C34D59"/>
    <w:rsid w:val="00C3559C"/>
    <w:rsid w:val="00C3584D"/>
    <w:rsid w:val="00C35D9B"/>
    <w:rsid w:val="00C36198"/>
    <w:rsid w:val="00C36215"/>
    <w:rsid w:val="00C36386"/>
    <w:rsid w:val="00C369E0"/>
    <w:rsid w:val="00C36F50"/>
    <w:rsid w:val="00C37200"/>
    <w:rsid w:val="00C372DD"/>
    <w:rsid w:val="00C374F9"/>
    <w:rsid w:val="00C376F8"/>
    <w:rsid w:val="00C377BC"/>
    <w:rsid w:val="00C377E1"/>
    <w:rsid w:val="00C37AA7"/>
    <w:rsid w:val="00C37E6C"/>
    <w:rsid w:val="00C37F24"/>
    <w:rsid w:val="00C40913"/>
    <w:rsid w:val="00C40D8C"/>
    <w:rsid w:val="00C40E37"/>
    <w:rsid w:val="00C40EA5"/>
    <w:rsid w:val="00C40FC4"/>
    <w:rsid w:val="00C410A6"/>
    <w:rsid w:val="00C41182"/>
    <w:rsid w:val="00C4174B"/>
    <w:rsid w:val="00C41DB6"/>
    <w:rsid w:val="00C42296"/>
    <w:rsid w:val="00C42703"/>
    <w:rsid w:val="00C427C1"/>
    <w:rsid w:val="00C4284C"/>
    <w:rsid w:val="00C429C9"/>
    <w:rsid w:val="00C42A24"/>
    <w:rsid w:val="00C42EF3"/>
    <w:rsid w:val="00C43228"/>
    <w:rsid w:val="00C435D9"/>
    <w:rsid w:val="00C437F1"/>
    <w:rsid w:val="00C43BC5"/>
    <w:rsid w:val="00C43FAF"/>
    <w:rsid w:val="00C444BE"/>
    <w:rsid w:val="00C44827"/>
    <w:rsid w:val="00C44BD9"/>
    <w:rsid w:val="00C44C5A"/>
    <w:rsid w:val="00C45007"/>
    <w:rsid w:val="00C4513B"/>
    <w:rsid w:val="00C452BD"/>
    <w:rsid w:val="00C45300"/>
    <w:rsid w:val="00C45B9C"/>
    <w:rsid w:val="00C45F20"/>
    <w:rsid w:val="00C45F3C"/>
    <w:rsid w:val="00C45FDE"/>
    <w:rsid w:val="00C46240"/>
    <w:rsid w:val="00C4667C"/>
    <w:rsid w:val="00C4672E"/>
    <w:rsid w:val="00C46791"/>
    <w:rsid w:val="00C4703A"/>
    <w:rsid w:val="00C470DD"/>
    <w:rsid w:val="00C4738F"/>
    <w:rsid w:val="00C475B3"/>
    <w:rsid w:val="00C4781C"/>
    <w:rsid w:val="00C47A88"/>
    <w:rsid w:val="00C47AC4"/>
    <w:rsid w:val="00C50246"/>
    <w:rsid w:val="00C503EB"/>
    <w:rsid w:val="00C50B27"/>
    <w:rsid w:val="00C50B35"/>
    <w:rsid w:val="00C50C1B"/>
    <w:rsid w:val="00C50C8B"/>
    <w:rsid w:val="00C5113D"/>
    <w:rsid w:val="00C51349"/>
    <w:rsid w:val="00C514AF"/>
    <w:rsid w:val="00C5164F"/>
    <w:rsid w:val="00C51A6D"/>
    <w:rsid w:val="00C51BC4"/>
    <w:rsid w:val="00C51D38"/>
    <w:rsid w:val="00C51EA4"/>
    <w:rsid w:val="00C52398"/>
    <w:rsid w:val="00C5277E"/>
    <w:rsid w:val="00C52788"/>
    <w:rsid w:val="00C52AF3"/>
    <w:rsid w:val="00C52C27"/>
    <w:rsid w:val="00C52EE9"/>
    <w:rsid w:val="00C52F35"/>
    <w:rsid w:val="00C530C0"/>
    <w:rsid w:val="00C533DD"/>
    <w:rsid w:val="00C53A38"/>
    <w:rsid w:val="00C53AA4"/>
    <w:rsid w:val="00C53CDC"/>
    <w:rsid w:val="00C53E3A"/>
    <w:rsid w:val="00C54BB3"/>
    <w:rsid w:val="00C54C66"/>
    <w:rsid w:val="00C54F24"/>
    <w:rsid w:val="00C551E0"/>
    <w:rsid w:val="00C552B2"/>
    <w:rsid w:val="00C553BA"/>
    <w:rsid w:val="00C55438"/>
    <w:rsid w:val="00C556BE"/>
    <w:rsid w:val="00C55BEE"/>
    <w:rsid w:val="00C5617B"/>
    <w:rsid w:val="00C56182"/>
    <w:rsid w:val="00C562C0"/>
    <w:rsid w:val="00C5649D"/>
    <w:rsid w:val="00C56B59"/>
    <w:rsid w:val="00C5704D"/>
    <w:rsid w:val="00C57187"/>
    <w:rsid w:val="00C57738"/>
    <w:rsid w:val="00C577D0"/>
    <w:rsid w:val="00C57D60"/>
    <w:rsid w:val="00C57FC3"/>
    <w:rsid w:val="00C600D2"/>
    <w:rsid w:val="00C600F0"/>
    <w:rsid w:val="00C6044F"/>
    <w:rsid w:val="00C60511"/>
    <w:rsid w:val="00C6054E"/>
    <w:rsid w:val="00C60555"/>
    <w:rsid w:val="00C6059A"/>
    <w:rsid w:val="00C60760"/>
    <w:rsid w:val="00C6089F"/>
    <w:rsid w:val="00C60996"/>
    <w:rsid w:val="00C610A7"/>
    <w:rsid w:val="00C613F2"/>
    <w:rsid w:val="00C61542"/>
    <w:rsid w:val="00C6167F"/>
    <w:rsid w:val="00C6169C"/>
    <w:rsid w:val="00C618AD"/>
    <w:rsid w:val="00C62019"/>
    <w:rsid w:val="00C6258D"/>
    <w:rsid w:val="00C626CF"/>
    <w:rsid w:val="00C62741"/>
    <w:rsid w:val="00C629EA"/>
    <w:rsid w:val="00C62B2F"/>
    <w:rsid w:val="00C62C34"/>
    <w:rsid w:val="00C62CD6"/>
    <w:rsid w:val="00C62F0C"/>
    <w:rsid w:val="00C63498"/>
    <w:rsid w:val="00C635B7"/>
    <w:rsid w:val="00C63B21"/>
    <w:rsid w:val="00C63C5B"/>
    <w:rsid w:val="00C63CC6"/>
    <w:rsid w:val="00C6402E"/>
    <w:rsid w:val="00C64099"/>
    <w:rsid w:val="00C647E7"/>
    <w:rsid w:val="00C65183"/>
    <w:rsid w:val="00C654AB"/>
    <w:rsid w:val="00C65511"/>
    <w:rsid w:val="00C655B7"/>
    <w:rsid w:val="00C65683"/>
    <w:rsid w:val="00C657CE"/>
    <w:rsid w:val="00C65902"/>
    <w:rsid w:val="00C65997"/>
    <w:rsid w:val="00C659ED"/>
    <w:rsid w:val="00C65DB7"/>
    <w:rsid w:val="00C66391"/>
    <w:rsid w:val="00C66E7A"/>
    <w:rsid w:val="00C67003"/>
    <w:rsid w:val="00C675E1"/>
    <w:rsid w:val="00C678AB"/>
    <w:rsid w:val="00C67934"/>
    <w:rsid w:val="00C67AAD"/>
    <w:rsid w:val="00C67FEF"/>
    <w:rsid w:val="00C7000B"/>
    <w:rsid w:val="00C7004E"/>
    <w:rsid w:val="00C7012A"/>
    <w:rsid w:val="00C7016A"/>
    <w:rsid w:val="00C7037B"/>
    <w:rsid w:val="00C709DA"/>
    <w:rsid w:val="00C70AF7"/>
    <w:rsid w:val="00C70B16"/>
    <w:rsid w:val="00C70B27"/>
    <w:rsid w:val="00C70C30"/>
    <w:rsid w:val="00C70F85"/>
    <w:rsid w:val="00C71BE3"/>
    <w:rsid w:val="00C71C63"/>
    <w:rsid w:val="00C71C98"/>
    <w:rsid w:val="00C71D16"/>
    <w:rsid w:val="00C71EBF"/>
    <w:rsid w:val="00C71EF4"/>
    <w:rsid w:val="00C72184"/>
    <w:rsid w:val="00C72656"/>
    <w:rsid w:val="00C72901"/>
    <w:rsid w:val="00C72AB3"/>
    <w:rsid w:val="00C72C29"/>
    <w:rsid w:val="00C731D8"/>
    <w:rsid w:val="00C73429"/>
    <w:rsid w:val="00C7357E"/>
    <w:rsid w:val="00C73884"/>
    <w:rsid w:val="00C73BDD"/>
    <w:rsid w:val="00C73F9D"/>
    <w:rsid w:val="00C7427B"/>
    <w:rsid w:val="00C746C5"/>
    <w:rsid w:val="00C74A95"/>
    <w:rsid w:val="00C74B35"/>
    <w:rsid w:val="00C74DEE"/>
    <w:rsid w:val="00C751FB"/>
    <w:rsid w:val="00C7534E"/>
    <w:rsid w:val="00C756F4"/>
    <w:rsid w:val="00C7570C"/>
    <w:rsid w:val="00C75940"/>
    <w:rsid w:val="00C75CF1"/>
    <w:rsid w:val="00C75D7E"/>
    <w:rsid w:val="00C7623C"/>
    <w:rsid w:val="00C76465"/>
    <w:rsid w:val="00C76618"/>
    <w:rsid w:val="00C76BE2"/>
    <w:rsid w:val="00C76D13"/>
    <w:rsid w:val="00C77117"/>
    <w:rsid w:val="00C7759F"/>
    <w:rsid w:val="00C77A9C"/>
    <w:rsid w:val="00C77B8A"/>
    <w:rsid w:val="00C8017F"/>
    <w:rsid w:val="00C80257"/>
    <w:rsid w:val="00C803E9"/>
    <w:rsid w:val="00C80741"/>
    <w:rsid w:val="00C80797"/>
    <w:rsid w:val="00C80B63"/>
    <w:rsid w:val="00C814B0"/>
    <w:rsid w:val="00C814DF"/>
    <w:rsid w:val="00C816BB"/>
    <w:rsid w:val="00C81744"/>
    <w:rsid w:val="00C818A7"/>
    <w:rsid w:val="00C81B6E"/>
    <w:rsid w:val="00C81BA3"/>
    <w:rsid w:val="00C81F22"/>
    <w:rsid w:val="00C81FCD"/>
    <w:rsid w:val="00C81FF8"/>
    <w:rsid w:val="00C82018"/>
    <w:rsid w:val="00C824A9"/>
    <w:rsid w:val="00C82804"/>
    <w:rsid w:val="00C82D94"/>
    <w:rsid w:val="00C82E26"/>
    <w:rsid w:val="00C83054"/>
    <w:rsid w:val="00C83166"/>
    <w:rsid w:val="00C835EB"/>
    <w:rsid w:val="00C83647"/>
    <w:rsid w:val="00C83897"/>
    <w:rsid w:val="00C84C88"/>
    <w:rsid w:val="00C85200"/>
    <w:rsid w:val="00C85AFA"/>
    <w:rsid w:val="00C85C91"/>
    <w:rsid w:val="00C85CFE"/>
    <w:rsid w:val="00C85D88"/>
    <w:rsid w:val="00C860BA"/>
    <w:rsid w:val="00C86178"/>
    <w:rsid w:val="00C8627F"/>
    <w:rsid w:val="00C86D69"/>
    <w:rsid w:val="00C86E3F"/>
    <w:rsid w:val="00C87105"/>
    <w:rsid w:val="00C8722B"/>
    <w:rsid w:val="00C87332"/>
    <w:rsid w:val="00C873BB"/>
    <w:rsid w:val="00C878E1"/>
    <w:rsid w:val="00C87AB3"/>
    <w:rsid w:val="00C87DD0"/>
    <w:rsid w:val="00C87E08"/>
    <w:rsid w:val="00C87E96"/>
    <w:rsid w:val="00C9001F"/>
    <w:rsid w:val="00C90026"/>
    <w:rsid w:val="00C90124"/>
    <w:rsid w:val="00C90271"/>
    <w:rsid w:val="00C90425"/>
    <w:rsid w:val="00C909E4"/>
    <w:rsid w:val="00C90BBD"/>
    <w:rsid w:val="00C90C3E"/>
    <w:rsid w:val="00C90F27"/>
    <w:rsid w:val="00C90F4C"/>
    <w:rsid w:val="00C913C3"/>
    <w:rsid w:val="00C917C4"/>
    <w:rsid w:val="00C91848"/>
    <w:rsid w:val="00C918E5"/>
    <w:rsid w:val="00C91C98"/>
    <w:rsid w:val="00C924B7"/>
    <w:rsid w:val="00C9296D"/>
    <w:rsid w:val="00C92D8A"/>
    <w:rsid w:val="00C92E77"/>
    <w:rsid w:val="00C930F4"/>
    <w:rsid w:val="00C9334A"/>
    <w:rsid w:val="00C9351A"/>
    <w:rsid w:val="00C93682"/>
    <w:rsid w:val="00C9385B"/>
    <w:rsid w:val="00C939D5"/>
    <w:rsid w:val="00C93CA8"/>
    <w:rsid w:val="00C94010"/>
    <w:rsid w:val="00C94163"/>
    <w:rsid w:val="00C94244"/>
    <w:rsid w:val="00C94405"/>
    <w:rsid w:val="00C94423"/>
    <w:rsid w:val="00C947F3"/>
    <w:rsid w:val="00C94B48"/>
    <w:rsid w:val="00C94E1C"/>
    <w:rsid w:val="00C94E41"/>
    <w:rsid w:val="00C94E50"/>
    <w:rsid w:val="00C94ED9"/>
    <w:rsid w:val="00C95189"/>
    <w:rsid w:val="00C956FE"/>
    <w:rsid w:val="00C957E2"/>
    <w:rsid w:val="00C95853"/>
    <w:rsid w:val="00C959B7"/>
    <w:rsid w:val="00C95B81"/>
    <w:rsid w:val="00C95BA7"/>
    <w:rsid w:val="00C95BB9"/>
    <w:rsid w:val="00C95C08"/>
    <w:rsid w:val="00C95D97"/>
    <w:rsid w:val="00C9649F"/>
    <w:rsid w:val="00C96A4B"/>
    <w:rsid w:val="00C96B2F"/>
    <w:rsid w:val="00C96ECE"/>
    <w:rsid w:val="00C97555"/>
    <w:rsid w:val="00CA030B"/>
    <w:rsid w:val="00CA033A"/>
    <w:rsid w:val="00CA075C"/>
    <w:rsid w:val="00CA0F5D"/>
    <w:rsid w:val="00CA115A"/>
    <w:rsid w:val="00CA13A9"/>
    <w:rsid w:val="00CA1639"/>
    <w:rsid w:val="00CA16C4"/>
    <w:rsid w:val="00CA1767"/>
    <w:rsid w:val="00CA1769"/>
    <w:rsid w:val="00CA1770"/>
    <w:rsid w:val="00CA1831"/>
    <w:rsid w:val="00CA1AF9"/>
    <w:rsid w:val="00CA1CE1"/>
    <w:rsid w:val="00CA1ED4"/>
    <w:rsid w:val="00CA2010"/>
    <w:rsid w:val="00CA2697"/>
    <w:rsid w:val="00CA2858"/>
    <w:rsid w:val="00CA34C3"/>
    <w:rsid w:val="00CA3601"/>
    <w:rsid w:val="00CA3702"/>
    <w:rsid w:val="00CA3867"/>
    <w:rsid w:val="00CA4009"/>
    <w:rsid w:val="00CA410C"/>
    <w:rsid w:val="00CA45A7"/>
    <w:rsid w:val="00CA4AD4"/>
    <w:rsid w:val="00CA4BD8"/>
    <w:rsid w:val="00CA4BEA"/>
    <w:rsid w:val="00CA4C65"/>
    <w:rsid w:val="00CA4EED"/>
    <w:rsid w:val="00CA5481"/>
    <w:rsid w:val="00CA5AB8"/>
    <w:rsid w:val="00CA5FC5"/>
    <w:rsid w:val="00CA60A1"/>
    <w:rsid w:val="00CA646D"/>
    <w:rsid w:val="00CA6C29"/>
    <w:rsid w:val="00CA6FAD"/>
    <w:rsid w:val="00CA737D"/>
    <w:rsid w:val="00CA78FD"/>
    <w:rsid w:val="00CA7C07"/>
    <w:rsid w:val="00CA7E0E"/>
    <w:rsid w:val="00CA7F4F"/>
    <w:rsid w:val="00CB03CD"/>
    <w:rsid w:val="00CB0993"/>
    <w:rsid w:val="00CB12F1"/>
    <w:rsid w:val="00CB133D"/>
    <w:rsid w:val="00CB1454"/>
    <w:rsid w:val="00CB1819"/>
    <w:rsid w:val="00CB1892"/>
    <w:rsid w:val="00CB1B45"/>
    <w:rsid w:val="00CB1D6D"/>
    <w:rsid w:val="00CB2760"/>
    <w:rsid w:val="00CB2BD7"/>
    <w:rsid w:val="00CB2C1B"/>
    <w:rsid w:val="00CB2EA1"/>
    <w:rsid w:val="00CB301F"/>
    <w:rsid w:val="00CB30D2"/>
    <w:rsid w:val="00CB3179"/>
    <w:rsid w:val="00CB325C"/>
    <w:rsid w:val="00CB35BE"/>
    <w:rsid w:val="00CB3715"/>
    <w:rsid w:val="00CB3777"/>
    <w:rsid w:val="00CB383B"/>
    <w:rsid w:val="00CB3A11"/>
    <w:rsid w:val="00CB3B21"/>
    <w:rsid w:val="00CB3F81"/>
    <w:rsid w:val="00CB4921"/>
    <w:rsid w:val="00CB4EFD"/>
    <w:rsid w:val="00CB5757"/>
    <w:rsid w:val="00CB592B"/>
    <w:rsid w:val="00CB5C98"/>
    <w:rsid w:val="00CB6125"/>
    <w:rsid w:val="00CB6141"/>
    <w:rsid w:val="00CB6371"/>
    <w:rsid w:val="00CB6415"/>
    <w:rsid w:val="00CB68FE"/>
    <w:rsid w:val="00CB6B46"/>
    <w:rsid w:val="00CB6EFB"/>
    <w:rsid w:val="00CB70A3"/>
    <w:rsid w:val="00CB78DA"/>
    <w:rsid w:val="00CB79F7"/>
    <w:rsid w:val="00CB7AD3"/>
    <w:rsid w:val="00CB7B21"/>
    <w:rsid w:val="00CB7DF2"/>
    <w:rsid w:val="00CB7E9B"/>
    <w:rsid w:val="00CC0302"/>
    <w:rsid w:val="00CC0333"/>
    <w:rsid w:val="00CC068B"/>
    <w:rsid w:val="00CC080A"/>
    <w:rsid w:val="00CC0DFC"/>
    <w:rsid w:val="00CC0F0C"/>
    <w:rsid w:val="00CC0F85"/>
    <w:rsid w:val="00CC0FE7"/>
    <w:rsid w:val="00CC10EF"/>
    <w:rsid w:val="00CC116A"/>
    <w:rsid w:val="00CC1265"/>
    <w:rsid w:val="00CC133E"/>
    <w:rsid w:val="00CC13D0"/>
    <w:rsid w:val="00CC1522"/>
    <w:rsid w:val="00CC1743"/>
    <w:rsid w:val="00CC177F"/>
    <w:rsid w:val="00CC17AF"/>
    <w:rsid w:val="00CC1D38"/>
    <w:rsid w:val="00CC1D9B"/>
    <w:rsid w:val="00CC1F22"/>
    <w:rsid w:val="00CC2448"/>
    <w:rsid w:val="00CC2638"/>
    <w:rsid w:val="00CC2765"/>
    <w:rsid w:val="00CC2B42"/>
    <w:rsid w:val="00CC2E2F"/>
    <w:rsid w:val="00CC3143"/>
    <w:rsid w:val="00CC34C1"/>
    <w:rsid w:val="00CC3589"/>
    <w:rsid w:val="00CC3706"/>
    <w:rsid w:val="00CC3859"/>
    <w:rsid w:val="00CC3BF2"/>
    <w:rsid w:val="00CC3DDF"/>
    <w:rsid w:val="00CC411B"/>
    <w:rsid w:val="00CC435A"/>
    <w:rsid w:val="00CC4595"/>
    <w:rsid w:val="00CC4602"/>
    <w:rsid w:val="00CC46F5"/>
    <w:rsid w:val="00CC4D50"/>
    <w:rsid w:val="00CC4F00"/>
    <w:rsid w:val="00CC4FC6"/>
    <w:rsid w:val="00CC51E3"/>
    <w:rsid w:val="00CC5E37"/>
    <w:rsid w:val="00CC5E46"/>
    <w:rsid w:val="00CC6187"/>
    <w:rsid w:val="00CC61F8"/>
    <w:rsid w:val="00CC65EA"/>
    <w:rsid w:val="00CC669D"/>
    <w:rsid w:val="00CC67CA"/>
    <w:rsid w:val="00CC7211"/>
    <w:rsid w:val="00CC7335"/>
    <w:rsid w:val="00CC76E3"/>
    <w:rsid w:val="00CC784B"/>
    <w:rsid w:val="00CC7856"/>
    <w:rsid w:val="00CC78D7"/>
    <w:rsid w:val="00CC7B0B"/>
    <w:rsid w:val="00CC7DAC"/>
    <w:rsid w:val="00CC7EEB"/>
    <w:rsid w:val="00CC7F6C"/>
    <w:rsid w:val="00CC7F90"/>
    <w:rsid w:val="00CD0099"/>
    <w:rsid w:val="00CD025F"/>
    <w:rsid w:val="00CD047E"/>
    <w:rsid w:val="00CD0540"/>
    <w:rsid w:val="00CD0699"/>
    <w:rsid w:val="00CD075E"/>
    <w:rsid w:val="00CD0B18"/>
    <w:rsid w:val="00CD0FD8"/>
    <w:rsid w:val="00CD11BC"/>
    <w:rsid w:val="00CD126C"/>
    <w:rsid w:val="00CD14EF"/>
    <w:rsid w:val="00CD1AAA"/>
    <w:rsid w:val="00CD1B6F"/>
    <w:rsid w:val="00CD1C31"/>
    <w:rsid w:val="00CD1E56"/>
    <w:rsid w:val="00CD1EDA"/>
    <w:rsid w:val="00CD22F5"/>
    <w:rsid w:val="00CD263D"/>
    <w:rsid w:val="00CD30CD"/>
    <w:rsid w:val="00CD319C"/>
    <w:rsid w:val="00CD31C8"/>
    <w:rsid w:val="00CD3339"/>
    <w:rsid w:val="00CD352F"/>
    <w:rsid w:val="00CD3684"/>
    <w:rsid w:val="00CD3716"/>
    <w:rsid w:val="00CD3891"/>
    <w:rsid w:val="00CD38B7"/>
    <w:rsid w:val="00CD3B8B"/>
    <w:rsid w:val="00CD3C6B"/>
    <w:rsid w:val="00CD3E55"/>
    <w:rsid w:val="00CD3F7C"/>
    <w:rsid w:val="00CD40B8"/>
    <w:rsid w:val="00CD418F"/>
    <w:rsid w:val="00CD4196"/>
    <w:rsid w:val="00CD435F"/>
    <w:rsid w:val="00CD4F7D"/>
    <w:rsid w:val="00CD51B0"/>
    <w:rsid w:val="00CD54AE"/>
    <w:rsid w:val="00CD5581"/>
    <w:rsid w:val="00CD5867"/>
    <w:rsid w:val="00CD58EA"/>
    <w:rsid w:val="00CD5A0B"/>
    <w:rsid w:val="00CD5B60"/>
    <w:rsid w:val="00CD5BD1"/>
    <w:rsid w:val="00CD5CFD"/>
    <w:rsid w:val="00CD5DEB"/>
    <w:rsid w:val="00CD6247"/>
    <w:rsid w:val="00CD6392"/>
    <w:rsid w:val="00CD639F"/>
    <w:rsid w:val="00CD6683"/>
    <w:rsid w:val="00CD67D3"/>
    <w:rsid w:val="00CD68AB"/>
    <w:rsid w:val="00CD6999"/>
    <w:rsid w:val="00CD72A6"/>
    <w:rsid w:val="00CD75AF"/>
    <w:rsid w:val="00CD7BF4"/>
    <w:rsid w:val="00CD7CF8"/>
    <w:rsid w:val="00CD7E8C"/>
    <w:rsid w:val="00CD7EB2"/>
    <w:rsid w:val="00CE01AE"/>
    <w:rsid w:val="00CE040F"/>
    <w:rsid w:val="00CE08D6"/>
    <w:rsid w:val="00CE0CFE"/>
    <w:rsid w:val="00CE0DDB"/>
    <w:rsid w:val="00CE10BB"/>
    <w:rsid w:val="00CE1445"/>
    <w:rsid w:val="00CE1571"/>
    <w:rsid w:val="00CE1DA5"/>
    <w:rsid w:val="00CE2025"/>
    <w:rsid w:val="00CE2120"/>
    <w:rsid w:val="00CE212E"/>
    <w:rsid w:val="00CE226E"/>
    <w:rsid w:val="00CE2297"/>
    <w:rsid w:val="00CE2654"/>
    <w:rsid w:val="00CE2B2C"/>
    <w:rsid w:val="00CE2C26"/>
    <w:rsid w:val="00CE2C9F"/>
    <w:rsid w:val="00CE2F15"/>
    <w:rsid w:val="00CE307A"/>
    <w:rsid w:val="00CE3188"/>
    <w:rsid w:val="00CE369E"/>
    <w:rsid w:val="00CE3813"/>
    <w:rsid w:val="00CE38E3"/>
    <w:rsid w:val="00CE39B5"/>
    <w:rsid w:val="00CE3B11"/>
    <w:rsid w:val="00CE3BE7"/>
    <w:rsid w:val="00CE428C"/>
    <w:rsid w:val="00CE442D"/>
    <w:rsid w:val="00CE4727"/>
    <w:rsid w:val="00CE47EC"/>
    <w:rsid w:val="00CE49F5"/>
    <w:rsid w:val="00CE4CB7"/>
    <w:rsid w:val="00CE4D52"/>
    <w:rsid w:val="00CE4F0E"/>
    <w:rsid w:val="00CE4FC8"/>
    <w:rsid w:val="00CE518B"/>
    <w:rsid w:val="00CE52CC"/>
    <w:rsid w:val="00CE54E0"/>
    <w:rsid w:val="00CE5CD8"/>
    <w:rsid w:val="00CE60B8"/>
    <w:rsid w:val="00CE6240"/>
    <w:rsid w:val="00CE62C7"/>
    <w:rsid w:val="00CE67F3"/>
    <w:rsid w:val="00CE6B06"/>
    <w:rsid w:val="00CE71C6"/>
    <w:rsid w:val="00CE723A"/>
    <w:rsid w:val="00CE77E0"/>
    <w:rsid w:val="00CE7941"/>
    <w:rsid w:val="00CE79E4"/>
    <w:rsid w:val="00CE7A25"/>
    <w:rsid w:val="00CE7B1B"/>
    <w:rsid w:val="00CE7E7E"/>
    <w:rsid w:val="00CF00A7"/>
    <w:rsid w:val="00CF0323"/>
    <w:rsid w:val="00CF044D"/>
    <w:rsid w:val="00CF0474"/>
    <w:rsid w:val="00CF049A"/>
    <w:rsid w:val="00CF04E4"/>
    <w:rsid w:val="00CF07BC"/>
    <w:rsid w:val="00CF0CAB"/>
    <w:rsid w:val="00CF0F29"/>
    <w:rsid w:val="00CF1A47"/>
    <w:rsid w:val="00CF1B9E"/>
    <w:rsid w:val="00CF1D8E"/>
    <w:rsid w:val="00CF1F6F"/>
    <w:rsid w:val="00CF2172"/>
    <w:rsid w:val="00CF2A26"/>
    <w:rsid w:val="00CF2AD1"/>
    <w:rsid w:val="00CF3A17"/>
    <w:rsid w:val="00CF3A4D"/>
    <w:rsid w:val="00CF3AE7"/>
    <w:rsid w:val="00CF3CA0"/>
    <w:rsid w:val="00CF3FB7"/>
    <w:rsid w:val="00CF3FF8"/>
    <w:rsid w:val="00CF4203"/>
    <w:rsid w:val="00CF4308"/>
    <w:rsid w:val="00CF49E7"/>
    <w:rsid w:val="00CF4BA0"/>
    <w:rsid w:val="00CF510B"/>
    <w:rsid w:val="00CF54C9"/>
    <w:rsid w:val="00CF5C0C"/>
    <w:rsid w:val="00CF5FC8"/>
    <w:rsid w:val="00CF639F"/>
    <w:rsid w:val="00CF6571"/>
    <w:rsid w:val="00CF67CE"/>
    <w:rsid w:val="00CF681E"/>
    <w:rsid w:val="00CF69BD"/>
    <w:rsid w:val="00CF6BA6"/>
    <w:rsid w:val="00CF6E11"/>
    <w:rsid w:val="00CF6E5D"/>
    <w:rsid w:val="00CF6FE9"/>
    <w:rsid w:val="00CF752A"/>
    <w:rsid w:val="00CF7804"/>
    <w:rsid w:val="00CF7A95"/>
    <w:rsid w:val="00CF7D49"/>
    <w:rsid w:val="00CF7FF4"/>
    <w:rsid w:val="00D0023E"/>
    <w:rsid w:val="00D00622"/>
    <w:rsid w:val="00D0103F"/>
    <w:rsid w:val="00D0180D"/>
    <w:rsid w:val="00D01D2A"/>
    <w:rsid w:val="00D01D55"/>
    <w:rsid w:val="00D020A0"/>
    <w:rsid w:val="00D024D6"/>
    <w:rsid w:val="00D02514"/>
    <w:rsid w:val="00D02806"/>
    <w:rsid w:val="00D02EDA"/>
    <w:rsid w:val="00D02F0E"/>
    <w:rsid w:val="00D032B0"/>
    <w:rsid w:val="00D035D9"/>
    <w:rsid w:val="00D037EA"/>
    <w:rsid w:val="00D039C0"/>
    <w:rsid w:val="00D043D1"/>
    <w:rsid w:val="00D0449D"/>
    <w:rsid w:val="00D0458D"/>
    <w:rsid w:val="00D046D3"/>
    <w:rsid w:val="00D04ABD"/>
    <w:rsid w:val="00D051AD"/>
    <w:rsid w:val="00D053A4"/>
    <w:rsid w:val="00D05598"/>
    <w:rsid w:val="00D056AD"/>
    <w:rsid w:val="00D0570B"/>
    <w:rsid w:val="00D0577A"/>
    <w:rsid w:val="00D0579E"/>
    <w:rsid w:val="00D05E94"/>
    <w:rsid w:val="00D060AA"/>
    <w:rsid w:val="00D06210"/>
    <w:rsid w:val="00D066E9"/>
    <w:rsid w:val="00D0695F"/>
    <w:rsid w:val="00D06CAC"/>
    <w:rsid w:val="00D06EEE"/>
    <w:rsid w:val="00D06F19"/>
    <w:rsid w:val="00D07327"/>
    <w:rsid w:val="00D074FC"/>
    <w:rsid w:val="00D075D4"/>
    <w:rsid w:val="00D07F34"/>
    <w:rsid w:val="00D1017A"/>
    <w:rsid w:val="00D10250"/>
    <w:rsid w:val="00D105BF"/>
    <w:rsid w:val="00D107CE"/>
    <w:rsid w:val="00D10FE4"/>
    <w:rsid w:val="00D110E4"/>
    <w:rsid w:val="00D111D4"/>
    <w:rsid w:val="00D112DC"/>
    <w:rsid w:val="00D11885"/>
    <w:rsid w:val="00D11A9E"/>
    <w:rsid w:val="00D12116"/>
    <w:rsid w:val="00D126A5"/>
    <w:rsid w:val="00D12910"/>
    <w:rsid w:val="00D12D67"/>
    <w:rsid w:val="00D132C7"/>
    <w:rsid w:val="00D13455"/>
    <w:rsid w:val="00D13D01"/>
    <w:rsid w:val="00D13FA7"/>
    <w:rsid w:val="00D14037"/>
    <w:rsid w:val="00D14192"/>
    <w:rsid w:val="00D141A2"/>
    <w:rsid w:val="00D141F1"/>
    <w:rsid w:val="00D1432C"/>
    <w:rsid w:val="00D1459E"/>
    <w:rsid w:val="00D146FC"/>
    <w:rsid w:val="00D14745"/>
    <w:rsid w:val="00D148CB"/>
    <w:rsid w:val="00D14A17"/>
    <w:rsid w:val="00D14A20"/>
    <w:rsid w:val="00D14F42"/>
    <w:rsid w:val="00D153A9"/>
    <w:rsid w:val="00D155CE"/>
    <w:rsid w:val="00D16066"/>
    <w:rsid w:val="00D161EF"/>
    <w:rsid w:val="00D164D3"/>
    <w:rsid w:val="00D16C15"/>
    <w:rsid w:val="00D16CD9"/>
    <w:rsid w:val="00D16E47"/>
    <w:rsid w:val="00D17348"/>
    <w:rsid w:val="00D1745F"/>
    <w:rsid w:val="00D1759D"/>
    <w:rsid w:val="00D17610"/>
    <w:rsid w:val="00D1769B"/>
    <w:rsid w:val="00D1774B"/>
    <w:rsid w:val="00D17808"/>
    <w:rsid w:val="00D17D70"/>
    <w:rsid w:val="00D17D92"/>
    <w:rsid w:val="00D203CC"/>
    <w:rsid w:val="00D203ED"/>
    <w:rsid w:val="00D2041E"/>
    <w:rsid w:val="00D20A33"/>
    <w:rsid w:val="00D20C40"/>
    <w:rsid w:val="00D2101A"/>
    <w:rsid w:val="00D21119"/>
    <w:rsid w:val="00D21B1A"/>
    <w:rsid w:val="00D21BA8"/>
    <w:rsid w:val="00D21EBD"/>
    <w:rsid w:val="00D2207A"/>
    <w:rsid w:val="00D221B4"/>
    <w:rsid w:val="00D222AA"/>
    <w:rsid w:val="00D223A2"/>
    <w:rsid w:val="00D22514"/>
    <w:rsid w:val="00D225BE"/>
    <w:rsid w:val="00D23489"/>
    <w:rsid w:val="00D23625"/>
    <w:rsid w:val="00D238E2"/>
    <w:rsid w:val="00D23A70"/>
    <w:rsid w:val="00D23E86"/>
    <w:rsid w:val="00D24324"/>
    <w:rsid w:val="00D24375"/>
    <w:rsid w:val="00D24804"/>
    <w:rsid w:val="00D24B24"/>
    <w:rsid w:val="00D24C41"/>
    <w:rsid w:val="00D251D0"/>
    <w:rsid w:val="00D2553C"/>
    <w:rsid w:val="00D25564"/>
    <w:rsid w:val="00D256CF"/>
    <w:rsid w:val="00D25742"/>
    <w:rsid w:val="00D262A7"/>
    <w:rsid w:val="00D267A2"/>
    <w:rsid w:val="00D2699C"/>
    <w:rsid w:val="00D270D9"/>
    <w:rsid w:val="00D274AA"/>
    <w:rsid w:val="00D27689"/>
    <w:rsid w:val="00D277A6"/>
    <w:rsid w:val="00D278AF"/>
    <w:rsid w:val="00D3075A"/>
    <w:rsid w:val="00D31127"/>
    <w:rsid w:val="00D31149"/>
    <w:rsid w:val="00D3157E"/>
    <w:rsid w:val="00D317AD"/>
    <w:rsid w:val="00D31AB1"/>
    <w:rsid w:val="00D31BA8"/>
    <w:rsid w:val="00D31BE1"/>
    <w:rsid w:val="00D31D16"/>
    <w:rsid w:val="00D31DDC"/>
    <w:rsid w:val="00D31E84"/>
    <w:rsid w:val="00D32099"/>
    <w:rsid w:val="00D32609"/>
    <w:rsid w:val="00D3264A"/>
    <w:rsid w:val="00D32C14"/>
    <w:rsid w:val="00D33176"/>
    <w:rsid w:val="00D3318B"/>
    <w:rsid w:val="00D337AA"/>
    <w:rsid w:val="00D338DD"/>
    <w:rsid w:val="00D33AC5"/>
    <w:rsid w:val="00D34412"/>
    <w:rsid w:val="00D344E4"/>
    <w:rsid w:val="00D3452F"/>
    <w:rsid w:val="00D3486E"/>
    <w:rsid w:val="00D34B10"/>
    <w:rsid w:val="00D34CFE"/>
    <w:rsid w:val="00D34F87"/>
    <w:rsid w:val="00D3512A"/>
    <w:rsid w:val="00D352FB"/>
    <w:rsid w:val="00D354AE"/>
    <w:rsid w:val="00D356F2"/>
    <w:rsid w:val="00D361EE"/>
    <w:rsid w:val="00D364D9"/>
    <w:rsid w:val="00D36779"/>
    <w:rsid w:val="00D36920"/>
    <w:rsid w:val="00D36D61"/>
    <w:rsid w:val="00D36E8B"/>
    <w:rsid w:val="00D36E94"/>
    <w:rsid w:val="00D36FC3"/>
    <w:rsid w:val="00D3769A"/>
    <w:rsid w:val="00D37C39"/>
    <w:rsid w:val="00D40D78"/>
    <w:rsid w:val="00D411EB"/>
    <w:rsid w:val="00D418D6"/>
    <w:rsid w:val="00D4197D"/>
    <w:rsid w:val="00D41AA8"/>
    <w:rsid w:val="00D41D88"/>
    <w:rsid w:val="00D41E88"/>
    <w:rsid w:val="00D42187"/>
    <w:rsid w:val="00D42CB6"/>
    <w:rsid w:val="00D42DC5"/>
    <w:rsid w:val="00D42E35"/>
    <w:rsid w:val="00D4332C"/>
    <w:rsid w:val="00D434D6"/>
    <w:rsid w:val="00D43583"/>
    <w:rsid w:val="00D43B0D"/>
    <w:rsid w:val="00D43E4D"/>
    <w:rsid w:val="00D4421D"/>
    <w:rsid w:val="00D44402"/>
    <w:rsid w:val="00D4470B"/>
    <w:rsid w:val="00D45010"/>
    <w:rsid w:val="00D4598A"/>
    <w:rsid w:val="00D45BCA"/>
    <w:rsid w:val="00D45C98"/>
    <w:rsid w:val="00D45E1B"/>
    <w:rsid w:val="00D45EF0"/>
    <w:rsid w:val="00D45F25"/>
    <w:rsid w:val="00D45F2D"/>
    <w:rsid w:val="00D4612D"/>
    <w:rsid w:val="00D46414"/>
    <w:rsid w:val="00D4642F"/>
    <w:rsid w:val="00D46494"/>
    <w:rsid w:val="00D46535"/>
    <w:rsid w:val="00D467C1"/>
    <w:rsid w:val="00D468A3"/>
    <w:rsid w:val="00D469D3"/>
    <w:rsid w:val="00D46DDC"/>
    <w:rsid w:val="00D46E45"/>
    <w:rsid w:val="00D46F8A"/>
    <w:rsid w:val="00D4706D"/>
    <w:rsid w:val="00D470FD"/>
    <w:rsid w:val="00D476E0"/>
    <w:rsid w:val="00D47768"/>
    <w:rsid w:val="00D47CB1"/>
    <w:rsid w:val="00D50360"/>
    <w:rsid w:val="00D5039C"/>
    <w:rsid w:val="00D50612"/>
    <w:rsid w:val="00D50963"/>
    <w:rsid w:val="00D50A9D"/>
    <w:rsid w:val="00D50BA5"/>
    <w:rsid w:val="00D50C4D"/>
    <w:rsid w:val="00D50C4E"/>
    <w:rsid w:val="00D50D3B"/>
    <w:rsid w:val="00D50DD5"/>
    <w:rsid w:val="00D50E77"/>
    <w:rsid w:val="00D5116D"/>
    <w:rsid w:val="00D511D3"/>
    <w:rsid w:val="00D51244"/>
    <w:rsid w:val="00D512A6"/>
    <w:rsid w:val="00D51302"/>
    <w:rsid w:val="00D51ED0"/>
    <w:rsid w:val="00D5207D"/>
    <w:rsid w:val="00D520A3"/>
    <w:rsid w:val="00D52206"/>
    <w:rsid w:val="00D52331"/>
    <w:rsid w:val="00D52739"/>
    <w:rsid w:val="00D5280F"/>
    <w:rsid w:val="00D52A24"/>
    <w:rsid w:val="00D52D4A"/>
    <w:rsid w:val="00D52EC4"/>
    <w:rsid w:val="00D52FF9"/>
    <w:rsid w:val="00D5333D"/>
    <w:rsid w:val="00D53567"/>
    <w:rsid w:val="00D537AC"/>
    <w:rsid w:val="00D537C1"/>
    <w:rsid w:val="00D53AE0"/>
    <w:rsid w:val="00D53B26"/>
    <w:rsid w:val="00D53BCF"/>
    <w:rsid w:val="00D53C9C"/>
    <w:rsid w:val="00D53CA2"/>
    <w:rsid w:val="00D53FAC"/>
    <w:rsid w:val="00D543AC"/>
    <w:rsid w:val="00D545D5"/>
    <w:rsid w:val="00D54736"/>
    <w:rsid w:val="00D5493C"/>
    <w:rsid w:val="00D54999"/>
    <w:rsid w:val="00D54C3F"/>
    <w:rsid w:val="00D54D31"/>
    <w:rsid w:val="00D54FC7"/>
    <w:rsid w:val="00D55145"/>
    <w:rsid w:val="00D55420"/>
    <w:rsid w:val="00D55812"/>
    <w:rsid w:val="00D559A1"/>
    <w:rsid w:val="00D56096"/>
    <w:rsid w:val="00D56718"/>
    <w:rsid w:val="00D56D55"/>
    <w:rsid w:val="00D56F60"/>
    <w:rsid w:val="00D56FBE"/>
    <w:rsid w:val="00D5718B"/>
    <w:rsid w:val="00D574F2"/>
    <w:rsid w:val="00D57561"/>
    <w:rsid w:val="00D57648"/>
    <w:rsid w:val="00D577CB"/>
    <w:rsid w:val="00D57A15"/>
    <w:rsid w:val="00D57D78"/>
    <w:rsid w:val="00D600F5"/>
    <w:rsid w:val="00D60124"/>
    <w:rsid w:val="00D602DF"/>
    <w:rsid w:val="00D60A3C"/>
    <w:rsid w:val="00D614BB"/>
    <w:rsid w:val="00D61BFD"/>
    <w:rsid w:val="00D62072"/>
    <w:rsid w:val="00D62424"/>
    <w:rsid w:val="00D62C8F"/>
    <w:rsid w:val="00D631FB"/>
    <w:rsid w:val="00D63591"/>
    <w:rsid w:val="00D63BF3"/>
    <w:rsid w:val="00D63FED"/>
    <w:rsid w:val="00D645C8"/>
    <w:rsid w:val="00D64707"/>
    <w:rsid w:val="00D64FE6"/>
    <w:rsid w:val="00D65393"/>
    <w:rsid w:val="00D654B3"/>
    <w:rsid w:val="00D655AF"/>
    <w:rsid w:val="00D65888"/>
    <w:rsid w:val="00D65CB3"/>
    <w:rsid w:val="00D65CCE"/>
    <w:rsid w:val="00D660F2"/>
    <w:rsid w:val="00D668CC"/>
    <w:rsid w:val="00D669BB"/>
    <w:rsid w:val="00D66DB1"/>
    <w:rsid w:val="00D66ECB"/>
    <w:rsid w:val="00D671E5"/>
    <w:rsid w:val="00D67369"/>
    <w:rsid w:val="00D67463"/>
    <w:rsid w:val="00D6772A"/>
    <w:rsid w:val="00D6776A"/>
    <w:rsid w:val="00D67793"/>
    <w:rsid w:val="00D67A2D"/>
    <w:rsid w:val="00D67A5B"/>
    <w:rsid w:val="00D67B8C"/>
    <w:rsid w:val="00D67E9C"/>
    <w:rsid w:val="00D67EE7"/>
    <w:rsid w:val="00D67F68"/>
    <w:rsid w:val="00D70456"/>
    <w:rsid w:val="00D706FE"/>
    <w:rsid w:val="00D70880"/>
    <w:rsid w:val="00D70D78"/>
    <w:rsid w:val="00D70D7E"/>
    <w:rsid w:val="00D71289"/>
    <w:rsid w:val="00D712FF"/>
    <w:rsid w:val="00D71342"/>
    <w:rsid w:val="00D71363"/>
    <w:rsid w:val="00D7140A"/>
    <w:rsid w:val="00D71615"/>
    <w:rsid w:val="00D71A08"/>
    <w:rsid w:val="00D71C18"/>
    <w:rsid w:val="00D71EC7"/>
    <w:rsid w:val="00D71F1E"/>
    <w:rsid w:val="00D72366"/>
    <w:rsid w:val="00D72386"/>
    <w:rsid w:val="00D723E4"/>
    <w:rsid w:val="00D724F5"/>
    <w:rsid w:val="00D72520"/>
    <w:rsid w:val="00D725D0"/>
    <w:rsid w:val="00D725F3"/>
    <w:rsid w:val="00D72959"/>
    <w:rsid w:val="00D72A35"/>
    <w:rsid w:val="00D72D77"/>
    <w:rsid w:val="00D72FC5"/>
    <w:rsid w:val="00D73355"/>
    <w:rsid w:val="00D733C5"/>
    <w:rsid w:val="00D7367A"/>
    <w:rsid w:val="00D73C40"/>
    <w:rsid w:val="00D73D0E"/>
    <w:rsid w:val="00D742C7"/>
    <w:rsid w:val="00D74DDB"/>
    <w:rsid w:val="00D75D0F"/>
    <w:rsid w:val="00D75DD0"/>
    <w:rsid w:val="00D7637F"/>
    <w:rsid w:val="00D7655C"/>
    <w:rsid w:val="00D767B8"/>
    <w:rsid w:val="00D769DE"/>
    <w:rsid w:val="00D76BA4"/>
    <w:rsid w:val="00D76CC4"/>
    <w:rsid w:val="00D76D2A"/>
    <w:rsid w:val="00D77246"/>
    <w:rsid w:val="00D77727"/>
    <w:rsid w:val="00D77814"/>
    <w:rsid w:val="00D77A34"/>
    <w:rsid w:val="00D77F58"/>
    <w:rsid w:val="00D77FE6"/>
    <w:rsid w:val="00D8007E"/>
    <w:rsid w:val="00D800F3"/>
    <w:rsid w:val="00D8010D"/>
    <w:rsid w:val="00D8020B"/>
    <w:rsid w:val="00D80339"/>
    <w:rsid w:val="00D80709"/>
    <w:rsid w:val="00D809D3"/>
    <w:rsid w:val="00D80AEB"/>
    <w:rsid w:val="00D80CD8"/>
    <w:rsid w:val="00D817D6"/>
    <w:rsid w:val="00D818BD"/>
    <w:rsid w:val="00D820BF"/>
    <w:rsid w:val="00D8218C"/>
    <w:rsid w:val="00D8235C"/>
    <w:rsid w:val="00D824E6"/>
    <w:rsid w:val="00D82558"/>
    <w:rsid w:val="00D82559"/>
    <w:rsid w:val="00D82813"/>
    <w:rsid w:val="00D82B25"/>
    <w:rsid w:val="00D83311"/>
    <w:rsid w:val="00D8335F"/>
    <w:rsid w:val="00D835D3"/>
    <w:rsid w:val="00D83A6B"/>
    <w:rsid w:val="00D83C87"/>
    <w:rsid w:val="00D83F85"/>
    <w:rsid w:val="00D84122"/>
    <w:rsid w:val="00D84374"/>
    <w:rsid w:val="00D85072"/>
    <w:rsid w:val="00D850AE"/>
    <w:rsid w:val="00D8512E"/>
    <w:rsid w:val="00D852F7"/>
    <w:rsid w:val="00D85C8B"/>
    <w:rsid w:val="00D85E3C"/>
    <w:rsid w:val="00D85E56"/>
    <w:rsid w:val="00D862DA"/>
    <w:rsid w:val="00D86442"/>
    <w:rsid w:val="00D8653E"/>
    <w:rsid w:val="00D86891"/>
    <w:rsid w:val="00D86BE8"/>
    <w:rsid w:val="00D86D07"/>
    <w:rsid w:val="00D86D62"/>
    <w:rsid w:val="00D87832"/>
    <w:rsid w:val="00D87A00"/>
    <w:rsid w:val="00D907AA"/>
    <w:rsid w:val="00D90851"/>
    <w:rsid w:val="00D90F41"/>
    <w:rsid w:val="00D90FB1"/>
    <w:rsid w:val="00D918D6"/>
    <w:rsid w:val="00D91A17"/>
    <w:rsid w:val="00D9226B"/>
    <w:rsid w:val="00D92B13"/>
    <w:rsid w:val="00D92D8B"/>
    <w:rsid w:val="00D93099"/>
    <w:rsid w:val="00D9309C"/>
    <w:rsid w:val="00D930F8"/>
    <w:rsid w:val="00D9343D"/>
    <w:rsid w:val="00D9351B"/>
    <w:rsid w:val="00D93907"/>
    <w:rsid w:val="00D93A79"/>
    <w:rsid w:val="00D93CB7"/>
    <w:rsid w:val="00D93EE5"/>
    <w:rsid w:val="00D93FCF"/>
    <w:rsid w:val="00D94103"/>
    <w:rsid w:val="00D9445B"/>
    <w:rsid w:val="00D94461"/>
    <w:rsid w:val="00D9479A"/>
    <w:rsid w:val="00D94D4A"/>
    <w:rsid w:val="00D94D81"/>
    <w:rsid w:val="00D94F4F"/>
    <w:rsid w:val="00D954A6"/>
    <w:rsid w:val="00D968A4"/>
    <w:rsid w:val="00D968A7"/>
    <w:rsid w:val="00D969EB"/>
    <w:rsid w:val="00D96BBD"/>
    <w:rsid w:val="00D972F7"/>
    <w:rsid w:val="00D97929"/>
    <w:rsid w:val="00D97977"/>
    <w:rsid w:val="00DA0467"/>
    <w:rsid w:val="00DA08C3"/>
    <w:rsid w:val="00DA0D5B"/>
    <w:rsid w:val="00DA0EDD"/>
    <w:rsid w:val="00DA0FFD"/>
    <w:rsid w:val="00DA1215"/>
    <w:rsid w:val="00DA15AB"/>
    <w:rsid w:val="00DA1A2E"/>
    <w:rsid w:val="00DA1C31"/>
    <w:rsid w:val="00DA1D32"/>
    <w:rsid w:val="00DA1DDA"/>
    <w:rsid w:val="00DA28DA"/>
    <w:rsid w:val="00DA2F9F"/>
    <w:rsid w:val="00DA2FA4"/>
    <w:rsid w:val="00DA338C"/>
    <w:rsid w:val="00DA349E"/>
    <w:rsid w:val="00DA3D63"/>
    <w:rsid w:val="00DA473A"/>
    <w:rsid w:val="00DA4863"/>
    <w:rsid w:val="00DA4885"/>
    <w:rsid w:val="00DA4AEF"/>
    <w:rsid w:val="00DA4C5C"/>
    <w:rsid w:val="00DA4CE9"/>
    <w:rsid w:val="00DA4E05"/>
    <w:rsid w:val="00DA4F7D"/>
    <w:rsid w:val="00DA5462"/>
    <w:rsid w:val="00DA5AC5"/>
    <w:rsid w:val="00DA5EF2"/>
    <w:rsid w:val="00DA5F16"/>
    <w:rsid w:val="00DA5F7A"/>
    <w:rsid w:val="00DA60F8"/>
    <w:rsid w:val="00DA6150"/>
    <w:rsid w:val="00DA6177"/>
    <w:rsid w:val="00DA6189"/>
    <w:rsid w:val="00DA61CD"/>
    <w:rsid w:val="00DA63CC"/>
    <w:rsid w:val="00DA63D9"/>
    <w:rsid w:val="00DA657D"/>
    <w:rsid w:val="00DA71C8"/>
    <w:rsid w:val="00DA71E3"/>
    <w:rsid w:val="00DA73E5"/>
    <w:rsid w:val="00DA7634"/>
    <w:rsid w:val="00DA78D4"/>
    <w:rsid w:val="00DB005B"/>
    <w:rsid w:val="00DB045A"/>
    <w:rsid w:val="00DB0774"/>
    <w:rsid w:val="00DB08A0"/>
    <w:rsid w:val="00DB0933"/>
    <w:rsid w:val="00DB0A4B"/>
    <w:rsid w:val="00DB134D"/>
    <w:rsid w:val="00DB135D"/>
    <w:rsid w:val="00DB1411"/>
    <w:rsid w:val="00DB141C"/>
    <w:rsid w:val="00DB1956"/>
    <w:rsid w:val="00DB19D5"/>
    <w:rsid w:val="00DB1AFC"/>
    <w:rsid w:val="00DB1B0B"/>
    <w:rsid w:val="00DB1BC2"/>
    <w:rsid w:val="00DB1D09"/>
    <w:rsid w:val="00DB1D4E"/>
    <w:rsid w:val="00DB1FDB"/>
    <w:rsid w:val="00DB2024"/>
    <w:rsid w:val="00DB2AAA"/>
    <w:rsid w:val="00DB2F42"/>
    <w:rsid w:val="00DB33FD"/>
    <w:rsid w:val="00DB371D"/>
    <w:rsid w:val="00DB372E"/>
    <w:rsid w:val="00DB37D0"/>
    <w:rsid w:val="00DB38DC"/>
    <w:rsid w:val="00DB3F27"/>
    <w:rsid w:val="00DB3F89"/>
    <w:rsid w:val="00DB440C"/>
    <w:rsid w:val="00DB479C"/>
    <w:rsid w:val="00DB483E"/>
    <w:rsid w:val="00DB4864"/>
    <w:rsid w:val="00DB4CDB"/>
    <w:rsid w:val="00DB4DF9"/>
    <w:rsid w:val="00DB4F22"/>
    <w:rsid w:val="00DB5902"/>
    <w:rsid w:val="00DB5D5F"/>
    <w:rsid w:val="00DB618E"/>
    <w:rsid w:val="00DB665D"/>
    <w:rsid w:val="00DB6698"/>
    <w:rsid w:val="00DB673A"/>
    <w:rsid w:val="00DB67F9"/>
    <w:rsid w:val="00DB6F74"/>
    <w:rsid w:val="00DB6F8F"/>
    <w:rsid w:val="00DB74AE"/>
    <w:rsid w:val="00DB74BF"/>
    <w:rsid w:val="00DB7A54"/>
    <w:rsid w:val="00DB7F97"/>
    <w:rsid w:val="00DC0125"/>
    <w:rsid w:val="00DC039A"/>
    <w:rsid w:val="00DC045A"/>
    <w:rsid w:val="00DC0483"/>
    <w:rsid w:val="00DC08B1"/>
    <w:rsid w:val="00DC10A9"/>
    <w:rsid w:val="00DC1785"/>
    <w:rsid w:val="00DC1DC9"/>
    <w:rsid w:val="00DC1DF3"/>
    <w:rsid w:val="00DC1FA2"/>
    <w:rsid w:val="00DC2553"/>
    <w:rsid w:val="00DC27FB"/>
    <w:rsid w:val="00DC2CA0"/>
    <w:rsid w:val="00DC2EA8"/>
    <w:rsid w:val="00DC317E"/>
    <w:rsid w:val="00DC32BF"/>
    <w:rsid w:val="00DC3711"/>
    <w:rsid w:val="00DC3AC0"/>
    <w:rsid w:val="00DC4027"/>
    <w:rsid w:val="00DC465D"/>
    <w:rsid w:val="00DC4A18"/>
    <w:rsid w:val="00DC4FBE"/>
    <w:rsid w:val="00DC5183"/>
    <w:rsid w:val="00DC5295"/>
    <w:rsid w:val="00DC555D"/>
    <w:rsid w:val="00DC55EA"/>
    <w:rsid w:val="00DC566B"/>
    <w:rsid w:val="00DC5CFE"/>
    <w:rsid w:val="00DC5FDB"/>
    <w:rsid w:val="00DC61E4"/>
    <w:rsid w:val="00DC63E1"/>
    <w:rsid w:val="00DC6CAA"/>
    <w:rsid w:val="00DC6FB7"/>
    <w:rsid w:val="00DC6FFB"/>
    <w:rsid w:val="00DC7113"/>
    <w:rsid w:val="00DC72D8"/>
    <w:rsid w:val="00DC7316"/>
    <w:rsid w:val="00DC74B2"/>
    <w:rsid w:val="00DC79D0"/>
    <w:rsid w:val="00DC7A78"/>
    <w:rsid w:val="00DC7AEC"/>
    <w:rsid w:val="00DC7C22"/>
    <w:rsid w:val="00DC7F0D"/>
    <w:rsid w:val="00DD0057"/>
    <w:rsid w:val="00DD0190"/>
    <w:rsid w:val="00DD04CF"/>
    <w:rsid w:val="00DD04FF"/>
    <w:rsid w:val="00DD0BBE"/>
    <w:rsid w:val="00DD0CCC"/>
    <w:rsid w:val="00DD0F1A"/>
    <w:rsid w:val="00DD145D"/>
    <w:rsid w:val="00DD1482"/>
    <w:rsid w:val="00DD164F"/>
    <w:rsid w:val="00DD1C43"/>
    <w:rsid w:val="00DD1D2A"/>
    <w:rsid w:val="00DD2024"/>
    <w:rsid w:val="00DD21DB"/>
    <w:rsid w:val="00DD247C"/>
    <w:rsid w:val="00DD24E2"/>
    <w:rsid w:val="00DD26A3"/>
    <w:rsid w:val="00DD2947"/>
    <w:rsid w:val="00DD2D41"/>
    <w:rsid w:val="00DD2E2A"/>
    <w:rsid w:val="00DD2EEB"/>
    <w:rsid w:val="00DD2F7F"/>
    <w:rsid w:val="00DD34AB"/>
    <w:rsid w:val="00DD4050"/>
    <w:rsid w:val="00DD43C1"/>
    <w:rsid w:val="00DD4483"/>
    <w:rsid w:val="00DD46D5"/>
    <w:rsid w:val="00DD46F3"/>
    <w:rsid w:val="00DD47E6"/>
    <w:rsid w:val="00DD52A8"/>
    <w:rsid w:val="00DD5376"/>
    <w:rsid w:val="00DD5879"/>
    <w:rsid w:val="00DD632B"/>
    <w:rsid w:val="00DD648A"/>
    <w:rsid w:val="00DD6611"/>
    <w:rsid w:val="00DD68B7"/>
    <w:rsid w:val="00DD6B5A"/>
    <w:rsid w:val="00DD7054"/>
    <w:rsid w:val="00DD709E"/>
    <w:rsid w:val="00DD7200"/>
    <w:rsid w:val="00DD73B5"/>
    <w:rsid w:val="00DD7628"/>
    <w:rsid w:val="00DD7656"/>
    <w:rsid w:val="00DD7702"/>
    <w:rsid w:val="00DD7778"/>
    <w:rsid w:val="00DD7D10"/>
    <w:rsid w:val="00DD7D44"/>
    <w:rsid w:val="00DE0540"/>
    <w:rsid w:val="00DE064F"/>
    <w:rsid w:val="00DE091E"/>
    <w:rsid w:val="00DE0982"/>
    <w:rsid w:val="00DE0B12"/>
    <w:rsid w:val="00DE0D77"/>
    <w:rsid w:val="00DE0ED6"/>
    <w:rsid w:val="00DE0FFA"/>
    <w:rsid w:val="00DE14F9"/>
    <w:rsid w:val="00DE1977"/>
    <w:rsid w:val="00DE1A84"/>
    <w:rsid w:val="00DE1B6B"/>
    <w:rsid w:val="00DE1BFC"/>
    <w:rsid w:val="00DE1C53"/>
    <w:rsid w:val="00DE1C5D"/>
    <w:rsid w:val="00DE1DB1"/>
    <w:rsid w:val="00DE20E6"/>
    <w:rsid w:val="00DE21AF"/>
    <w:rsid w:val="00DE2587"/>
    <w:rsid w:val="00DE29ED"/>
    <w:rsid w:val="00DE2BED"/>
    <w:rsid w:val="00DE2E5B"/>
    <w:rsid w:val="00DE2F4F"/>
    <w:rsid w:val="00DE2FE7"/>
    <w:rsid w:val="00DE355C"/>
    <w:rsid w:val="00DE35A1"/>
    <w:rsid w:val="00DE3F2D"/>
    <w:rsid w:val="00DE485A"/>
    <w:rsid w:val="00DE4A2A"/>
    <w:rsid w:val="00DE4BE1"/>
    <w:rsid w:val="00DE51E8"/>
    <w:rsid w:val="00DE535C"/>
    <w:rsid w:val="00DE5645"/>
    <w:rsid w:val="00DE57CA"/>
    <w:rsid w:val="00DE5D1C"/>
    <w:rsid w:val="00DE6331"/>
    <w:rsid w:val="00DE6B26"/>
    <w:rsid w:val="00DE6EE8"/>
    <w:rsid w:val="00DE72E1"/>
    <w:rsid w:val="00DE72FE"/>
    <w:rsid w:val="00DE76D6"/>
    <w:rsid w:val="00DE774B"/>
    <w:rsid w:val="00DE79F4"/>
    <w:rsid w:val="00DE7EB5"/>
    <w:rsid w:val="00DF03E3"/>
    <w:rsid w:val="00DF07F9"/>
    <w:rsid w:val="00DF0C2D"/>
    <w:rsid w:val="00DF0E38"/>
    <w:rsid w:val="00DF0FC6"/>
    <w:rsid w:val="00DF0FDE"/>
    <w:rsid w:val="00DF0FF4"/>
    <w:rsid w:val="00DF10DD"/>
    <w:rsid w:val="00DF10E2"/>
    <w:rsid w:val="00DF16BF"/>
    <w:rsid w:val="00DF1856"/>
    <w:rsid w:val="00DF1DA6"/>
    <w:rsid w:val="00DF208B"/>
    <w:rsid w:val="00DF2105"/>
    <w:rsid w:val="00DF213C"/>
    <w:rsid w:val="00DF21DD"/>
    <w:rsid w:val="00DF26A9"/>
    <w:rsid w:val="00DF26AF"/>
    <w:rsid w:val="00DF27FB"/>
    <w:rsid w:val="00DF2A18"/>
    <w:rsid w:val="00DF2EE1"/>
    <w:rsid w:val="00DF2F24"/>
    <w:rsid w:val="00DF3007"/>
    <w:rsid w:val="00DF3094"/>
    <w:rsid w:val="00DF3492"/>
    <w:rsid w:val="00DF38C5"/>
    <w:rsid w:val="00DF3AB5"/>
    <w:rsid w:val="00DF3BBC"/>
    <w:rsid w:val="00DF3C58"/>
    <w:rsid w:val="00DF3E80"/>
    <w:rsid w:val="00DF3FCE"/>
    <w:rsid w:val="00DF40B3"/>
    <w:rsid w:val="00DF44A9"/>
    <w:rsid w:val="00DF4797"/>
    <w:rsid w:val="00DF4A50"/>
    <w:rsid w:val="00DF4AF5"/>
    <w:rsid w:val="00DF4CF1"/>
    <w:rsid w:val="00DF517B"/>
    <w:rsid w:val="00DF52CC"/>
    <w:rsid w:val="00DF561B"/>
    <w:rsid w:val="00DF568B"/>
    <w:rsid w:val="00DF57CF"/>
    <w:rsid w:val="00DF5C1C"/>
    <w:rsid w:val="00DF5E08"/>
    <w:rsid w:val="00DF5FDA"/>
    <w:rsid w:val="00DF60A0"/>
    <w:rsid w:val="00DF6BFF"/>
    <w:rsid w:val="00DF6F0A"/>
    <w:rsid w:val="00DF7317"/>
    <w:rsid w:val="00DF75B2"/>
    <w:rsid w:val="00E000B8"/>
    <w:rsid w:val="00E00353"/>
    <w:rsid w:val="00E00416"/>
    <w:rsid w:val="00E00479"/>
    <w:rsid w:val="00E00594"/>
    <w:rsid w:val="00E008D0"/>
    <w:rsid w:val="00E00BBA"/>
    <w:rsid w:val="00E00C1A"/>
    <w:rsid w:val="00E00C48"/>
    <w:rsid w:val="00E00D50"/>
    <w:rsid w:val="00E00F02"/>
    <w:rsid w:val="00E011AD"/>
    <w:rsid w:val="00E01639"/>
    <w:rsid w:val="00E018D2"/>
    <w:rsid w:val="00E018D9"/>
    <w:rsid w:val="00E01BFD"/>
    <w:rsid w:val="00E0206F"/>
    <w:rsid w:val="00E02EF7"/>
    <w:rsid w:val="00E032D4"/>
    <w:rsid w:val="00E0334C"/>
    <w:rsid w:val="00E03433"/>
    <w:rsid w:val="00E03907"/>
    <w:rsid w:val="00E03A77"/>
    <w:rsid w:val="00E03D37"/>
    <w:rsid w:val="00E03D82"/>
    <w:rsid w:val="00E041C1"/>
    <w:rsid w:val="00E04544"/>
    <w:rsid w:val="00E0497F"/>
    <w:rsid w:val="00E04BF0"/>
    <w:rsid w:val="00E04ED4"/>
    <w:rsid w:val="00E04EF9"/>
    <w:rsid w:val="00E05567"/>
    <w:rsid w:val="00E05700"/>
    <w:rsid w:val="00E05A73"/>
    <w:rsid w:val="00E05BDC"/>
    <w:rsid w:val="00E05FA1"/>
    <w:rsid w:val="00E064A8"/>
    <w:rsid w:val="00E064DB"/>
    <w:rsid w:val="00E06DC5"/>
    <w:rsid w:val="00E073AC"/>
    <w:rsid w:val="00E0755D"/>
    <w:rsid w:val="00E078EB"/>
    <w:rsid w:val="00E07B06"/>
    <w:rsid w:val="00E07B41"/>
    <w:rsid w:val="00E07BB2"/>
    <w:rsid w:val="00E10035"/>
    <w:rsid w:val="00E1011B"/>
    <w:rsid w:val="00E10402"/>
    <w:rsid w:val="00E107D0"/>
    <w:rsid w:val="00E10B78"/>
    <w:rsid w:val="00E111C4"/>
    <w:rsid w:val="00E1126C"/>
    <w:rsid w:val="00E119CB"/>
    <w:rsid w:val="00E11A21"/>
    <w:rsid w:val="00E11AB4"/>
    <w:rsid w:val="00E11AD8"/>
    <w:rsid w:val="00E11CD8"/>
    <w:rsid w:val="00E11D56"/>
    <w:rsid w:val="00E11F36"/>
    <w:rsid w:val="00E1200C"/>
    <w:rsid w:val="00E12292"/>
    <w:rsid w:val="00E12546"/>
    <w:rsid w:val="00E126D8"/>
    <w:rsid w:val="00E12FA1"/>
    <w:rsid w:val="00E13BFE"/>
    <w:rsid w:val="00E13F04"/>
    <w:rsid w:val="00E144EE"/>
    <w:rsid w:val="00E14581"/>
    <w:rsid w:val="00E1466C"/>
    <w:rsid w:val="00E14750"/>
    <w:rsid w:val="00E147BB"/>
    <w:rsid w:val="00E14861"/>
    <w:rsid w:val="00E14D2A"/>
    <w:rsid w:val="00E14DF2"/>
    <w:rsid w:val="00E15018"/>
    <w:rsid w:val="00E151B6"/>
    <w:rsid w:val="00E152D1"/>
    <w:rsid w:val="00E155F4"/>
    <w:rsid w:val="00E1572D"/>
    <w:rsid w:val="00E158DF"/>
    <w:rsid w:val="00E158EC"/>
    <w:rsid w:val="00E15CA1"/>
    <w:rsid w:val="00E15F2D"/>
    <w:rsid w:val="00E160CE"/>
    <w:rsid w:val="00E16441"/>
    <w:rsid w:val="00E16628"/>
    <w:rsid w:val="00E1678C"/>
    <w:rsid w:val="00E16B11"/>
    <w:rsid w:val="00E16B81"/>
    <w:rsid w:val="00E16B89"/>
    <w:rsid w:val="00E1716A"/>
    <w:rsid w:val="00E172AD"/>
    <w:rsid w:val="00E175C4"/>
    <w:rsid w:val="00E17766"/>
    <w:rsid w:val="00E178EF"/>
    <w:rsid w:val="00E17B66"/>
    <w:rsid w:val="00E17C7F"/>
    <w:rsid w:val="00E17CA5"/>
    <w:rsid w:val="00E2034E"/>
    <w:rsid w:val="00E2056D"/>
    <w:rsid w:val="00E207A1"/>
    <w:rsid w:val="00E2093D"/>
    <w:rsid w:val="00E209CE"/>
    <w:rsid w:val="00E20A14"/>
    <w:rsid w:val="00E20A42"/>
    <w:rsid w:val="00E20E85"/>
    <w:rsid w:val="00E21222"/>
    <w:rsid w:val="00E21710"/>
    <w:rsid w:val="00E21952"/>
    <w:rsid w:val="00E21E96"/>
    <w:rsid w:val="00E2272F"/>
    <w:rsid w:val="00E227DB"/>
    <w:rsid w:val="00E22875"/>
    <w:rsid w:val="00E22967"/>
    <w:rsid w:val="00E22EF1"/>
    <w:rsid w:val="00E234F2"/>
    <w:rsid w:val="00E23505"/>
    <w:rsid w:val="00E23BDF"/>
    <w:rsid w:val="00E23F25"/>
    <w:rsid w:val="00E2419C"/>
    <w:rsid w:val="00E24354"/>
    <w:rsid w:val="00E246B7"/>
    <w:rsid w:val="00E24817"/>
    <w:rsid w:val="00E248EA"/>
    <w:rsid w:val="00E24A67"/>
    <w:rsid w:val="00E24C54"/>
    <w:rsid w:val="00E24EA2"/>
    <w:rsid w:val="00E24EA5"/>
    <w:rsid w:val="00E24F5C"/>
    <w:rsid w:val="00E25121"/>
    <w:rsid w:val="00E2544F"/>
    <w:rsid w:val="00E25476"/>
    <w:rsid w:val="00E25493"/>
    <w:rsid w:val="00E257DB"/>
    <w:rsid w:val="00E257FF"/>
    <w:rsid w:val="00E258E9"/>
    <w:rsid w:val="00E259A9"/>
    <w:rsid w:val="00E264A6"/>
    <w:rsid w:val="00E264EF"/>
    <w:rsid w:val="00E2651A"/>
    <w:rsid w:val="00E26700"/>
    <w:rsid w:val="00E26DB2"/>
    <w:rsid w:val="00E26E2D"/>
    <w:rsid w:val="00E270AB"/>
    <w:rsid w:val="00E27931"/>
    <w:rsid w:val="00E27BC5"/>
    <w:rsid w:val="00E27E5C"/>
    <w:rsid w:val="00E303BE"/>
    <w:rsid w:val="00E304DB"/>
    <w:rsid w:val="00E30B7D"/>
    <w:rsid w:val="00E30BA4"/>
    <w:rsid w:val="00E30D9C"/>
    <w:rsid w:val="00E30F4E"/>
    <w:rsid w:val="00E311AD"/>
    <w:rsid w:val="00E3121D"/>
    <w:rsid w:val="00E3192F"/>
    <w:rsid w:val="00E31CA8"/>
    <w:rsid w:val="00E31E47"/>
    <w:rsid w:val="00E31EC8"/>
    <w:rsid w:val="00E32177"/>
    <w:rsid w:val="00E324F2"/>
    <w:rsid w:val="00E32C42"/>
    <w:rsid w:val="00E330AC"/>
    <w:rsid w:val="00E334CD"/>
    <w:rsid w:val="00E33963"/>
    <w:rsid w:val="00E33BB5"/>
    <w:rsid w:val="00E33F84"/>
    <w:rsid w:val="00E34155"/>
    <w:rsid w:val="00E3422D"/>
    <w:rsid w:val="00E3422E"/>
    <w:rsid w:val="00E34409"/>
    <w:rsid w:val="00E3483E"/>
    <w:rsid w:val="00E349FB"/>
    <w:rsid w:val="00E34F10"/>
    <w:rsid w:val="00E35049"/>
    <w:rsid w:val="00E35221"/>
    <w:rsid w:val="00E353B0"/>
    <w:rsid w:val="00E35655"/>
    <w:rsid w:val="00E35733"/>
    <w:rsid w:val="00E35A98"/>
    <w:rsid w:val="00E36066"/>
    <w:rsid w:val="00E36304"/>
    <w:rsid w:val="00E363D4"/>
    <w:rsid w:val="00E363DF"/>
    <w:rsid w:val="00E36533"/>
    <w:rsid w:val="00E3665A"/>
    <w:rsid w:val="00E369ED"/>
    <w:rsid w:val="00E36A10"/>
    <w:rsid w:val="00E36C48"/>
    <w:rsid w:val="00E36D0B"/>
    <w:rsid w:val="00E36F15"/>
    <w:rsid w:val="00E36F5B"/>
    <w:rsid w:val="00E37060"/>
    <w:rsid w:val="00E37227"/>
    <w:rsid w:val="00E379B7"/>
    <w:rsid w:val="00E37B05"/>
    <w:rsid w:val="00E37CDE"/>
    <w:rsid w:val="00E40233"/>
    <w:rsid w:val="00E40333"/>
    <w:rsid w:val="00E4033C"/>
    <w:rsid w:val="00E40511"/>
    <w:rsid w:val="00E4069D"/>
    <w:rsid w:val="00E40883"/>
    <w:rsid w:val="00E40D9E"/>
    <w:rsid w:val="00E40E81"/>
    <w:rsid w:val="00E40F11"/>
    <w:rsid w:val="00E413F3"/>
    <w:rsid w:val="00E418F2"/>
    <w:rsid w:val="00E41A6D"/>
    <w:rsid w:val="00E41A96"/>
    <w:rsid w:val="00E41D08"/>
    <w:rsid w:val="00E42044"/>
    <w:rsid w:val="00E425D5"/>
    <w:rsid w:val="00E4390A"/>
    <w:rsid w:val="00E43AB0"/>
    <w:rsid w:val="00E43D30"/>
    <w:rsid w:val="00E43D4F"/>
    <w:rsid w:val="00E43D6A"/>
    <w:rsid w:val="00E43D9E"/>
    <w:rsid w:val="00E43DDE"/>
    <w:rsid w:val="00E4454B"/>
    <w:rsid w:val="00E44630"/>
    <w:rsid w:val="00E44DB5"/>
    <w:rsid w:val="00E452EB"/>
    <w:rsid w:val="00E4531D"/>
    <w:rsid w:val="00E4556C"/>
    <w:rsid w:val="00E456AE"/>
    <w:rsid w:val="00E456BB"/>
    <w:rsid w:val="00E45914"/>
    <w:rsid w:val="00E45BA5"/>
    <w:rsid w:val="00E45C48"/>
    <w:rsid w:val="00E45CE4"/>
    <w:rsid w:val="00E45E09"/>
    <w:rsid w:val="00E45FA2"/>
    <w:rsid w:val="00E46063"/>
    <w:rsid w:val="00E461C6"/>
    <w:rsid w:val="00E463F6"/>
    <w:rsid w:val="00E46A23"/>
    <w:rsid w:val="00E46B51"/>
    <w:rsid w:val="00E46E1C"/>
    <w:rsid w:val="00E46FC9"/>
    <w:rsid w:val="00E47546"/>
    <w:rsid w:val="00E47A39"/>
    <w:rsid w:val="00E47D4D"/>
    <w:rsid w:val="00E47E4B"/>
    <w:rsid w:val="00E50157"/>
    <w:rsid w:val="00E50665"/>
    <w:rsid w:val="00E50BB2"/>
    <w:rsid w:val="00E51069"/>
    <w:rsid w:val="00E510A7"/>
    <w:rsid w:val="00E512C9"/>
    <w:rsid w:val="00E51F36"/>
    <w:rsid w:val="00E520B5"/>
    <w:rsid w:val="00E52814"/>
    <w:rsid w:val="00E52CFE"/>
    <w:rsid w:val="00E530E8"/>
    <w:rsid w:val="00E53113"/>
    <w:rsid w:val="00E53256"/>
    <w:rsid w:val="00E53260"/>
    <w:rsid w:val="00E5331A"/>
    <w:rsid w:val="00E5344B"/>
    <w:rsid w:val="00E53562"/>
    <w:rsid w:val="00E5389F"/>
    <w:rsid w:val="00E5398C"/>
    <w:rsid w:val="00E539EA"/>
    <w:rsid w:val="00E53A71"/>
    <w:rsid w:val="00E53C54"/>
    <w:rsid w:val="00E53D6F"/>
    <w:rsid w:val="00E5533B"/>
    <w:rsid w:val="00E55551"/>
    <w:rsid w:val="00E55BB8"/>
    <w:rsid w:val="00E55CC5"/>
    <w:rsid w:val="00E5612F"/>
    <w:rsid w:val="00E56146"/>
    <w:rsid w:val="00E561A8"/>
    <w:rsid w:val="00E5654F"/>
    <w:rsid w:val="00E570AE"/>
    <w:rsid w:val="00E57188"/>
    <w:rsid w:val="00E571D4"/>
    <w:rsid w:val="00E5748D"/>
    <w:rsid w:val="00E574D7"/>
    <w:rsid w:val="00E577A4"/>
    <w:rsid w:val="00E57B4E"/>
    <w:rsid w:val="00E57E04"/>
    <w:rsid w:val="00E57E37"/>
    <w:rsid w:val="00E57E88"/>
    <w:rsid w:val="00E600EA"/>
    <w:rsid w:val="00E60662"/>
    <w:rsid w:val="00E60692"/>
    <w:rsid w:val="00E60B0A"/>
    <w:rsid w:val="00E60CBE"/>
    <w:rsid w:val="00E60EB0"/>
    <w:rsid w:val="00E61046"/>
    <w:rsid w:val="00E61080"/>
    <w:rsid w:val="00E6124A"/>
    <w:rsid w:val="00E61583"/>
    <w:rsid w:val="00E61791"/>
    <w:rsid w:val="00E61810"/>
    <w:rsid w:val="00E61AE1"/>
    <w:rsid w:val="00E61B5E"/>
    <w:rsid w:val="00E61D50"/>
    <w:rsid w:val="00E61E7A"/>
    <w:rsid w:val="00E61E90"/>
    <w:rsid w:val="00E62029"/>
    <w:rsid w:val="00E62239"/>
    <w:rsid w:val="00E62555"/>
    <w:rsid w:val="00E626F0"/>
    <w:rsid w:val="00E627FD"/>
    <w:rsid w:val="00E62AFD"/>
    <w:rsid w:val="00E62D51"/>
    <w:rsid w:val="00E62DD1"/>
    <w:rsid w:val="00E62E21"/>
    <w:rsid w:val="00E63321"/>
    <w:rsid w:val="00E6342C"/>
    <w:rsid w:val="00E637DA"/>
    <w:rsid w:val="00E63D8A"/>
    <w:rsid w:val="00E63EE6"/>
    <w:rsid w:val="00E63FDE"/>
    <w:rsid w:val="00E64182"/>
    <w:rsid w:val="00E645EE"/>
    <w:rsid w:val="00E6475F"/>
    <w:rsid w:val="00E649B8"/>
    <w:rsid w:val="00E64FB2"/>
    <w:rsid w:val="00E652E1"/>
    <w:rsid w:val="00E655A9"/>
    <w:rsid w:val="00E657B8"/>
    <w:rsid w:val="00E65B4D"/>
    <w:rsid w:val="00E662E4"/>
    <w:rsid w:val="00E66622"/>
    <w:rsid w:val="00E66884"/>
    <w:rsid w:val="00E66CE2"/>
    <w:rsid w:val="00E66FCF"/>
    <w:rsid w:val="00E674A9"/>
    <w:rsid w:val="00E674EF"/>
    <w:rsid w:val="00E6768F"/>
    <w:rsid w:val="00E6778B"/>
    <w:rsid w:val="00E677C4"/>
    <w:rsid w:val="00E67930"/>
    <w:rsid w:val="00E701BE"/>
    <w:rsid w:val="00E707A2"/>
    <w:rsid w:val="00E70C63"/>
    <w:rsid w:val="00E70D78"/>
    <w:rsid w:val="00E71358"/>
    <w:rsid w:val="00E71459"/>
    <w:rsid w:val="00E7160F"/>
    <w:rsid w:val="00E71EC7"/>
    <w:rsid w:val="00E7200D"/>
    <w:rsid w:val="00E721CA"/>
    <w:rsid w:val="00E72318"/>
    <w:rsid w:val="00E7255E"/>
    <w:rsid w:val="00E727D3"/>
    <w:rsid w:val="00E72EEB"/>
    <w:rsid w:val="00E73349"/>
    <w:rsid w:val="00E733D4"/>
    <w:rsid w:val="00E735F2"/>
    <w:rsid w:val="00E737EE"/>
    <w:rsid w:val="00E73BC4"/>
    <w:rsid w:val="00E73D5F"/>
    <w:rsid w:val="00E74156"/>
    <w:rsid w:val="00E741F8"/>
    <w:rsid w:val="00E74506"/>
    <w:rsid w:val="00E74536"/>
    <w:rsid w:val="00E7500D"/>
    <w:rsid w:val="00E75B90"/>
    <w:rsid w:val="00E75CFB"/>
    <w:rsid w:val="00E75FCD"/>
    <w:rsid w:val="00E7606E"/>
    <w:rsid w:val="00E763D2"/>
    <w:rsid w:val="00E763DC"/>
    <w:rsid w:val="00E7646F"/>
    <w:rsid w:val="00E764DE"/>
    <w:rsid w:val="00E76F61"/>
    <w:rsid w:val="00E770DD"/>
    <w:rsid w:val="00E770F4"/>
    <w:rsid w:val="00E7725A"/>
    <w:rsid w:val="00E772F1"/>
    <w:rsid w:val="00E774FF"/>
    <w:rsid w:val="00E77928"/>
    <w:rsid w:val="00E77C01"/>
    <w:rsid w:val="00E803D9"/>
    <w:rsid w:val="00E805EC"/>
    <w:rsid w:val="00E8079B"/>
    <w:rsid w:val="00E80F2B"/>
    <w:rsid w:val="00E80F5A"/>
    <w:rsid w:val="00E814C1"/>
    <w:rsid w:val="00E819B0"/>
    <w:rsid w:val="00E81D8E"/>
    <w:rsid w:val="00E8238E"/>
    <w:rsid w:val="00E82917"/>
    <w:rsid w:val="00E82E1B"/>
    <w:rsid w:val="00E8302E"/>
    <w:rsid w:val="00E830F6"/>
    <w:rsid w:val="00E83357"/>
    <w:rsid w:val="00E833DC"/>
    <w:rsid w:val="00E835BD"/>
    <w:rsid w:val="00E835EA"/>
    <w:rsid w:val="00E83C36"/>
    <w:rsid w:val="00E83C82"/>
    <w:rsid w:val="00E83EE3"/>
    <w:rsid w:val="00E83F5C"/>
    <w:rsid w:val="00E844B0"/>
    <w:rsid w:val="00E84536"/>
    <w:rsid w:val="00E84634"/>
    <w:rsid w:val="00E846E8"/>
    <w:rsid w:val="00E84A72"/>
    <w:rsid w:val="00E8515A"/>
    <w:rsid w:val="00E855F9"/>
    <w:rsid w:val="00E8570D"/>
    <w:rsid w:val="00E859EC"/>
    <w:rsid w:val="00E85B01"/>
    <w:rsid w:val="00E85B24"/>
    <w:rsid w:val="00E85E95"/>
    <w:rsid w:val="00E867CE"/>
    <w:rsid w:val="00E868C2"/>
    <w:rsid w:val="00E869B0"/>
    <w:rsid w:val="00E86E9F"/>
    <w:rsid w:val="00E87196"/>
    <w:rsid w:val="00E874FD"/>
    <w:rsid w:val="00E875FA"/>
    <w:rsid w:val="00E87B84"/>
    <w:rsid w:val="00E87D94"/>
    <w:rsid w:val="00E87DCD"/>
    <w:rsid w:val="00E87F69"/>
    <w:rsid w:val="00E9047C"/>
    <w:rsid w:val="00E9086F"/>
    <w:rsid w:val="00E90AB0"/>
    <w:rsid w:val="00E90ACF"/>
    <w:rsid w:val="00E90C23"/>
    <w:rsid w:val="00E90D9E"/>
    <w:rsid w:val="00E90DF2"/>
    <w:rsid w:val="00E90F10"/>
    <w:rsid w:val="00E91223"/>
    <w:rsid w:val="00E913F1"/>
    <w:rsid w:val="00E9171D"/>
    <w:rsid w:val="00E91DDE"/>
    <w:rsid w:val="00E920D7"/>
    <w:rsid w:val="00E922C5"/>
    <w:rsid w:val="00E923AD"/>
    <w:rsid w:val="00E927DE"/>
    <w:rsid w:val="00E92919"/>
    <w:rsid w:val="00E92BEB"/>
    <w:rsid w:val="00E92CC5"/>
    <w:rsid w:val="00E93027"/>
    <w:rsid w:val="00E9305A"/>
    <w:rsid w:val="00E9316F"/>
    <w:rsid w:val="00E9348E"/>
    <w:rsid w:val="00E935F7"/>
    <w:rsid w:val="00E93C98"/>
    <w:rsid w:val="00E93E0A"/>
    <w:rsid w:val="00E93EC6"/>
    <w:rsid w:val="00E9434C"/>
    <w:rsid w:val="00E94358"/>
    <w:rsid w:val="00E94687"/>
    <w:rsid w:val="00E94812"/>
    <w:rsid w:val="00E94951"/>
    <w:rsid w:val="00E94C97"/>
    <w:rsid w:val="00E94D11"/>
    <w:rsid w:val="00E94F3C"/>
    <w:rsid w:val="00E94F4A"/>
    <w:rsid w:val="00E95519"/>
    <w:rsid w:val="00E95521"/>
    <w:rsid w:val="00E9573F"/>
    <w:rsid w:val="00E95865"/>
    <w:rsid w:val="00E9596E"/>
    <w:rsid w:val="00E959F9"/>
    <w:rsid w:val="00E95B44"/>
    <w:rsid w:val="00E95CCD"/>
    <w:rsid w:val="00E95DAC"/>
    <w:rsid w:val="00E95E7F"/>
    <w:rsid w:val="00E95E9E"/>
    <w:rsid w:val="00E9626C"/>
    <w:rsid w:val="00E965FC"/>
    <w:rsid w:val="00E96618"/>
    <w:rsid w:val="00E9694D"/>
    <w:rsid w:val="00E9696A"/>
    <w:rsid w:val="00E96AE1"/>
    <w:rsid w:val="00E96C30"/>
    <w:rsid w:val="00E96FF4"/>
    <w:rsid w:val="00E97D91"/>
    <w:rsid w:val="00EA0262"/>
    <w:rsid w:val="00EA039C"/>
    <w:rsid w:val="00EA0B96"/>
    <w:rsid w:val="00EA0C00"/>
    <w:rsid w:val="00EA0CA0"/>
    <w:rsid w:val="00EA1010"/>
    <w:rsid w:val="00EA1AA2"/>
    <w:rsid w:val="00EA1E89"/>
    <w:rsid w:val="00EA2106"/>
    <w:rsid w:val="00EA213B"/>
    <w:rsid w:val="00EA235F"/>
    <w:rsid w:val="00EA2B81"/>
    <w:rsid w:val="00EA2B95"/>
    <w:rsid w:val="00EA2EE2"/>
    <w:rsid w:val="00EA314E"/>
    <w:rsid w:val="00EA32AD"/>
    <w:rsid w:val="00EA3380"/>
    <w:rsid w:val="00EA3614"/>
    <w:rsid w:val="00EA3831"/>
    <w:rsid w:val="00EA3C98"/>
    <w:rsid w:val="00EA40E8"/>
    <w:rsid w:val="00EA4322"/>
    <w:rsid w:val="00EA43D5"/>
    <w:rsid w:val="00EA4D43"/>
    <w:rsid w:val="00EA4EC2"/>
    <w:rsid w:val="00EA510A"/>
    <w:rsid w:val="00EA52CB"/>
    <w:rsid w:val="00EA54E5"/>
    <w:rsid w:val="00EA5782"/>
    <w:rsid w:val="00EA5994"/>
    <w:rsid w:val="00EA5999"/>
    <w:rsid w:val="00EA607B"/>
    <w:rsid w:val="00EA61C1"/>
    <w:rsid w:val="00EA62BA"/>
    <w:rsid w:val="00EA6484"/>
    <w:rsid w:val="00EA6822"/>
    <w:rsid w:val="00EA6F43"/>
    <w:rsid w:val="00EA7265"/>
    <w:rsid w:val="00EA757A"/>
    <w:rsid w:val="00EA7757"/>
    <w:rsid w:val="00EA7817"/>
    <w:rsid w:val="00EA79E2"/>
    <w:rsid w:val="00EA7CBF"/>
    <w:rsid w:val="00EA7E5D"/>
    <w:rsid w:val="00EB00F1"/>
    <w:rsid w:val="00EB0900"/>
    <w:rsid w:val="00EB0A39"/>
    <w:rsid w:val="00EB0A84"/>
    <w:rsid w:val="00EB0BC6"/>
    <w:rsid w:val="00EB0EE2"/>
    <w:rsid w:val="00EB1322"/>
    <w:rsid w:val="00EB1840"/>
    <w:rsid w:val="00EB1A7B"/>
    <w:rsid w:val="00EB1F44"/>
    <w:rsid w:val="00EB2206"/>
    <w:rsid w:val="00EB2F7E"/>
    <w:rsid w:val="00EB30A2"/>
    <w:rsid w:val="00EB3175"/>
    <w:rsid w:val="00EB344E"/>
    <w:rsid w:val="00EB3B5F"/>
    <w:rsid w:val="00EB3BD7"/>
    <w:rsid w:val="00EB410F"/>
    <w:rsid w:val="00EB430F"/>
    <w:rsid w:val="00EB46A6"/>
    <w:rsid w:val="00EB492E"/>
    <w:rsid w:val="00EB4AB2"/>
    <w:rsid w:val="00EB4F1F"/>
    <w:rsid w:val="00EB54A1"/>
    <w:rsid w:val="00EB55F9"/>
    <w:rsid w:val="00EB5BA0"/>
    <w:rsid w:val="00EB5D00"/>
    <w:rsid w:val="00EB611F"/>
    <w:rsid w:val="00EB6460"/>
    <w:rsid w:val="00EB66F9"/>
    <w:rsid w:val="00EB6CD0"/>
    <w:rsid w:val="00EB6DDB"/>
    <w:rsid w:val="00EB6E7F"/>
    <w:rsid w:val="00EB6FB0"/>
    <w:rsid w:val="00EB6FDE"/>
    <w:rsid w:val="00EB7064"/>
    <w:rsid w:val="00EB734A"/>
    <w:rsid w:val="00EB7396"/>
    <w:rsid w:val="00EB74CC"/>
    <w:rsid w:val="00EB7546"/>
    <w:rsid w:val="00EB7B81"/>
    <w:rsid w:val="00EB7B90"/>
    <w:rsid w:val="00EB7D88"/>
    <w:rsid w:val="00EB7DA2"/>
    <w:rsid w:val="00EB7FBD"/>
    <w:rsid w:val="00EC022F"/>
    <w:rsid w:val="00EC0275"/>
    <w:rsid w:val="00EC0335"/>
    <w:rsid w:val="00EC07B0"/>
    <w:rsid w:val="00EC084E"/>
    <w:rsid w:val="00EC0A1F"/>
    <w:rsid w:val="00EC0AC6"/>
    <w:rsid w:val="00EC0B09"/>
    <w:rsid w:val="00EC0D45"/>
    <w:rsid w:val="00EC0D6C"/>
    <w:rsid w:val="00EC101E"/>
    <w:rsid w:val="00EC1EDC"/>
    <w:rsid w:val="00EC1FDB"/>
    <w:rsid w:val="00EC2904"/>
    <w:rsid w:val="00EC29C9"/>
    <w:rsid w:val="00EC2A27"/>
    <w:rsid w:val="00EC2DFF"/>
    <w:rsid w:val="00EC32DF"/>
    <w:rsid w:val="00EC32FF"/>
    <w:rsid w:val="00EC38E3"/>
    <w:rsid w:val="00EC3987"/>
    <w:rsid w:val="00EC3B93"/>
    <w:rsid w:val="00EC3E4B"/>
    <w:rsid w:val="00EC4248"/>
    <w:rsid w:val="00EC436D"/>
    <w:rsid w:val="00EC43CA"/>
    <w:rsid w:val="00EC44F0"/>
    <w:rsid w:val="00EC47D6"/>
    <w:rsid w:val="00EC47F5"/>
    <w:rsid w:val="00EC4C08"/>
    <w:rsid w:val="00EC4C3A"/>
    <w:rsid w:val="00EC4D8C"/>
    <w:rsid w:val="00EC5598"/>
    <w:rsid w:val="00EC58F5"/>
    <w:rsid w:val="00EC61BB"/>
    <w:rsid w:val="00EC6474"/>
    <w:rsid w:val="00EC6853"/>
    <w:rsid w:val="00EC6E3B"/>
    <w:rsid w:val="00EC6EEB"/>
    <w:rsid w:val="00EC705D"/>
    <w:rsid w:val="00EC7D83"/>
    <w:rsid w:val="00EC7DD6"/>
    <w:rsid w:val="00ED0736"/>
    <w:rsid w:val="00ED0DA0"/>
    <w:rsid w:val="00ED0F81"/>
    <w:rsid w:val="00ED1070"/>
    <w:rsid w:val="00ED10B6"/>
    <w:rsid w:val="00ED1337"/>
    <w:rsid w:val="00ED13A8"/>
    <w:rsid w:val="00ED178F"/>
    <w:rsid w:val="00ED1BF0"/>
    <w:rsid w:val="00ED1C60"/>
    <w:rsid w:val="00ED1E8E"/>
    <w:rsid w:val="00ED1E8F"/>
    <w:rsid w:val="00ED1F5C"/>
    <w:rsid w:val="00ED2038"/>
    <w:rsid w:val="00ED22D6"/>
    <w:rsid w:val="00ED2683"/>
    <w:rsid w:val="00ED286F"/>
    <w:rsid w:val="00ED287C"/>
    <w:rsid w:val="00ED2B1D"/>
    <w:rsid w:val="00ED2C3D"/>
    <w:rsid w:val="00ED2E0A"/>
    <w:rsid w:val="00ED2FF7"/>
    <w:rsid w:val="00ED304E"/>
    <w:rsid w:val="00ED3868"/>
    <w:rsid w:val="00ED3BAB"/>
    <w:rsid w:val="00ED419E"/>
    <w:rsid w:val="00ED4301"/>
    <w:rsid w:val="00ED48B8"/>
    <w:rsid w:val="00ED496C"/>
    <w:rsid w:val="00ED4BB5"/>
    <w:rsid w:val="00ED52A1"/>
    <w:rsid w:val="00ED537D"/>
    <w:rsid w:val="00ED541F"/>
    <w:rsid w:val="00ED57BA"/>
    <w:rsid w:val="00ED5C83"/>
    <w:rsid w:val="00ED5E48"/>
    <w:rsid w:val="00ED625C"/>
    <w:rsid w:val="00ED6302"/>
    <w:rsid w:val="00ED67E2"/>
    <w:rsid w:val="00ED68F4"/>
    <w:rsid w:val="00ED6AD8"/>
    <w:rsid w:val="00ED6B57"/>
    <w:rsid w:val="00ED6EB4"/>
    <w:rsid w:val="00ED742E"/>
    <w:rsid w:val="00ED7C0C"/>
    <w:rsid w:val="00ED7CF1"/>
    <w:rsid w:val="00ED7E42"/>
    <w:rsid w:val="00ED7FC9"/>
    <w:rsid w:val="00EE02C2"/>
    <w:rsid w:val="00EE059E"/>
    <w:rsid w:val="00EE06A9"/>
    <w:rsid w:val="00EE0871"/>
    <w:rsid w:val="00EE090F"/>
    <w:rsid w:val="00EE0EF5"/>
    <w:rsid w:val="00EE0FA0"/>
    <w:rsid w:val="00EE1239"/>
    <w:rsid w:val="00EE12C8"/>
    <w:rsid w:val="00EE17ED"/>
    <w:rsid w:val="00EE1866"/>
    <w:rsid w:val="00EE1969"/>
    <w:rsid w:val="00EE1991"/>
    <w:rsid w:val="00EE1A32"/>
    <w:rsid w:val="00EE1AB0"/>
    <w:rsid w:val="00EE1DBC"/>
    <w:rsid w:val="00EE21F3"/>
    <w:rsid w:val="00EE222B"/>
    <w:rsid w:val="00EE2555"/>
    <w:rsid w:val="00EE2AE4"/>
    <w:rsid w:val="00EE2C27"/>
    <w:rsid w:val="00EE2CC7"/>
    <w:rsid w:val="00EE2F27"/>
    <w:rsid w:val="00EE301E"/>
    <w:rsid w:val="00EE3232"/>
    <w:rsid w:val="00EE3419"/>
    <w:rsid w:val="00EE3648"/>
    <w:rsid w:val="00EE370E"/>
    <w:rsid w:val="00EE39ED"/>
    <w:rsid w:val="00EE3AC0"/>
    <w:rsid w:val="00EE4134"/>
    <w:rsid w:val="00EE4333"/>
    <w:rsid w:val="00EE4608"/>
    <w:rsid w:val="00EE466A"/>
    <w:rsid w:val="00EE46F0"/>
    <w:rsid w:val="00EE4830"/>
    <w:rsid w:val="00EE49EC"/>
    <w:rsid w:val="00EE51E1"/>
    <w:rsid w:val="00EE520C"/>
    <w:rsid w:val="00EE532B"/>
    <w:rsid w:val="00EE551C"/>
    <w:rsid w:val="00EE5625"/>
    <w:rsid w:val="00EE57D2"/>
    <w:rsid w:val="00EE59BA"/>
    <w:rsid w:val="00EE5B6A"/>
    <w:rsid w:val="00EE5DB4"/>
    <w:rsid w:val="00EE60C2"/>
    <w:rsid w:val="00EE621D"/>
    <w:rsid w:val="00EE6443"/>
    <w:rsid w:val="00EE647A"/>
    <w:rsid w:val="00EE64B2"/>
    <w:rsid w:val="00EE66E6"/>
    <w:rsid w:val="00EE6760"/>
    <w:rsid w:val="00EE67BE"/>
    <w:rsid w:val="00EE6AB7"/>
    <w:rsid w:val="00EE6B4A"/>
    <w:rsid w:val="00EE6DE0"/>
    <w:rsid w:val="00EE6EA0"/>
    <w:rsid w:val="00EE71C0"/>
    <w:rsid w:val="00EE72BB"/>
    <w:rsid w:val="00EE72CA"/>
    <w:rsid w:val="00EE77C9"/>
    <w:rsid w:val="00EE7BAC"/>
    <w:rsid w:val="00EF06BD"/>
    <w:rsid w:val="00EF098D"/>
    <w:rsid w:val="00EF0A5A"/>
    <w:rsid w:val="00EF0F95"/>
    <w:rsid w:val="00EF16D2"/>
    <w:rsid w:val="00EF18E9"/>
    <w:rsid w:val="00EF1BC6"/>
    <w:rsid w:val="00EF25EF"/>
    <w:rsid w:val="00EF288F"/>
    <w:rsid w:val="00EF29AA"/>
    <w:rsid w:val="00EF3276"/>
    <w:rsid w:val="00EF332C"/>
    <w:rsid w:val="00EF3364"/>
    <w:rsid w:val="00EF34ED"/>
    <w:rsid w:val="00EF3B10"/>
    <w:rsid w:val="00EF41A6"/>
    <w:rsid w:val="00EF431E"/>
    <w:rsid w:val="00EF4A3C"/>
    <w:rsid w:val="00EF4B0B"/>
    <w:rsid w:val="00EF53A8"/>
    <w:rsid w:val="00EF5487"/>
    <w:rsid w:val="00EF551B"/>
    <w:rsid w:val="00EF561A"/>
    <w:rsid w:val="00EF592E"/>
    <w:rsid w:val="00EF5B47"/>
    <w:rsid w:val="00EF5C1E"/>
    <w:rsid w:val="00EF5C33"/>
    <w:rsid w:val="00EF5D49"/>
    <w:rsid w:val="00EF5E40"/>
    <w:rsid w:val="00EF621E"/>
    <w:rsid w:val="00EF659C"/>
    <w:rsid w:val="00EF662D"/>
    <w:rsid w:val="00EF6AC2"/>
    <w:rsid w:val="00EF6AF9"/>
    <w:rsid w:val="00EF6E6F"/>
    <w:rsid w:val="00EF6F84"/>
    <w:rsid w:val="00EF705F"/>
    <w:rsid w:val="00EF71AE"/>
    <w:rsid w:val="00EF7493"/>
    <w:rsid w:val="00EF74AB"/>
    <w:rsid w:val="00EF7747"/>
    <w:rsid w:val="00EF78C8"/>
    <w:rsid w:val="00EF7BBD"/>
    <w:rsid w:val="00EF7BD7"/>
    <w:rsid w:val="00EF7BF6"/>
    <w:rsid w:val="00EF7D21"/>
    <w:rsid w:val="00EF7F8F"/>
    <w:rsid w:val="00EF7FD2"/>
    <w:rsid w:val="00F001B3"/>
    <w:rsid w:val="00F00564"/>
    <w:rsid w:val="00F012C7"/>
    <w:rsid w:val="00F01338"/>
    <w:rsid w:val="00F01568"/>
    <w:rsid w:val="00F01844"/>
    <w:rsid w:val="00F02161"/>
    <w:rsid w:val="00F02327"/>
    <w:rsid w:val="00F02767"/>
    <w:rsid w:val="00F02ED6"/>
    <w:rsid w:val="00F030F5"/>
    <w:rsid w:val="00F03233"/>
    <w:rsid w:val="00F03415"/>
    <w:rsid w:val="00F03728"/>
    <w:rsid w:val="00F03D79"/>
    <w:rsid w:val="00F03E33"/>
    <w:rsid w:val="00F04081"/>
    <w:rsid w:val="00F0412D"/>
    <w:rsid w:val="00F0418E"/>
    <w:rsid w:val="00F043B5"/>
    <w:rsid w:val="00F0477A"/>
    <w:rsid w:val="00F04829"/>
    <w:rsid w:val="00F048CE"/>
    <w:rsid w:val="00F04A77"/>
    <w:rsid w:val="00F04EA8"/>
    <w:rsid w:val="00F053DF"/>
    <w:rsid w:val="00F05458"/>
    <w:rsid w:val="00F058CE"/>
    <w:rsid w:val="00F05BC3"/>
    <w:rsid w:val="00F05BED"/>
    <w:rsid w:val="00F0644E"/>
    <w:rsid w:val="00F06563"/>
    <w:rsid w:val="00F0688F"/>
    <w:rsid w:val="00F06A24"/>
    <w:rsid w:val="00F06DA1"/>
    <w:rsid w:val="00F06E0B"/>
    <w:rsid w:val="00F06F3D"/>
    <w:rsid w:val="00F07064"/>
    <w:rsid w:val="00F0713E"/>
    <w:rsid w:val="00F0716F"/>
    <w:rsid w:val="00F07258"/>
    <w:rsid w:val="00F07937"/>
    <w:rsid w:val="00F07B25"/>
    <w:rsid w:val="00F07D69"/>
    <w:rsid w:val="00F105C7"/>
    <w:rsid w:val="00F107C7"/>
    <w:rsid w:val="00F10909"/>
    <w:rsid w:val="00F10977"/>
    <w:rsid w:val="00F109F5"/>
    <w:rsid w:val="00F10CA0"/>
    <w:rsid w:val="00F1121F"/>
    <w:rsid w:val="00F117DD"/>
    <w:rsid w:val="00F11AC6"/>
    <w:rsid w:val="00F11D56"/>
    <w:rsid w:val="00F11EB8"/>
    <w:rsid w:val="00F11FB1"/>
    <w:rsid w:val="00F123A8"/>
    <w:rsid w:val="00F12B8E"/>
    <w:rsid w:val="00F12F7B"/>
    <w:rsid w:val="00F12FD0"/>
    <w:rsid w:val="00F13084"/>
    <w:rsid w:val="00F13304"/>
    <w:rsid w:val="00F13684"/>
    <w:rsid w:val="00F13B0A"/>
    <w:rsid w:val="00F13D9C"/>
    <w:rsid w:val="00F140F9"/>
    <w:rsid w:val="00F141DD"/>
    <w:rsid w:val="00F1429C"/>
    <w:rsid w:val="00F142D4"/>
    <w:rsid w:val="00F14398"/>
    <w:rsid w:val="00F1469B"/>
    <w:rsid w:val="00F1494E"/>
    <w:rsid w:val="00F14AA4"/>
    <w:rsid w:val="00F14B9A"/>
    <w:rsid w:val="00F14C23"/>
    <w:rsid w:val="00F150A3"/>
    <w:rsid w:val="00F151A4"/>
    <w:rsid w:val="00F1539B"/>
    <w:rsid w:val="00F15427"/>
    <w:rsid w:val="00F158B3"/>
    <w:rsid w:val="00F158FF"/>
    <w:rsid w:val="00F15E42"/>
    <w:rsid w:val="00F15FB9"/>
    <w:rsid w:val="00F15FF8"/>
    <w:rsid w:val="00F160BB"/>
    <w:rsid w:val="00F1611F"/>
    <w:rsid w:val="00F1614C"/>
    <w:rsid w:val="00F164DB"/>
    <w:rsid w:val="00F16848"/>
    <w:rsid w:val="00F1687F"/>
    <w:rsid w:val="00F169D5"/>
    <w:rsid w:val="00F16B3E"/>
    <w:rsid w:val="00F16B61"/>
    <w:rsid w:val="00F16EBA"/>
    <w:rsid w:val="00F17502"/>
    <w:rsid w:val="00F1787C"/>
    <w:rsid w:val="00F17B6E"/>
    <w:rsid w:val="00F17B7C"/>
    <w:rsid w:val="00F17B9C"/>
    <w:rsid w:val="00F17C79"/>
    <w:rsid w:val="00F17F08"/>
    <w:rsid w:val="00F20343"/>
    <w:rsid w:val="00F207E6"/>
    <w:rsid w:val="00F208E0"/>
    <w:rsid w:val="00F209AB"/>
    <w:rsid w:val="00F20A20"/>
    <w:rsid w:val="00F21049"/>
    <w:rsid w:val="00F21728"/>
    <w:rsid w:val="00F21B49"/>
    <w:rsid w:val="00F21BE4"/>
    <w:rsid w:val="00F21C32"/>
    <w:rsid w:val="00F21D17"/>
    <w:rsid w:val="00F21EA8"/>
    <w:rsid w:val="00F2203A"/>
    <w:rsid w:val="00F2221F"/>
    <w:rsid w:val="00F2229E"/>
    <w:rsid w:val="00F224C6"/>
    <w:rsid w:val="00F227D5"/>
    <w:rsid w:val="00F22C62"/>
    <w:rsid w:val="00F22EC0"/>
    <w:rsid w:val="00F23157"/>
    <w:rsid w:val="00F2317F"/>
    <w:rsid w:val="00F231EC"/>
    <w:rsid w:val="00F2347E"/>
    <w:rsid w:val="00F23AE7"/>
    <w:rsid w:val="00F23D3C"/>
    <w:rsid w:val="00F23D56"/>
    <w:rsid w:val="00F2431B"/>
    <w:rsid w:val="00F24440"/>
    <w:rsid w:val="00F248F0"/>
    <w:rsid w:val="00F24F88"/>
    <w:rsid w:val="00F24FB5"/>
    <w:rsid w:val="00F2558C"/>
    <w:rsid w:val="00F257E0"/>
    <w:rsid w:val="00F25956"/>
    <w:rsid w:val="00F25B19"/>
    <w:rsid w:val="00F25B2F"/>
    <w:rsid w:val="00F25C25"/>
    <w:rsid w:val="00F2667A"/>
    <w:rsid w:val="00F26954"/>
    <w:rsid w:val="00F26ACB"/>
    <w:rsid w:val="00F26C5D"/>
    <w:rsid w:val="00F26DE6"/>
    <w:rsid w:val="00F26F6F"/>
    <w:rsid w:val="00F270A6"/>
    <w:rsid w:val="00F27881"/>
    <w:rsid w:val="00F2793E"/>
    <w:rsid w:val="00F27FAB"/>
    <w:rsid w:val="00F300B8"/>
    <w:rsid w:val="00F300CC"/>
    <w:rsid w:val="00F30274"/>
    <w:rsid w:val="00F3031F"/>
    <w:rsid w:val="00F30381"/>
    <w:rsid w:val="00F305C9"/>
    <w:rsid w:val="00F307A2"/>
    <w:rsid w:val="00F30804"/>
    <w:rsid w:val="00F30AF8"/>
    <w:rsid w:val="00F31010"/>
    <w:rsid w:val="00F31211"/>
    <w:rsid w:val="00F31446"/>
    <w:rsid w:val="00F316BE"/>
    <w:rsid w:val="00F316C7"/>
    <w:rsid w:val="00F318E0"/>
    <w:rsid w:val="00F31C93"/>
    <w:rsid w:val="00F32040"/>
    <w:rsid w:val="00F322B9"/>
    <w:rsid w:val="00F3233D"/>
    <w:rsid w:val="00F323CE"/>
    <w:rsid w:val="00F3243F"/>
    <w:rsid w:val="00F325DF"/>
    <w:rsid w:val="00F32C3E"/>
    <w:rsid w:val="00F33111"/>
    <w:rsid w:val="00F33293"/>
    <w:rsid w:val="00F335BE"/>
    <w:rsid w:val="00F33668"/>
    <w:rsid w:val="00F33681"/>
    <w:rsid w:val="00F33F28"/>
    <w:rsid w:val="00F33F5A"/>
    <w:rsid w:val="00F3401F"/>
    <w:rsid w:val="00F3440D"/>
    <w:rsid w:val="00F349B7"/>
    <w:rsid w:val="00F34C57"/>
    <w:rsid w:val="00F34D90"/>
    <w:rsid w:val="00F34EAB"/>
    <w:rsid w:val="00F35084"/>
    <w:rsid w:val="00F3510D"/>
    <w:rsid w:val="00F3566A"/>
    <w:rsid w:val="00F35764"/>
    <w:rsid w:val="00F35814"/>
    <w:rsid w:val="00F35EF7"/>
    <w:rsid w:val="00F35F1D"/>
    <w:rsid w:val="00F3601C"/>
    <w:rsid w:val="00F36134"/>
    <w:rsid w:val="00F36337"/>
    <w:rsid w:val="00F36EEE"/>
    <w:rsid w:val="00F3727D"/>
    <w:rsid w:val="00F37752"/>
    <w:rsid w:val="00F378E4"/>
    <w:rsid w:val="00F37C24"/>
    <w:rsid w:val="00F4006E"/>
    <w:rsid w:val="00F40456"/>
    <w:rsid w:val="00F40852"/>
    <w:rsid w:val="00F40A9D"/>
    <w:rsid w:val="00F40D28"/>
    <w:rsid w:val="00F40E48"/>
    <w:rsid w:val="00F41257"/>
    <w:rsid w:val="00F412D1"/>
    <w:rsid w:val="00F41C5B"/>
    <w:rsid w:val="00F4283D"/>
    <w:rsid w:val="00F42B5E"/>
    <w:rsid w:val="00F42DBA"/>
    <w:rsid w:val="00F42F08"/>
    <w:rsid w:val="00F43062"/>
    <w:rsid w:val="00F43387"/>
    <w:rsid w:val="00F4354F"/>
    <w:rsid w:val="00F43678"/>
    <w:rsid w:val="00F43A6C"/>
    <w:rsid w:val="00F43C33"/>
    <w:rsid w:val="00F43E0B"/>
    <w:rsid w:val="00F44331"/>
    <w:rsid w:val="00F44515"/>
    <w:rsid w:val="00F44AE6"/>
    <w:rsid w:val="00F44CA2"/>
    <w:rsid w:val="00F44FEE"/>
    <w:rsid w:val="00F451B8"/>
    <w:rsid w:val="00F452EA"/>
    <w:rsid w:val="00F45537"/>
    <w:rsid w:val="00F459C1"/>
    <w:rsid w:val="00F45B5C"/>
    <w:rsid w:val="00F45C4D"/>
    <w:rsid w:val="00F45E8E"/>
    <w:rsid w:val="00F462B9"/>
    <w:rsid w:val="00F46C43"/>
    <w:rsid w:val="00F46CA9"/>
    <w:rsid w:val="00F46F46"/>
    <w:rsid w:val="00F47009"/>
    <w:rsid w:val="00F4728F"/>
    <w:rsid w:val="00F473B2"/>
    <w:rsid w:val="00F47857"/>
    <w:rsid w:val="00F47B6D"/>
    <w:rsid w:val="00F47D5D"/>
    <w:rsid w:val="00F5023E"/>
    <w:rsid w:val="00F508B4"/>
    <w:rsid w:val="00F5095E"/>
    <w:rsid w:val="00F50E3A"/>
    <w:rsid w:val="00F50EAF"/>
    <w:rsid w:val="00F50F09"/>
    <w:rsid w:val="00F50FA9"/>
    <w:rsid w:val="00F510F9"/>
    <w:rsid w:val="00F51636"/>
    <w:rsid w:val="00F518E0"/>
    <w:rsid w:val="00F519C2"/>
    <w:rsid w:val="00F51C0B"/>
    <w:rsid w:val="00F51E2D"/>
    <w:rsid w:val="00F51F3B"/>
    <w:rsid w:val="00F524A2"/>
    <w:rsid w:val="00F5268C"/>
    <w:rsid w:val="00F526F6"/>
    <w:rsid w:val="00F529E5"/>
    <w:rsid w:val="00F52B87"/>
    <w:rsid w:val="00F52CBF"/>
    <w:rsid w:val="00F532E5"/>
    <w:rsid w:val="00F53A83"/>
    <w:rsid w:val="00F54537"/>
    <w:rsid w:val="00F54625"/>
    <w:rsid w:val="00F54B98"/>
    <w:rsid w:val="00F54CF5"/>
    <w:rsid w:val="00F54D6A"/>
    <w:rsid w:val="00F54E29"/>
    <w:rsid w:val="00F5512E"/>
    <w:rsid w:val="00F55182"/>
    <w:rsid w:val="00F551E9"/>
    <w:rsid w:val="00F552B5"/>
    <w:rsid w:val="00F553EE"/>
    <w:rsid w:val="00F55572"/>
    <w:rsid w:val="00F55B93"/>
    <w:rsid w:val="00F55DC3"/>
    <w:rsid w:val="00F55E63"/>
    <w:rsid w:val="00F56113"/>
    <w:rsid w:val="00F5611B"/>
    <w:rsid w:val="00F56267"/>
    <w:rsid w:val="00F562CD"/>
    <w:rsid w:val="00F5645A"/>
    <w:rsid w:val="00F567B2"/>
    <w:rsid w:val="00F5695D"/>
    <w:rsid w:val="00F56C34"/>
    <w:rsid w:val="00F5723D"/>
    <w:rsid w:val="00F575AF"/>
    <w:rsid w:val="00F57887"/>
    <w:rsid w:val="00F57B53"/>
    <w:rsid w:val="00F57E4F"/>
    <w:rsid w:val="00F60AEB"/>
    <w:rsid w:val="00F60BF1"/>
    <w:rsid w:val="00F60F9A"/>
    <w:rsid w:val="00F61618"/>
    <w:rsid w:val="00F617C2"/>
    <w:rsid w:val="00F61968"/>
    <w:rsid w:val="00F61E99"/>
    <w:rsid w:val="00F61FBE"/>
    <w:rsid w:val="00F62034"/>
    <w:rsid w:val="00F62151"/>
    <w:rsid w:val="00F6246E"/>
    <w:rsid w:val="00F6249D"/>
    <w:rsid w:val="00F625E0"/>
    <w:rsid w:val="00F627E2"/>
    <w:rsid w:val="00F62D24"/>
    <w:rsid w:val="00F63089"/>
    <w:rsid w:val="00F632BE"/>
    <w:rsid w:val="00F63370"/>
    <w:rsid w:val="00F633B3"/>
    <w:rsid w:val="00F6391A"/>
    <w:rsid w:val="00F639A4"/>
    <w:rsid w:val="00F63E92"/>
    <w:rsid w:val="00F640FC"/>
    <w:rsid w:val="00F64F84"/>
    <w:rsid w:val="00F6509C"/>
    <w:rsid w:val="00F65271"/>
    <w:rsid w:val="00F652A6"/>
    <w:rsid w:val="00F654F2"/>
    <w:rsid w:val="00F658E4"/>
    <w:rsid w:val="00F658FC"/>
    <w:rsid w:val="00F65CCA"/>
    <w:rsid w:val="00F65D02"/>
    <w:rsid w:val="00F661E6"/>
    <w:rsid w:val="00F663FC"/>
    <w:rsid w:val="00F663FE"/>
    <w:rsid w:val="00F66662"/>
    <w:rsid w:val="00F66BAF"/>
    <w:rsid w:val="00F66F67"/>
    <w:rsid w:val="00F67446"/>
    <w:rsid w:val="00F67481"/>
    <w:rsid w:val="00F67ACE"/>
    <w:rsid w:val="00F7002F"/>
    <w:rsid w:val="00F7006B"/>
    <w:rsid w:val="00F700E1"/>
    <w:rsid w:val="00F703E2"/>
    <w:rsid w:val="00F703ED"/>
    <w:rsid w:val="00F7073A"/>
    <w:rsid w:val="00F707E6"/>
    <w:rsid w:val="00F7084F"/>
    <w:rsid w:val="00F70855"/>
    <w:rsid w:val="00F70969"/>
    <w:rsid w:val="00F709F8"/>
    <w:rsid w:val="00F70BA8"/>
    <w:rsid w:val="00F70C91"/>
    <w:rsid w:val="00F70D4D"/>
    <w:rsid w:val="00F70DDD"/>
    <w:rsid w:val="00F70E52"/>
    <w:rsid w:val="00F710C6"/>
    <w:rsid w:val="00F7127A"/>
    <w:rsid w:val="00F713D7"/>
    <w:rsid w:val="00F71A3F"/>
    <w:rsid w:val="00F71A9A"/>
    <w:rsid w:val="00F71A9F"/>
    <w:rsid w:val="00F71BFD"/>
    <w:rsid w:val="00F71DDD"/>
    <w:rsid w:val="00F71F29"/>
    <w:rsid w:val="00F72054"/>
    <w:rsid w:val="00F7205F"/>
    <w:rsid w:val="00F7231D"/>
    <w:rsid w:val="00F723EF"/>
    <w:rsid w:val="00F72642"/>
    <w:rsid w:val="00F726A7"/>
    <w:rsid w:val="00F72733"/>
    <w:rsid w:val="00F729AE"/>
    <w:rsid w:val="00F72ACC"/>
    <w:rsid w:val="00F72D07"/>
    <w:rsid w:val="00F72F11"/>
    <w:rsid w:val="00F73260"/>
    <w:rsid w:val="00F73A6A"/>
    <w:rsid w:val="00F73F31"/>
    <w:rsid w:val="00F7445D"/>
    <w:rsid w:val="00F74705"/>
    <w:rsid w:val="00F7480C"/>
    <w:rsid w:val="00F74C80"/>
    <w:rsid w:val="00F74CF3"/>
    <w:rsid w:val="00F74D90"/>
    <w:rsid w:val="00F74FCF"/>
    <w:rsid w:val="00F750B1"/>
    <w:rsid w:val="00F75674"/>
    <w:rsid w:val="00F75987"/>
    <w:rsid w:val="00F75AB8"/>
    <w:rsid w:val="00F75B7D"/>
    <w:rsid w:val="00F75BF7"/>
    <w:rsid w:val="00F75DB1"/>
    <w:rsid w:val="00F75DFF"/>
    <w:rsid w:val="00F76105"/>
    <w:rsid w:val="00F7615D"/>
    <w:rsid w:val="00F76188"/>
    <w:rsid w:val="00F763AE"/>
    <w:rsid w:val="00F76485"/>
    <w:rsid w:val="00F769E1"/>
    <w:rsid w:val="00F7708C"/>
    <w:rsid w:val="00F7732E"/>
    <w:rsid w:val="00F773F9"/>
    <w:rsid w:val="00F776E0"/>
    <w:rsid w:val="00F77A48"/>
    <w:rsid w:val="00F77E86"/>
    <w:rsid w:val="00F77F5B"/>
    <w:rsid w:val="00F800C9"/>
    <w:rsid w:val="00F80568"/>
    <w:rsid w:val="00F806CE"/>
    <w:rsid w:val="00F808CB"/>
    <w:rsid w:val="00F80C9F"/>
    <w:rsid w:val="00F80D42"/>
    <w:rsid w:val="00F80EA7"/>
    <w:rsid w:val="00F81068"/>
    <w:rsid w:val="00F811FC"/>
    <w:rsid w:val="00F8142E"/>
    <w:rsid w:val="00F814B1"/>
    <w:rsid w:val="00F818BA"/>
    <w:rsid w:val="00F81AAF"/>
    <w:rsid w:val="00F81AE2"/>
    <w:rsid w:val="00F81C6C"/>
    <w:rsid w:val="00F82293"/>
    <w:rsid w:val="00F822D0"/>
    <w:rsid w:val="00F8250F"/>
    <w:rsid w:val="00F829CC"/>
    <w:rsid w:val="00F835FF"/>
    <w:rsid w:val="00F83794"/>
    <w:rsid w:val="00F83AA1"/>
    <w:rsid w:val="00F83CA4"/>
    <w:rsid w:val="00F83CE6"/>
    <w:rsid w:val="00F83E37"/>
    <w:rsid w:val="00F83E51"/>
    <w:rsid w:val="00F842D8"/>
    <w:rsid w:val="00F844B8"/>
    <w:rsid w:val="00F84652"/>
    <w:rsid w:val="00F84693"/>
    <w:rsid w:val="00F846B5"/>
    <w:rsid w:val="00F848EA"/>
    <w:rsid w:val="00F848F4"/>
    <w:rsid w:val="00F853F3"/>
    <w:rsid w:val="00F8621C"/>
    <w:rsid w:val="00F86432"/>
    <w:rsid w:val="00F866E9"/>
    <w:rsid w:val="00F868DC"/>
    <w:rsid w:val="00F87261"/>
    <w:rsid w:val="00F875BA"/>
    <w:rsid w:val="00F876C1"/>
    <w:rsid w:val="00F87986"/>
    <w:rsid w:val="00F87A82"/>
    <w:rsid w:val="00F87A84"/>
    <w:rsid w:val="00F87B54"/>
    <w:rsid w:val="00F87CC9"/>
    <w:rsid w:val="00F87F77"/>
    <w:rsid w:val="00F90264"/>
    <w:rsid w:val="00F904AF"/>
    <w:rsid w:val="00F9059F"/>
    <w:rsid w:val="00F905FE"/>
    <w:rsid w:val="00F90783"/>
    <w:rsid w:val="00F90980"/>
    <w:rsid w:val="00F90A24"/>
    <w:rsid w:val="00F90D40"/>
    <w:rsid w:val="00F90D94"/>
    <w:rsid w:val="00F90FA3"/>
    <w:rsid w:val="00F9114A"/>
    <w:rsid w:val="00F91302"/>
    <w:rsid w:val="00F91827"/>
    <w:rsid w:val="00F91B62"/>
    <w:rsid w:val="00F92092"/>
    <w:rsid w:val="00F920DC"/>
    <w:rsid w:val="00F9220B"/>
    <w:rsid w:val="00F92274"/>
    <w:rsid w:val="00F92ADF"/>
    <w:rsid w:val="00F92AF7"/>
    <w:rsid w:val="00F92BDC"/>
    <w:rsid w:val="00F92D72"/>
    <w:rsid w:val="00F92F65"/>
    <w:rsid w:val="00F932B1"/>
    <w:rsid w:val="00F93328"/>
    <w:rsid w:val="00F9334E"/>
    <w:rsid w:val="00F934B6"/>
    <w:rsid w:val="00F93541"/>
    <w:rsid w:val="00F93693"/>
    <w:rsid w:val="00F93D9C"/>
    <w:rsid w:val="00F93DCB"/>
    <w:rsid w:val="00F940D0"/>
    <w:rsid w:val="00F9415C"/>
    <w:rsid w:val="00F9438F"/>
    <w:rsid w:val="00F94565"/>
    <w:rsid w:val="00F949A9"/>
    <w:rsid w:val="00F94B54"/>
    <w:rsid w:val="00F94BB2"/>
    <w:rsid w:val="00F94EEB"/>
    <w:rsid w:val="00F9523B"/>
    <w:rsid w:val="00F95BD6"/>
    <w:rsid w:val="00F95CBB"/>
    <w:rsid w:val="00F960AB"/>
    <w:rsid w:val="00F960D7"/>
    <w:rsid w:val="00F96141"/>
    <w:rsid w:val="00F96394"/>
    <w:rsid w:val="00F96407"/>
    <w:rsid w:val="00F96489"/>
    <w:rsid w:val="00F9660B"/>
    <w:rsid w:val="00F9692B"/>
    <w:rsid w:val="00F96C03"/>
    <w:rsid w:val="00F96D65"/>
    <w:rsid w:val="00F970D5"/>
    <w:rsid w:val="00F9731F"/>
    <w:rsid w:val="00F97719"/>
    <w:rsid w:val="00F97994"/>
    <w:rsid w:val="00F97B3E"/>
    <w:rsid w:val="00F97DE9"/>
    <w:rsid w:val="00FA01D0"/>
    <w:rsid w:val="00FA01D5"/>
    <w:rsid w:val="00FA0BFD"/>
    <w:rsid w:val="00FA0C47"/>
    <w:rsid w:val="00FA1133"/>
    <w:rsid w:val="00FA117B"/>
    <w:rsid w:val="00FA1190"/>
    <w:rsid w:val="00FA1D95"/>
    <w:rsid w:val="00FA22F8"/>
    <w:rsid w:val="00FA2499"/>
    <w:rsid w:val="00FA26A3"/>
    <w:rsid w:val="00FA27DD"/>
    <w:rsid w:val="00FA2CB5"/>
    <w:rsid w:val="00FA2E9C"/>
    <w:rsid w:val="00FA30CD"/>
    <w:rsid w:val="00FA315B"/>
    <w:rsid w:val="00FA32CB"/>
    <w:rsid w:val="00FA37DC"/>
    <w:rsid w:val="00FA37F5"/>
    <w:rsid w:val="00FA38A8"/>
    <w:rsid w:val="00FA3BDE"/>
    <w:rsid w:val="00FA43BA"/>
    <w:rsid w:val="00FA44A1"/>
    <w:rsid w:val="00FA45C2"/>
    <w:rsid w:val="00FA4675"/>
    <w:rsid w:val="00FA4CDE"/>
    <w:rsid w:val="00FA4D38"/>
    <w:rsid w:val="00FA5272"/>
    <w:rsid w:val="00FA539A"/>
    <w:rsid w:val="00FA5540"/>
    <w:rsid w:val="00FA5E6F"/>
    <w:rsid w:val="00FA6078"/>
    <w:rsid w:val="00FA66EB"/>
    <w:rsid w:val="00FA68D3"/>
    <w:rsid w:val="00FA69B6"/>
    <w:rsid w:val="00FA69D9"/>
    <w:rsid w:val="00FA725C"/>
    <w:rsid w:val="00FA7420"/>
    <w:rsid w:val="00FA74C5"/>
    <w:rsid w:val="00FA755A"/>
    <w:rsid w:val="00FA788A"/>
    <w:rsid w:val="00FA7C4B"/>
    <w:rsid w:val="00FA7E6D"/>
    <w:rsid w:val="00FA7E9D"/>
    <w:rsid w:val="00FB069D"/>
    <w:rsid w:val="00FB07CC"/>
    <w:rsid w:val="00FB097E"/>
    <w:rsid w:val="00FB10CB"/>
    <w:rsid w:val="00FB113D"/>
    <w:rsid w:val="00FB1A0D"/>
    <w:rsid w:val="00FB21CB"/>
    <w:rsid w:val="00FB22E6"/>
    <w:rsid w:val="00FB272E"/>
    <w:rsid w:val="00FB27BB"/>
    <w:rsid w:val="00FB27C8"/>
    <w:rsid w:val="00FB3064"/>
    <w:rsid w:val="00FB3D6C"/>
    <w:rsid w:val="00FB411F"/>
    <w:rsid w:val="00FB441E"/>
    <w:rsid w:val="00FB4AD0"/>
    <w:rsid w:val="00FB4DAD"/>
    <w:rsid w:val="00FB5023"/>
    <w:rsid w:val="00FB5094"/>
    <w:rsid w:val="00FB51D7"/>
    <w:rsid w:val="00FB520B"/>
    <w:rsid w:val="00FB5577"/>
    <w:rsid w:val="00FB592E"/>
    <w:rsid w:val="00FB59BE"/>
    <w:rsid w:val="00FB5E7C"/>
    <w:rsid w:val="00FB6038"/>
    <w:rsid w:val="00FB6BF0"/>
    <w:rsid w:val="00FB7177"/>
    <w:rsid w:val="00FB7594"/>
    <w:rsid w:val="00FB764C"/>
    <w:rsid w:val="00FB7C25"/>
    <w:rsid w:val="00FB7FE6"/>
    <w:rsid w:val="00FC01E8"/>
    <w:rsid w:val="00FC0218"/>
    <w:rsid w:val="00FC0578"/>
    <w:rsid w:val="00FC0A95"/>
    <w:rsid w:val="00FC0C55"/>
    <w:rsid w:val="00FC13AC"/>
    <w:rsid w:val="00FC151A"/>
    <w:rsid w:val="00FC161B"/>
    <w:rsid w:val="00FC1945"/>
    <w:rsid w:val="00FC1AFE"/>
    <w:rsid w:val="00FC1BB3"/>
    <w:rsid w:val="00FC1D95"/>
    <w:rsid w:val="00FC1FB7"/>
    <w:rsid w:val="00FC21B3"/>
    <w:rsid w:val="00FC2378"/>
    <w:rsid w:val="00FC243A"/>
    <w:rsid w:val="00FC2582"/>
    <w:rsid w:val="00FC26EE"/>
    <w:rsid w:val="00FC2779"/>
    <w:rsid w:val="00FC2AB1"/>
    <w:rsid w:val="00FC30E2"/>
    <w:rsid w:val="00FC32BA"/>
    <w:rsid w:val="00FC3BFD"/>
    <w:rsid w:val="00FC3FD3"/>
    <w:rsid w:val="00FC479E"/>
    <w:rsid w:val="00FC496A"/>
    <w:rsid w:val="00FC4DF9"/>
    <w:rsid w:val="00FC4E23"/>
    <w:rsid w:val="00FC4FD2"/>
    <w:rsid w:val="00FC503C"/>
    <w:rsid w:val="00FC5050"/>
    <w:rsid w:val="00FC5194"/>
    <w:rsid w:val="00FC525A"/>
    <w:rsid w:val="00FC540D"/>
    <w:rsid w:val="00FC5CE4"/>
    <w:rsid w:val="00FC5FB9"/>
    <w:rsid w:val="00FC6544"/>
    <w:rsid w:val="00FC662E"/>
    <w:rsid w:val="00FC69CC"/>
    <w:rsid w:val="00FC6B4C"/>
    <w:rsid w:val="00FC6C52"/>
    <w:rsid w:val="00FC6C8B"/>
    <w:rsid w:val="00FC732D"/>
    <w:rsid w:val="00FC749F"/>
    <w:rsid w:val="00FC7954"/>
    <w:rsid w:val="00FC7AD1"/>
    <w:rsid w:val="00FC7C9E"/>
    <w:rsid w:val="00FD0129"/>
    <w:rsid w:val="00FD014A"/>
    <w:rsid w:val="00FD03CA"/>
    <w:rsid w:val="00FD0464"/>
    <w:rsid w:val="00FD04AE"/>
    <w:rsid w:val="00FD0694"/>
    <w:rsid w:val="00FD08AE"/>
    <w:rsid w:val="00FD0AAE"/>
    <w:rsid w:val="00FD0C49"/>
    <w:rsid w:val="00FD0C79"/>
    <w:rsid w:val="00FD0CE2"/>
    <w:rsid w:val="00FD0D65"/>
    <w:rsid w:val="00FD0F40"/>
    <w:rsid w:val="00FD1577"/>
    <w:rsid w:val="00FD1970"/>
    <w:rsid w:val="00FD1D9B"/>
    <w:rsid w:val="00FD1F95"/>
    <w:rsid w:val="00FD2113"/>
    <w:rsid w:val="00FD2371"/>
    <w:rsid w:val="00FD28B6"/>
    <w:rsid w:val="00FD3564"/>
    <w:rsid w:val="00FD3593"/>
    <w:rsid w:val="00FD386D"/>
    <w:rsid w:val="00FD3A77"/>
    <w:rsid w:val="00FD3B23"/>
    <w:rsid w:val="00FD4178"/>
    <w:rsid w:val="00FD43CD"/>
    <w:rsid w:val="00FD4EC7"/>
    <w:rsid w:val="00FD53AC"/>
    <w:rsid w:val="00FD53D6"/>
    <w:rsid w:val="00FD54E5"/>
    <w:rsid w:val="00FD56B0"/>
    <w:rsid w:val="00FD5A2B"/>
    <w:rsid w:val="00FD5EF0"/>
    <w:rsid w:val="00FD61E4"/>
    <w:rsid w:val="00FD63AF"/>
    <w:rsid w:val="00FD651B"/>
    <w:rsid w:val="00FD65D9"/>
    <w:rsid w:val="00FD6CC7"/>
    <w:rsid w:val="00FD6E89"/>
    <w:rsid w:val="00FD7052"/>
    <w:rsid w:val="00FD70CF"/>
    <w:rsid w:val="00FD740D"/>
    <w:rsid w:val="00FD7859"/>
    <w:rsid w:val="00FD79C2"/>
    <w:rsid w:val="00FD7B56"/>
    <w:rsid w:val="00FD7D55"/>
    <w:rsid w:val="00FD7F14"/>
    <w:rsid w:val="00FE0682"/>
    <w:rsid w:val="00FE0708"/>
    <w:rsid w:val="00FE0A2C"/>
    <w:rsid w:val="00FE0CCA"/>
    <w:rsid w:val="00FE1040"/>
    <w:rsid w:val="00FE1289"/>
    <w:rsid w:val="00FE1857"/>
    <w:rsid w:val="00FE19CF"/>
    <w:rsid w:val="00FE2029"/>
    <w:rsid w:val="00FE2575"/>
    <w:rsid w:val="00FE2780"/>
    <w:rsid w:val="00FE27ED"/>
    <w:rsid w:val="00FE2BF6"/>
    <w:rsid w:val="00FE2C7B"/>
    <w:rsid w:val="00FE2CC2"/>
    <w:rsid w:val="00FE2F0A"/>
    <w:rsid w:val="00FE3387"/>
    <w:rsid w:val="00FE34F8"/>
    <w:rsid w:val="00FE35B6"/>
    <w:rsid w:val="00FE3EDB"/>
    <w:rsid w:val="00FE3F0C"/>
    <w:rsid w:val="00FE462A"/>
    <w:rsid w:val="00FE4914"/>
    <w:rsid w:val="00FE49D4"/>
    <w:rsid w:val="00FE4D9A"/>
    <w:rsid w:val="00FE4F98"/>
    <w:rsid w:val="00FE5596"/>
    <w:rsid w:val="00FE58EA"/>
    <w:rsid w:val="00FE5B3B"/>
    <w:rsid w:val="00FE5E13"/>
    <w:rsid w:val="00FE61F0"/>
    <w:rsid w:val="00FE6531"/>
    <w:rsid w:val="00FE6790"/>
    <w:rsid w:val="00FE681A"/>
    <w:rsid w:val="00FE6A38"/>
    <w:rsid w:val="00FE6B3C"/>
    <w:rsid w:val="00FE6CEB"/>
    <w:rsid w:val="00FE6D62"/>
    <w:rsid w:val="00FE7039"/>
    <w:rsid w:val="00FE7469"/>
    <w:rsid w:val="00FE76C6"/>
    <w:rsid w:val="00FE7BFF"/>
    <w:rsid w:val="00FE7D59"/>
    <w:rsid w:val="00FE7FF3"/>
    <w:rsid w:val="00FE7FF9"/>
    <w:rsid w:val="00FF05B1"/>
    <w:rsid w:val="00FF0857"/>
    <w:rsid w:val="00FF0C7B"/>
    <w:rsid w:val="00FF0D70"/>
    <w:rsid w:val="00FF15C0"/>
    <w:rsid w:val="00FF163C"/>
    <w:rsid w:val="00FF1974"/>
    <w:rsid w:val="00FF213D"/>
    <w:rsid w:val="00FF253B"/>
    <w:rsid w:val="00FF28B1"/>
    <w:rsid w:val="00FF2BED"/>
    <w:rsid w:val="00FF2D6E"/>
    <w:rsid w:val="00FF2F70"/>
    <w:rsid w:val="00FF2FEF"/>
    <w:rsid w:val="00FF3E29"/>
    <w:rsid w:val="00FF41B9"/>
    <w:rsid w:val="00FF41D6"/>
    <w:rsid w:val="00FF47E0"/>
    <w:rsid w:val="00FF49A0"/>
    <w:rsid w:val="00FF4ED2"/>
    <w:rsid w:val="00FF5248"/>
    <w:rsid w:val="00FF5329"/>
    <w:rsid w:val="00FF54F1"/>
    <w:rsid w:val="00FF581A"/>
    <w:rsid w:val="00FF6254"/>
    <w:rsid w:val="00FF6498"/>
    <w:rsid w:val="00FF6512"/>
    <w:rsid w:val="00FF6577"/>
    <w:rsid w:val="00FF6928"/>
    <w:rsid w:val="00FF6C4A"/>
    <w:rsid w:val="00FF6D36"/>
    <w:rsid w:val="00FF6F6B"/>
    <w:rsid w:val="00FF72B4"/>
    <w:rsid w:val="00FF72DF"/>
    <w:rsid w:val="00FF7608"/>
    <w:rsid w:val="00FF79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
    </o:shapedefaults>
    <o:shapelayout v:ext="edit">
      <o:idmap v:ext="edit" data="2"/>
    </o:shapelayout>
  </w:shapeDefaults>
  <w:decimalSymbol w:val="."/>
  <w:listSeparator w:val=","/>
  <w14:docId w14:val="09F9252F"/>
  <w15:docId w15:val="{E2AC4DF0-F3C9-4569-90FB-F6EF412E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Normal Indent" w:uiPriority="0"/>
    <w:lsdException w:name="caption" w:qFormat="1"/>
    <w:lsdException w:name="table of figures" w:uiPriority="0"/>
    <w:lsdException w:name="annotation reference" w:uiPriority="0"/>
    <w:lsdException w:name="line number" w:uiPriority="0"/>
    <w:lsdException w:name="page number" w:uiPriority="0"/>
    <w:lsdException w:name="endnote text" w:uiPriority="0"/>
    <w:lsdException w:name="table of authorities" w:uiPriority="0"/>
    <w:lsdException w:name="List Number" w:uiPriority="0"/>
    <w:lsdException w:name="List 3" w:uiPriority="0"/>
    <w:lsdException w:name="List 4"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qFormat="1"/>
    <w:lsdException w:name="Closing" w:uiPriority="0"/>
    <w:lsdException w:name="Signature" w:uiPriority="0"/>
    <w:lsdException w:name="Default Paragraph Font" w:uiPriority="0"/>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FollowedHyperlink" w:uiPriority="0"/>
    <w:lsdException w:name="Strong" w:uiPriority="22" w:qFormat="1"/>
    <w:lsdException w:name="Emphasis" w:uiPriority="20" w:qFormat="1"/>
    <w:lsdException w:name="E-mail Signature" w:uiPriority="0"/>
    <w:lsdException w:name="HTML Top of Form" w:uiPriority="0"/>
    <w:lsdException w:name="HTML Bottom of Form" w:uiPriority="0"/>
    <w:lsdException w:name="HTML Acronym" w:uiPriority="0"/>
    <w:lsdException w:name="HTML Address" w:uiPriority="0"/>
    <w:lsdException w:name="HTML Code" w:uiPriority="0"/>
    <w:lsdException w:name="HTML Definition" w:uiPriority="0"/>
    <w:lsdException w:name="HTML Variable" w:uiPriority="0"/>
    <w:lsdException w:name="Normal Table" w:semiHidden="1" w:uiPriority="0" w:unhideWhenUsed="1"/>
    <w:lsdException w:name="Outline List 1" w:uiPriority="0"/>
    <w:lsdException w:name="Outline List 2" w:uiPriority="0"/>
    <w:lsdException w:name="Outline List 3"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038"/>
    <w:rPr>
      <w:rFonts w:ascii="Arial" w:hAnsi="Arial"/>
      <w:sz w:val="22"/>
      <w:lang w:val="en-GB" w:eastAsia="en-US"/>
    </w:rPr>
  </w:style>
  <w:style w:type="paragraph" w:styleId="Heading1">
    <w:name w:val="heading 1"/>
    <w:basedOn w:val="Normal"/>
    <w:next w:val="Normal"/>
    <w:link w:val="Heading1Char"/>
    <w:qFormat/>
    <w:rsid w:val="00DB5D5F"/>
    <w:pPr>
      <w:keepNext/>
      <w:outlineLvl w:val="0"/>
    </w:pPr>
    <w:rPr>
      <w:rFonts w:cs="Arial"/>
      <w:b/>
      <w:bCs/>
      <w:kern w:val="32"/>
      <w:sz w:val="40"/>
      <w:szCs w:val="32"/>
      <w:lang w:val="en-NZ"/>
    </w:rPr>
  </w:style>
  <w:style w:type="paragraph" w:styleId="Heading2">
    <w:name w:val="heading 2"/>
    <w:basedOn w:val="Heading1"/>
    <w:next w:val="Normal"/>
    <w:link w:val="Heading2Char"/>
    <w:qFormat/>
    <w:rsid w:val="00DB5D5F"/>
    <w:pPr>
      <w:outlineLvl w:val="1"/>
    </w:pPr>
    <w:rPr>
      <w:bCs w:val="0"/>
      <w:iCs/>
      <w:sz w:val="28"/>
      <w:szCs w:val="28"/>
    </w:rPr>
  </w:style>
  <w:style w:type="paragraph" w:styleId="Heading3">
    <w:name w:val="heading 3"/>
    <w:basedOn w:val="Normal"/>
    <w:next w:val="Normal"/>
    <w:link w:val="Heading3Char"/>
    <w:qFormat/>
    <w:rsid w:val="004F3869"/>
    <w:pPr>
      <w:keepNext/>
      <w:outlineLvl w:val="2"/>
    </w:pPr>
    <w:rPr>
      <w:rFonts w:cs="Arial"/>
      <w:b/>
      <w:bCs/>
      <w:szCs w:val="26"/>
    </w:rPr>
  </w:style>
  <w:style w:type="paragraph" w:styleId="Heading4">
    <w:name w:val="heading 4"/>
    <w:basedOn w:val="Normal"/>
    <w:next w:val="Normal"/>
    <w:link w:val="Heading4Char"/>
    <w:qFormat/>
    <w:rsid w:val="002921AE"/>
    <w:pPr>
      <w:keepNext/>
      <w:spacing w:before="240" w:after="60"/>
      <w:outlineLvl w:val="3"/>
    </w:pPr>
    <w:rPr>
      <w:b/>
      <w:bCs/>
      <w:sz w:val="28"/>
      <w:szCs w:val="28"/>
    </w:rPr>
  </w:style>
  <w:style w:type="paragraph" w:styleId="Heading5">
    <w:name w:val="heading 5"/>
    <w:basedOn w:val="Normal"/>
    <w:next w:val="Normal"/>
    <w:link w:val="Heading5Char"/>
    <w:qFormat/>
    <w:rsid w:val="00630E62"/>
    <w:pPr>
      <w:spacing w:before="240" w:after="60"/>
      <w:outlineLvl w:val="4"/>
    </w:pPr>
    <w:rPr>
      <w:b/>
      <w:bCs/>
      <w:i/>
      <w:iCs/>
      <w:sz w:val="26"/>
      <w:szCs w:val="26"/>
    </w:rPr>
  </w:style>
  <w:style w:type="paragraph" w:styleId="Heading6">
    <w:name w:val="heading 6"/>
    <w:basedOn w:val="Normal"/>
    <w:next w:val="Normal"/>
    <w:link w:val="Heading6Char"/>
    <w:qFormat/>
    <w:rsid w:val="00625052"/>
    <w:p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
    <w:semiHidden/>
    <w:unhideWhenUsed/>
    <w:qFormat/>
    <w:rsid w:val="007C0B9D"/>
    <w:pPr>
      <w:keepNext/>
      <w:keepLines/>
      <w:spacing w:before="200" w:line="288" w:lineRule="auto"/>
      <w:outlineLvl w:val="6"/>
    </w:pPr>
    <w:rPr>
      <w:rFonts w:ascii="Verdana" w:hAnsi="Verdana"/>
      <w:i/>
      <w:iCs/>
      <w:color w:val="404040"/>
      <w:sz w:val="20"/>
      <w:szCs w:val="22"/>
      <w:lang w:val="en-NZ"/>
    </w:rPr>
  </w:style>
  <w:style w:type="paragraph" w:styleId="Heading8">
    <w:name w:val="heading 8"/>
    <w:basedOn w:val="Normal"/>
    <w:next w:val="Normal"/>
    <w:link w:val="Heading8Char"/>
    <w:uiPriority w:val="9"/>
    <w:semiHidden/>
    <w:unhideWhenUsed/>
    <w:qFormat/>
    <w:rsid w:val="007C0B9D"/>
    <w:pPr>
      <w:keepNext/>
      <w:keepLines/>
      <w:spacing w:before="200" w:line="288" w:lineRule="auto"/>
      <w:outlineLvl w:val="7"/>
    </w:pPr>
    <w:rPr>
      <w:rFonts w:ascii="Verdana" w:hAnsi="Verdana"/>
      <w:color w:val="404040"/>
      <w:sz w:val="20"/>
      <w:lang w:val="en-NZ"/>
    </w:rPr>
  </w:style>
  <w:style w:type="paragraph" w:styleId="Heading9">
    <w:name w:val="heading 9"/>
    <w:basedOn w:val="Normal"/>
    <w:next w:val="Normal"/>
    <w:link w:val="Heading9Char"/>
    <w:uiPriority w:val="99"/>
    <w:qFormat/>
    <w:rsid w:val="00630E62"/>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uiPriority w:val="99"/>
    <w:qFormat/>
    <w:pPr>
      <w:jc w:val="center"/>
    </w:pPr>
    <w:rPr>
      <w:b/>
      <w:sz w:val="24"/>
    </w:rPr>
  </w:style>
  <w:style w:type="table" w:styleId="TableGrid">
    <w:name w:val="Table Grid"/>
    <w:basedOn w:val="TableNormal"/>
    <w:uiPriority w:val="59"/>
    <w:rsid w:val="00AA6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C4703A"/>
  </w:style>
  <w:style w:type="character" w:styleId="FootnoteReference">
    <w:name w:val="footnote reference"/>
    <w:uiPriority w:val="99"/>
    <w:rsid w:val="00C4703A"/>
    <w:rPr>
      <w:vertAlign w:val="superscript"/>
    </w:rPr>
  </w:style>
  <w:style w:type="character" w:styleId="Hyperlink">
    <w:name w:val="Hyperlink"/>
    <w:uiPriority w:val="99"/>
    <w:rsid w:val="00BF4D9D"/>
    <w:rPr>
      <w:color w:val="0000FF"/>
      <w:u w:val="single"/>
    </w:rPr>
  </w:style>
  <w:style w:type="paragraph" w:customStyle="1" w:styleId="StyleSourceArialMori9ptBlackJustifiedLeft0cmBe">
    <w:name w:val="Style Source + Arial Mäori 9 pt Black Justified Left:  0 cm Be..."/>
    <w:basedOn w:val="Normal"/>
    <w:uiPriority w:val="99"/>
    <w:rsid w:val="00BA6B69"/>
    <w:pPr>
      <w:spacing w:line="360" w:lineRule="auto"/>
    </w:pPr>
    <w:rPr>
      <w:rFonts w:ascii="Arial Mäori" w:hAnsi="Arial Mäori"/>
      <w:i/>
      <w:iCs/>
      <w:color w:val="000000"/>
      <w:sz w:val="18"/>
      <w:lang w:eastAsia="en-GB"/>
    </w:rPr>
  </w:style>
  <w:style w:type="character" w:customStyle="1" w:styleId="MainTableFigHeadChar">
    <w:name w:val="Main TableFig Head Char"/>
    <w:rsid w:val="002921AE"/>
    <w:rPr>
      <w:rFonts w:ascii="Arial Maori" w:hAnsi="Arial Maori"/>
      <w:b/>
      <w:sz w:val="18"/>
      <w:szCs w:val="18"/>
    </w:rPr>
  </w:style>
  <w:style w:type="paragraph" w:customStyle="1" w:styleId="MainTableFigHeadChar1">
    <w:name w:val="Main TableFig Head Char1"/>
    <w:basedOn w:val="Heading4"/>
    <w:link w:val="MainTableFigHeadChar1Char"/>
    <w:rsid w:val="002921AE"/>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uiPriority w:val="99"/>
    <w:semiHidden/>
    <w:rsid w:val="002921AE"/>
    <w:pPr>
      <w:spacing w:before="40" w:after="40"/>
    </w:pPr>
    <w:rPr>
      <w:rFonts w:ascii="Arial Maori" w:hAnsi="Arial Maori"/>
      <w:b/>
      <w:color w:val="999999"/>
      <w:sz w:val="16"/>
      <w:szCs w:val="18"/>
      <w:lang w:eastAsia="en-GB"/>
    </w:rPr>
  </w:style>
  <w:style w:type="character" w:customStyle="1" w:styleId="MainTableFigHeadChar1Char">
    <w:name w:val="Main TableFig Head Char1 Char"/>
    <w:link w:val="MainTableFigHeadChar1"/>
    <w:rsid w:val="002921AE"/>
    <w:rPr>
      <w:rFonts w:ascii="Arial Maori" w:hAnsi="Arial Maori"/>
      <w:bCs/>
      <w:color w:val="999999"/>
      <w:sz w:val="16"/>
      <w:szCs w:val="28"/>
      <w:lang w:val="en-GB" w:eastAsia="en-GB" w:bidi="ar-SA"/>
    </w:rPr>
  </w:style>
  <w:style w:type="paragraph" w:customStyle="1" w:styleId="ReportBody">
    <w:name w:val="Report Body"/>
    <w:basedOn w:val="Normal"/>
    <w:link w:val="ReportBodyChar"/>
    <w:uiPriority w:val="99"/>
    <w:qFormat/>
    <w:rsid w:val="003A5990"/>
    <w:pPr>
      <w:numPr>
        <w:numId w:val="1"/>
      </w:numPr>
      <w:spacing w:after="240" w:line="260" w:lineRule="exact"/>
      <w:jc w:val="both"/>
    </w:pPr>
    <w:rPr>
      <w:kern w:val="22"/>
      <w:szCs w:val="22"/>
      <w:lang w:val="en-NZ"/>
    </w:rPr>
  </w:style>
  <w:style w:type="paragraph" w:styleId="TOC2">
    <w:name w:val="toc 2"/>
    <w:basedOn w:val="Normal"/>
    <w:next w:val="Normal"/>
    <w:autoRedefine/>
    <w:uiPriority w:val="99"/>
    <w:semiHidden/>
    <w:rsid w:val="00C410A6"/>
    <w:pPr>
      <w:tabs>
        <w:tab w:val="left" w:pos="600"/>
        <w:tab w:val="left" w:pos="8640"/>
      </w:tabs>
      <w:ind w:left="600"/>
    </w:pPr>
    <w:rPr>
      <w:noProof/>
    </w:rPr>
  </w:style>
  <w:style w:type="paragraph" w:styleId="TOC1">
    <w:name w:val="toc 1"/>
    <w:basedOn w:val="Normal"/>
    <w:next w:val="Normal"/>
    <w:autoRedefine/>
    <w:uiPriority w:val="99"/>
    <w:semiHidden/>
    <w:rsid w:val="00864505"/>
    <w:pPr>
      <w:tabs>
        <w:tab w:val="left" w:pos="8640"/>
      </w:tabs>
    </w:pPr>
  </w:style>
  <w:style w:type="paragraph" w:styleId="TOC4">
    <w:name w:val="toc 4"/>
    <w:basedOn w:val="Normal"/>
    <w:next w:val="Normal"/>
    <w:autoRedefine/>
    <w:uiPriority w:val="99"/>
    <w:semiHidden/>
    <w:rsid w:val="00DB5D5F"/>
    <w:pPr>
      <w:ind w:left="720"/>
    </w:pPr>
    <w:rPr>
      <w:sz w:val="24"/>
      <w:szCs w:val="24"/>
      <w:lang w:val="en-US"/>
    </w:rPr>
  </w:style>
  <w:style w:type="paragraph" w:styleId="TOC3">
    <w:name w:val="toc 3"/>
    <w:basedOn w:val="Normal"/>
    <w:next w:val="Normal"/>
    <w:autoRedefine/>
    <w:uiPriority w:val="99"/>
    <w:semiHidden/>
    <w:rsid w:val="00DE1C53"/>
    <w:pPr>
      <w:numPr>
        <w:numId w:val="2"/>
      </w:numPr>
      <w:tabs>
        <w:tab w:val="left" w:pos="600"/>
        <w:tab w:val="right" w:pos="757"/>
        <w:tab w:val="left" w:pos="960"/>
        <w:tab w:val="left" w:pos="8640"/>
      </w:tabs>
      <w:ind w:left="1157"/>
    </w:pPr>
  </w:style>
  <w:style w:type="paragraph" w:styleId="TOC5">
    <w:name w:val="toc 5"/>
    <w:basedOn w:val="Normal"/>
    <w:next w:val="Normal"/>
    <w:autoRedefine/>
    <w:uiPriority w:val="99"/>
    <w:semiHidden/>
    <w:rsid w:val="00DB5D5F"/>
    <w:pPr>
      <w:ind w:left="960"/>
    </w:pPr>
    <w:rPr>
      <w:sz w:val="24"/>
      <w:szCs w:val="24"/>
      <w:lang w:val="en-US"/>
    </w:rPr>
  </w:style>
  <w:style w:type="paragraph" w:styleId="TOC6">
    <w:name w:val="toc 6"/>
    <w:basedOn w:val="Normal"/>
    <w:next w:val="Normal"/>
    <w:autoRedefine/>
    <w:uiPriority w:val="99"/>
    <w:semiHidden/>
    <w:rsid w:val="00DB5D5F"/>
    <w:pPr>
      <w:ind w:left="1200"/>
    </w:pPr>
    <w:rPr>
      <w:sz w:val="24"/>
      <w:szCs w:val="24"/>
      <w:lang w:val="en-US"/>
    </w:rPr>
  </w:style>
  <w:style w:type="paragraph" w:styleId="TOC7">
    <w:name w:val="toc 7"/>
    <w:basedOn w:val="Normal"/>
    <w:next w:val="Normal"/>
    <w:autoRedefine/>
    <w:uiPriority w:val="99"/>
    <w:semiHidden/>
    <w:rsid w:val="00DB5D5F"/>
    <w:pPr>
      <w:ind w:left="1440"/>
    </w:pPr>
    <w:rPr>
      <w:sz w:val="24"/>
      <w:szCs w:val="24"/>
      <w:lang w:val="en-US"/>
    </w:rPr>
  </w:style>
  <w:style w:type="paragraph" w:styleId="TOC8">
    <w:name w:val="toc 8"/>
    <w:basedOn w:val="Normal"/>
    <w:next w:val="Normal"/>
    <w:autoRedefine/>
    <w:uiPriority w:val="99"/>
    <w:semiHidden/>
    <w:rsid w:val="00DB5D5F"/>
    <w:pPr>
      <w:ind w:left="1680"/>
    </w:pPr>
    <w:rPr>
      <w:sz w:val="24"/>
      <w:szCs w:val="24"/>
      <w:lang w:val="en-US"/>
    </w:rPr>
  </w:style>
  <w:style w:type="paragraph" w:styleId="TOC9">
    <w:name w:val="toc 9"/>
    <w:basedOn w:val="Normal"/>
    <w:next w:val="Normal"/>
    <w:autoRedefine/>
    <w:uiPriority w:val="99"/>
    <w:semiHidden/>
    <w:rsid w:val="00DB5D5F"/>
    <w:pPr>
      <w:ind w:left="1920"/>
    </w:pPr>
    <w:rPr>
      <w:sz w:val="24"/>
      <w:szCs w:val="24"/>
      <w:lang w:val="en-US"/>
    </w:rPr>
  </w:style>
  <w:style w:type="character" w:styleId="FollowedHyperlink">
    <w:name w:val="FollowedHyperlink"/>
    <w:rsid w:val="00F91827"/>
    <w:rPr>
      <w:color w:val="800080"/>
      <w:u w:val="single"/>
    </w:rPr>
  </w:style>
  <w:style w:type="paragraph" w:styleId="Caption">
    <w:name w:val="caption"/>
    <w:basedOn w:val="Normal"/>
    <w:next w:val="Normal"/>
    <w:uiPriority w:val="99"/>
    <w:qFormat/>
    <w:rsid w:val="004A73DE"/>
    <w:pPr>
      <w:spacing w:before="120" w:after="120"/>
    </w:pPr>
    <w:rPr>
      <w:b/>
      <w:bCs/>
      <w:sz w:val="20"/>
    </w:rPr>
  </w:style>
  <w:style w:type="character" w:styleId="CommentReference">
    <w:name w:val="annotation reference"/>
    <w:semiHidden/>
    <w:rsid w:val="00CC3DDF"/>
    <w:rPr>
      <w:sz w:val="16"/>
      <w:szCs w:val="16"/>
    </w:rPr>
  </w:style>
  <w:style w:type="paragraph" w:styleId="CommentText">
    <w:name w:val="annotation text"/>
    <w:basedOn w:val="Normal"/>
    <w:link w:val="CommentTextChar"/>
    <w:uiPriority w:val="99"/>
    <w:semiHidden/>
    <w:rsid w:val="00CC3DDF"/>
    <w:rPr>
      <w:sz w:val="20"/>
    </w:rPr>
  </w:style>
  <w:style w:type="paragraph" w:styleId="CommentSubject">
    <w:name w:val="annotation subject"/>
    <w:basedOn w:val="CommentText"/>
    <w:next w:val="CommentText"/>
    <w:link w:val="CommentSubjectChar"/>
    <w:uiPriority w:val="99"/>
    <w:semiHidden/>
    <w:rsid w:val="00CC3DDF"/>
    <w:rPr>
      <w:b/>
      <w:bCs/>
    </w:rPr>
  </w:style>
  <w:style w:type="paragraph" w:styleId="BalloonText">
    <w:name w:val="Balloon Text"/>
    <w:basedOn w:val="Normal"/>
    <w:link w:val="BalloonTextChar"/>
    <w:uiPriority w:val="99"/>
    <w:semiHidden/>
    <w:rsid w:val="00CC3DDF"/>
    <w:rPr>
      <w:rFonts w:ascii="Tahoma" w:hAnsi="Tahoma" w:cs="Tahoma"/>
      <w:sz w:val="16"/>
      <w:szCs w:val="16"/>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C947F3"/>
    <w:rPr>
      <w:rFonts w:cs="Arial"/>
      <w:b/>
      <w:bCs/>
      <w:lang w:val="en-NZ"/>
    </w:rPr>
  </w:style>
  <w:style w:type="paragraph" w:styleId="NormalWeb">
    <w:name w:val="Normal (Web)"/>
    <w:basedOn w:val="Normal"/>
    <w:uiPriority w:val="99"/>
    <w:rsid w:val="00FB07CC"/>
    <w:pPr>
      <w:spacing w:before="100" w:beforeAutospacing="1" w:after="100" w:afterAutospacing="1"/>
    </w:pPr>
    <w:rPr>
      <w:rFonts w:ascii="Times New Roman" w:hAnsi="Times New Roman"/>
      <w:sz w:val="24"/>
      <w:szCs w:val="24"/>
      <w:lang w:val="en-US"/>
    </w:rPr>
  </w:style>
  <w:style w:type="paragraph" w:customStyle="1" w:styleId="BodyText">
    <w:name w:val="Body  Text"/>
    <w:basedOn w:val="Normal"/>
    <w:link w:val="BodyTextChar0"/>
    <w:uiPriority w:val="99"/>
    <w:rsid w:val="00096A21"/>
    <w:pPr>
      <w:numPr>
        <w:numId w:val="3"/>
      </w:numPr>
      <w:spacing w:after="240" w:line="260" w:lineRule="exact"/>
      <w:jc w:val="both"/>
    </w:pPr>
    <w:rPr>
      <w:kern w:val="22"/>
      <w:szCs w:val="22"/>
      <w:lang w:val="en-NZ"/>
    </w:rPr>
  </w:style>
  <w:style w:type="character" w:customStyle="1" w:styleId="BodyTextChar0">
    <w:name w:val="Body  Text Char"/>
    <w:link w:val="BodyText"/>
    <w:uiPriority w:val="99"/>
    <w:rsid w:val="00096A21"/>
    <w:rPr>
      <w:rFonts w:ascii="Arial" w:hAnsi="Arial"/>
      <w:kern w:val="22"/>
      <w:sz w:val="22"/>
      <w:szCs w:val="22"/>
      <w:lang w:eastAsia="en-US"/>
    </w:rPr>
  </w:style>
  <w:style w:type="paragraph" w:customStyle="1" w:styleId="Default">
    <w:name w:val="Default"/>
    <w:rsid w:val="008619DD"/>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uiPriority w:val="99"/>
    <w:rsid w:val="00AB26AF"/>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uiPriority w:val="99"/>
    <w:semiHidden/>
    <w:rsid w:val="00926742"/>
    <w:pPr>
      <w:spacing w:after="160" w:line="240" w:lineRule="exact"/>
    </w:pPr>
    <w:rPr>
      <w:rFonts w:ascii="Verdana" w:hAnsi="Verdana"/>
      <w:sz w:val="20"/>
      <w:szCs w:val="24"/>
      <w:lang w:val="en-US"/>
    </w:rPr>
  </w:style>
  <w:style w:type="paragraph" w:customStyle="1" w:styleId="CharChar2CharCharCharCharCharCharCharCharChar">
    <w:name w:val="Char Char2 Char Char Char Char Char Char Char Char Char"/>
    <w:basedOn w:val="Normal"/>
    <w:uiPriority w:val="99"/>
    <w:rsid w:val="00630E62"/>
    <w:pPr>
      <w:spacing w:after="160" w:line="240" w:lineRule="exact"/>
    </w:pPr>
    <w:rPr>
      <w:rFonts w:ascii="Verdana" w:hAnsi="Verdana"/>
      <w:sz w:val="20"/>
      <w:lang w:val="en-US"/>
    </w:rPr>
  </w:style>
  <w:style w:type="paragraph" w:styleId="List2">
    <w:name w:val="List 2"/>
    <w:basedOn w:val="Normal"/>
    <w:uiPriority w:val="99"/>
    <w:rsid w:val="00630E62"/>
    <w:pPr>
      <w:ind w:left="566" w:hanging="283"/>
    </w:pPr>
  </w:style>
  <w:style w:type="paragraph" w:styleId="ListBullet2">
    <w:name w:val="List Bullet 2"/>
    <w:basedOn w:val="Normal"/>
    <w:autoRedefine/>
    <w:uiPriority w:val="99"/>
    <w:rsid w:val="00630E62"/>
    <w:pPr>
      <w:tabs>
        <w:tab w:val="num" w:pos="643"/>
      </w:tabs>
      <w:ind w:left="643" w:hanging="360"/>
    </w:pPr>
  </w:style>
  <w:style w:type="paragraph" w:styleId="BodyTextIndent">
    <w:name w:val="Body Text Indent"/>
    <w:basedOn w:val="Normal"/>
    <w:link w:val="BodyTextIndentChar"/>
    <w:uiPriority w:val="99"/>
    <w:rsid w:val="00630E62"/>
    <w:pPr>
      <w:spacing w:after="120"/>
      <w:ind w:left="283"/>
    </w:pPr>
  </w:style>
  <w:style w:type="paragraph" w:customStyle="1" w:styleId="CharChar">
    <w:name w:val="Char Char"/>
    <w:basedOn w:val="Normal"/>
    <w:uiPriority w:val="99"/>
    <w:rsid w:val="00CA3702"/>
    <w:pPr>
      <w:spacing w:after="160" w:line="240" w:lineRule="exact"/>
    </w:pPr>
    <w:rPr>
      <w:rFonts w:ascii="Tahoma" w:hAnsi="Tahoma"/>
      <w:sz w:val="20"/>
      <w:lang w:val="en-US"/>
    </w:rPr>
  </w:style>
  <w:style w:type="paragraph" w:customStyle="1" w:styleId="csresource">
    <w:name w:val="csresource"/>
    <w:basedOn w:val="Normal"/>
    <w:uiPriority w:val="99"/>
    <w:rsid w:val="00625052"/>
    <w:pPr>
      <w:spacing w:before="60"/>
    </w:pPr>
    <w:rPr>
      <w:rFonts w:ascii="Arial Mäori" w:hAnsi="Arial Mäori"/>
      <w:sz w:val="20"/>
      <w:lang w:val="en-NZ"/>
    </w:rPr>
  </w:style>
  <w:style w:type="paragraph" w:customStyle="1" w:styleId="CharChar2">
    <w:name w:val="Char Char2"/>
    <w:basedOn w:val="Normal"/>
    <w:uiPriority w:val="99"/>
    <w:rsid w:val="00B054E2"/>
    <w:pPr>
      <w:spacing w:before="360" w:after="240" w:line="280" w:lineRule="atLeast"/>
      <w:jc w:val="both"/>
    </w:pPr>
    <w:rPr>
      <w:rFonts w:ascii="Verdana" w:hAnsi="Verdana"/>
      <w:b/>
      <w:caps/>
      <w:sz w:val="28"/>
      <w:szCs w:val="28"/>
      <w:lang w:val="en-US"/>
    </w:rPr>
  </w:style>
  <w:style w:type="paragraph" w:customStyle="1" w:styleId="CharCharCharCharCharChar1CharChar">
    <w:name w:val="Char Char Char Char Char Char1 Char Char"/>
    <w:basedOn w:val="Normal"/>
    <w:uiPriority w:val="99"/>
    <w:rsid w:val="00D16CD9"/>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uiPriority w:val="99"/>
    <w:rsid w:val="00D16CD9"/>
    <w:pPr>
      <w:spacing w:after="160" w:line="240" w:lineRule="exact"/>
    </w:pPr>
    <w:rPr>
      <w:rFonts w:ascii="Tahoma" w:hAnsi="Tahoma"/>
      <w:sz w:val="20"/>
      <w:lang w:val="en-US"/>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link w:val="BodyText0"/>
    <w:rsid w:val="00FC3BFD"/>
    <w:rPr>
      <w:rFonts w:ascii="Arial" w:hAnsi="Arial" w:cs="Arial"/>
      <w:b/>
      <w:bCs/>
      <w:sz w:val="22"/>
      <w:lang w:val="en-NZ" w:eastAsia="en-US" w:bidi="ar-SA"/>
    </w:rPr>
  </w:style>
  <w:style w:type="paragraph" w:customStyle="1" w:styleId="CharChar1">
    <w:name w:val="Char Char1"/>
    <w:basedOn w:val="Normal"/>
    <w:uiPriority w:val="99"/>
    <w:rsid w:val="00FC3BFD"/>
    <w:pPr>
      <w:spacing w:after="160" w:line="240" w:lineRule="exact"/>
    </w:pPr>
    <w:rPr>
      <w:rFonts w:ascii="Tahoma" w:hAnsi="Tahoma"/>
      <w:sz w:val="20"/>
      <w:lang w:val="en-US"/>
    </w:rPr>
  </w:style>
  <w:style w:type="paragraph" w:customStyle="1" w:styleId="CharChar1Char">
    <w:name w:val="Char Char1 Char"/>
    <w:basedOn w:val="Normal"/>
    <w:uiPriority w:val="99"/>
    <w:rsid w:val="00FC3BFD"/>
    <w:pPr>
      <w:spacing w:after="160" w:line="240" w:lineRule="exact"/>
    </w:pPr>
    <w:rPr>
      <w:rFonts w:ascii="Tahoma" w:hAnsi="Tahoma"/>
      <w:sz w:val="20"/>
      <w:lang w:val="en-US"/>
    </w:rPr>
  </w:style>
  <w:style w:type="paragraph" w:customStyle="1" w:styleId="CharChar2Char">
    <w:name w:val="Char Char2 Char"/>
    <w:basedOn w:val="Normal"/>
    <w:uiPriority w:val="99"/>
    <w:rsid w:val="007B3E5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uiPriority w:val="99"/>
    <w:rsid w:val="007B3E55"/>
    <w:pPr>
      <w:spacing w:before="360" w:after="240" w:line="280" w:lineRule="atLeast"/>
      <w:jc w:val="both"/>
    </w:pPr>
    <w:rPr>
      <w:rFonts w:ascii="Verdana" w:hAnsi="Verdana"/>
      <w:b/>
      <w:caps/>
      <w:sz w:val="28"/>
      <w:szCs w:val="28"/>
      <w:lang w:val="en-US"/>
    </w:rPr>
  </w:style>
  <w:style w:type="paragraph" w:styleId="ListBullet">
    <w:name w:val="List Bullet"/>
    <w:basedOn w:val="Normal"/>
    <w:uiPriority w:val="99"/>
    <w:rsid w:val="007B3E55"/>
    <w:pPr>
      <w:numPr>
        <w:numId w:val="4"/>
      </w:numPr>
    </w:pPr>
    <w:rPr>
      <w:rFonts w:ascii="Times New Roman" w:hAnsi="Times New Roman"/>
      <w:sz w:val="24"/>
      <w:szCs w:val="24"/>
      <w:lang w:val="en-NZ"/>
    </w:rPr>
  </w:style>
  <w:style w:type="character" w:customStyle="1" w:styleId="FootnoteTextChar">
    <w:name w:val="Footnote Text Char"/>
    <w:link w:val="FootnoteText"/>
    <w:uiPriority w:val="99"/>
    <w:rsid w:val="007B3E55"/>
    <w:rPr>
      <w:rFonts w:ascii="Arial" w:hAnsi="Arial"/>
      <w:sz w:val="22"/>
      <w:lang w:val="en-GB" w:eastAsia="en-US" w:bidi="ar-SA"/>
    </w:rPr>
  </w:style>
  <w:style w:type="character" w:customStyle="1" w:styleId="gwt-inlinelabeltextv">
    <w:name w:val="gwt-inlinelabel textv"/>
    <w:basedOn w:val="DefaultParagraphFont"/>
    <w:rsid w:val="00843F8F"/>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Body"/>
    <w:basedOn w:val="Normal"/>
    <w:link w:val="ListParagraphChar"/>
    <w:uiPriority w:val="34"/>
    <w:qFormat/>
    <w:rsid w:val="00285C98"/>
    <w:pPr>
      <w:ind w:left="720"/>
    </w:pPr>
  </w:style>
  <w:style w:type="character" w:customStyle="1" w:styleId="Heading1Char">
    <w:name w:val="Heading 1 Char"/>
    <w:link w:val="Heading1"/>
    <w:rsid w:val="007240E5"/>
    <w:rPr>
      <w:rFonts w:ascii="Arial" w:hAnsi="Arial" w:cs="Arial"/>
      <w:b/>
      <w:bCs/>
      <w:kern w:val="32"/>
      <w:sz w:val="40"/>
      <w:szCs w:val="32"/>
      <w:lang w:eastAsia="en-US"/>
    </w:rPr>
  </w:style>
  <w:style w:type="character" w:customStyle="1" w:styleId="Heading3Char">
    <w:name w:val="Heading 3 Char"/>
    <w:link w:val="Heading3"/>
    <w:rsid w:val="007240E5"/>
    <w:rPr>
      <w:rFonts w:ascii="Arial" w:hAnsi="Arial" w:cs="Arial"/>
      <w:b/>
      <w:bCs/>
      <w:sz w:val="22"/>
      <w:szCs w:val="26"/>
      <w:lang w:val="en-GB" w:eastAsia="en-US"/>
    </w:rPr>
  </w:style>
  <w:style w:type="paragraph" w:customStyle="1" w:styleId="CharChar1CharCharCharChar3">
    <w:name w:val="Char Char1 Char Char Char Char3"/>
    <w:basedOn w:val="Normal"/>
    <w:rsid w:val="00556749"/>
    <w:pPr>
      <w:spacing w:before="360" w:after="240" w:line="280" w:lineRule="atLeast"/>
      <w:jc w:val="both"/>
    </w:pPr>
    <w:rPr>
      <w:rFonts w:ascii="Verdana" w:hAnsi="Verdana"/>
      <w:b/>
      <w:caps/>
      <w:sz w:val="28"/>
      <w:szCs w:val="28"/>
      <w:lang w:val="en-US"/>
    </w:rPr>
  </w:style>
  <w:style w:type="character" w:customStyle="1" w:styleId="st">
    <w:name w:val="st"/>
    <w:rsid w:val="006F3304"/>
  </w:style>
  <w:style w:type="character" w:customStyle="1" w:styleId="Heading2Char">
    <w:name w:val="Heading 2 Char"/>
    <w:link w:val="Heading2"/>
    <w:rsid w:val="005E716E"/>
    <w:rPr>
      <w:rFonts w:ascii="Arial" w:hAnsi="Arial" w:cs="Arial"/>
      <w:b/>
      <w:iCs/>
      <w:kern w:val="32"/>
      <w:sz w:val="28"/>
      <w:szCs w:val="28"/>
      <w:lang w:eastAsia="en-US"/>
    </w:rPr>
  </w:style>
  <w:style w:type="character" w:customStyle="1" w:styleId="Heading4Char">
    <w:name w:val="Heading 4 Char"/>
    <w:link w:val="Heading4"/>
    <w:rsid w:val="005E716E"/>
    <w:rPr>
      <w:rFonts w:ascii="Arial" w:hAnsi="Arial"/>
      <w:b/>
      <w:bCs/>
      <w:sz w:val="28"/>
      <w:szCs w:val="28"/>
      <w:lang w:val="en-GB" w:eastAsia="en-US"/>
    </w:rPr>
  </w:style>
  <w:style w:type="character" w:customStyle="1" w:styleId="Heading5Char">
    <w:name w:val="Heading 5 Char"/>
    <w:link w:val="Heading5"/>
    <w:rsid w:val="005E716E"/>
    <w:rPr>
      <w:rFonts w:ascii="Arial" w:hAnsi="Arial"/>
      <w:b/>
      <w:bCs/>
      <w:i/>
      <w:iCs/>
      <w:sz w:val="26"/>
      <w:szCs w:val="26"/>
      <w:lang w:val="en-GB" w:eastAsia="en-US"/>
    </w:rPr>
  </w:style>
  <w:style w:type="character" w:customStyle="1" w:styleId="Heading6Char">
    <w:name w:val="Heading 6 Char"/>
    <w:link w:val="Heading6"/>
    <w:rsid w:val="005E716E"/>
    <w:rPr>
      <w:b/>
      <w:bCs/>
      <w:sz w:val="22"/>
      <w:szCs w:val="22"/>
      <w:lang w:val="en-GB" w:eastAsia="en-US"/>
    </w:rPr>
  </w:style>
  <w:style w:type="character" w:customStyle="1" w:styleId="Heading9Char">
    <w:name w:val="Heading 9 Char"/>
    <w:link w:val="Heading9"/>
    <w:uiPriority w:val="99"/>
    <w:rsid w:val="005E716E"/>
    <w:rPr>
      <w:rFonts w:ascii="Arial" w:hAnsi="Arial" w:cs="Arial"/>
      <w:sz w:val="22"/>
      <w:szCs w:val="22"/>
      <w:lang w:val="en-GB" w:eastAsia="en-US"/>
    </w:rPr>
  </w:style>
  <w:style w:type="character" w:customStyle="1" w:styleId="HeaderChar">
    <w:name w:val="Header Char"/>
    <w:link w:val="Header"/>
    <w:uiPriority w:val="99"/>
    <w:rsid w:val="005E716E"/>
    <w:rPr>
      <w:rFonts w:ascii="Arial" w:hAnsi="Arial"/>
      <w:sz w:val="22"/>
      <w:lang w:val="en-GB" w:eastAsia="en-US"/>
    </w:rPr>
  </w:style>
  <w:style w:type="character" w:customStyle="1" w:styleId="FooterChar">
    <w:name w:val="Footer Char"/>
    <w:link w:val="Footer"/>
    <w:uiPriority w:val="99"/>
    <w:rsid w:val="005E716E"/>
    <w:rPr>
      <w:rFonts w:ascii="Arial" w:hAnsi="Arial"/>
      <w:sz w:val="22"/>
      <w:lang w:val="en-GB" w:eastAsia="en-US"/>
    </w:rPr>
  </w:style>
  <w:style w:type="character" w:customStyle="1" w:styleId="TitleChar">
    <w:name w:val="Title Char"/>
    <w:link w:val="Title"/>
    <w:uiPriority w:val="99"/>
    <w:rsid w:val="005E716E"/>
    <w:rPr>
      <w:rFonts w:ascii="Arial" w:hAnsi="Arial"/>
      <w:b/>
      <w:sz w:val="24"/>
      <w:lang w:val="en-GB" w:eastAsia="en-US"/>
    </w:rPr>
  </w:style>
  <w:style w:type="character" w:customStyle="1" w:styleId="CommentTextChar">
    <w:name w:val="Comment Text Char"/>
    <w:link w:val="CommentText"/>
    <w:uiPriority w:val="99"/>
    <w:semiHidden/>
    <w:rsid w:val="005E716E"/>
    <w:rPr>
      <w:rFonts w:ascii="Arial" w:hAnsi="Arial"/>
      <w:lang w:val="en-GB" w:eastAsia="en-US"/>
    </w:rPr>
  </w:style>
  <w:style w:type="character" w:customStyle="1" w:styleId="CommentSubjectChar">
    <w:name w:val="Comment Subject Char"/>
    <w:link w:val="CommentSubject"/>
    <w:uiPriority w:val="99"/>
    <w:semiHidden/>
    <w:rsid w:val="005E716E"/>
    <w:rPr>
      <w:rFonts w:ascii="Arial" w:hAnsi="Arial"/>
      <w:b/>
      <w:bCs/>
      <w:lang w:val="en-GB" w:eastAsia="en-US"/>
    </w:rPr>
  </w:style>
  <w:style w:type="character" w:customStyle="1" w:styleId="BalloonTextChar">
    <w:name w:val="Balloon Text Char"/>
    <w:link w:val="BalloonText"/>
    <w:uiPriority w:val="99"/>
    <w:semiHidden/>
    <w:rsid w:val="005E716E"/>
    <w:rPr>
      <w:rFonts w:ascii="Tahoma" w:hAnsi="Tahoma" w:cs="Tahoma"/>
      <w:sz w:val="16"/>
      <w:szCs w:val="16"/>
      <w:lang w:val="en-GB" w:eastAsia="en-US"/>
    </w:rPr>
  </w:style>
  <w:style w:type="character" w:customStyle="1" w:styleId="BodyTextIndentChar">
    <w:name w:val="Body Text Indent Char"/>
    <w:link w:val="BodyTextIndent"/>
    <w:uiPriority w:val="99"/>
    <w:rsid w:val="005E716E"/>
    <w:rPr>
      <w:rFonts w:ascii="Arial" w:hAnsi="Arial"/>
      <w:sz w:val="22"/>
      <w:lang w:val="en-GB" w:eastAsia="en-US"/>
    </w:rPr>
  </w:style>
  <w:style w:type="table" w:customStyle="1" w:styleId="TableGrid1">
    <w:name w:val="Table Grid1"/>
    <w:basedOn w:val="TableNormal"/>
    <w:next w:val="TableGrid"/>
    <w:rsid w:val="005E7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4160C"/>
    <w:rPr>
      <w:rFonts w:ascii="Verdana" w:eastAsia="Calibri" w:hAnsi="Verdana"/>
      <w:sz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1">
    <w:name w:val="Char Char1 Char Char Char Char1"/>
    <w:basedOn w:val="Normal"/>
    <w:uiPriority w:val="99"/>
    <w:rsid w:val="001B1153"/>
    <w:pPr>
      <w:spacing w:before="360" w:after="240" w:line="280" w:lineRule="atLeast"/>
      <w:jc w:val="both"/>
    </w:pPr>
    <w:rPr>
      <w:rFonts w:ascii="Verdana" w:hAnsi="Verdana"/>
      <w:b/>
      <w:caps/>
      <w:sz w:val="28"/>
      <w:szCs w:val="28"/>
      <w:lang w:val="en-US"/>
    </w:rPr>
  </w:style>
  <w:style w:type="character" w:customStyle="1" w:styleId="FootnoteTextChar1">
    <w:name w:val="Footnote Text Char1"/>
    <w:rsid w:val="001B1153"/>
    <w:rPr>
      <w:lang w:val="en-GB" w:eastAsia="en-GB"/>
    </w:rPr>
  </w:style>
  <w:style w:type="numbering" w:customStyle="1" w:styleId="ReportNumber2">
    <w:name w:val="Report Number2"/>
    <w:basedOn w:val="NoList"/>
    <w:rsid w:val="001B1153"/>
    <w:pPr>
      <w:numPr>
        <w:numId w:val="5"/>
      </w:numPr>
    </w:pPr>
  </w:style>
  <w:style w:type="numbering" w:customStyle="1" w:styleId="BodyNumber2">
    <w:name w:val="Body Number2"/>
    <w:basedOn w:val="NoList"/>
    <w:rsid w:val="001B1153"/>
    <w:pPr>
      <w:numPr>
        <w:numId w:val="3"/>
      </w:numPr>
    </w:pPr>
  </w:style>
  <w:style w:type="numbering" w:customStyle="1" w:styleId="BodyList2">
    <w:name w:val="Body List2"/>
    <w:basedOn w:val="NoList"/>
    <w:rsid w:val="001B1153"/>
    <w:pPr>
      <w:numPr>
        <w:numId w:val="6"/>
      </w:numPr>
    </w:pPr>
  </w:style>
  <w:style w:type="numbering" w:customStyle="1" w:styleId="ReportNumber11">
    <w:name w:val="Report Number11"/>
    <w:basedOn w:val="NoList"/>
    <w:rsid w:val="001B1153"/>
    <w:pPr>
      <w:numPr>
        <w:numId w:val="8"/>
      </w:numPr>
    </w:pPr>
  </w:style>
  <w:style w:type="numbering" w:customStyle="1" w:styleId="BodyNumber11">
    <w:name w:val="Body Number11"/>
    <w:basedOn w:val="NoList"/>
    <w:rsid w:val="001B1153"/>
    <w:pPr>
      <w:numPr>
        <w:numId w:val="7"/>
      </w:numPr>
    </w:pPr>
  </w:style>
  <w:style w:type="numbering" w:customStyle="1" w:styleId="BodyList11">
    <w:name w:val="Body List11"/>
    <w:basedOn w:val="NoList"/>
    <w:rsid w:val="001B1153"/>
    <w:pPr>
      <w:numPr>
        <w:numId w:val="9"/>
      </w:numPr>
    </w:pPr>
  </w:style>
  <w:style w:type="character" w:styleId="HTMLCite">
    <w:name w:val="HTML Cite"/>
    <w:uiPriority w:val="99"/>
    <w:unhideWhenUsed/>
    <w:rsid w:val="001B1153"/>
    <w:rPr>
      <w:i/>
      <w:iCs/>
    </w:rPr>
  </w:style>
  <w:style w:type="character" w:customStyle="1" w:styleId="reference-accessdate">
    <w:name w:val="reference-accessdate"/>
    <w:rsid w:val="001B1153"/>
  </w:style>
  <w:style w:type="character" w:customStyle="1" w:styleId="nowrap1">
    <w:name w:val="nowrap1"/>
    <w:rsid w:val="001B1153"/>
  </w:style>
  <w:style w:type="paragraph" w:customStyle="1" w:styleId="CharChar1CharCharCharChar2">
    <w:name w:val="Char Char1 Char Char Char Char2"/>
    <w:basedOn w:val="Normal"/>
    <w:uiPriority w:val="99"/>
    <w:rsid w:val="004C714E"/>
    <w:pPr>
      <w:spacing w:before="360" w:after="240" w:line="280" w:lineRule="atLeast"/>
      <w:jc w:val="both"/>
    </w:pPr>
    <w:rPr>
      <w:rFonts w:ascii="Verdana" w:hAnsi="Verdana"/>
      <w:b/>
      <w:caps/>
      <w:sz w:val="28"/>
      <w:szCs w:val="28"/>
      <w:lang w:val="en-US"/>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link w:val="ListParagraph"/>
    <w:uiPriority w:val="34"/>
    <w:locked/>
    <w:rsid w:val="00694C00"/>
    <w:rPr>
      <w:rFonts w:ascii="Arial" w:hAnsi="Arial"/>
      <w:sz w:val="22"/>
      <w:lang w:val="en-GB" w:eastAsia="en-US"/>
    </w:rPr>
  </w:style>
  <w:style w:type="table" w:customStyle="1" w:styleId="TableGrid3">
    <w:name w:val="Table Grid3"/>
    <w:basedOn w:val="TableNormal"/>
    <w:next w:val="TableGrid"/>
    <w:uiPriority w:val="59"/>
    <w:rsid w:val="00804C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Body2">
    <w:name w:val="Report Body 2"/>
    <w:basedOn w:val="ReportBody"/>
    <w:uiPriority w:val="99"/>
    <w:qFormat/>
    <w:rsid w:val="00804CA0"/>
    <w:pPr>
      <w:numPr>
        <w:numId w:val="0"/>
      </w:numPr>
      <w:tabs>
        <w:tab w:val="num" w:pos="360"/>
      </w:tabs>
      <w:spacing w:before="120" w:after="120" w:line="240" w:lineRule="auto"/>
      <w:ind w:left="1440" w:hanging="360"/>
      <w:jc w:val="left"/>
    </w:pPr>
    <w:rPr>
      <w:rFonts w:ascii="Verdana" w:hAnsi="Verdana" w:cs="Arial"/>
      <w:color w:val="000000"/>
      <w:sz w:val="20"/>
      <w:szCs w:val="20"/>
      <w:lang w:eastAsia="en-NZ"/>
    </w:rPr>
  </w:style>
  <w:style w:type="character" w:customStyle="1" w:styleId="ReportBodyChar">
    <w:name w:val="Report Body Char"/>
    <w:link w:val="ReportBody"/>
    <w:uiPriority w:val="99"/>
    <w:rsid w:val="00804CA0"/>
    <w:rPr>
      <w:rFonts w:ascii="Arial" w:hAnsi="Arial"/>
      <w:kern w:val="22"/>
      <w:sz w:val="22"/>
      <w:szCs w:val="22"/>
      <w:lang w:eastAsia="en-US"/>
    </w:rPr>
  </w:style>
  <w:style w:type="character" w:customStyle="1" w:styleId="current-selection">
    <w:name w:val="current-selection"/>
    <w:rsid w:val="00804CA0"/>
  </w:style>
  <w:style w:type="character" w:customStyle="1" w:styleId="enhanced-author">
    <w:name w:val="enhanced-author"/>
    <w:rsid w:val="00804CA0"/>
  </w:style>
  <w:style w:type="character" w:styleId="UnresolvedMention">
    <w:name w:val="Unresolved Mention"/>
    <w:uiPriority w:val="99"/>
    <w:semiHidden/>
    <w:unhideWhenUsed/>
    <w:rsid w:val="00915BA8"/>
    <w:rPr>
      <w:color w:val="605E5C"/>
      <w:shd w:val="clear" w:color="auto" w:fill="E1DFDD"/>
    </w:rPr>
  </w:style>
  <w:style w:type="paragraph" w:customStyle="1" w:styleId="EndNoteBibliography">
    <w:name w:val="EndNote Bibliography"/>
    <w:basedOn w:val="Normal"/>
    <w:link w:val="EndNoteBibliographyChar"/>
    <w:rsid w:val="00F0644E"/>
    <w:pPr>
      <w:spacing w:before="120" w:after="120"/>
      <w:jc w:val="both"/>
    </w:pPr>
    <w:rPr>
      <w:rFonts w:cs="Arial"/>
      <w:noProof/>
      <w:sz w:val="24"/>
      <w:lang w:val="en-NZ" w:eastAsia="en-NZ"/>
    </w:rPr>
  </w:style>
  <w:style w:type="character" w:customStyle="1" w:styleId="EndNoteBibliographyChar">
    <w:name w:val="EndNote Bibliography Char"/>
    <w:link w:val="EndNoteBibliography"/>
    <w:rsid w:val="00F0644E"/>
    <w:rPr>
      <w:rFonts w:ascii="Arial" w:hAnsi="Arial" w:cs="Arial"/>
      <w:noProof/>
      <w:sz w:val="24"/>
    </w:rPr>
  </w:style>
  <w:style w:type="character" w:customStyle="1" w:styleId="Heading7Char">
    <w:name w:val="Heading 7 Char"/>
    <w:link w:val="Heading7"/>
    <w:uiPriority w:val="9"/>
    <w:semiHidden/>
    <w:rsid w:val="007C0B9D"/>
    <w:rPr>
      <w:rFonts w:ascii="Verdana" w:hAnsi="Verdana"/>
      <w:i/>
      <w:iCs/>
      <w:color w:val="404040"/>
      <w:szCs w:val="22"/>
      <w:lang w:eastAsia="en-US"/>
    </w:rPr>
  </w:style>
  <w:style w:type="character" w:customStyle="1" w:styleId="Heading8Char">
    <w:name w:val="Heading 8 Char"/>
    <w:link w:val="Heading8"/>
    <w:uiPriority w:val="9"/>
    <w:semiHidden/>
    <w:rsid w:val="007C0B9D"/>
    <w:rPr>
      <w:rFonts w:ascii="Verdana" w:hAnsi="Verdana"/>
      <w:color w:val="404040"/>
      <w:lang w:eastAsia="en-US"/>
    </w:rPr>
  </w:style>
  <w:style w:type="character" w:styleId="Emphasis">
    <w:name w:val="Emphasis"/>
    <w:uiPriority w:val="20"/>
    <w:qFormat/>
    <w:rsid w:val="007C0B9D"/>
    <w:rPr>
      <w:rFonts w:ascii="Verdana" w:hAnsi="Verdana" w:hint="default"/>
      <w:b/>
      <w:bCs w:val="0"/>
      <w:i w:val="0"/>
      <w:iCs w:val="0"/>
      <w:sz w:val="20"/>
    </w:rPr>
  </w:style>
  <w:style w:type="character" w:styleId="HTMLKeyboard">
    <w:name w:val="HTML Keyboard"/>
    <w:uiPriority w:val="99"/>
    <w:unhideWhenUsed/>
    <w:rsid w:val="007C0B9D"/>
    <w:rPr>
      <w:rFonts w:ascii="Verdana" w:eastAsia="Times New Roman" w:hAnsi="Verdana" w:cs="Consolas" w:hint="default"/>
      <w:sz w:val="20"/>
      <w:szCs w:val="20"/>
    </w:rPr>
  </w:style>
  <w:style w:type="paragraph" w:styleId="HTMLPreformatted">
    <w:name w:val="HTML Preformatted"/>
    <w:basedOn w:val="Normal"/>
    <w:link w:val="HTMLPreformattedChar"/>
    <w:uiPriority w:val="99"/>
    <w:unhideWhenUsed/>
    <w:rsid w:val="007C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Calibri" w:hAnsi="Verdana" w:cs="Consolas"/>
      <w:sz w:val="20"/>
      <w:lang w:val="en-NZ"/>
    </w:rPr>
  </w:style>
  <w:style w:type="character" w:customStyle="1" w:styleId="HTMLPreformattedChar">
    <w:name w:val="HTML Preformatted Char"/>
    <w:link w:val="HTMLPreformatted"/>
    <w:uiPriority w:val="99"/>
    <w:rsid w:val="007C0B9D"/>
    <w:rPr>
      <w:rFonts w:ascii="Verdana" w:eastAsia="Calibri" w:hAnsi="Verdana" w:cs="Consolas"/>
      <w:lang w:eastAsia="en-US"/>
    </w:rPr>
  </w:style>
  <w:style w:type="character" w:styleId="HTMLSample">
    <w:name w:val="HTML Sample"/>
    <w:uiPriority w:val="99"/>
    <w:unhideWhenUsed/>
    <w:rsid w:val="007C0B9D"/>
    <w:rPr>
      <w:rFonts w:ascii="Verdana" w:eastAsia="Times New Roman" w:hAnsi="Verdana" w:cs="Consolas" w:hint="default"/>
      <w:sz w:val="24"/>
      <w:szCs w:val="24"/>
    </w:rPr>
  </w:style>
  <w:style w:type="character" w:styleId="Strong">
    <w:name w:val="Strong"/>
    <w:uiPriority w:val="22"/>
    <w:qFormat/>
    <w:rsid w:val="007C0B9D"/>
    <w:rPr>
      <w:rFonts w:ascii="Verdana" w:hAnsi="Verdana" w:cs="Arial" w:hint="default"/>
      <w:b/>
      <w:bCs/>
      <w:i/>
      <w:iCs w:val="0"/>
      <w:sz w:val="20"/>
      <w:szCs w:val="24"/>
    </w:rPr>
  </w:style>
  <w:style w:type="character" w:styleId="HTMLTypewriter">
    <w:name w:val="HTML Typewriter"/>
    <w:uiPriority w:val="99"/>
    <w:unhideWhenUsed/>
    <w:rsid w:val="007C0B9D"/>
    <w:rPr>
      <w:rFonts w:ascii="Verdana" w:eastAsia="Times New Roman" w:hAnsi="Verdana" w:cs="Consolas" w:hint="default"/>
      <w:sz w:val="20"/>
      <w:szCs w:val="20"/>
    </w:rPr>
  </w:style>
  <w:style w:type="paragraph" w:customStyle="1" w:styleId="msonormal0">
    <w:name w:val="msonormal"/>
    <w:basedOn w:val="Normal"/>
    <w:uiPriority w:val="99"/>
    <w:rsid w:val="007C0B9D"/>
    <w:pPr>
      <w:spacing w:after="120" w:line="288" w:lineRule="auto"/>
    </w:pPr>
    <w:rPr>
      <w:rFonts w:ascii="Verdana" w:eastAsia="Calibri" w:hAnsi="Verdana"/>
      <w:sz w:val="20"/>
      <w:szCs w:val="24"/>
      <w:lang w:val="en-NZ"/>
    </w:rPr>
  </w:style>
  <w:style w:type="paragraph" w:styleId="Index1">
    <w:name w:val="index 1"/>
    <w:basedOn w:val="Normal"/>
    <w:next w:val="Normal"/>
    <w:autoRedefine/>
    <w:uiPriority w:val="99"/>
    <w:unhideWhenUsed/>
    <w:rsid w:val="007C0B9D"/>
    <w:pPr>
      <w:ind w:left="200" w:hanging="200"/>
    </w:pPr>
    <w:rPr>
      <w:rFonts w:ascii="Verdana" w:eastAsia="Calibri" w:hAnsi="Verdana" w:cs="Arial"/>
      <w:sz w:val="20"/>
      <w:szCs w:val="22"/>
      <w:lang w:val="en-NZ"/>
    </w:rPr>
  </w:style>
  <w:style w:type="paragraph" w:styleId="IndexHeading">
    <w:name w:val="index heading"/>
    <w:basedOn w:val="Normal"/>
    <w:next w:val="Index1"/>
    <w:uiPriority w:val="99"/>
    <w:unhideWhenUsed/>
    <w:rsid w:val="007C0B9D"/>
    <w:pPr>
      <w:spacing w:after="120" w:line="288" w:lineRule="auto"/>
    </w:pPr>
    <w:rPr>
      <w:rFonts w:ascii="Verdana" w:hAnsi="Verdana"/>
      <w:b/>
      <w:bCs/>
      <w:sz w:val="18"/>
      <w:szCs w:val="22"/>
      <w:lang w:val="en-NZ"/>
    </w:rPr>
  </w:style>
  <w:style w:type="paragraph" w:styleId="EnvelopeAddress">
    <w:name w:val="envelope address"/>
    <w:basedOn w:val="Normal"/>
    <w:uiPriority w:val="99"/>
    <w:unhideWhenUsed/>
    <w:rsid w:val="007C0B9D"/>
    <w:pPr>
      <w:framePr w:w="7920" w:h="1980" w:hSpace="180" w:wrap="auto" w:hAnchor="page" w:xAlign="center" w:yAlign="bottom"/>
      <w:ind w:left="2880"/>
    </w:pPr>
    <w:rPr>
      <w:rFonts w:ascii="Verdana" w:hAnsi="Verdana"/>
      <w:szCs w:val="24"/>
      <w:lang w:val="en-NZ"/>
    </w:rPr>
  </w:style>
  <w:style w:type="paragraph" w:styleId="EnvelopeReturn">
    <w:name w:val="envelope return"/>
    <w:basedOn w:val="Normal"/>
    <w:uiPriority w:val="99"/>
    <w:unhideWhenUsed/>
    <w:rsid w:val="007C0B9D"/>
    <w:rPr>
      <w:rFonts w:ascii="Verdana" w:hAnsi="Verdana"/>
      <w:sz w:val="18"/>
      <w:lang w:val="en-NZ"/>
    </w:rPr>
  </w:style>
  <w:style w:type="paragraph" w:styleId="MacroText">
    <w:name w:val="macro"/>
    <w:link w:val="MacroTextChar"/>
    <w:uiPriority w:val="99"/>
    <w:unhideWhenUsed/>
    <w:rsid w:val="007C0B9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eastAsia="Calibri" w:hAnsi="Verdana" w:cs="Consolas"/>
      <w:lang w:eastAsia="en-US"/>
    </w:rPr>
  </w:style>
  <w:style w:type="character" w:customStyle="1" w:styleId="MacroTextChar">
    <w:name w:val="Macro Text Char"/>
    <w:link w:val="MacroText"/>
    <w:uiPriority w:val="99"/>
    <w:rsid w:val="007C0B9D"/>
    <w:rPr>
      <w:rFonts w:ascii="Verdana" w:eastAsia="Calibri" w:hAnsi="Verdana" w:cs="Consolas"/>
      <w:lang w:eastAsia="en-US"/>
    </w:rPr>
  </w:style>
  <w:style w:type="paragraph" w:styleId="TOAHeading">
    <w:name w:val="toa heading"/>
    <w:basedOn w:val="Normal"/>
    <w:next w:val="Normal"/>
    <w:uiPriority w:val="99"/>
    <w:unhideWhenUsed/>
    <w:rsid w:val="007C0B9D"/>
    <w:pPr>
      <w:spacing w:before="120" w:after="120" w:line="288" w:lineRule="auto"/>
    </w:pPr>
    <w:rPr>
      <w:rFonts w:ascii="Verdana" w:hAnsi="Verdana"/>
      <w:b/>
      <w:bCs/>
      <w:sz w:val="24"/>
      <w:szCs w:val="24"/>
      <w:lang w:val="en-NZ"/>
    </w:rPr>
  </w:style>
  <w:style w:type="paragraph" w:styleId="List">
    <w:name w:val="List"/>
    <w:basedOn w:val="Normal"/>
    <w:uiPriority w:val="99"/>
    <w:unhideWhenUsed/>
    <w:rsid w:val="007C0B9D"/>
    <w:pPr>
      <w:spacing w:after="120" w:line="288" w:lineRule="auto"/>
      <w:ind w:left="454" w:hanging="454"/>
    </w:pPr>
    <w:rPr>
      <w:rFonts w:ascii="Verdana" w:eastAsia="Calibri" w:hAnsi="Verdana" w:cs="Arial"/>
      <w:sz w:val="20"/>
      <w:szCs w:val="22"/>
      <w:lang w:val="en-NZ"/>
    </w:rPr>
  </w:style>
  <w:style w:type="paragraph" w:styleId="List5">
    <w:name w:val="List 5"/>
    <w:basedOn w:val="Normal"/>
    <w:uiPriority w:val="99"/>
    <w:unhideWhenUsed/>
    <w:rsid w:val="007C0B9D"/>
    <w:pPr>
      <w:spacing w:after="120" w:line="288" w:lineRule="auto"/>
      <w:ind w:left="1800" w:hanging="360"/>
      <w:contextualSpacing/>
    </w:pPr>
    <w:rPr>
      <w:rFonts w:ascii="Verdana" w:eastAsia="Calibri" w:hAnsi="Verdana" w:cs="Arial"/>
      <w:sz w:val="20"/>
      <w:szCs w:val="22"/>
      <w:lang w:val="en-NZ"/>
    </w:rPr>
  </w:style>
  <w:style w:type="paragraph" w:styleId="MessageHeader">
    <w:name w:val="Message Header"/>
    <w:basedOn w:val="Normal"/>
    <w:link w:val="MessageHeaderChar"/>
    <w:uiPriority w:val="99"/>
    <w:unhideWhenUsed/>
    <w:rsid w:val="007C0B9D"/>
    <w:pPr>
      <w:pBdr>
        <w:top w:val="single" w:sz="6" w:space="1" w:color="auto"/>
        <w:left w:val="single" w:sz="6" w:space="1" w:color="auto"/>
        <w:bottom w:val="single" w:sz="6" w:space="1" w:color="auto"/>
        <w:right w:val="single" w:sz="6" w:space="1" w:color="auto"/>
      </w:pBdr>
      <w:shd w:val="pct20" w:color="auto" w:fill="auto"/>
      <w:ind w:left="1134" w:hanging="1134"/>
    </w:pPr>
    <w:rPr>
      <w:rFonts w:ascii="Verdana" w:hAnsi="Verdana"/>
      <w:szCs w:val="24"/>
      <w:lang w:val="en-NZ"/>
    </w:rPr>
  </w:style>
  <w:style w:type="character" w:customStyle="1" w:styleId="MessageHeaderChar">
    <w:name w:val="Message Header Char"/>
    <w:link w:val="MessageHeader"/>
    <w:uiPriority w:val="99"/>
    <w:rsid w:val="007C0B9D"/>
    <w:rPr>
      <w:rFonts w:ascii="Verdana" w:hAnsi="Verdana"/>
      <w:sz w:val="22"/>
      <w:szCs w:val="24"/>
      <w:shd w:val="pct20" w:color="auto" w:fill="auto"/>
      <w:lang w:eastAsia="en-US"/>
    </w:rPr>
  </w:style>
  <w:style w:type="paragraph" w:styleId="Subtitle">
    <w:name w:val="Subtitle"/>
    <w:basedOn w:val="Normal"/>
    <w:next w:val="Normal"/>
    <w:link w:val="SubtitleChar"/>
    <w:uiPriority w:val="99"/>
    <w:qFormat/>
    <w:rsid w:val="007C0B9D"/>
    <w:pPr>
      <w:spacing w:after="120" w:line="288" w:lineRule="auto"/>
    </w:pPr>
    <w:rPr>
      <w:rFonts w:ascii="Verdana" w:hAnsi="Verdana"/>
      <w:b/>
      <w:iCs/>
      <w:spacing w:val="15"/>
      <w:sz w:val="28"/>
      <w:szCs w:val="24"/>
      <w:lang w:val="en-NZ"/>
    </w:rPr>
  </w:style>
  <w:style w:type="character" w:customStyle="1" w:styleId="SubtitleChar">
    <w:name w:val="Subtitle Char"/>
    <w:link w:val="Subtitle"/>
    <w:uiPriority w:val="99"/>
    <w:rsid w:val="007C0B9D"/>
    <w:rPr>
      <w:rFonts w:ascii="Verdana" w:hAnsi="Verdana"/>
      <w:b/>
      <w:iCs/>
      <w:spacing w:val="15"/>
      <w:sz w:val="28"/>
      <w:szCs w:val="24"/>
      <w:lang w:eastAsia="en-US"/>
    </w:rPr>
  </w:style>
  <w:style w:type="paragraph" w:styleId="BodyText2">
    <w:name w:val="Body Text 2"/>
    <w:basedOn w:val="Normal"/>
    <w:link w:val="BodyText2Char"/>
    <w:uiPriority w:val="99"/>
    <w:unhideWhenUsed/>
    <w:rsid w:val="007C0B9D"/>
    <w:pPr>
      <w:spacing w:after="120" w:line="480" w:lineRule="auto"/>
    </w:pPr>
    <w:rPr>
      <w:rFonts w:ascii="Verdana" w:eastAsia="Calibri" w:hAnsi="Verdana" w:cs="Arial"/>
      <w:sz w:val="20"/>
      <w:szCs w:val="22"/>
      <w:lang w:val="en-NZ"/>
    </w:rPr>
  </w:style>
  <w:style w:type="character" w:customStyle="1" w:styleId="BodyText2Char">
    <w:name w:val="Body Text 2 Char"/>
    <w:link w:val="BodyText2"/>
    <w:uiPriority w:val="99"/>
    <w:rsid w:val="007C0B9D"/>
    <w:rPr>
      <w:rFonts w:ascii="Verdana" w:eastAsia="Calibri" w:hAnsi="Verdana" w:cs="Arial"/>
      <w:szCs w:val="22"/>
      <w:lang w:eastAsia="en-US"/>
    </w:rPr>
  </w:style>
  <w:style w:type="paragraph" w:styleId="BodyText3">
    <w:name w:val="Body Text 3"/>
    <w:basedOn w:val="Normal"/>
    <w:link w:val="BodyText3Char"/>
    <w:uiPriority w:val="99"/>
    <w:unhideWhenUsed/>
    <w:rsid w:val="007C0B9D"/>
    <w:pPr>
      <w:spacing w:after="120" w:line="288" w:lineRule="auto"/>
    </w:pPr>
    <w:rPr>
      <w:rFonts w:ascii="Verdana" w:eastAsia="Calibri" w:hAnsi="Verdana" w:cs="Arial"/>
      <w:sz w:val="20"/>
      <w:szCs w:val="16"/>
      <w:lang w:val="en-NZ"/>
    </w:rPr>
  </w:style>
  <w:style w:type="character" w:customStyle="1" w:styleId="BodyText3Char">
    <w:name w:val="Body Text 3 Char"/>
    <w:link w:val="BodyText3"/>
    <w:uiPriority w:val="99"/>
    <w:rsid w:val="007C0B9D"/>
    <w:rPr>
      <w:rFonts w:ascii="Verdana" w:eastAsia="Calibri" w:hAnsi="Verdana" w:cs="Arial"/>
      <w:szCs w:val="16"/>
      <w:lang w:eastAsia="en-US"/>
    </w:rPr>
  </w:style>
  <w:style w:type="paragraph" w:styleId="BlockText">
    <w:name w:val="Block Text"/>
    <w:basedOn w:val="Normal"/>
    <w:uiPriority w:val="99"/>
    <w:unhideWhenUsed/>
    <w:rsid w:val="007C0B9D"/>
    <w:pPr>
      <w:pBdr>
        <w:top w:val="single" w:sz="2" w:space="10" w:color="4F81BD" w:shadow="1"/>
        <w:left w:val="single" w:sz="2" w:space="10" w:color="4F81BD" w:shadow="1"/>
        <w:bottom w:val="single" w:sz="2" w:space="10" w:color="4F81BD" w:shadow="1"/>
        <w:right w:val="single" w:sz="2" w:space="10" w:color="4F81BD" w:shadow="1"/>
      </w:pBdr>
      <w:spacing w:after="120" w:line="288" w:lineRule="auto"/>
      <w:ind w:left="1152" w:right="1152"/>
    </w:pPr>
    <w:rPr>
      <w:rFonts w:ascii="Verdana" w:hAnsi="Verdana"/>
      <w:iCs/>
      <w:sz w:val="20"/>
      <w:szCs w:val="22"/>
      <w:lang w:val="en-NZ"/>
    </w:rPr>
  </w:style>
  <w:style w:type="paragraph" w:styleId="DocumentMap">
    <w:name w:val="Document Map"/>
    <w:basedOn w:val="Normal"/>
    <w:link w:val="DocumentMapChar"/>
    <w:uiPriority w:val="99"/>
    <w:unhideWhenUsed/>
    <w:rsid w:val="007C0B9D"/>
    <w:rPr>
      <w:rFonts w:ascii="Verdana" w:eastAsia="Calibri" w:hAnsi="Verdana" w:cs="Tahoma"/>
      <w:sz w:val="16"/>
      <w:szCs w:val="16"/>
      <w:lang w:val="en-NZ"/>
    </w:rPr>
  </w:style>
  <w:style w:type="character" w:customStyle="1" w:styleId="DocumentMapChar">
    <w:name w:val="Document Map Char"/>
    <w:link w:val="DocumentMap"/>
    <w:uiPriority w:val="99"/>
    <w:rsid w:val="007C0B9D"/>
    <w:rPr>
      <w:rFonts w:ascii="Verdana" w:eastAsia="Calibri" w:hAnsi="Verdana" w:cs="Tahoma"/>
      <w:sz w:val="16"/>
      <w:szCs w:val="16"/>
      <w:lang w:eastAsia="en-US"/>
    </w:rPr>
  </w:style>
  <w:style w:type="paragraph" w:styleId="PlainText">
    <w:name w:val="Plain Text"/>
    <w:basedOn w:val="Normal"/>
    <w:link w:val="PlainTextChar"/>
    <w:uiPriority w:val="99"/>
    <w:unhideWhenUsed/>
    <w:rsid w:val="007C0B9D"/>
    <w:rPr>
      <w:rFonts w:ascii="Verdana" w:eastAsia="Calibri" w:hAnsi="Verdana" w:cs="Consolas"/>
      <w:sz w:val="20"/>
      <w:szCs w:val="21"/>
      <w:lang w:val="en-NZ"/>
    </w:rPr>
  </w:style>
  <w:style w:type="character" w:customStyle="1" w:styleId="PlainTextChar">
    <w:name w:val="Plain Text Char"/>
    <w:link w:val="PlainText"/>
    <w:uiPriority w:val="99"/>
    <w:rsid w:val="007C0B9D"/>
    <w:rPr>
      <w:rFonts w:ascii="Verdana" w:eastAsia="Calibri" w:hAnsi="Verdana" w:cs="Consolas"/>
      <w:szCs w:val="21"/>
      <w:lang w:eastAsia="en-US"/>
    </w:rPr>
  </w:style>
  <w:style w:type="paragraph" w:styleId="NoSpacing">
    <w:name w:val="No Spacing"/>
    <w:basedOn w:val="BodyText0"/>
    <w:uiPriority w:val="1"/>
    <w:qFormat/>
    <w:rsid w:val="007C0B9D"/>
    <w:pPr>
      <w:spacing w:after="120" w:line="288" w:lineRule="auto"/>
    </w:pPr>
    <w:rPr>
      <w:rFonts w:ascii="Verdana" w:eastAsia="Calibri" w:hAnsi="Verdana"/>
      <w:b w:val="0"/>
      <w:bCs w:val="0"/>
      <w:sz w:val="20"/>
      <w:szCs w:val="22"/>
    </w:rPr>
  </w:style>
  <w:style w:type="paragraph" w:styleId="Quote">
    <w:name w:val="Quote"/>
    <w:basedOn w:val="Normal"/>
    <w:next w:val="Normal"/>
    <w:link w:val="QuoteChar"/>
    <w:uiPriority w:val="29"/>
    <w:qFormat/>
    <w:rsid w:val="007C0B9D"/>
    <w:pPr>
      <w:spacing w:after="120" w:line="288" w:lineRule="auto"/>
    </w:pPr>
    <w:rPr>
      <w:rFonts w:ascii="Verdana" w:eastAsia="Calibri" w:hAnsi="Verdana" w:cs="Arial"/>
      <w:i/>
      <w:iCs/>
      <w:color w:val="000000"/>
      <w:sz w:val="20"/>
      <w:szCs w:val="22"/>
      <w:lang w:val="en-NZ"/>
    </w:rPr>
  </w:style>
  <w:style w:type="character" w:customStyle="1" w:styleId="QuoteChar">
    <w:name w:val="Quote Char"/>
    <w:link w:val="Quote"/>
    <w:uiPriority w:val="29"/>
    <w:rsid w:val="007C0B9D"/>
    <w:rPr>
      <w:rFonts w:ascii="Verdana" w:eastAsia="Calibri" w:hAnsi="Verdana" w:cs="Arial"/>
      <w:i/>
      <w:iCs/>
      <w:color w:val="000000"/>
      <w:szCs w:val="22"/>
      <w:lang w:eastAsia="en-US"/>
    </w:rPr>
  </w:style>
  <w:style w:type="paragraph" w:styleId="IntenseQuote">
    <w:name w:val="Intense Quote"/>
    <w:basedOn w:val="Normal"/>
    <w:next w:val="Normal"/>
    <w:link w:val="IntenseQuoteChar"/>
    <w:uiPriority w:val="30"/>
    <w:qFormat/>
    <w:rsid w:val="007C0B9D"/>
    <w:pPr>
      <w:pBdr>
        <w:bottom w:val="single" w:sz="4" w:space="4" w:color="4F81BD"/>
      </w:pBdr>
      <w:spacing w:before="200" w:after="280" w:line="288" w:lineRule="auto"/>
      <w:ind w:left="936" w:right="936"/>
    </w:pPr>
    <w:rPr>
      <w:rFonts w:ascii="Verdana" w:eastAsia="Calibri" w:hAnsi="Verdana" w:cs="Arial"/>
      <w:b/>
      <w:bCs/>
      <w:i/>
      <w:iCs/>
      <w:sz w:val="20"/>
      <w:szCs w:val="22"/>
      <w:lang w:val="en-NZ"/>
    </w:rPr>
  </w:style>
  <w:style w:type="character" w:customStyle="1" w:styleId="IntenseQuoteChar">
    <w:name w:val="Intense Quote Char"/>
    <w:link w:val="IntenseQuote"/>
    <w:uiPriority w:val="30"/>
    <w:rsid w:val="007C0B9D"/>
    <w:rPr>
      <w:rFonts w:ascii="Verdana" w:eastAsia="Calibri" w:hAnsi="Verdana" w:cs="Arial"/>
      <w:b/>
      <w:bCs/>
      <w:i/>
      <w:iCs/>
      <w:szCs w:val="22"/>
      <w:lang w:eastAsia="en-US"/>
    </w:rPr>
  </w:style>
  <w:style w:type="paragraph" w:styleId="TOCHeading">
    <w:name w:val="TOC Heading"/>
    <w:basedOn w:val="Heading1"/>
    <w:next w:val="Normal"/>
    <w:uiPriority w:val="39"/>
    <w:semiHidden/>
    <w:unhideWhenUsed/>
    <w:qFormat/>
    <w:rsid w:val="007C0B9D"/>
    <w:pPr>
      <w:keepLines/>
      <w:spacing w:before="480" w:after="240" w:line="276" w:lineRule="auto"/>
      <w:outlineLvl w:val="9"/>
    </w:pPr>
    <w:rPr>
      <w:rFonts w:ascii="Georgia" w:hAnsi="Georgia" w:cs="Times New Roman"/>
      <w:kern w:val="0"/>
      <w:sz w:val="36"/>
      <w:szCs w:val="28"/>
      <w:lang w:val="en-US" w:eastAsia="ja-JP"/>
    </w:rPr>
  </w:style>
  <w:style w:type="paragraph" w:customStyle="1" w:styleId="Bullet1">
    <w:name w:val="Bullet1"/>
    <w:basedOn w:val="Normal"/>
    <w:uiPriority w:val="99"/>
    <w:qFormat/>
    <w:rsid w:val="007C0B9D"/>
    <w:pPr>
      <w:numPr>
        <w:numId w:val="14"/>
      </w:numPr>
      <w:tabs>
        <w:tab w:val="left" w:pos="454"/>
      </w:tabs>
      <w:suppressAutoHyphens/>
      <w:autoSpaceDE w:val="0"/>
      <w:autoSpaceDN w:val="0"/>
      <w:adjustRightInd w:val="0"/>
      <w:spacing w:after="120" w:line="288" w:lineRule="auto"/>
      <w:ind w:left="567" w:hanging="567"/>
    </w:pPr>
    <w:rPr>
      <w:rFonts w:ascii="Verdana" w:hAnsi="Verdana" w:cs="Arial"/>
      <w:kern w:val="28"/>
      <w:sz w:val="20"/>
      <w:lang w:val="en-US"/>
    </w:rPr>
  </w:style>
  <w:style w:type="paragraph" w:customStyle="1" w:styleId="Bullet2">
    <w:name w:val="Bullet2"/>
    <w:uiPriority w:val="99"/>
    <w:qFormat/>
    <w:rsid w:val="007C0B9D"/>
    <w:pPr>
      <w:numPr>
        <w:numId w:val="15"/>
      </w:numPr>
      <w:spacing w:before="120"/>
    </w:pPr>
    <w:rPr>
      <w:rFonts w:ascii="Verdana" w:hAnsi="Verdana"/>
      <w:lang w:eastAsia="en-US"/>
    </w:rPr>
  </w:style>
  <w:style w:type="character" w:styleId="EndnoteReference">
    <w:name w:val="endnote reference"/>
    <w:uiPriority w:val="99"/>
    <w:unhideWhenUsed/>
    <w:rsid w:val="007C0B9D"/>
    <w:rPr>
      <w:rFonts w:ascii="Verdana" w:hAnsi="Verdana" w:hint="default"/>
      <w:sz w:val="18"/>
      <w:vertAlign w:val="superscript"/>
    </w:rPr>
  </w:style>
  <w:style w:type="character" w:styleId="SubtleEmphasis">
    <w:name w:val="Subtle Emphasis"/>
    <w:uiPriority w:val="99"/>
    <w:qFormat/>
    <w:rsid w:val="007C0B9D"/>
    <w:rPr>
      <w:rFonts w:ascii="Verdana" w:hAnsi="Verdana" w:cs="Times New Roman" w:hint="default"/>
      <w:i/>
      <w:iCs/>
      <w:color w:val="auto"/>
      <w:sz w:val="20"/>
      <w:szCs w:val="24"/>
    </w:rPr>
  </w:style>
  <w:style w:type="character" w:styleId="IntenseEmphasis">
    <w:name w:val="Intense Emphasis"/>
    <w:uiPriority w:val="21"/>
    <w:qFormat/>
    <w:rsid w:val="007C0B9D"/>
    <w:rPr>
      <w:b/>
      <w:bCs/>
      <w:i/>
      <w:iCs/>
      <w:color w:val="auto"/>
    </w:rPr>
  </w:style>
  <w:style w:type="character" w:styleId="SubtleReference">
    <w:name w:val="Subtle Reference"/>
    <w:uiPriority w:val="31"/>
    <w:qFormat/>
    <w:rsid w:val="007C0B9D"/>
    <w:rPr>
      <w:smallCaps/>
    </w:rPr>
  </w:style>
  <w:style w:type="character" w:styleId="IntenseReference">
    <w:name w:val="Intense Reference"/>
    <w:uiPriority w:val="32"/>
    <w:qFormat/>
    <w:rsid w:val="007C0B9D"/>
    <w:rPr>
      <w:b/>
      <w:bCs/>
      <w:smallCaps/>
      <w:spacing w:val="5"/>
    </w:rPr>
  </w:style>
  <w:style w:type="character" w:styleId="BookTitle">
    <w:name w:val="Book Title"/>
    <w:uiPriority w:val="33"/>
    <w:qFormat/>
    <w:rsid w:val="007C0B9D"/>
    <w:rPr>
      <w:rFonts w:ascii="Verdana" w:hAnsi="Verdana" w:hint="default"/>
      <w:b w:val="0"/>
      <w:bCs/>
      <w:i/>
      <w:iCs w:val="0"/>
      <w:caps w:val="0"/>
      <w:smallCaps w:val="0"/>
      <w:spacing w:val="5"/>
      <w:sz w:val="20"/>
    </w:rPr>
  </w:style>
  <w:style w:type="table" w:styleId="TableSimple1">
    <w:name w:val="Table Simple 1"/>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7C0B9D"/>
    <w:pPr>
      <w:spacing w:after="120" w:line="288" w:lineRule="auto"/>
    </w:pPr>
    <w:rPr>
      <w:rFonts w:ascii="Verdana" w:eastAsia="Calibri" w:hAnsi="Verdana" w:cs="Calibri"/>
      <w:sz w:val="18"/>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7C0B9D"/>
    <w:pPr>
      <w:spacing w:after="120" w:line="288" w:lineRule="auto"/>
    </w:pPr>
    <w:rPr>
      <w:rFonts w:ascii="Verdana" w:eastAsia="Calibri" w:hAnsi="Verdana" w:cs="Calibri"/>
      <w:color w:val="000080"/>
      <w:sz w:val="18"/>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7C0B9D"/>
    <w:pPr>
      <w:spacing w:after="120" w:line="288" w:lineRule="auto"/>
    </w:pPr>
    <w:rPr>
      <w:rFonts w:ascii="Verdana" w:eastAsia="Calibri" w:hAnsi="Verdana" w:cs="Calibri"/>
      <w:color w:val="FFFFFF"/>
      <w:sz w:val="18"/>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7C0B9D"/>
    <w:pPr>
      <w:spacing w:after="120" w:line="288" w:lineRule="auto"/>
    </w:pPr>
    <w:rPr>
      <w:rFonts w:ascii="Verdana" w:eastAsia="Calibri" w:hAnsi="Verdana" w:cs="Calibri"/>
      <w:sz w:val="18"/>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7C0B9D"/>
    <w:pPr>
      <w:spacing w:after="120" w:line="288" w:lineRule="auto"/>
    </w:pPr>
    <w:rPr>
      <w:rFonts w:ascii="Verdana" w:eastAsia="Calibri" w:hAnsi="Verdana" w:cs="Calibri"/>
      <w:sz w:val="18"/>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7C0B9D"/>
    <w:pPr>
      <w:spacing w:after="120" w:line="288" w:lineRule="auto"/>
    </w:pPr>
    <w:rPr>
      <w:rFonts w:ascii="Verdana" w:eastAsia="Calibri" w:hAnsi="Verdana" w:cs="Calibri"/>
      <w:b/>
      <w:bCs/>
      <w:sz w:val="18"/>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7C0B9D"/>
    <w:pPr>
      <w:spacing w:after="120" w:line="288" w:lineRule="auto"/>
    </w:pPr>
    <w:rPr>
      <w:rFonts w:ascii="Verdana" w:eastAsia="Calibri" w:hAnsi="Verdana" w:cs="Calibri"/>
      <w:b/>
      <w:bCs/>
      <w:sz w:val="18"/>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7C0B9D"/>
    <w:pPr>
      <w:spacing w:after="120" w:line="288" w:lineRule="auto"/>
    </w:pPr>
    <w:rPr>
      <w:rFonts w:ascii="Verdana" w:eastAsia="Calibri" w:hAnsi="Verdana" w:cs="Calibri"/>
      <w:b/>
      <w:bCs/>
      <w:sz w:val="18"/>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7C0B9D"/>
    <w:pPr>
      <w:spacing w:after="120" w:line="288" w:lineRule="auto"/>
    </w:pPr>
    <w:rPr>
      <w:rFonts w:ascii="Verdana" w:eastAsia="Calibri" w:hAnsi="Verdana" w:cs="Calibri"/>
      <w:sz w:val="18"/>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7C0B9D"/>
    <w:pPr>
      <w:spacing w:after="120" w:line="288" w:lineRule="auto"/>
    </w:pPr>
    <w:rPr>
      <w:rFonts w:ascii="Verdana" w:eastAsia="Calibri" w:hAnsi="Verdana" w:cs="Calibri"/>
      <w:sz w:val="18"/>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uiPriority w:val="99"/>
    <w:unhideWhenUsed/>
    <w:rsid w:val="007C0B9D"/>
    <w:pPr>
      <w:spacing w:after="120" w:line="288" w:lineRule="auto"/>
    </w:pPr>
    <w:rPr>
      <w:rFonts w:ascii="Verdana" w:eastAsia="Calibri" w:hAnsi="Verdana" w:cs="Calibri"/>
      <w:sz w:val="18"/>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unhideWhenUsed/>
    <w:rsid w:val="007C0B9D"/>
    <w:pPr>
      <w:spacing w:after="120" w:line="288" w:lineRule="auto"/>
    </w:pPr>
    <w:rPr>
      <w:rFonts w:ascii="Verdana" w:eastAsia="Calibri" w:hAnsi="Verdana" w:cs="Calibri"/>
      <w:sz w:val="18"/>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unhideWhenUsed/>
    <w:rsid w:val="007C0B9D"/>
    <w:pPr>
      <w:spacing w:after="120" w:line="288" w:lineRule="auto"/>
    </w:pPr>
    <w:rPr>
      <w:rFonts w:ascii="Verdana" w:eastAsia="Calibri" w:hAnsi="Verdana" w:cs="Calibri"/>
      <w:sz w:val="18"/>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7C0B9D"/>
    <w:pPr>
      <w:spacing w:after="120" w:line="288" w:lineRule="auto"/>
    </w:pPr>
    <w:rPr>
      <w:rFonts w:ascii="Verdana" w:eastAsia="Calibri" w:hAnsi="Verdana" w:cs="Calibri"/>
      <w:sz w:val="18"/>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7C0B9D"/>
    <w:pPr>
      <w:spacing w:after="120" w:line="288" w:lineRule="auto"/>
    </w:pPr>
    <w:rPr>
      <w:rFonts w:ascii="Verdana" w:eastAsia="Calibri" w:hAnsi="Verdana" w:cs="Calibri"/>
      <w:b/>
      <w:bCs/>
      <w:sz w:val="18"/>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7C0B9D"/>
    <w:pPr>
      <w:spacing w:after="120" w:line="288" w:lineRule="auto"/>
    </w:pPr>
    <w:rPr>
      <w:rFonts w:ascii="Verdana" w:eastAsia="Calibri" w:hAnsi="Verdana" w:cs="Calibri"/>
      <w:sz w:val="18"/>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7C0B9D"/>
    <w:pPr>
      <w:spacing w:after="120" w:line="288" w:lineRule="auto"/>
    </w:pPr>
    <w:rPr>
      <w:rFonts w:ascii="Verdana" w:eastAsia="Calibri" w:hAnsi="Verdana" w:cs="Calibri"/>
      <w:sz w:val="18"/>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7C0B9D"/>
    <w:pPr>
      <w:spacing w:after="120" w:line="288" w:lineRule="auto"/>
    </w:pPr>
    <w:rPr>
      <w:rFonts w:ascii="Verdana" w:eastAsia="Calibri" w:hAnsi="Verdana" w:cs="Calibri"/>
      <w:sz w:val="18"/>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7C0B9D"/>
    <w:pPr>
      <w:spacing w:after="120" w:line="288" w:lineRule="auto"/>
    </w:pPr>
    <w:rPr>
      <w:rFonts w:ascii="Verdana" w:eastAsia="Calibri" w:hAnsi="Verdana" w:cs="Calibri"/>
      <w:sz w:val="18"/>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7C0B9D"/>
    <w:pPr>
      <w:spacing w:after="120" w:line="288" w:lineRule="auto"/>
    </w:pPr>
    <w:rPr>
      <w:rFonts w:ascii="Verdana" w:eastAsia="Calibri" w:hAnsi="Verdana" w:cs="Calibri"/>
      <w:sz w:val="18"/>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7C0B9D"/>
    <w:pPr>
      <w:spacing w:after="120" w:line="288" w:lineRule="auto"/>
    </w:pPr>
    <w:rPr>
      <w:rFonts w:ascii="Verdana" w:eastAsia="Calibri" w:hAnsi="Verdana" w:cs="Calibri"/>
      <w:sz w:val="18"/>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7C0B9D"/>
    <w:pPr>
      <w:spacing w:after="120" w:line="288" w:lineRule="auto"/>
    </w:pPr>
    <w:rPr>
      <w:rFonts w:ascii="Verdana" w:eastAsia="Calibri" w:hAnsi="Verdana" w:cs="Calibri"/>
      <w:sz w:val="18"/>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7C0B9D"/>
    <w:pPr>
      <w:spacing w:after="120" w:line="288" w:lineRule="auto"/>
    </w:pPr>
    <w:rPr>
      <w:rFonts w:ascii="Verdana" w:eastAsia="Calibri" w:hAnsi="Verdana" w:cs="Calibri"/>
      <w:sz w:val="18"/>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iPriority w:val="99"/>
    <w:unhideWhenUsed/>
    <w:rsid w:val="007C0B9D"/>
    <w:pPr>
      <w:spacing w:after="120" w:line="288" w:lineRule="auto"/>
    </w:pPr>
    <w:rPr>
      <w:rFonts w:ascii="Verdana" w:eastAsia="Calibri" w:hAnsi="Verdana" w:cs="Calibri"/>
      <w:sz w:val="18"/>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7C0B9D"/>
    <w:pPr>
      <w:spacing w:after="120" w:line="288" w:lineRule="auto"/>
    </w:pPr>
    <w:rPr>
      <w:rFonts w:ascii="Verdana" w:eastAsia="Calibri" w:hAnsi="Verdana" w:cs="Calibri"/>
      <w:sz w:val="18"/>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7C0B9D"/>
    <w:pPr>
      <w:spacing w:after="120" w:line="288" w:lineRule="auto"/>
    </w:pPr>
    <w:rPr>
      <w:rFonts w:ascii="Verdana" w:eastAsia="Calibri" w:hAnsi="Verdana" w:cs="Calibri"/>
      <w:sz w:val="18"/>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unhideWhenUsed/>
    <w:rsid w:val="007C0B9D"/>
    <w:pPr>
      <w:spacing w:after="120" w:line="288" w:lineRule="auto"/>
    </w:pPr>
    <w:rPr>
      <w:rFonts w:ascii="Verdana" w:eastAsia="Calibri" w:hAnsi="Verdana" w:cs="Calibri"/>
      <w:sz w:val="18"/>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7C0B9D"/>
    <w:pPr>
      <w:spacing w:after="120" w:line="288" w:lineRule="auto"/>
    </w:pPr>
    <w:rPr>
      <w:rFonts w:ascii="Verdana" w:eastAsia="Calibri" w:hAnsi="Verdana" w:cs="Calibri"/>
      <w:sz w:val="18"/>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unhideWhenUsed/>
    <w:rsid w:val="007C0B9D"/>
    <w:pPr>
      <w:spacing w:after="120" w:line="288" w:lineRule="auto"/>
    </w:pPr>
    <w:rPr>
      <w:rFonts w:ascii="Verdana" w:eastAsia="Calibri" w:hAnsi="Verdana" w:cs="Calibri"/>
      <w:sz w:val="18"/>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7C0B9D"/>
    <w:pPr>
      <w:spacing w:after="120" w:line="288" w:lineRule="auto"/>
    </w:pPr>
    <w:rPr>
      <w:rFonts w:ascii="Verdana" w:eastAsia="Calibri" w:hAnsi="Verdana" w:cs="Calibri"/>
      <w:sz w:val="18"/>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7C0B9D"/>
    <w:pPr>
      <w:spacing w:after="120" w:line="288" w:lineRule="auto"/>
    </w:pPr>
    <w:rPr>
      <w:rFonts w:ascii="Verdana" w:eastAsia="Calibri" w:hAnsi="Verdana" w:cs="Calibri"/>
      <w:sz w:val="18"/>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unhideWhenUsed/>
    <w:rsid w:val="007C0B9D"/>
    <w:pPr>
      <w:spacing w:after="120" w:line="288" w:lineRule="auto"/>
    </w:pPr>
    <w:rPr>
      <w:rFonts w:ascii="Verdana" w:eastAsia="Calibri" w:hAnsi="Verdana" w:cs="Calibri"/>
      <w:sz w:val="18"/>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7C0B9D"/>
    <w:pPr>
      <w:spacing w:after="120" w:line="288" w:lineRule="auto"/>
    </w:pPr>
    <w:rPr>
      <w:rFonts w:ascii="Verdana" w:eastAsia="Calibri" w:hAnsi="Verdana" w:cs="Calibri"/>
      <w:sz w:val="18"/>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7C0B9D"/>
    <w:pPr>
      <w:spacing w:after="120" w:line="288" w:lineRule="auto"/>
    </w:pPr>
    <w:rPr>
      <w:rFonts w:ascii="Verdana" w:eastAsia="Calibri" w:hAnsi="Verdana" w:cs="Calibri"/>
      <w:sz w:val="18"/>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0">
    <w:name w:val="Table Grid4"/>
    <w:basedOn w:val="TableNormal"/>
    <w:next w:val="TableGrid"/>
    <w:uiPriority w:val="59"/>
    <w:rsid w:val="007C0B9D"/>
    <w:rPr>
      <w:rFonts w:ascii="Verdana" w:eastAsia="Calibri" w:hAnsi="Verdana" w:cs="Calibri"/>
      <w:sz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unhideWhenUsed/>
    <w:rsid w:val="007C0B9D"/>
    <w:pPr>
      <w:spacing w:after="120" w:line="288" w:lineRule="auto"/>
    </w:pPr>
    <w:rPr>
      <w:rFonts w:ascii="Verdana" w:eastAsia="Calibri" w:hAnsi="Verdana" w:cs="Calibri"/>
      <w:sz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unhideWhenUsed/>
    <w:rsid w:val="007C0B9D"/>
    <w:rPr>
      <w:rFonts w:ascii="Verdana" w:eastAsia="Calibri" w:hAnsi="Verdana" w:cs="Calibri"/>
      <w:color w:val="000000"/>
      <w:sz w:val="18"/>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7C0B9D"/>
    <w:rPr>
      <w:rFonts w:ascii="Verdana" w:eastAsia="Calibri" w:hAnsi="Verdana" w:cs="Calibri"/>
      <w:sz w:val="18"/>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7C0B9D"/>
    <w:rPr>
      <w:rFonts w:ascii="Verdana" w:eastAsia="Calibri" w:hAnsi="Verdana" w:cs="Calibri"/>
      <w:sz w:val="18"/>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unhideWhenUsed/>
    <w:rsid w:val="007C0B9D"/>
    <w:rPr>
      <w:rFonts w:ascii="Verdana" w:eastAsia="Calibri" w:hAnsi="Verdana" w:cs="Calibri"/>
      <w:sz w:val="18"/>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7C0B9D"/>
    <w:rPr>
      <w:rFonts w:ascii="Verdana" w:eastAsia="Calibri" w:hAnsi="Verdana" w:cs="Calibri"/>
      <w:sz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unhideWhenUsed/>
    <w:rsid w:val="007C0B9D"/>
    <w:rPr>
      <w:rFonts w:ascii="Verdana" w:eastAsia="Calibri" w:hAnsi="Verdana" w:cs="Calibri"/>
      <w:color w:val="000000"/>
      <w:sz w:val="18"/>
    </w:rPr>
    <w:tblPr>
      <w:tblStyleRowBandSize w:val="1"/>
      <w:tblStyleColBandSize w:val="1"/>
      <w:tblInd w:w="0" w:type="nil"/>
      <w:tblBorders>
        <w:top w:val="single" w:sz="8" w:space="0" w:color="000000"/>
        <w:bottom w:val="single" w:sz="8" w:space="0" w:color="000000"/>
      </w:tblBorders>
    </w:tblPr>
    <w:tblStylePr w:type="firstRow">
      <w:rPr>
        <w:rFonts w:ascii="DengXian" w:eastAsia="Times New Roman" w:hAnsi="DengXian"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66"/>
    <w:unhideWhenUsed/>
    <w:rsid w:val="007C0B9D"/>
    <w:rPr>
      <w:rFonts w:ascii="Verdana" w:hAnsi="Verdana" w:cs="Calibri"/>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unhideWhenUsed/>
    <w:rsid w:val="007C0B9D"/>
    <w:rPr>
      <w:rFonts w:ascii="Verdana" w:eastAsia="Calibri" w:hAnsi="Verdana" w:cs="Calibri"/>
      <w:sz w:val="18"/>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unhideWhenUsed/>
    <w:rsid w:val="007C0B9D"/>
    <w:rPr>
      <w:rFonts w:ascii="Verdana" w:hAnsi="Verdana" w:cs="Calibri"/>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unhideWhenUsed/>
    <w:rsid w:val="007C0B9D"/>
    <w:rPr>
      <w:rFonts w:ascii="Verdana" w:eastAsia="Calibri" w:hAnsi="Verdana"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DarkList">
    <w:name w:val="Dark List"/>
    <w:basedOn w:val="TableNormal"/>
    <w:uiPriority w:val="70"/>
    <w:unhideWhenUsed/>
    <w:rsid w:val="007C0B9D"/>
    <w:rPr>
      <w:rFonts w:ascii="Verdana" w:eastAsia="Calibri" w:hAnsi="Verdana" w:cs="Calibri"/>
      <w:color w:val="FFFFFF"/>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ColorfulShading">
    <w:name w:val="Colorful Shading"/>
    <w:basedOn w:val="TableNormal"/>
    <w:uiPriority w:val="71"/>
    <w:unhideWhenUsed/>
    <w:rsid w:val="007C0B9D"/>
    <w:rPr>
      <w:rFonts w:ascii="Verdana" w:eastAsia="Calibri" w:hAnsi="Verdana" w:cs="Calibri"/>
      <w:color w:val="000000"/>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List">
    <w:name w:val="Colorful List"/>
    <w:basedOn w:val="TableNormal"/>
    <w:uiPriority w:val="72"/>
    <w:unhideWhenUsed/>
    <w:rsid w:val="007C0B9D"/>
    <w:rPr>
      <w:rFonts w:ascii="Verdana" w:eastAsia="Calibri" w:hAnsi="Verdana" w:cs="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unhideWhenUsed/>
    <w:rsid w:val="007C0B9D"/>
    <w:rPr>
      <w:rFonts w:ascii="Verdana" w:eastAsia="Calibri" w:hAnsi="Verdana" w:cs="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Shading-Accent1">
    <w:name w:val="Light Shading Accent 1"/>
    <w:basedOn w:val="TableNormal"/>
    <w:uiPriority w:val="60"/>
    <w:unhideWhenUsed/>
    <w:rsid w:val="007C0B9D"/>
    <w:rPr>
      <w:rFonts w:ascii="Verdana" w:eastAsia="Calibri" w:hAnsi="Verdana" w:cs="Calibri"/>
      <w:color w:val="365F91"/>
      <w:sz w:val="18"/>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unhideWhenUsed/>
    <w:rsid w:val="007C0B9D"/>
    <w:rPr>
      <w:rFonts w:ascii="Verdana" w:eastAsia="Calibri" w:hAnsi="Verdana" w:cs="Calibri"/>
      <w:sz w:val="18"/>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62"/>
    <w:unhideWhenUsed/>
    <w:rsid w:val="007C0B9D"/>
    <w:rPr>
      <w:rFonts w:ascii="Verdana" w:eastAsia="Calibri" w:hAnsi="Verdana" w:cs="Calibri"/>
      <w:sz w:val="18"/>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unhideWhenUsed/>
    <w:rsid w:val="007C0B9D"/>
    <w:rPr>
      <w:rFonts w:ascii="Verdana" w:eastAsia="Calibri" w:hAnsi="Verdana" w:cs="Calibri"/>
      <w:sz w:val="18"/>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1">
    <w:name w:val="Medium Shading 2 Accent 1"/>
    <w:basedOn w:val="TableNormal"/>
    <w:uiPriority w:val="64"/>
    <w:unhideWhenUsed/>
    <w:rsid w:val="007C0B9D"/>
    <w:rPr>
      <w:rFonts w:ascii="Verdana" w:eastAsia="Calibri" w:hAnsi="Verdana" w:cs="Calibri"/>
      <w:sz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unhideWhenUsed/>
    <w:rsid w:val="007C0B9D"/>
    <w:rPr>
      <w:rFonts w:ascii="Verdana" w:eastAsia="Calibri" w:hAnsi="Verdana" w:cs="Calibri"/>
      <w:color w:val="000000"/>
      <w:sz w:val="18"/>
    </w:rPr>
    <w:tblPr>
      <w:tblStyleRowBandSize w:val="1"/>
      <w:tblStyleColBandSize w:val="1"/>
      <w:tblInd w:w="0" w:type="nil"/>
      <w:tblBorders>
        <w:top w:val="single" w:sz="8" w:space="0" w:color="4F81BD"/>
        <w:bottom w:val="single" w:sz="8" w:space="0" w:color="4F81BD"/>
      </w:tblBorders>
    </w:tblPr>
    <w:tblStylePr w:type="firstRow">
      <w:rPr>
        <w:rFonts w:ascii="DengXian" w:eastAsia="Times New Roman" w:hAnsi="DengXian"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2-Accent1">
    <w:name w:val="Medium List 2 Accent 1"/>
    <w:basedOn w:val="TableNormal"/>
    <w:uiPriority w:val="66"/>
    <w:unhideWhenUsed/>
    <w:rsid w:val="007C0B9D"/>
    <w:rPr>
      <w:rFonts w:ascii="Verdana" w:hAnsi="Verdana" w:cs="Calibri"/>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unhideWhenUsed/>
    <w:rsid w:val="007C0B9D"/>
    <w:rPr>
      <w:rFonts w:ascii="Verdana" w:eastAsia="Calibri" w:hAnsi="Verdana" w:cs="Calibri"/>
      <w:sz w:val="18"/>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1">
    <w:name w:val="Medium Grid 2 Accent 1"/>
    <w:basedOn w:val="TableNormal"/>
    <w:uiPriority w:val="68"/>
    <w:unhideWhenUsed/>
    <w:rsid w:val="007C0B9D"/>
    <w:rPr>
      <w:rFonts w:ascii="Verdana" w:hAnsi="Verdana" w:cs="Calibri"/>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3-Accent1">
    <w:name w:val="Medium Grid 3 Accent 1"/>
    <w:basedOn w:val="TableNormal"/>
    <w:uiPriority w:val="69"/>
    <w:unhideWhenUsed/>
    <w:rsid w:val="007C0B9D"/>
    <w:rPr>
      <w:rFonts w:ascii="Verdana" w:eastAsia="Calibri" w:hAnsi="Verdana"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1">
    <w:name w:val="Dark List Accent 1"/>
    <w:basedOn w:val="TableNormal"/>
    <w:uiPriority w:val="70"/>
    <w:unhideWhenUsed/>
    <w:rsid w:val="007C0B9D"/>
    <w:rPr>
      <w:rFonts w:ascii="Verdana" w:eastAsia="Calibri" w:hAnsi="Verdana" w:cs="Calibri"/>
      <w:color w:val="FFFFFF"/>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ColorfulShading-Accent1">
    <w:name w:val="Colorful Shading Accent 1"/>
    <w:basedOn w:val="TableNormal"/>
    <w:uiPriority w:val="71"/>
    <w:unhideWhenUsed/>
    <w:rsid w:val="007C0B9D"/>
    <w:rPr>
      <w:rFonts w:ascii="Verdana" w:eastAsia="Calibri" w:hAnsi="Verdana" w:cs="Calibri"/>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uiPriority w:val="72"/>
    <w:unhideWhenUsed/>
    <w:rsid w:val="007C0B9D"/>
    <w:rPr>
      <w:rFonts w:ascii="Verdana" w:eastAsia="Calibri" w:hAnsi="Verdana" w:cs="Calibri"/>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Grid-Accent1">
    <w:name w:val="Colorful Grid Accent 1"/>
    <w:basedOn w:val="TableNormal"/>
    <w:uiPriority w:val="73"/>
    <w:unhideWhenUsed/>
    <w:rsid w:val="007C0B9D"/>
    <w:rPr>
      <w:rFonts w:ascii="Verdana" w:eastAsia="Calibri" w:hAnsi="Verdana" w:cs="Calibri"/>
      <w:color w:val="00000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uiPriority w:val="60"/>
    <w:unhideWhenUsed/>
    <w:rsid w:val="007C0B9D"/>
    <w:rPr>
      <w:rFonts w:ascii="Verdana" w:eastAsia="Calibri" w:hAnsi="Verdana" w:cs="Calibri"/>
      <w:color w:val="943634"/>
      <w:sz w:val="18"/>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7C0B9D"/>
    <w:rPr>
      <w:rFonts w:ascii="Verdana" w:eastAsia="Calibri" w:hAnsi="Verdana" w:cs="Calibri"/>
      <w:sz w:val="18"/>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7C0B9D"/>
    <w:rPr>
      <w:rFonts w:ascii="Verdana" w:eastAsia="Calibri" w:hAnsi="Verdana" w:cs="Calibri"/>
      <w:sz w:val="18"/>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7C0B9D"/>
    <w:rPr>
      <w:rFonts w:ascii="Verdana" w:eastAsia="Calibri" w:hAnsi="Verdana" w:cs="Calibri"/>
      <w:sz w:val="18"/>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64"/>
    <w:unhideWhenUsed/>
    <w:rsid w:val="007C0B9D"/>
    <w:rPr>
      <w:rFonts w:ascii="Verdana" w:eastAsia="Calibri" w:hAnsi="Verdana" w:cs="Calibri"/>
      <w:sz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unhideWhenUsed/>
    <w:rsid w:val="007C0B9D"/>
    <w:rPr>
      <w:rFonts w:ascii="Verdana" w:eastAsia="Calibri" w:hAnsi="Verdana" w:cs="Calibri"/>
      <w:color w:val="000000"/>
      <w:sz w:val="18"/>
    </w:rPr>
    <w:tblPr>
      <w:tblStyleRowBandSize w:val="1"/>
      <w:tblStyleColBandSize w:val="1"/>
      <w:tblInd w:w="0" w:type="nil"/>
      <w:tblBorders>
        <w:top w:val="single" w:sz="8" w:space="0" w:color="C0504D"/>
        <w:bottom w:val="single" w:sz="8" w:space="0" w:color="C0504D"/>
      </w:tblBorders>
    </w:tblPr>
    <w:tblStylePr w:type="firstRow">
      <w:rPr>
        <w:rFonts w:ascii="DengXian" w:eastAsia="Times New Roman" w:hAnsi="DengXian" w:cs="Times New Roman" w:hint="eastAsi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2-Accent2">
    <w:name w:val="Medium List 2 Accent 2"/>
    <w:basedOn w:val="TableNormal"/>
    <w:uiPriority w:val="66"/>
    <w:unhideWhenUsed/>
    <w:rsid w:val="007C0B9D"/>
    <w:rPr>
      <w:rFonts w:ascii="Verdana" w:hAnsi="Verdana" w:cs="Calibri"/>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1-Accent2">
    <w:name w:val="Medium Grid 1 Accent 2"/>
    <w:basedOn w:val="TableNormal"/>
    <w:uiPriority w:val="67"/>
    <w:unhideWhenUsed/>
    <w:rsid w:val="007C0B9D"/>
    <w:rPr>
      <w:rFonts w:ascii="Verdana" w:eastAsia="Calibri" w:hAnsi="Verdana" w:cs="Calibri"/>
      <w:sz w:val="18"/>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7C0B9D"/>
    <w:rPr>
      <w:rFonts w:ascii="Verdana" w:hAnsi="Verdana" w:cs="Calibri"/>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3-Accent2">
    <w:name w:val="Medium Grid 3 Accent 2"/>
    <w:basedOn w:val="TableNormal"/>
    <w:uiPriority w:val="69"/>
    <w:unhideWhenUsed/>
    <w:rsid w:val="007C0B9D"/>
    <w:rPr>
      <w:rFonts w:ascii="Verdana" w:eastAsia="Calibri" w:hAnsi="Verdana"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DarkList-Accent2">
    <w:name w:val="Dark List Accent 2"/>
    <w:basedOn w:val="TableNormal"/>
    <w:uiPriority w:val="70"/>
    <w:unhideWhenUsed/>
    <w:rsid w:val="007C0B9D"/>
    <w:rPr>
      <w:rFonts w:ascii="Verdana" w:eastAsia="Calibri" w:hAnsi="Verdana" w:cs="Calibri"/>
      <w:color w:val="FFFFFF"/>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olorfulShading-Accent2">
    <w:name w:val="Colorful Shading Accent 2"/>
    <w:basedOn w:val="TableNormal"/>
    <w:uiPriority w:val="71"/>
    <w:unhideWhenUsed/>
    <w:rsid w:val="007C0B9D"/>
    <w:rPr>
      <w:rFonts w:ascii="Verdana" w:eastAsia="Calibri" w:hAnsi="Verdana" w:cs="Calibri"/>
      <w:color w:val="000000"/>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List-Accent2">
    <w:name w:val="Colorful List Accent 2"/>
    <w:basedOn w:val="TableNormal"/>
    <w:uiPriority w:val="72"/>
    <w:unhideWhenUsed/>
    <w:rsid w:val="007C0B9D"/>
    <w:rPr>
      <w:rFonts w:ascii="Verdana" w:eastAsia="Calibri" w:hAnsi="Verdana" w:cs="Calibri"/>
      <w:color w:val="000000"/>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Grid-Accent2">
    <w:name w:val="Colorful Grid Accent 2"/>
    <w:basedOn w:val="TableNormal"/>
    <w:uiPriority w:val="73"/>
    <w:unhideWhenUsed/>
    <w:rsid w:val="007C0B9D"/>
    <w:rPr>
      <w:rFonts w:ascii="Verdana" w:eastAsia="Calibri" w:hAnsi="Verdana" w:cs="Calibri"/>
      <w:color w:val="000000"/>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Shading-Accent3">
    <w:name w:val="Light Shading Accent 3"/>
    <w:basedOn w:val="TableNormal"/>
    <w:uiPriority w:val="60"/>
    <w:unhideWhenUsed/>
    <w:rsid w:val="007C0B9D"/>
    <w:rPr>
      <w:rFonts w:ascii="Verdana" w:eastAsia="Calibri" w:hAnsi="Verdana" w:cs="Calibri"/>
      <w:color w:val="76923C"/>
      <w:sz w:val="18"/>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7C0B9D"/>
    <w:rPr>
      <w:rFonts w:ascii="Verdana" w:eastAsia="Calibri" w:hAnsi="Verdana" w:cs="Calibri"/>
      <w:sz w:val="18"/>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7C0B9D"/>
    <w:rPr>
      <w:rFonts w:ascii="Verdana" w:eastAsia="Calibri" w:hAnsi="Verdana" w:cs="Calibri"/>
      <w:sz w:val="18"/>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unhideWhenUsed/>
    <w:rsid w:val="007C0B9D"/>
    <w:rPr>
      <w:rFonts w:ascii="Verdana" w:eastAsia="Calibri" w:hAnsi="Verdana" w:cs="Calibri"/>
      <w:sz w:val="18"/>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unhideWhenUsed/>
    <w:rsid w:val="007C0B9D"/>
    <w:rPr>
      <w:rFonts w:ascii="Verdana" w:eastAsia="Calibri" w:hAnsi="Verdana" w:cs="Calibri"/>
      <w:sz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unhideWhenUsed/>
    <w:rsid w:val="007C0B9D"/>
    <w:rPr>
      <w:rFonts w:ascii="Verdana" w:eastAsia="Calibri" w:hAnsi="Verdana" w:cs="Calibri"/>
      <w:color w:val="000000"/>
      <w:sz w:val="18"/>
    </w:rPr>
    <w:tblPr>
      <w:tblStyleRowBandSize w:val="1"/>
      <w:tblStyleColBandSize w:val="1"/>
      <w:tblInd w:w="0" w:type="nil"/>
      <w:tblBorders>
        <w:top w:val="single" w:sz="8" w:space="0" w:color="9BBB59"/>
        <w:bottom w:val="single" w:sz="8" w:space="0" w:color="9BBB59"/>
      </w:tblBorders>
    </w:tblPr>
    <w:tblStylePr w:type="firstRow">
      <w:rPr>
        <w:rFonts w:ascii="DengXian" w:eastAsia="Times New Roman" w:hAnsi="DengXian" w:cs="Times New Roman" w:hint="eastAsia"/>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2-Accent3">
    <w:name w:val="Medium List 2 Accent 3"/>
    <w:basedOn w:val="TableNormal"/>
    <w:uiPriority w:val="66"/>
    <w:unhideWhenUsed/>
    <w:rsid w:val="007C0B9D"/>
    <w:rPr>
      <w:rFonts w:ascii="Verdana" w:hAnsi="Verdana" w:cs="Calibri"/>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3">
    <w:name w:val="Medium Grid 1 Accent 3"/>
    <w:basedOn w:val="TableNormal"/>
    <w:uiPriority w:val="67"/>
    <w:unhideWhenUsed/>
    <w:rsid w:val="007C0B9D"/>
    <w:rPr>
      <w:rFonts w:ascii="Verdana" w:eastAsia="Calibri" w:hAnsi="Verdana" w:cs="Calibri"/>
      <w:sz w:val="18"/>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2-Accent3">
    <w:name w:val="Medium Grid 2 Accent 3"/>
    <w:basedOn w:val="TableNormal"/>
    <w:uiPriority w:val="68"/>
    <w:unhideWhenUsed/>
    <w:rsid w:val="007C0B9D"/>
    <w:rPr>
      <w:rFonts w:ascii="Verdana" w:hAnsi="Verdana" w:cs="Calibri"/>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3-Accent3">
    <w:name w:val="Medium Grid 3 Accent 3"/>
    <w:basedOn w:val="TableNormal"/>
    <w:uiPriority w:val="69"/>
    <w:unhideWhenUsed/>
    <w:rsid w:val="007C0B9D"/>
    <w:rPr>
      <w:rFonts w:ascii="Verdana" w:eastAsia="Calibri" w:hAnsi="Verdana"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DarkList-Accent3">
    <w:name w:val="Dark List Accent 3"/>
    <w:basedOn w:val="TableNormal"/>
    <w:uiPriority w:val="70"/>
    <w:unhideWhenUsed/>
    <w:rsid w:val="007C0B9D"/>
    <w:rPr>
      <w:rFonts w:ascii="Verdana" w:eastAsia="Calibri" w:hAnsi="Verdana" w:cs="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Shading-Accent3">
    <w:name w:val="Colorful Shading Accent 3"/>
    <w:basedOn w:val="TableNormal"/>
    <w:uiPriority w:val="71"/>
    <w:unhideWhenUsed/>
    <w:rsid w:val="007C0B9D"/>
    <w:rPr>
      <w:rFonts w:ascii="Verdana" w:eastAsia="Calibri" w:hAnsi="Verdana" w:cs="Calibri"/>
      <w:color w:val="000000"/>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List-Accent3">
    <w:name w:val="Colorful List Accent 3"/>
    <w:basedOn w:val="TableNormal"/>
    <w:uiPriority w:val="72"/>
    <w:unhideWhenUsed/>
    <w:rsid w:val="007C0B9D"/>
    <w:rPr>
      <w:rFonts w:ascii="Verdana" w:eastAsia="Calibri" w:hAnsi="Verdana" w:cs="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Grid-Accent3">
    <w:name w:val="Colorful Grid Accent 3"/>
    <w:basedOn w:val="TableNormal"/>
    <w:uiPriority w:val="73"/>
    <w:unhideWhenUsed/>
    <w:rsid w:val="007C0B9D"/>
    <w:rPr>
      <w:rFonts w:ascii="Verdana" w:eastAsia="Calibri" w:hAnsi="Verdana" w:cs="Calibri"/>
      <w:color w:val="000000"/>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Accent4">
    <w:name w:val="Light Shading Accent 4"/>
    <w:basedOn w:val="TableNormal"/>
    <w:uiPriority w:val="60"/>
    <w:unhideWhenUsed/>
    <w:rsid w:val="007C0B9D"/>
    <w:rPr>
      <w:rFonts w:ascii="Verdana" w:eastAsia="Calibri" w:hAnsi="Verdana" w:cs="Calibri"/>
      <w:color w:val="5F497A"/>
      <w:sz w:val="18"/>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7C0B9D"/>
    <w:rPr>
      <w:rFonts w:ascii="Verdana" w:eastAsia="Calibri" w:hAnsi="Verdana" w:cs="Calibri"/>
      <w:sz w:val="18"/>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4">
    <w:name w:val="Light Grid Accent 4"/>
    <w:basedOn w:val="TableNormal"/>
    <w:uiPriority w:val="62"/>
    <w:unhideWhenUsed/>
    <w:rsid w:val="007C0B9D"/>
    <w:rPr>
      <w:rFonts w:ascii="Verdana" w:eastAsia="Calibri" w:hAnsi="Verdana" w:cs="Calibri"/>
      <w:sz w:val="18"/>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unhideWhenUsed/>
    <w:rsid w:val="007C0B9D"/>
    <w:rPr>
      <w:rFonts w:ascii="Verdana" w:eastAsia="Calibri" w:hAnsi="Verdana" w:cs="Calibri"/>
      <w:sz w:val="18"/>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4">
    <w:name w:val="Medium Shading 2 Accent 4"/>
    <w:basedOn w:val="TableNormal"/>
    <w:uiPriority w:val="64"/>
    <w:unhideWhenUsed/>
    <w:rsid w:val="007C0B9D"/>
    <w:rPr>
      <w:rFonts w:ascii="Verdana" w:eastAsia="Calibri" w:hAnsi="Verdana" w:cs="Calibri"/>
      <w:sz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unhideWhenUsed/>
    <w:rsid w:val="007C0B9D"/>
    <w:rPr>
      <w:rFonts w:ascii="Verdana" w:eastAsia="Calibri" w:hAnsi="Verdana" w:cs="Calibri"/>
      <w:color w:val="000000"/>
      <w:sz w:val="18"/>
    </w:rPr>
    <w:tblPr>
      <w:tblStyleRowBandSize w:val="1"/>
      <w:tblStyleColBandSize w:val="1"/>
      <w:tblInd w:w="0" w:type="nil"/>
      <w:tblBorders>
        <w:top w:val="single" w:sz="8" w:space="0" w:color="8064A2"/>
        <w:bottom w:val="single" w:sz="8" w:space="0" w:color="8064A2"/>
      </w:tblBorders>
    </w:tblPr>
    <w:tblStylePr w:type="firstRow">
      <w:rPr>
        <w:rFonts w:ascii="DengXian" w:eastAsia="Times New Roman" w:hAnsi="DengXian" w:cs="Times New Roman" w:hint="eastAsia"/>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2-Accent4">
    <w:name w:val="Medium List 2 Accent 4"/>
    <w:basedOn w:val="TableNormal"/>
    <w:uiPriority w:val="66"/>
    <w:unhideWhenUsed/>
    <w:rsid w:val="007C0B9D"/>
    <w:rPr>
      <w:rFonts w:ascii="Verdana" w:hAnsi="Verdana" w:cs="Calibri"/>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Grid1-Accent4">
    <w:name w:val="Medium Grid 1 Accent 4"/>
    <w:basedOn w:val="TableNormal"/>
    <w:uiPriority w:val="67"/>
    <w:unhideWhenUsed/>
    <w:rsid w:val="007C0B9D"/>
    <w:rPr>
      <w:rFonts w:ascii="Verdana" w:eastAsia="Calibri" w:hAnsi="Verdana" w:cs="Calibri"/>
      <w:sz w:val="18"/>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2-Accent4">
    <w:name w:val="Medium Grid 2 Accent 4"/>
    <w:basedOn w:val="TableNormal"/>
    <w:uiPriority w:val="68"/>
    <w:unhideWhenUsed/>
    <w:rsid w:val="007C0B9D"/>
    <w:rPr>
      <w:rFonts w:ascii="Verdana" w:hAnsi="Verdana" w:cs="Calibri"/>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3-Accent4">
    <w:name w:val="Medium Grid 3 Accent 4"/>
    <w:basedOn w:val="TableNormal"/>
    <w:uiPriority w:val="69"/>
    <w:unhideWhenUsed/>
    <w:rsid w:val="007C0B9D"/>
    <w:rPr>
      <w:rFonts w:ascii="Verdana" w:eastAsia="Calibri" w:hAnsi="Verdana"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DarkList-Accent4">
    <w:name w:val="Dark List Accent 4"/>
    <w:basedOn w:val="TableNormal"/>
    <w:uiPriority w:val="70"/>
    <w:unhideWhenUsed/>
    <w:rsid w:val="007C0B9D"/>
    <w:rPr>
      <w:rFonts w:ascii="Verdana" w:eastAsia="Calibri" w:hAnsi="Verdana" w:cs="Calibri"/>
      <w:color w:val="FFFFFF"/>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ColorfulShading-Accent4">
    <w:name w:val="Colorful Shading Accent 4"/>
    <w:basedOn w:val="TableNormal"/>
    <w:uiPriority w:val="71"/>
    <w:unhideWhenUsed/>
    <w:rsid w:val="007C0B9D"/>
    <w:rPr>
      <w:rFonts w:ascii="Verdana" w:eastAsia="Calibri" w:hAnsi="Verdana" w:cs="Calibri"/>
      <w:color w:val="000000"/>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List-Accent4">
    <w:name w:val="Colorful List Accent 4"/>
    <w:basedOn w:val="TableNormal"/>
    <w:uiPriority w:val="72"/>
    <w:unhideWhenUsed/>
    <w:rsid w:val="007C0B9D"/>
    <w:rPr>
      <w:rFonts w:ascii="Verdana" w:eastAsia="Calibri" w:hAnsi="Verdana" w:cs="Calibri"/>
      <w:color w:val="000000"/>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Grid-Accent4">
    <w:name w:val="Colorful Grid Accent 4"/>
    <w:basedOn w:val="TableNormal"/>
    <w:uiPriority w:val="73"/>
    <w:unhideWhenUsed/>
    <w:rsid w:val="007C0B9D"/>
    <w:rPr>
      <w:rFonts w:ascii="Verdana" w:eastAsia="Calibri" w:hAnsi="Verdana" w:cs="Calibri"/>
      <w:color w:val="000000"/>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ghtShading-Accent5">
    <w:name w:val="Light Shading Accent 5"/>
    <w:basedOn w:val="TableNormal"/>
    <w:uiPriority w:val="60"/>
    <w:unhideWhenUsed/>
    <w:rsid w:val="007C0B9D"/>
    <w:rPr>
      <w:rFonts w:ascii="Verdana" w:eastAsia="Calibri" w:hAnsi="Verdana" w:cs="Calibri"/>
      <w:color w:val="31849B"/>
      <w:sz w:val="18"/>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7C0B9D"/>
    <w:rPr>
      <w:rFonts w:ascii="Verdana" w:eastAsia="Calibri" w:hAnsi="Verdana" w:cs="Calibri"/>
      <w:sz w:val="18"/>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7C0B9D"/>
    <w:rPr>
      <w:rFonts w:ascii="Verdana" w:eastAsia="Calibri" w:hAnsi="Verdana" w:cs="Calibri"/>
      <w:sz w:val="18"/>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7C0B9D"/>
    <w:rPr>
      <w:rFonts w:ascii="Verdana" w:eastAsia="Calibri" w:hAnsi="Verdana" w:cs="Calibri"/>
      <w:sz w:val="18"/>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7C0B9D"/>
    <w:rPr>
      <w:rFonts w:ascii="Verdana" w:eastAsia="Calibri" w:hAnsi="Verdana" w:cs="Calibri"/>
      <w:sz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unhideWhenUsed/>
    <w:rsid w:val="007C0B9D"/>
    <w:rPr>
      <w:rFonts w:ascii="Verdana" w:eastAsia="Calibri" w:hAnsi="Verdana" w:cs="Calibri"/>
      <w:color w:val="000000"/>
      <w:sz w:val="18"/>
    </w:rPr>
    <w:tblPr>
      <w:tblStyleRowBandSize w:val="1"/>
      <w:tblStyleColBandSize w:val="1"/>
      <w:tblInd w:w="0" w:type="nil"/>
      <w:tblBorders>
        <w:top w:val="single" w:sz="8" w:space="0" w:color="4BACC6"/>
        <w:bottom w:val="single" w:sz="8" w:space="0" w:color="4BACC6"/>
      </w:tblBorders>
    </w:tblPr>
    <w:tblStylePr w:type="firstRow">
      <w:rPr>
        <w:rFonts w:ascii="DengXian" w:eastAsia="Times New Roman" w:hAnsi="DengXian" w:cs="Times New Roman" w:hint="eastAsia"/>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2-Accent5">
    <w:name w:val="Medium List 2 Accent 5"/>
    <w:basedOn w:val="TableNormal"/>
    <w:uiPriority w:val="66"/>
    <w:unhideWhenUsed/>
    <w:rsid w:val="007C0B9D"/>
    <w:rPr>
      <w:rFonts w:ascii="Verdana" w:hAnsi="Verdana" w:cs="Calibri"/>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unhideWhenUsed/>
    <w:rsid w:val="007C0B9D"/>
    <w:rPr>
      <w:rFonts w:ascii="Verdana" w:eastAsia="Calibri" w:hAnsi="Verdana" w:cs="Calibri"/>
      <w:sz w:val="18"/>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5">
    <w:name w:val="Medium Grid 2 Accent 5"/>
    <w:basedOn w:val="TableNormal"/>
    <w:uiPriority w:val="68"/>
    <w:unhideWhenUsed/>
    <w:rsid w:val="007C0B9D"/>
    <w:rPr>
      <w:rFonts w:ascii="Verdana" w:hAnsi="Verdana" w:cs="Calibri"/>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uiPriority w:val="69"/>
    <w:unhideWhenUsed/>
    <w:rsid w:val="007C0B9D"/>
    <w:rPr>
      <w:rFonts w:ascii="Verdana" w:eastAsia="Calibri" w:hAnsi="Verdana"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5">
    <w:name w:val="Dark List Accent 5"/>
    <w:basedOn w:val="TableNormal"/>
    <w:uiPriority w:val="70"/>
    <w:unhideWhenUsed/>
    <w:rsid w:val="007C0B9D"/>
    <w:rPr>
      <w:rFonts w:ascii="Verdana" w:eastAsia="Calibri" w:hAnsi="Verdana" w:cs="Calibri"/>
      <w:color w:val="FFFFFF"/>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5">
    <w:name w:val="Colorful Shading Accent 5"/>
    <w:basedOn w:val="TableNormal"/>
    <w:uiPriority w:val="71"/>
    <w:unhideWhenUsed/>
    <w:rsid w:val="007C0B9D"/>
    <w:rPr>
      <w:rFonts w:ascii="Verdana" w:eastAsia="Calibri" w:hAnsi="Verdana" w:cs="Calibri"/>
      <w:color w:val="000000"/>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5">
    <w:name w:val="Colorful List Accent 5"/>
    <w:basedOn w:val="TableNormal"/>
    <w:uiPriority w:val="72"/>
    <w:unhideWhenUsed/>
    <w:rsid w:val="007C0B9D"/>
    <w:rPr>
      <w:rFonts w:ascii="Verdana" w:eastAsia="Calibri" w:hAnsi="Verdana" w:cs="Calibri"/>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uiPriority w:val="73"/>
    <w:unhideWhenUsed/>
    <w:rsid w:val="007C0B9D"/>
    <w:rPr>
      <w:rFonts w:ascii="Verdana" w:eastAsia="Calibri" w:hAnsi="Verdana" w:cs="Calibri"/>
      <w:color w:val="000000"/>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Shading-Accent6">
    <w:name w:val="Light Shading Accent 6"/>
    <w:basedOn w:val="TableNormal"/>
    <w:uiPriority w:val="60"/>
    <w:unhideWhenUsed/>
    <w:rsid w:val="007C0B9D"/>
    <w:rPr>
      <w:rFonts w:ascii="Verdana" w:eastAsia="Calibri" w:hAnsi="Verdana" w:cs="Calibri"/>
      <w:color w:val="E36C0A"/>
      <w:sz w:val="18"/>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7C0B9D"/>
    <w:rPr>
      <w:rFonts w:ascii="Verdana" w:eastAsia="Calibri" w:hAnsi="Verdana" w:cs="Calibri"/>
      <w:sz w:val="18"/>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unhideWhenUsed/>
    <w:rsid w:val="007C0B9D"/>
    <w:rPr>
      <w:rFonts w:ascii="Verdana" w:eastAsia="Calibri" w:hAnsi="Verdana" w:cs="Calibri"/>
      <w:sz w:val="18"/>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63"/>
    <w:unhideWhenUsed/>
    <w:rsid w:val="007C0B9D"/>
    <w:rPr>
      <w:rFonts w:ascii="Verdana" w:eastAsia="Calibri" w:hAnsi="Verdana" w:cs="Calibri"/>
      <w:sz w:val="18"/>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6">
    <w:name w:val="Medium Shading 2 Accent 6"/>
    <w:basedOn w:val="TableNormal"/>
    <w:uiPriority w:val="64"/>
    <w:unhideWhenUsed/>
    <w:rsid w:val="007C0B9D"/>
    <w:rPr>
      <w:rFonts w:ascii="Verdana" w:eastAsia="Calibri" w:hAnsi="Verdana" w:cs="Calibri"/>
      <w:sz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unhideWhenUsed/>
    <w:rsid w:val="007C0B9D"/>
    <w:rPr>
      <w:rFonts w:ascii="Verdana" w:eastAsia="Calibri" w:hAnsi="Verdana" w:cs="Calibri"/>
      <w:color w:val="000000"/>
      <w:sz w:val="18"/>
    </w:rPr>
    <w:tblPr>
      <w:tblStyleRowBandSize w:val="1"/>
      <w:tblStyleColBandSize w:val="1"/>
      <w:tblInd w:w="0" w:type="nil"/>
      <w:tblBorders>
        <w:top w:val="single" w:sz="8" w:space="0" w:color="F79646"/>
        <w:bottom w:val="single" w:sz="8" w:space="0" w:color="F79646"/>
      </w:tblBorders>
    </w:tblPr>
    <w:tblStylePr w:type="firstRow">
      <w:rPr>
        <w:rFonts w:ascii="DengXian" w:eastAsia="Times New Roman" w:hAnsi="DengXian" w:cs="Times New Roman" w:hint="eastAsia"/>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6">
    <w:name w:val="Medium List 2 Accent 6"/>
    <w:basedOn w:val="TableNormal"/>
    <w:uiPriority w:val="66"/>
    <w:unhideWhenUsed/>
    <w:rsid w:val="007C0B9D"/>
    <w:rPr>
      <w:rFonts w:ascii="Verdana" w:hAnsi="Verdana" w:cs="Calibri"/>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Accent6">
    <w:name w:val="Medium Grid 1 Accent 6"/>
    <w:basedOn w:val="TableNormal"/>
    <w:uiPriority w:val="67"/>
    <w:unhideWhenUsed/>
    <w:rsid w:val="007C0B9D"/>
    <w:rPr>
      <w:rFonts w:ascii="Verdana" w:eastAsia="Calibri" w:hAnsi="Verdana" w:cs="Calibri"/>
      <w:sz w:val="18"/>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6">
    <w:name w:val="Medium Grid 2 Accent 6"/>
    <w:basedOn w:val="TableNormal"/>
    <w:uiPriority w:val="68"/>
    <w:unhideWhenUsed/>
    <w:rsid w:val="007C0B9D"/>
    <w:rPr>
      <w:rFonts w:ascii="Verdana" w:hAnsi="Verdana" w:cs="Calibri"/>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unhideWhenUsed/>
    <w:rsid w:val="007C0B9D"/>
    <w:rPr>
      <w:rFonts w:ascii="Verdana" w:eastAsia="Calibri" w:hAnsi="Verdana"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Accent6">
    <w:name w:val="Dark List Accent 6"/>
    <w:basedOn w:val="TableNormal"/>
    <w:uiPriority w:val="70"/>
    <w:unhideWhenUsed/>
    <w:rsid w:val="007C0B9D"/>
    <w:rPr>
      <w:rFonts w:ascii="Verdana" w:eastAsia="Calibri" w:hAnsi="Verdana" w:cs="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6">
    <w:name w:val="Colorful Shading Accent 6"/>
    <w:basedOn w:val="TableNormal"/>
    <w:uiPriority w:val="71"/>
    <w:unhideWhenUsed/>
    <w:rsid w:val="007C0B9D"/>
    <w:rPr>
      <w:rFonts w:ascii="Verdana" w:eastAsia="Calibri" w:hAnsi="Verdana" w:cs="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Accent6">
    <w:name w:val="Colorful List Accent 6"/>
    <w:basedOn w:val="TableNormal"/>
    <w:uiPriority w:val="72"/>
    <w:unhideWhenUsed/>
    <w:rsid w:val="007C0B9D"/>
    <w:rPr>
      <w:rFonts w:ascii="Verdana" w:eastAsia="Calibri" w:hAnsi="Verdana" w:cs="Calibri"/>
      <w:color w:val="00000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uiPriority w:val="73"/>
    <w:unhideWhenUsed/>
    <w:rsid w:val="007C0B9D"/>
    <w:rPr>
      <w:rFonts w:ascii="Verdana" w:eastAsia="Calibri" w:hAnsi="Verdana" w:cs="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1">
    <w:name w:val="Table Grid21"/>
    <w:basedOn w:val="TableNormal"/>
    <w:rsid w:val="007C0B9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 Char Char Char Char Char1,Body Text Char Char Char1 Char Char1,Body Text Char1 Char1,Body Text Char Char Char2,Body Text Char Char Char1 Char2,Body Text Char Char Char Char Char2"/>
    <w:semiHidden/>
    <w:rsid w:val="00F04081"/>
    <w:rPr>
      <w:rFonts w:ascii="Arial" w:hAnsi="Arial"/>
      <w:sz w:val="22"/>
      <w:lang w:val="en-GB" w:eastAsia="en-US"/>
    </w:rPr>
  </w:style>
  <w:style w:type="character" w:customStyle="1" w:styleId="selectable">
    <w:name w:val="selectable"/>
    <w:basedOn w:val="DefaultParagraphFont"/>
    <w:rsid w:val="00E84634"/>
  </w:style>
  <w:style w:type="table" w:customStyle="1" w:styleId="TableGrid50">
    <w:name w:val="Table Grid5"/>
    <w:basedOn w:val="TableNormal"/>
    <w:next w:val="TableGrid"/>
    <w:uiPriority w:val="59"/>
    <w:rsid w:val="00A323F3"/>
    <w:rPr>
      <w:rFonts w:ascii="Verdana" w:eastAsia="Calibri" w:hAnsi="Verdana"/>
      <w:kern w:val="2"/>
      <w:sz w:val="18"/>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2236">
      <w:bodyDiv w:val="1"/>
      <w:marLeft w:val="0"/>
      <w:marRight w:val="0"/>
      <w:marTop w:val="0"/>
      <w:marBottom w:val="0"/>
      <w:divBdr>
        <w:top w:val="none" w:sz="0" w:space="0" w:color="auto"/>
        <w:left w:val="none" w:sz="0" w:space="0" w:color="auto"/>
        <w:bottom w:val="none" w:sz="0" w:space="0" w:color="auto"/>
        <w:right w:val="none" w:sz="0" w:space="0" w:color="auto"/>
      </w:divBdr>
    </w:div>
    <w:div w:id="105348315">
      <w:bodyDiv w:val="1"/>
      <w:marLeft w:val="0"/>
      <w:marRight w:val="0"/>
      <w:marTop w:val="0"/>
      <w:marBottom w:val="0"/>
      <w:divBdr>
        <w:top w:val="none" w:sz="0" w:space="0" w:color="auto"/>
        <w:left w:val="none" w:sz="0" w:space="0" w:color="auto"/>
        <w:bottom w:val="none" w:sz="0" w:space="0" w:color="auto"/>
        <w:right w:val="none" w:sz="0" w:space="0" w:color="auto"/>
      </w:divBdr>
    </w:div>
    <w:div w:id="139154858">
      <w:bodyDiv w:val="1"/>
      <w:marLeft w:val="0"/>
      <w:marRight w:val="0"/>
      <w:marTop w:val="0"/>
      <w:marBottom w:val="0"/>
      <w:divBdr>
        <w:top w:val="none" w:sz="0" w:space="0" w:color="auto"/>
        <w:left w:val="none" w:sz="0" w:space="0" w:color="auto"/>
        <w:bottom w:val="none" w:sz="0" w:space="0" w:color="auto"/>
        <w:right w:val="none" w:sz="0" w:space="0" w:color="auto"/>
      </w:divBdr>
    </w:div>
    <w:div w:id="146016954">
      <w:bodyDiv w:val="1"/>
      <w:marLeft w:val="0"/>
      <w:marRight w:val="0"/>
      <w:marTop w:val="0"/>
      <w:marBottom w:val="0"/>
      <w:divBdr>
        <w:top w:val="none" w:sz="0" w:space="0" w:color="auto"/>
        <w:left w:val="none" w:sz="0" w:space="0" w:color="auto"/>
        <w:bottom w:val="none" w:sz="0" w:space="0" w:color="auto"/>
        <w:right w:val="none" w:sz="0" w:space="0" w:color="auto"/>
      </w:divBdr>
    </w:div>
    <w:div w:id="178469149">
      <w:bodyDiv w:val="1"/>
      <w:marLeft w:val="0"/>
      <w:marRight w:val="0"/>
      <w:marTop w:val="0"/>
      <w:marBottom w:val="0"/>
      <w:divBdr>
        <w:top w:val="none" w:sz="0" w:space="0" w:color="auto"/>
        <w:left w:val="none" w:sz="0" w:space="0" w:color="auto"/>
        <w:bottom w:val="none" w:sz="0" w:space="0" w:color="auto"/>
        <w:right w:val="none" w:sz="0" w:space="0" w:color="auto"/>
      </w:divBdr>
    </w:div>
    <w:div w:id="195895645">
      <w:bodyDiv w:val="1"/>
      <w:marLeft w:val="0"/>
      <w:marRight w:val="0"/>
      <w:marTop w:val="0"/>
      <w:marBottom w:val="0"/>
      <w:divBdr>
        <w:top w:val="none" w:sz="0" w:space="0" w:color="auto"/>
        <w:left w:val="none" w:sz="0" w:space="0" w:color="auto"/>
        <w:bottom w:val="none" w:sz="0" w:space="0" w:color="auto"/>
        <w:right w:val="none" w:sz="0" w:space="0" w:color="auto"/>
      </w:divBdr>
    </w:div>
    <w:div w:id="212816735">
      <w:bodyDiv w:val="1"/>
      <w:marLeft w:val="0"/>
      <w:marRight w:val="0"/>
      <w:marTop w:val="0"/>
      <w:marBottom w:val="0"/>
      <w:divBdr>
        <w:top w:val="none" w:sz="0" w:space="0" w:color="auto"/>
        <w:left w:val="none" w:sz="0" w:space="0" w:color="auto"/>
        <w:bottom w:val="none" w:sz="0" w:space="0" w:color="auto"/>
        <w:right w:val="none" w:sz="0" w:space="0" w:color="auto"/>
      </w:divBdr>
    </w:div>
    <w:div w:id="239758169">
      <w:bodyDiv w:val="1"/>
      <w:marLeft w:val="0"/>
      <w:marRight w:val="0"/>
      <w:marTop w:val="0"/>
      <w:marBottom w:val="0"/>
      <w:divBdr>
        <w:top w:val="none" w:sz="0" w:space="0" w:color="auto"/>
        <w:left w:val="none" w:sz="0" w:space="0" w:color="auto"/>
        <w:bottom w:val="none" w:sz="0" w:space="0" w:color="auto"/>
        <w:right w:val="none" w:sz="0" w:space="0" w:color="auto"/>
      </w:divBdr>
    </w:div>
    <w:div w:id="245379505">
      <w:bodyDiv w:val="1"/>
      <w:marLeft w:val="0"/>
      <w:marRight w:val="0"/>
      <w:marTop w:val="0"/>
      <w:marBottom w:val="0"/>
      <w:divBdr>
        <w:top w:val="none" w:sz="0" w:space="0" w:color="auto"/>
        <w:left w:val="none" w:sz="0" w:space="0" w:color="auto"/>
        <w:bottom w:val="none" w:sz="0" w:space="0" w:color="auto"/>
        <w:right w:val="none" w:sz="0" w:space="0" w:color="auto"/>
      </w:divBdr>
    </w:div>
    <w:div w:id="247468760">
      <w:bodyDiv w:val="1"/>
      <w:marLeft w:val="0"/>
      <w:marRight w:val="0"/>
      <w:marTop w:val="0"/>
      <w:marBottom w:val="0"/>
      <w:divBdr>
        <w:top w:val="none" w:sz="0" w:space="0" w:color="auto"/>
        <w:left w:val="none" w:sz="0" w:space="0" w:color="auto"/>
        <w:bottom w:val="none" w:sz="0" w:space="0" w:color="auto"/>
        <w:right w:val="none" w:sz="0" w:space="0" w:color="auto"/>
      </w:divBdr>
    </w:div>
    <w:div w:id="330261187">
      <w:bodyDiv w:val="1"/>
      <w:marLeft w:val="0"/>
      <w:marRight w:val="0"/>
      <w:marTop w:val="0"/>
      <w:marBottom w:val="0"/>
      <w:divBdr>
        <w:top w:val="none" w:sz="0" w:space="0" w:color="auto"/>
        <w:left w:val="none" w:sz="0" w:space="0" w:color="auto"/>
        <w:bottom w:val="none" w:sz="0" w:space="0" w:color="auto"/>
        <w:right w:val="none" w:sz="0" w:space="0" w:color="auto"/>
      </w:divBdr>
    </w:div>
    <w:div w:id="341711133">
      <w:bodyDiv w:val="1"/>
      <w:marLeft w:val="0"/>
      <w:marRight w:val="0"/>
      <w:marTop w:val="0"/>
      <w:marBottom w:val="0"/>
      <w:divBdr>
        <w:top w:val="none" w:sz="0" w:space="0" w:color="auto"/>
        <w:left w:val="none" w:sz="0" w:space="0" w:color="auto"/>
        <w:bottom w:val="none" w:sz="0" w:space="0" w:color="auto"/>
        <w:right w:val="none" w:sz="0" w:space="0" w:color="auto"/>
      </w:divBdr>
    </w:div>
    <w:div w:id="345835179">
      <w:bodyDiv w:val="1"/>
      <w:marLeft w:val="0"/>
      <w:marRight w:val="0"/>
      <w:marTop w:val="0"/>
      <w:marBottom w:val="0"/>
      <w:divBdr>
        <w:top w:val="none" w:sz="0" w:space="0" w:color="auto"/>
        <w:left w:val="none" w:sz="0" w:space="0" w:color="auto"/>
        <w:bottom w:val="none" w:sz="0" w:space="0" w:color="auto"/>
        <w:right w:val="none" w:sz="0" w:space="0" w:color="auto"/>
      </w:divBdr>
    </w:div>
    <w:div w:id="354385771">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415714048">
      <w:bodyDiv w:val="1"/>
      <w:marLeft w:val="0"/>
      <w:marRight w:val="0"/>
      <w:marTop w:val="0"/>
      <w:marBottom w:val="0"/>
      <w:divBdr>
        <w:top w:val="none" w:sz="0" w:space="0" w:color="auto"/>
        <w:left w:val="none" w:sz="0" w:space="0" w:color="auto"/>
        <w:bottom w:val="none" w:sz="0" w:space="0" w:color="auto"/>
        <w:right w:val="none" w:sz="0" w:space="0" w:color="auto"/>
      </w:divBdr>
    </w:div>
    <w:div w:id="427384577">
      <w:bodyDiv w:val="1"/>
      <w:marLeft w:val="0"/>
      <w:marRight w:val="0"/>
      <w:marTop w:val="0"/>
      <w:marBottom w:val="0"/>
      <w:divBdr>
        <w:top w:val="none" w:sz="0" w:space="0" w:color="auto"/>
        <w:left w:val="none" w:sz="0" w:space="0" w:color="auto"/>
        <w:bottom w:val="none" w:sz="0" w:space="0" w:color="auto"/>
        <w:right w:val="none" w:sz="0" w:space="0" w:color="auto"/>
      </w:divBdr>
    </w:div>
    <w:div w:id="433215018">
      <w:bodyDiv w:val="1"/>
      <w:marLeft w:val="0"/>
      <w:marRight w:val="0"/>
      <w:marTop w:val="0"/>
      <w:marBottom w:val="0"/>
      <w:divBdr>
        <w:top w:val="none" w:sz="0" w:space="0" w:color="auto"/>
        <w:left w:val="none" w:sz="0" w:space="0" w:color="auto"/>
        <w:bottom w:val="none" w:sz="0" w:space="0" w:color="auto"/>
        <w:right w:val="none" w:sz="0" w:space="0" w:color="auto"/>
      </w:divBdr>
    </w:div>
    <w:div w:id="437794612">
      <w:bodyDiv w:val="1"/>
      <w:marLeft w:val="0"/>
      <w:marRight w:val="0"/>
      <w:marTop w:val="0"/>
      <w:marBottom w:val="0"/>
      <w:divBdr>
        <w:top w:val="none" w:sz="0" w:space="0" w:color="auto"/>
        <w:left w:val="none" w:sz="0" w:space="0" w:color="auto"/>
        <w:bottom w:val="none" w:sz="0" w:space="0" w:color="auto"/>
        <w:right w:val="none" w:sz="0" w:space="0" w:color="auto"/>
      </w:divBdr>
    </w:div>
    <w:div w:id="480535438">
      <w:bodyDiv w:val="1"/>
      <w:marLeft w:val="0"/>
      <w:marRight w:val="0"/>
      <w:marTop w:val="0"/>
      <w:marBottom w:val="150"/>
      <w:divBdr>
        <w:top w:val="none" w:sz="0" w:space="0" w:color="auto"/>
        <w:left w:val="none" w:sz="0" w:space="0" w:color="auto"/>
        <w:bottom w:val="none" w:sz="0" w:space="0" w:color="auto"/>
        <w:right w:val="none" w:sz="0" w:space="0" w:color="auto"/>
      </w:divBdr>
      <w:divsChild>
        <w:div w:id="1953397746">
          <w:marLeft w:val="0"/>
          <w:marRight w:val="0"/>
          <w:marTop w:val="150"/>
          <w:marBottom w:val="0"/>
          <w:divBdr>
            <w:top w:val="none" w:sz="0" w:space="0" w:color="auto"/>
            <w:left w:val="none" w:sz="0" w:space="0" w:color="auto"/>
            <w:bottom w:val="none" w:sz="0" w:space="0" w:color="auto"/>
            <w:right w:val="none" w:sz="0" w:space="0" w:color="auto"/>
          </w:divBdr>
          <w:divsChild>
            <w:div w:id="1720594552">
              <w:marLeft w:val="0"/>
              <w:marRight w:val="0"/>
              <w:marTop w:val="0"/>
              <w:marBottom w:val="0"/>
              <w:divBdr>
                <w:top w:val="none" w:sz="0" w:space="0" w:color="auto"/>
                <w:left w:val="none" w:sz="0" w:space="0" w:color="auto"/>
                <w:bottom w:val="none" w:sz="0" w:space="0" w:color="auto"/>
                <w:right w:val="none" w:sz="0" w:space="0" w:color="auto"/>
              </w:divBdr>
              <w:divsChild>
                <w:div w:id="1623732640">
                  <w:marLeft w:val="0"/>
                  <w:marRight w:val="0"/>
                  <w:marTop w:val="0"/>
                  <w:marBottom w:val="0"/>
                  <w:divBdr>
                    <w:top w:val="none" w:sz="0" w:space="0" w:color="auto"/>
                    <w:left w:val="none" w:sz="0" w:space="0" w:color="auto"/>
                    <w:bottom w:val="none" w:sz="0" w:space="0" w:color="auto"/>
                    <w:right w:val="none" w:sz="0" w:space="0" w:color="auto"/>
                  </w:divBdr>
                  <w:divsChild>
                    <w:div w:id="602878728">
                      <w:marLeft w:val="0"/>
                      <w:marRight w:val="0"/>
                      <w:marTop w:val="0"/>
                      <w:marBottom w:val="0"/>
                      <w:divBdr>
                        <w:top w:val="none" w:sz="0" w:space="0" w:color="auto"/>
                        <w:left w:val="none" w:sz="0" w:space="0" w:color="auto"/>
                        <w:bottom w:val="none" w:sz="0" w:space="0" w:color="auto"/>
                        <w:right w:val="none" w:sz="0" w:space="0" w:color="auto"/>
                      </w:divBdr>
                      <w:divsChild>
                        <w:div w:id="567962502">
                          <w:marLeft w:val="0"/>
                          <w:marRight w:val="0"/>
                          <w:marTop w:val="0"/>
                          <w:marBottom w:val="0"/>
                          <w:divBdr>
                            <w:top w:val="none" w:sz="0" w:space="0" w:color="auto"/>
                            <w:left w:val="none" w:sz="0" w:space="0" w:color="auto"/>
                            <w:bottom w:val="none" w:sz="0" w:space="0" w:color="auto"/>
                            <w:right w:val="none" w:sz="0" w:space="0" w:color="auto"/>
                          </w:divBdr>
                          <w:divsChild>
                            <w:div w:id="998731664">
                              <w:marLeft w:val="0"/>
                              <w:marRight w:val="0"/>
                              <w:marTop w:val="0"/>
                              <w:marBottom w:val="0"/>
                              <w:divBdr>
                                <w:top w:val="none" w:sz="0" w:space="0" w:color="auto"/>
                                <w:left w:val="none" w:sz="0" w:space="0" w:color="auto"/>
                                <w:bottom w:val="none" w:sz="0" w:space="0" w:color="auto"/>
                                <w:right w:val="none" w:sz="0" w:space="0" w:color="auto"/>
                              </w:divBdr>
                              <w:divsChild>
                                <w:div w:id="621612915">
                                  <w:marLeft w:val="0"/>
                                  <w:marRight w:val="0"/>
                                  <w:marTop w:val="0"/>
                                  <w:marBottom w:val="0"/>
                                  <w:divBdr>
                                    <w:top w:val="none" w:sz="0" w:space="0" w:color="auto"/>
                                    <w:left w:val="none" w:sz="0" w:space="0" w:color="auto"/>
                                    <w:bottom w:val="none" w:sz="0" w:space="0" w:color="auto"/>
                                    <w:right w:val="none" w:sz="0" w:space="0" w:color="auto"/>
                                  </w:divBdr>
                                  <w:divsChild>
                                    <w:div w:id="62188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387938">
      <w:bodyDiv w:val="1"/>
      <w:marLeft w:val="0"/>
      <w:marRight w:val="0"/>
      <w:marTop w:val="0"/>
      <w:marBottom w:val="0"/>
      <w:divBdr>
        <w:top w:val="none" w:sz="0" w:space="0" w:color="auto"/>
        <w:left w:val="none" w:sz="0" w:space="0" w:color="auto"/>
        <w:bottom w:val="none" w:sz="0" w:space="0" w:color="auto"/>
        <w:right w:val="none" w:sz="0" w:space="0" w:color="auto"/>
      </w:divBdr>
    </w:div>
    <w:div w:id="492456963">
      <w:bodyDiv w:val="1"/>
      <w:marLeft w:val="0"/>
      <w:marRight w:val="0"/>
      <w:marTop w:val="0"/>
      <w:marBottom w:val="0"/>
      <w:divBdr>
        <w:top w:val="none" w:sz="0" w:space="0" w:color="auto"/>
        <w:left w:val="none" w:sz="0" w:space="0" w:color="auto"/>
        <w:bottom w:val="none" w:sz="0" w:space="0" w:color="auto"/>
        <w:right w:val="none" w:sz="0" w:space="0" w:color="auto"/>
      </w:divBdr>
    </w:div>
    <w:div w:id="535191766">
      <w:bodyDiv w:val="1"/>
      <w:marLeft w:val="0"/>
      <w:marRight w:val="0"/>
      <w:marTop w:val="0"/>
      <w:marBottom w:val="0"/>
      <w:divBdr>
        <w:top w:val="none" w:sz="0" w:space="0" w:color="auto"/>
        <w:left w:val="none" w:sz="0" w:space="0" w:color="auto"/>
        <w:bottom w:val="none" w:sz="0" w:space="0" w:color="auto"/>
        <w:right w:val="none" w:sz="0" w:space="0" w:color="auto"/>
      </w:divBdr>
    </w:div>
    <w:div w:id="574822856">
      <w:bodyDiv w:val="1"/>
      <w:marLeft w:val="0"/>
      <w:marRight w:val="0"/>
      <w:marTop w:val="0"/>
      <w:marBottom w:val="0"/>
      <w:divBdr>
        <w:top w:val="none" w:sz="0" w:space="0" w:color="auto"/>
        <w:left w:val="none" w:sz="0" w:space="0" w:color="auto"/>
        <w:bottom w:val="none" w:sz="0" w:space="0" w:color="auto"/>
        <w:right w:val="none" w:sz="0" w:space="0" w:color="auto"/>
      </w:divBdr>
    </w:div>
    <w:div w:id="582422652">
      <w:bodyDiv w:val="1"/>
      <w:marLeft w:val="0"/>
      <w:marRight w:val="0"/>
      <w:marTop w:val="0"/>
      <w:marBottom w:val="0"/>
      <w:divBdr>
        <w:top w:val="none" w:sz="0" w:space="0" w:color="auto"/>
        <w:left w:val="none" w:sz="0" w:space="0" w:color="auto"/>
        <w:bottom w:val="none" w:sz="0" w:space="0" w:color="auto"/>
        <w:right w:val="none" w:sz="0" w:space="0" w:color="auto"/>
      </w:divBdr>
    </w:div>
    <w:div w:id="588664351">
      <w:bodyDiv w:val="1"/>
      <w:marLeft w:val="0"/>
      <w:marRight w:val="0"/>
      <w:marTop w:val="0"/>
      <w:marBottom w:val="0"/>
      <w:divBdr>
        <w:top w:val="none" w:sz="0" w:space="0" w:color="auto"/>
        <w:left w:val="none" w:sz="0" w:space="0" w:color="auto"/>
        <w:bottom w:val="none" w:sz="0" w:space="0" w:color="auto"/>
        <w:right w:val="none" w:sz="0" w:space="0" w:color="auto"/>
      </w:divBdr>
    </w:div>
    <w:div w:id="588857808">
      <w:bodyDiv w:val="1"/>
      <w:marLeft w:val="0"/>
      <w:marRight w:val="0"/>
      <w:marTop w:val="0"/>
      <w:marBottom w:val="0"/>
      <w:divBdr>
        <w:top w:val="none" w:sz="0" w:space="0" w:color="auto"/>
        <w:left w:val="none" w:sz="0" w:space="0" w:color="auto"/>
        <w:bottom w:val="none" w:sz="0" w:space="0" w:color="auto"/>
        <w:right w:val="none" w:sz="0" w:space="0" w:color="auto"/>
      </w:divBdr>
    </w:div>
    <w:div w:id="604727930">
      <w:bodyDiv w:val="1"/>
      <w:marLeft w:val="0"/>
      <w:marRight w:val="0"/>
      <w:marTop w:val="0"/>
      <w:marBottom w:val="0"/>
      <w:divBdr>
        <w:top w:val="none" w:sz="0" w:space="0" w:color="auto"/>
        <w:left w:val="none" w:sz="0" w:space="0" w:color="auto"/>
        <w:bottom w:val="none" w:sz="0" w:space="0" w:color="auto"/>
        <w:right w:val="none" w:sz="0" w:space="0" w:color="auto"/>
      </w:divBdr>
    </w:div>
    <w:div w:id="619185254">
      <w:bodyDiv w:val="1"/>
      <w:marLeft w:val="0"/>
      <w:marRight w:val="0"/>
      <w:marTop w:val="0"/>
      <w:marBottom w:val="0"/>
      <w:divBdr>
        <w:top w:val="none" w:sz="0" w:space="0" w:color="auto"/>
        <w:left w:val="none" w:sz="0" w:space="0" w:color="auto"/>
        <w:bottom w:val="none" w:sz="0" w:space="0" w:color="auto"/>
        <w:right w:val="none" w:sz="0" w:space="0" w:color="auto"/>
      </w:divBdr>
    </w:div>
    <w:div w:id="646856618">
      <w:bodyDiv w:val="1"/>
      <w:marLeft w:val="0"/>
      <w:marRight w:val="0"/>
      <w:marTop w:val="0"/>
      <w:marBottom w:val="0"/>
      <w:divBdr>
        <w:top w:val="none" w:sz="0" w:space="0" w:color="auto"/>
        <w:left w:val="none" w:sz="0" w:space="0" w:color="auto"/>
        <w:bottom w:val="none" w:sz="0" w:space="0" w:color="auto"/>
        <w:right w:val="none" w:sz="0" w:space="0" w:color="auto"/>
      </w:divBdr>
    </w:div>
    <w:div w:id="670375234">
      <w:bodyDiv w:val="1"/>
      <w:marLeft w:val="0"/>
      <w:marRight w:val="0"/>
      <w:marTop w:val="0"/>
      <w:marBottom w:val="0"/>
      <w:divBdr>
        <w:top w:val="none" w:sz="0" w:space="0" w:color="auto"/>
        <w:left w:val="none" w:sz="0" w:space="0" w:color="auto"/>
        <w:bottom w:val="none" w:sz="0" w:space="0" w:color="auto"/>
        <w:right w:val="none" w:sz="0" w:space="0" w:color="auto"/>
      </w:divBdr>
    </w:div>
    <w:div w:id="742604043">
      <w:bodyDiv w:val="1"/>
      <w:marLeft w:val="0"/>
      <w:marRight w:val="0"/>
      <w:marTop w:val="0"/>
      <w:marBottom w:val="0"/>
      <w:divBdr>
        <w:top w:val="none" w:sz="0" w:space="0" w:color="auto"/>
        <w:left w:val="none" w:sz="0" w:space="0" w:color="auto"/>
        <w:bottom w:val="none" w:sz="0" w:space="0" w:color="auto"/>
        <w:right w:val="none" w:sz="0" w:space="0" w:color="auto"/>
      </w:divBdr>
    </w:div>
    <w:div w:id="771587488">
      <w:bodyDiv w:val="1"/>
      <w:marLeft w:val="0"/>
      <w:marRight w:val="0"/>
      <w:marTop w:val="0"/>
      <w:marBottom w:val="0"/>
      <w:divBdr>
        <w:top w:val="none" w:sz="0" w:space="0" w:color="auto"/>
        <w:left w:val="none" w:sz="0" w:space="0" w:color="auto"/>
        <w:bottom w:val="none" w:sz="0" w:space="0" w:color="auto"/>
        <w:right w:val="none" w:sz="0" w:space="0" w:color="auto"/>
      </w:divBdr>
    </w:div>
    <w:div w:id="786972128">
      <w:bodyDiv w:val="1"/>
      <w:marLeft w:val="0"/>
      <w:marRight w:val="0"/>
      <w:marTop w:val="0"/>
      <w:marBottom w:val="0"/>
      <w:divBdr>
        <w:top w:val="none" w:sz="0" w:space="0" w:color="auto"/>
        <w:left w:val="none" w:sz="0" w:space="0" w:color="auto"/>
        <w:bottom w:val="none" w:sz="0" w:space="0" w:color="auto"/>
        <w:right w:val="none" w:sz="0" w:space="0" w:color="auto"/>
      </w:divBdr>
    </w:div>
    <w:div w:id="792752246">
      <w:bodyDiv w:val="1"/>
      <w:marLeft w:val="0"/>
      <w:marRight w:val="0"/>
      <w:marTop w:val="0"/>
      <w:marBottom w:val="0"/>
      <w:divBdr>
        <w:top w:val="none" w:sz="0" w:space="0" w:color="auto"/>
        <w:left w:val="none" w:sz="0" w:space="0" w:color="auto"/>
        <w:bottom w:val="none" w:sz="0" w:space="0" w:color="auto"/>
        <w:right w:val="none" w:sz="0" w:space="0" w:color="auto"/>
      </w:divBdr>
    </w:div>
    <w:div w:id="811870812">
      <w:bodyDiv w:val="1"/>
      <w:marLeft w:val="0"/>
      <w:marRight w:val="0"/>
      <w:marTop w:val="0"/>
      <w:marBottom w:val="0"/>
      <w:divBdr>
        <w:top w:val="none" w:sz="0" w:space="0" w:color="auto"/>
        <w:left w:val="none" w:sz="0" w:space="0" w:color="auto"/>
        <w:bottom w:val="none" w:sz="0" w:space="0" w:color="auto"/>
        <w:right w:val="none" w:sz="0" w:space="0" w:color="auto"/>
      </w:divBdr>
    </w:div>
    <w:div w:id="817304857">
      <w:bodyDiv w:val="1"/>
      <w:marLeft w:val="0"/>
      <w:marRight w:val="0"/>
      <w:marTop w:val="0"/>
      <w:marBottom w:val="0"/>
      <w:divBdr>
        <w:top w:val="none" w:sz="0" w:space="0" w:color="auto"/>
        <w:left w:val="none" w:sz="0" w:space="0" w:color="auto"/>
        <w:bottom w:val="none" w:sz="0" w:space="0" w:color="auto"/>
        <w:right w:val="none" w:sz="0" w:space="0" w:color="auto"/>
      </w:divBdr>
      <w:divsChild>
        <w:div w:id="551500552">
          <w:marLeft w:val="0"/>
          <w:marRight w:val="0"/>
          <w:marTop w:val="0"/>
          <w:marBottom w:val="0"/>
          <w:divBdr>
            <w:top w:val="none" w:sz="0" w:space="0" w:color="auto"/>
            <w:left w:val="none" w:sz="0" w:space="0" w:color="auto"/>
            <w:bottom w:val="none" w:sz="0" w:space="0" w:color="auto"/>
            <w:right w:val="none" w:sz="0" w:space="0" w:color="auto"/>
          </w:divBdr>
          <w:divsChild>
            <w:div w:id="537470636">
              <w:marLeft w:val="0"/>
              <w:marRight w:val="0"/>
              <w:marTop w:val="0"/>
              <w:marBottom w:val="0"/>
              <w:divBdr>
                <w:top w:val="none" w:sz="0" w:space="0" w:color="auto"/>
                <w:left w:val="none" w:sz="0" w:space="0" w:color="auto"/>
                <w:bottom w:val="none" w:sz="0" w:space="0" w:color="auto"/>
                <w:right w:val="none" w:sz="0" w:space="0" w:color="auto"/>
              </w:divBdr>
              <w:divsChild>
                <w:div w:id="1257401983">
                  <w:marLeft w:val="0"/>
                  <w:marRight w:val="0"/>
                  <w:marTop w:val="0"/>
                  <w:marBottom w:val="0"/>
                  <w:divBdr>
                    <w:top w:val="none" w:sz="0" w:space="0" w:color="auto"/>
                    <w:left w:val="none" w:sz="0" w:space="0" w:color="auto"/>
                    <w:bottom w:val="none" w:sz="0" w:space="0" w:color="auto"/>
                    <w:right w:val="none" w:sz="0" w:space="0" w:color="auto"/>
                  </w:divBdr>
                  <w:divsChild>
                    <w:div w:id="1852330165">
                      <w:marLeft w:val="0"/>
                      <w:marRight w:val="0"/>
                      <w:marTop w:val="0"/>
                      <w:marBottom w:val="0"/>
                      <w:divBdr>
                        <w:top w:val="none" w:sz="0" w:space="0" w:color="auto"/>
                        <w:left w:val="none" w:sz="0" w:space="0" w:color="auto"/>
                        <w:bottom w:val="none" w:sz="0" w:space="0" w:color="auto"/>
                        <w:right w:val="none" w:sz="0" w:space="0" w:color="auto"/>
                      </w:divBdr>
                      <w:divsChild>
                        <w:div w:id="918253906">
                          <w:marLeft w:val="0"/>
                          <w:marRight w:val="0"/>
                          <w:marTop w:val="0"/>
                          <w:marBottom w:val="0"/>
                          <w:divBdr>
                            <w:top w:val="none" w:sz="0" w:space="0" w:color="auto"/>
                            <w:left w:val="none" w:sz="0" w:space="0" w:color="auto"/>
                            <w:bottom w:val="none" w:sz="0" w:space="0" w:color="auto"/>
                            <w:right w:val="none" w:sz="0" w:space="0" w:color="auto"/>
                          </w:divBdr>
                          <w:divsChild>
                            <w:div w:id="78254399">
                              <w:marLeft w:val="0"/>
                              <w:marRight w:val="0"/>
                              <w:marTop w:val="0"/>
                              <w:marBottom w:val="0"/>
                              <w:divBdr>
                                <w:top w:val="none" w:sz="0" w:space="0" w:color="auto"/>
                                <w:left w:val="none" w:sz="0" w:space="0" w:color="auto"/>
                                <w:bottom w:val="none" w:sz="0" w:space="0" w:color="auto"/>
                                <w:right w:val="none" w:sz="0" w:space="0" w:color="auto"/>
                              </w:divBdr>
                              <w:divsChild>
                                <w:div w:id="185024947">
                                  <w:marLeft w:val="0"/>
                                  <w:marRight w:val="0"/>
                                  <w:marTop w:val="0"/>
                                  <w:marBottom w:val="0"/>
                                  <w:divBdr>
                                    <w:top w:val="none" w:sz="0" w:space="0" w:color="auto"/>
                                    <w:left w:val="none" w:sz="0" w:space="0" w:color="auto"/>
                                    <w:bottom w:val="none" w:sz="0" w:space="0" w:color="auto"/>
                                    <w:right w:val="none" w:sz="0" w:space="0" w:color="auto"/>
                                  </w:divBdr>
                                  <w:divsChild>
                                    <w:div w:id="6886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764471">
      <w:bodyDiv w:val="1"/>
      <w:marLeft w:val="0"/>
      <w:marRight w:val="0"/>
      <w:marTop w:val="0"/>
      <w:marBottom w:val="0"/>
      <w:divBdr>
        <w:top w:val="none" w:sz="0" w:space="0" w:color="auto"/>
        <w:left w:val="none" w:sz="0" w:space="0" w:color="auto"/>
        <w:bottom w:val="none" w:sz="0" w:space="0" w:color="auto"/>
        <w:right w:val="none" w:sz="0" w:space="0" w:color="auto"/>
      </w:divBdr>
    </w:div>
    <w:div w:id="843933229">
      <w:bodyDiv w:val="1"/>
      <w:marLeft w:val="0"/>
      <w:marRight w:val="0"/>
      <w:marTop w:val="0"/>
      <w:marBottom w:val="0"/>
      <w:divBdr>
        <w:top w:val="none" w:sz="0" w:space="0" w:color="auto"/>
        <w:left w:val="none" w:sz="0" w:space="0" w:color="auto"/>
        <w:bottom w:val="none" w:sz="0" w:space="0" w:color="auto"/>
        <w:right w:val="none" w:sz="0" w:space="0" w:color="auto"/>
      </w:divBdr>
    </w:div>
    <w:div w:id="858738995">
      <w:bodyDiv w:val="1"/>
      <w:marLeft w:val="0"/>
      <w:marRight w:val="0"/>
      <w:marTop w:val="0"/>
      <w:marBottom w:val="0"/>
      <w:divBdr>
        <w:top w:val="none" w:sz="0" w:space="0" w:color="auto"/>
        <w:left w:val="none" w:sz="0" w:space="0" w:color="auto"/>
        <w:bottom w:val="none" w:sz="0" w:space="0" w:color="auto"/>
        <w:right w:val="none" w:sz="0" w:space="0" w:color="auto"/>
      </w:divBdr>
    </w:div>
    <w:div w:id="888878323">
      <w:bodyDiv w:val="1"/>
      <w:marLeft w:val="0"/>
      <w:marRight w:val="0"/>
      <w:marTop w:val="0"/>
      <w:marBottom w:val="0"/>
      <w:divBdr>
        <w:top w:val="none" w:sz="0" w:space="0" w:color="auto"/>
        <w:left w:val="none" w:sz="0" w:space="0" w:color="auto"/>
        <w:bottom w:val="none" w:sz="0" w:space="0" w:color="auto"/>
        <w:right w:val="none" w:sz="0" w:space="0" w:color="auto"/>
      </w:divBdr>
    </w:div>
    <w:div w:id="908154302">
      <w:bodyDiv w:val="1"/>
      <w:marLeft w:val="0"/>
      <w:marRight w:val="0"/>
      <w:marTop w:val="0"/>
      <w:marBottom w:val="0"/>
      <w:divBdr>
        <w:top w:val="none" w:sz="0" w:space="0" w:color="auto"/>
        <w:left w:val="none" w:sz="0" w:space="0" w:color="auto"/>
        <w:bottom w:val="none" w:sz="0" w:space="0" w:color="auto"/>
        <w:right w:val="none" w:sz="0" w:space="0" w:color="auto"/>
      </w:divBdr>
    </w:div>
    <w:div w:id="958142903">
      <w:bodyDiv w:val="1"/>
      <w:marLeft w:val="0"/>
      <w:marRight w:val="0"/>
      <w:marTop w:val="0"/>
      <w:marBottom w:val="0"/>
      <w:divBdr>
        <w:top w:val="none" w:sz="0" w:space="0" w:color="auto"/>
        <w:left w:val="none" w:sz="0" w:space="0" w:color="auto"/>
        <w:bottom w:val="none" w:sz="0" w:space="0" w:color="auto"/>
        <w:right w:val="none" w:sz="0" w:space="0" w:color="auto"/>
      </w:divBdr>
    </w:div>
    <w:div w:id="958804950">
      <w:bodyDiv w:val="1"/>
      <w:marLeft w:val="0"/>
      <w:marRight w:val="0"/>
      <w:marTop w:val="0"/>
      <w:marBottom w:val="0"/>
      <w:divBdr>
        <w:top w:val="none" w:sz="0" w:space="0" w:color="auto"/>
        <w:left w:val="none" w:sz="0" w:space="0" w:color="auto"/>
        <w:bottom w:val="none" w:sz="0" w:space="0" w:color="auto"/>
        <w:right w:val="none" w:sz="0" w:space="0" w:color="auto"/>
      </w:divBdr>
    </w:div>
    <w:div w:id="1011297988">
      <w:bodyDiv w:val="1"/>
      <w:marLeft w:val="0"/>
      <w:marRight w:val="0"/>
      <w:marTop w:val="0"/>
      <w:marBottom w:val="0"/>
      <w:divBdr>
        <w:top w:val="none" w:sz="0" w:space="0" w:color="auto"/>
        <w:left w:val="none" w:sz="0" w:space="0" w:color="auto"/>
        <w:bottom w:val="none" w:sz="0" w:space="0" w:color="auto"/>
        <w:right w:val="none" w:sz="0" w:space="0" w:color="auto"/>
      </w:divBdr>
    </w:div>
    <w:div w:id="1011299069">
      <w:bodyDiv w:val="1"/>
      <w:marLeft w:val="0"/>
      <w:marRight w:val="0"/>
      <w:marTop w:val="0"/>
      <w:marBottom w:val="0"/>
      <w:divBdr>
        <w:top w:val="none" w:sz="0" w:space="0" w:color="auto"/>
        <w:left w:val="none" w:sz="0" w:space="0" w:color="auto"/>
        <w:bottom w:val="none" w:sz="0" w:space="0" w:color="auto"/>
        <w:right w:val="none" w:sz="0" w:space="0" w:color="auto"/>
      </w:divBdr>
    </w:div>
    <w:div w:id="1021513528">
      <w:bodyDiv w:val="1"/>
      <w:marLeft w:val="0"/>
      <w:marRight w:val="0"/>
      <w:marTop w:val="0"/>
      <w:marBottom w:val="0"/>
      <w:divBdr>
        <w:top w:val="none" w:sz="0" w:space="0" w:color="auto"/>
        <w:left w:val="none" w:sz="0" w:space="0" w:color="auto"/>
        <w:bottom w:val="none" w:sz="0" w:space="0" w:color="auto"/>
        <w:right w:val="none" w:sz="0" w:space="0" w:color="auto"/>
      </w:divBdr>
    </w:div>
    <w:div w:id="1021975280">
      <w:bodyDiv w:val="1"/>
      <w:marLeft w:val="0"/>
      <w:marRight w:val="0"/>
      <w:marTop w:val="0"/>
      <w:marBottom w:val="0"/>
      <w:divBdr>
        <w:top w:val="none" w:sz="0" w:space="0" w:color="auto"/>
        <w:left w:val="none" w:sz="0" w:space="0" w:color="auto"/>
        <w:bottom w:val="none" w:sz="0" w:space="0" w:color="auto"/>
        <w:right w:val="none" w:sz="0" w:space="0" w:color="auto"/>
      </w:divBdr>
    </w:div>
    <w:div w:id="1053963774">
      <w:bodyDiv w:val="1"/>
      <w:marLeft w:val="0"/>
      <w:marRight w:val="0"/>
      <w:marTop w:val="0"/>
      <w:marBottom w:val="0"/>
      <w:divBdr>
        <w:top w:val="none" w:sz="0" w:space="0" w:color="auto"/>
        <w:left w:val="none" w:sz="0" w:space="0" w:color="auto"/>
        <w:bottom w:val="none" w:sz="0" w:space="0" w:color="auto"/>
        <w:right w:val="none" w:sz="0" w:space="0" w:color="auto"/>
      </w:divBdr>
    </w:div>
    <w:div w:id="1090925056">
      <w:bodyDiv w:val="1"/>
      <w:marLeft w:val="0"/>
      <w:marRight w:val="0"/>
      <w:marTop w:val="0"/>
      <w:marBottom w:val="0"/>
      <w:divBdr>
        <w:top w:val="none" w:sz="0" w:space="0" w:color="auto"/>
        <w:left w:val="none" w:sz="0" w:space="0" w:color="auto"/>
        <w:bottom w:val="none" w:sz="0" w:space="0" w:color="auto"/>
        <w:right w:val="none" w:sz="0" w:space="0" w:color="auto"/>
      </w:divBdr>
    </w:div>
    <w:div w:id="1107893752">
      <w:bodyDiv w:val="1"/>
      <w:marLeft w:val="0"/>
      <w:marRight w:val="0"/>
      <w:marTop w:val="0"/>
      <w:marBottom w:val="0"/>
      <w:divBdr>
        <w:top w:val="none" w:sz="0" w:space="0" w:color="auto"/>
        <w:left w:val="none" w:sz="0" w:space="0" w:color="auto"/>
        <w:bottom w:val="none" w:sz="0" w:space="0" w:color="auto"/>
        <w:right w:val="none" w:sz="0" w:space="0" w:color="auto"/>
      </w:divBdr>
    </w:div>
    <w:div w:id="1172767254">
      <w:bodyDiv w:val="1"/>
      <w:marLeft w:val="0"/>
      <w:marRight w:val="0"/>
      <w:marTop w:val="0"/>
      <w:marBottom w:val="0"/>
      <w:divBdr>
        <w:top w:val="none" w:sz="0" w:space="0" w:color="auto"/>
        <w:left w:val="none" w:sz="0" w:space="0" w:color="auto"/>
        <w:bottom w:val="none" w:sz="0" w:space="0" w:color="auto"/>
        <w:right w:val="none" w:sz="0" w:space="0" w:color="auto"/>
      </w:divBdr>
    </w:div>
    <w:div w:id="1173955223">
      <w:bodyDiv w:val="1"/>
      <w:marLeft w:val="0"/>
      <w:marRight w:val="0"/>
      <w:marTop w:val="0"/>
      <w:marBottom w:val="0"/>
      <w:divBdr>
        <w:top w:val="none" w:sz="0" w:space="0" w:color="auto"/>
        <w:left w:val="none" w:sz="0" w:space="0" w:color="auto"/>
        <w:bottom w:val="none" w:sz="0" w:space="0" w:color="auto"/>
        <w:right w:val="none" w:sz="0" w:space="0" w:color="auto"/>
      </w:divBdr>
    </w:div>
    <w:div w:id="1179352840">
      <w:bodyDiv w:val="1"/>
      <w:marLeft w:val="0"/>
      <w:marRight w:val="0"/>
      <w:marTop w:val="0"/>
      <w:marBottom w:val="0"/>
      <w:divBdr>
        <w:top w:val="none" w:sz="0" w:space="0" w:color="auto"/>
        <w:left w:val="none" w:sz="0" w:space="0" w:color="auto"/>
        <w:bottom w:val="none" w:sz="0" w:space="0" w:color="auto"/>
        <w:right w:val="none" w:sz="0" w:space="0" w:color="auto"/>
      </w:divBdr>
    </w:div>
    <w:div w:id="1227762362">
      <w:bodyDiv w:val="1"/>
      <w:marLeft w:val="0"/>
      <w:marRight w:val="0"/>
      <w:marTop w:val="0"/>
      <w:marBottom w:val="0"/>
      <w:divBdr>
        <w:top w:val="none" w:sz="0" w:space="0" w:color="auto"/>
        <w:left w:val="none" w:sz="0" w:space="0" w:color="auto"/>
        <w:bottom w:val="none" w:sz="0" w:space="0" w:color="auto"/>
        <w:right w:val="none" w:sz="0" w:space="0" w:color="auto"/>
      </w:divBdr>
    </w:div>
    <w:div w:id="1311402183">
      <w:bodyDiv w:val="1"/>
      <w:marLeft w:val="0"/>
      <w:marRight w:val="0"/>
      <w:marTop w:val="0"/>
      <w:marBottom w:val="0"/>
      <w:divBdr>
        <w:top w:val="none" w:sz="0" w:space="0" w:color="auto"/>
        <w:left w:val="none" w:sz="0" w:space="0" w:color="auto"/>
        <w:bottom w:val="none" w:sz="0" w:space="0" w:color="auto"/>
        <w:right w:val="none" w:sz="0" w:space="0" w:color="auto"/>
      </w:divBdr>
    </w:div>
    <w:div w:id="1355158689">
      <w:bodyDiv w:val="1"/>
      <w:marLeft w:val="0"/>
      <w:marRight w:val="0"/>
      <w:marTop w:val="0"/>
      <w:marBottom w:val="0"/>
      <w:divBdr>
        <w:top w:val="none" w:sz="0" w:space="0" w:color="auto"/>
        <w:left w:val="none" w:sz="0" w:space="0" w:color="auto"/>
        <w:bottom w:val="none" w:sz="0" w:space="0" w:color="auto"/>
        <w:right w:val="none" w:sz="0" w:space="0" w:color="auto"/>
      </w:divBdr>
    </w:div>
    <w:div w:id="1417751036">
      <w:bodyDiv w:val="1"/>
      <w:marLeft w:val="0"/>
      <w:marRight w:val="0"/>
      <w:marTop w:val="0"/>
      <w:marBottom w:val="0"/>
      <w:divBdr>
        <w:top w:val="none" w:sz="0" w:space="0" w:color="auto"/>
        <w:left w:val="none" w:sz="0" w:space="0" w:color="auto"/>
        <w:bottom w:val="none" w:sz="0" w:space="0" w:color="auto"/>
        <w:right w:val="none" w:sz="0" w:space="0" w:color="auto"/>
      </w:divBdr>
    </w:div>
    <w:div w:id="1455438313">
      <w:bodyDiv w:val="1"/>
      <w:marLeft w:val="0"/>
      <w:marRight w:val="0"/>
      <w:marTop w:val="0"/>
      <w:marBottom w:val="0"/>
      <w:divBdr>
        <w:top w:val="none" w:sz="0" w:space="0" w:color="auto"/>
        <w:left w:val="none" w:sz="0" w:space="0" w:color="auto"/>
        <w:bottom w:val="none" w:sz="0" w:space="0" w:color="auto"/>
        <w:right w:val="none" w:sz="0" w:space="0" w:color="auto"/>
      </w:divBdr>
    </w:div>
    <w:div w:id="1459253647">
      <w:bodyDiv w:val="1"/>
      <w:marLeft w:val="0"/>
      <w:marRight w:val="0"/>
      <w:marTop w:val="0"/>
      <w:marBottom w:val="0"/>
      <w:divBdr>
        <w:top w:val="none" w:sz="0" w:space="0" w:color="auto"/>
        <w:left w:val="none" w:sz="0" w:space="0" w:color="auto"/>
        <w:bottom w:val="none" w:sz="0" w:space="0" w:color="auto"/>
        <w:right w:val="none" w:sz="0" w:space="0" w:color="auto"/>
      </w:divBdr>
    </w:div>
    <w:div w:id="1504205582">
      <w:bodyDiv w:val="1"/>
      <w:marLeft w:val="0"/>
      <w:marRight w:val="0"/>
      <w:marTop w:val="0"/>
      <w:marBottom w:val="0"/>
      <w:divBdr>
        <w:top w:val="none" w:sz="0" w:space="0" w:color="auto"/>
        <w:left w:val="none" w:sz="0" w:space="0" w:color="auto"/>
        <w:bottom w:val="none" w:sz="0" w:space="0" w:color="auto"/>
        <w:right w:val="none" w:sz="0" w:space="0" w:color="auto"/>
      </w:divBdr>
    </w:div>
    <w:div w:id="1627656266">
      <w:bodyDiv w:val="1"/>
      <w:marLeft w:val="0"/>
      <w:marRight w:val="0"/>
      <w:marTop w:val="0"/>
      <w:marBottom w:val="0"/>
      <w:divBdr>
        <w:top w:val="none" w:sz="0" w:space="0" w:color="auto"/>
        <w:left w:val="none" w:sz="0" w:space="0" w:color="auto"/>
        <w:bottom w:val="none" w:sz="0" w:space="0" w:color="auto"/>
        <w:right w:val="none" w:sz="0" w:space="0" w:color="auto"/>
      </w:divBdr>
    </w:div>
    <w:div w:id="1655377327">
      <w:bodyDiv w:val="1"/>
      <w:marLeft w:val="0"/>
      <w:marRight w:val="0"/>
      <w:marTop w:val="0"/>
      <w:marBottom w:val="0"/>
      <w:divBdr>
        <w:top w:val="none" w:sz="0" w:space="0" w:color="auto"/>
        <w:left w:val="none" w:sz="0" w:space="0" w:color="auto"/>
        <w:bottom w:val="none" w:sz="0" w:space="0" w:color="auto"/>
        <w:right w:val="none" w:sz="0" w:space="0" w:color="auto"/>
      </w:divBdr>
    </w:div>
    <w:div w:id="1656178089">
      <w:bodyDiv w:val="1"/>
      <w:marLeft w:val="0"/>
      <w:marRight w:val="0"/>
      <w:marTop w:val="0"/>
      <w:marBottom w:val="0"/>
      <w:divBdr>
        <w:top w:val="none" w:sz="0" w:space="0" w:color="auto"/>
        <w:left w:val="none" w:sz="0" w:space="0" w:color="auto"/>
        <w:bottom w:val="none" w:sz="0" w:space="0" w:color="auto"/>
        <w:right w:val="none" w:sz="0" w:space="0" w:color="auto"/>
      </w:divBdr>
    </w:div>
    <w:div w:id="1707023306">
      <w:bodyDiv w:val="1"/>
      <w:marLeft w:val="0"/>
      <w:marRight w:val="0"/>
      <w:marTop w:val="0"/>
      <w:marBottom w:val="0"/>
      <w:divBdr>
        <w:top w:val="none" w:sz="0" w:space="0" w:color="auto"/>
        <w:left w:val="none" w:sz="0" w:space="0" w:color="auto"/>
        <w:bottom w:val="none" w:sz="0" w:space="0" w:color="auto"/>
        <w:right w:val="none" w:sz="0" w:space="0" w:color="auto"/>
      </w:divBdr>
    </w:div>
    <w:div w:id="1725253551">
      <w:bodyDiv w:val="1"/>
      <w:marLeft w:val="0"/>
      <w:marRight w:val="0"/>
      <w:marTop w:val="0"/>
      <w:marBottom w:val="0"/>
      <w:divBdr>
        <w:top w:val="none" w:sz="0" w:space="0" w:color="auto"/>
        <w:left w:val="none" w:sz="0" w:space="0" w:color="auto"/>
        <w:bottom w:val="none" w:sz="0" w:space="0" w:color="auto"/>
        <w:right w:val="none" w:sz="0" w:space="0" w:color="auto"/>
      </w:divBdr>
    </w:div>
    <w:div w:id="1737391754">
      <w:bodyDiv w:val="1"/>
      <w:marLeft w:val="0"/>
      <w:marRight w:val="0"/>
      <w:marTop w:val="0"/>
      <w:marBottom w:val="0"/>
      <w:divBdr>
        <w:top w:val="none" w:sz="0" w:space="0" w:color="auto"/>
        <w:left w:val="none" w:sz="0" w:space="0" w:color="auto"/>
        <w:bottom w:val="none" w:sz="0" w:space="0" w:color="auto"/>
        <w:right w:val="none" w:sz="0" w:space="0" w:color="auto"/>
      </w:divBdr>
    </w:div>
    <w:div w:id="1765150777">
      <w:bodyDiv w:val="1"/>
      <w:marLeft w:val="0"/>
      <w:marRight w:val="0"/>
      <w:marTop w:val="0"/>
      <w:marBottom w:val="0"/>
      <w:divBdr>
        <w:top w:val="none" w:sz="0" w:space="0" w:color="auto"/>
        <w:left w:val="none" w:sz="0" w:space="0" w:color="auto"/>
        <w:bottom w:val="none" w:sz="0" w:space="0" w:color="auto"/>
        <w:right w:val="none" w:sz="0" w:space="0" w:color="auto"/>
      </w:divBdr>
    </w:div>
    <w:div w:id="1803881719">
      <w:bodyDiv w:val="1"/>
      <w:marLeft w:val="0"/>
      <w:marRight w:val="0"/>
      <w:marTop w:val="0"/>
      <w:marBottom w:val="0"/>
      <w:divBdr>
        <w:top w:val="none" w:sz="0" w:space="0" w:color="auto"/>
        <w:left w:val="none" w:sz="0" w:space="0" w:color="auto"/>
        <w:bottom w:val="none" w:sz="0" w:space="0" w:color="auto"/>
        <w:right w:val="none" w:sz="0" w:space="0" w:color="auto"/>
      </w:divBdr>
    </w:div>
    <w:div w:id="1846363206">
      <w:bodyDiv w:val="1"/>
      <w:marLeft w:val="0"/>
      <w:marRight w:val="0"/>
      <w:marTop w:val="0"/>
      <w:marBottom w:val="0"/>
      <w:divBdr>
        <w:top w:val="none" w:sz="0" w:space="0" w:color="auto"/>
        <w:left w:val="none" w:sz="0" w:space="0" w:color="auto"/>
        <w:bottom w:val="none" w:sz="0" w:space="0" w:color="auto"/>
        <w:right w:val="none" w:sz="0" w:space="0" w:color="auto"/>
      </w:divBdr>
    </w:div>
    <w:div w:id="1869634113">
      <w:bodyDiv w:val="1"/>
      <w:marLeft w:val="0"/>
      <w:marRight w:val="0"/>
      <w:marTop w:val="0"/>
      <w:marBottom w:val="0"/>
      <w:divBdr>
        <w:top w:val="none" w:sz="0" w:space="0" w:color="auto"/>
        <w:left w:val="none" w:sz="0" w:space="0" w:color="auto"/>
        <w:bottom w:val="none" w:sz="0" w:space="0" w:color="auto"/>
        <w:right w:val="none" w:sz="0" w:space="0" w:color="auto"/>
      </w:divBdr>
    </w:div>
    <w:div w:id="1928347269">
      <w:bodyDiv w:val="1"/>
      <w:marLeft w:val="0"/>
      <w:marRight w:val="0"/>
      <w:marTop w:val="0"/>
      <w:marBottom w:val="0"/>
      <w:divBdr>
        <w:top w:val="none" w:sz="0" w:space="0" w:color="auto"/>
        <w:left w:val="none" w:sz="0" w:space="0" w:color="auto"/>
        <w:bottom w:val="none" w:sz="0" w:space="0" w:color="auto"/>
        <w:right w:val="none" w:sz="0" w:space="0" w:color="auto"/>
      </w:divBdr>
    </w:div>
    <w:div w:id="1956860854">
      <w:bodyDiv w:val="1"/>
      <w:marLeft w:val="0"/>
      <w:marRight w:val="0"/>
      <w:marTop w:val="0"/>
      <w:marBottom w:val="0"/>
      <w:divBdr>
        <w:top w:val="none" w:sz="0" w:space="0" w:color="auto"/>
        <w:left w:val="none" w:sz="0" w:space="0" w:color="auto"/>
        <w:bottom w:val="none" w:sz="0" w:space="0" w:color="auto"/>
        <w:right w:val="none" w:sz="0" w:space="0" w:color="auto"/>
      </w:divBdr>
    </w:div>
    <w:div w:id="1959951145">
      <w:bodyDiv w:val="1"/>
      <w:marLeft w:val="0"/>
      <w:marRight w:val="0"/>
      <w:marTop w:val="0"/>
      <w:marBottom w:val="0"/>
      <w:divBdr>
        <w:top w:val="none" w:sz="0" w:space="0" w:color="auto"/>
        <w:left w:val="none" w:sz="0" w:space="0" w:color="auto"/>
        <w:bottom w:val="none" w:sz="0" w:space="0" w:color="auto"/>
        <w:right w:val="none" w:sz="0" w:space="0" w:color="auto"/>
      </w:divBdr>
    </w:div>
    <w:div w:id="1966964596">
      <w:bodyDiv w:val="1"/>
      <w:marLeft w:val="0"/>
      <w:marRight w:val="0"/>
      <w:marTop w:val="0"/>
      <w:marBottom w:val="0"/>
      <w:divBdr>
        <w:top w:val="none" w:sz="0" w:space="0" w:color="auto"/>
        <w:left w:val="none" w:sz="0" w:space="0" w:color="auto"/>
        <w:bottom w:val="none" w:sz="0" w:space="0" w:color="auto"/>
        <w:right w:val="none" w:sz="0" w:space="0" w:color="auto"/>
      </w:divBdr>
    </w:div>
    <w:div w:id="1972203722">
      <w:bodyDiv w:val="1"/>
      <w:marLeft w:val="0"/>
      <w:marRight w:val="0"/>
      <w:marTop w:val="0"/>
      <w:marBottom w:val="0"/>
      <w:divBdr>
        <w:top w:val="none" w:sz="0" w:space="0" w:color="auto"/>
        <w:left w:val="none" w:sz="0" w:space="0" w:color="auto"/>
        <w:bottom w:val="none" w:sz="0" w:space="0" w:color="auto"/>
        <w:right w:val="none" w:sz="0" w:space="0" w:color="auto"/>
      </w:divBdr>
    </w:div>
    <w:div w:id="1990623034">
      <w:bodyDiv w:val="1"/>
      <w:marLeft w:val="0"/>
      <w:marRight w:val="0"/>
      <w:marTop w:val="0"/>
      <w:marBottom w:val="0"/>
      <w:divBdr>
        <w:top w:val="none" w:sz="0" w:space="0" w:color="auto"/>
        <w:left w:val="none" w:sz="0" w:space="0" w:color="auto"/>
        <w:bottom w:val="none" w:sz="0" w:space="0" w:color="auto"/>
        <w:right w:val="none" w:sz="0" w:space="0" w:color="auto"/>
      </w:divBdr>
    </w:div>
    <w:div w:id="2001155222">
      <w:bodyDiv w:val="1"/>
      <w:marLeft w:val="0"/>
      <w:marRight w:val="0"/>
      <w:marTop w:val="0"/>
      <w:marBottom w:val="0"/>
      <w:divBdr>
        <w:top w:val="none" w:sz="0" w:space="0" w:color="auto"/>
        <w:left w:val="none" w:sz="0" w:space="0" w:color="auto"/>
        <w:bottom w:val="none" w:sz="0" w:space="0" w:color="auto"/>
        <w:right w:val="none" w:sz="0" w:space="0" w:color="auto"/>
      </w:divBdr>
    </w:div>
    <w:div w:id="2025740527">
      <w:bodyDiv w:val="1"/>
      <w:marLeft w:val="0"/>
      <w:marRight w:val="0"/>
      <w:marTop w:val="0"/>
      <w:marBottom w:val="0"/>
      <w:divBdr>
        <w:top w:val="none" w:sz="0" w:space="0" w:color="auto"/>
        <w:left w:val="none" w:sz="0" w:space="0" w:color="auto"/>
        <w:bottom w:val="none" w:sz="0" w:space="0" w:color="auto"/>
        <w:right w:val="none" w:sz="0" w:space="0" w:color="auto"/>
      </w:divBdr>
    </w:div>
    <w:div w:id="2037730781">
      <w:bodyDiv w:val="1"/>
      <w:marLeft w:val="0"/>
      <w:marRight w:val="0"/>
      <w:marTop w:val="0"/>
      <w:marBottom w:val="0"/>
      <w:divBdr>
        <w:top w:val="none" w:sz="0" w:space="0" w:color="auto"/>
        <w:left w:val="none" w:sz="0" w:space="0" w:color="auto"/>
        <w:bottom w:val="none" w:sz="0" w:space="0" w:color="auto"/>
        <w:right w:val="none" w:sz="0" w:space="0" w:color="auto"/>
      </w:divBdr>
    </w:div>
    <w:div w:id="2047412404">
      <w:bodyDiv w:val="1"/>
      <w:marLeft w:val="0"/>
      <w:marRight w:val="0"/>
      <w:marTop w:val="0"/>
      <w:marBottom w:val="0"/>
      <w:divBdr>
        <w:top w:val="none" w:sz="0" w:space="0" w:color="auto"/>
        <w:left w:val="none" w:sz="0" w:space="0" w:color="auto"/>
        <w:bottom w:val="none" w:sz="0" w:space="0" w:color="auto"/>
        <w:right w:val="none" w:sz="0" w:space="0" w:color="auto"/>
      </w:divBdr>
    </w:div>
    <w:div w:id="2097097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hyperlink" Target="https://www.stats.govt.nz/information-releases/national-ethnic-population-projections-2018base2043-update/"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https://www.msd.govt.nz/about-msd-and-our-work/publications-resources/working-papers/index.html" TargetMode="External"/><Relationship Id="rId5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msd.govt.nz/about-msd-and-our-work/publications-resources/monitoring/living-standards/" TargetMode="External"/><Relationship Id="rId2" Type="http://schemas.openxmlformats.org/officeDocument/2006/relationships/hyperlink" Target="https://aus01.safelinks.protection.outlook.com/?url=https%3A%2F%2Fassets.retirement.govt.nz%2Fpublic%2FUploads%2FRetirement-Income-Policy-Review%2F2022-RRIP%2FTAAO-Retiree-preretiree-report.pdf&amp;data=05%7C01%7Cbryan.perry001%40msd.govt.nz%7Cc7f0df66a32f466b92c008db6e0c2f9f%7Ce40c4f5299bd4d4fbf7ed001a2ca6556%7C0%7C0%7C638224771001379612%7CUnknown%7CTWFpbGZsb3d8eyJWIjoiMC4wLjAwMDAiLCJQIjoiV2luMzIiLCJBTiI6Ik1haWwiLCJXVCI6Mn0%3D%7C3000%7C%7C%7C&amp;sdata=zC3e7p8O0wIDmjxcxnD%2BkQlvjrnUI1APloEFTIMIoKk%3D&amp;reserved=0" TargetMode="External"/><Relationship Id="rId1" Type="http://schemas.openxmlformats.org/officeDocument/2006/relationships/hyperlink" Target="https://es.infometrics.co.nz/article/2023-07-more-people-working-later-in-life" TargetMode="External"/><Relationship Id="rId4" Type="http://schemas.openxmlformats.org/officeDocument/2006/relationships/hyperlink" Target="https://www.thepost.co.nz/a/business/360774546/most-kiwis-say-theyre-not-prospering-retirement-commission-shows?lid=0o4t0vqc9m62&amp;utm_source=newsletter&amp;utm_medium=email&amp;utm_campaign=post_wday_20250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1B611-D67B-4B55-9CF9-88D361B33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13472</Words>
  <Characters>76793</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Household incomes in New Zealand:</vt:lpstr>
    </vt:vector>
  </TitlesOfParts>
  <Company>Department of Social Welfare</Company>
  <LinksUpToDate>false</LinksUpToDate>
  <CharactersWithSpaces>90085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Household incomes in New Zealand:</dc:title>
  <dc:subject/>
  <dc:creator>DSW</dc:creator>
  <cp:keywords/>
  <dc:description/>
  <cp:lastModifiedBy>Bryan Perry</cp:lastModifiedBy>
  <cp:revision>3</cp:revision>
  <cp:lastPrinted>2019-11-03T22:41:00Z</cp:lastPrinted>
  <dcterms:created xsi:type="dcterms:W3CDTF">2025-09-30T19:08:00Z</dcterms:created>
  <dcterms:modified xsi:type="dcterms:W3CDTF">2025-09-30T19:11:00Z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A3677442</vt:lpwstr>
  </property>
  <property fmtid="{D5CDD505-2E9C-101B-9397-08002B2CF9AE}" pid="3" name="Objective-Comment">
    <vt:lpwstr/>
  </property>
  <property fmtid="{D5CDD505-2E9C-101B-9397-08002B2CF9AE}" pid="4" name="Objective-CreationStamp">
    <vt:filetime>2008-08-10T00:00:00Z</vt:filetime>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2008-08-10T00:00:00Z</vt:filetime>
  </property>
  <property fmtid="{D5CDD505-2E9C-101B-9397-08002B2CF9AE}" pid="8" name="Objective-ModificationStamp">
    <vt:filetime>2008-08-10T00:00:00Z</vt:filetime>
  </property>
  <property fmtid="{D5CDD505-2E9C-101B-9397-08002B2CF9AE}" pid="9" name="Objective-Owner">
    <vt:lpwstr>Bryan Perry</vt:lpwstr>
  </property>
  <property fmtid="{D5CDD505-2E9C-101B-9397-08002B2CF9AE}" pid="10" name="Objective-Path">
    <vt:lpwstr>Bryan Perry:Special Folder - Bryan Perry:Bryan Perry:bp - WEB_Incomes_2008:Final release docs incl FINALS:</vt:lpwstr>
  </property>
  <property fmtid="{D5CDD505-2E9C-101B-9397-08002B2CF9AE}" pid="11" name="Objective-Parent">
    <vt:lpwstr>Final release docs incl FINALS</vt:lpwstr>
  </property>
  <property fmtid="{D5CDD505-2E9C-101B-9397-08002B2CF9AE}" pid="12" name="Objective-State">
    <vt:lpwstr>Published</vt:lpwstr>
  </property>
  <property fmtid="{D5CDD505-2E9C-101B-9397-08002B2CF9AE}" pid="13" name="Objective-Title">
    <vt:lpwstr>z_WEB_Incomes_2008_revised_FINAL_7Aug08</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Document Status [system]">
    <vt:lpwstr/>
  </property>
  <property fmtid="{D5CDD505-2E9C-101B-9397-08002B2CF9AE}" pid="21" name="ClassificationContentMarkingHeaderShapeIds">
    <vt:lpwstr>b,12,15</vt:lpwstr>
  </property>
  <property fmtid="{D5CDD505-2E9C-101B-9397-08002B2CF9AE}" pid="22" name="ClassificationContentMarkingHeaderFontProps">
    <vt:lpwstr>#000000,10,Calibri</vt:lpwstr>
  </property>
  <property fmtid="{D5CDD505-2E9C-101B-9397-08002B2CF9AE}" pid="23" name="ClassificationContentMarkingHeaderText">
    <vt:lpwstr>IN-CONFIDENCE</vt:lpwstr>
  </property>
  <property fmtid="{D5CDD505-2E9C-101B-9397-08002B2CF9AE}" pid="24" name="MSIP_Label_f43e46a9-9901-46e9-bfae-bb6189d4cb66_Enabled">
    <vt:lpwstr>true</vt:lpwstr>
  </property>
  <property fmtid="{D5CDD505-2E9C-101B-9397-08002B2CF9AE}" pid="25" name="MSIP_Label_f43e46a9-9901-46e9-bfae-bb6189d4cb66_SetDate">
    <vt:lpwstr>2023-10-18T18:50:50Z</vt:lpwstr>
  </property>
  <property fmtid="{D5CDD505-2E9C-101B-9397-08002B2CF9AE}" pid="26" name="MSIP_Label_f43e46a9-9901-46e9-bfae-bb6189d4cb66_Method">
    <vt:lpwstr>Standard</vt:lpwstr>
  </property>
  <property fmtid="{D5CDD505-2E9C-101B-9397-08002B2CF9AE}" pid="27" name="MSIP_Label_f43e46a9-9901-46e9-bfae-bb6189d4cb66_Name">
    <vt:lpwstr>In-confidence</vt:lpwstr>
  </property>
  <property fmtid="{D5CDD505-2E9C-101B-9397-08002B2CF9AE}" pid="28" name="MSIP_Label_f43e46a9-9901-46e9-bfae-bb6189d4cb66_SiteId">
    <vt:lpwstr>e40c4f52-99bd-4d4f-bf7e-d001a2ca6556</vt:lpwstr>
  </property>
  <property fmtid="{D5CDD505-2E9C-101B-9397-08002B2CF9AE}" pid="29" name="MSIP_Label_f43e46a9-9901-46e9-bfae-bb6189d4cb66_ActionId">
    <vt:lpwstr>7c12be38-2804-40a0-8552-929292a71f4e</vt:lpwstr>
  </property>
  <property fmtid="{D5CDD505-2E9C-101B-9397-08002B2CF9AE}" pid="30" name="MSIP_Label_f43e46a9-9901-46e9-bfae-bb6189d4cb66_ContentBits">
    <vt:lpwstr>1</vt:lpwstr>
  </property>
</Properties>
</file>