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7CA" w:rsidRPr="00ED3ACF" w:rsidRDefault="00ED3ACF" w:rsidP="00ED3ACF">
      <w:pPr>
        <w:pBdr>
          <w:bottom w:val="single" w:sz="24" w:space="9" w:color="121F6B"/>
        </w:pBdr>
        <w:spacing w:before="9960" w:after="0" w:line="960" w:lineRule="exact"/>
        <w:ind w:right="-1440"/>
        <w:rPr>
          <w:rFonts w:ascii="Georgia" w:hAnsi="Georgia"/>
          <w:b/>
          <w:color w:val="121F6B"/>
          <w:sz w:val="96"/>
        </w:rPr>
      </w:pPr>
      <w:r>
        <w:rPr>
          <w:rFonts w:ascii="Georgia" w:hAnsi="Georgia"/>
          <w:b/>
          <w:noProof/>
          <w:color w:val="121F6B"/>
          <w:sz w:val="96"/>
          <w:lang w:val="en-NZ" w:eastAsia="en-NZ"/>
        </w:rPr>
        <w:drawing>
          <wp:anchor distT="0" distB="0" distL="114300" distR="114300" simplePos="0" relativeHeight="251660287" behindDoc="0" locked="0" layoutInCell="1" allowOverlap="1" wp14:anchorId="1932BE57" wp14:editId="4ABCD13E">
            <wp:simplePos x="0" y="0"/>
            <wp:positionH relativeFrom="page">
              <wp:posOffset>806450</wp:posOffset>
            </wp:positionH>
            <wp:positionV relativeFrom="page">
              <wp:posOffset>824230</wp:posOffset>
            </wp:positionV>
            <wp:extent cx="3006000" cy="702000"/>
            <wp:effectExtent l="0" t="0" r="4445" b="3175"/>
            <wp:wrapNone/>
            <wp:docPr id="9" name="Picture 9" descr="\\corp.ssi.govt.nz\usersm\mjohn034\Desktop\MSD Branding\MSD Logos\MSD_30mmBELO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p.ssi.govt.nz\usersm\mjohn034\Desktop\MSD Branding\MSD Logos\MSD_30mmBELOW_RGB.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23" t="13514" r="3990" b="13513"/>
                    <a:stretch/>
                  </pic:blipFill>
                  <pic:spPr bwMode="auto">
                    <a:xfrm>
                      <a:off x="0" y="0"/>
                      <a:ext cx="3006000" cy="70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b/>
          <w:noProof/>
          <w:color w:val="121F6B"/>
          <w:sz w:val="96"/>
          <w:lang w:val="en-NZ" w:eastAsia="en-NZ"/>
        </w:rPr>
        <w:drawing>
          <wp:anchor distT="0" distB="0" distL="114300" distR="114300" simplePos="0" relativeHeight="251662336" behindDoc="1" locked="0" layoutInCell="1" allowOverlap="1" wp14:anchorId="69989F2B" wp14:editId="1F1F2850">
            <wp:simplePos x="0" y="0"/>
            <wp:positionH relativeFrom="column">
              <wp:posOffset>-929640</wp:posOffset>
            </wp:positionH>
            <wp:positionV relativeFrom="paragraph">
              <wp:posOffset>6614160</wp:posOffset>
            </wp:positionV>
            <wp:extent cx="7579360" cy="3185160"/>
            <wp:effectExtent l="0" t="0" r="2540" b="0"/>
            <wp:wrapNone/>
            <wp:docPr id="8" name="Picture 8" descr="\\corp.ssi.govt.nz\usersm\mjohn034\Desktop\MSD Branding\MSD Logos\MSD Pattern A4 white backgrou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m\mjohn034\Desktop\MSD Branding\MSD Logos\MSD Pattern A4 white background(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936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6428">
        <w:rPr>
          <w:rFonts w:ascii="Georgia" w:hAnsi="Georgia"/>
          <w:b/>
          <w:color w:val="121F6B"/>
          <w:sz w:val="96"/>
        </w:rPr>
        <w:t>Social Sector Trials</w:t>
      </w:r>
    </w:p>
    <w:p w:rsidR="00EC2CE7" w:rsidRPr="00ED3ACF" w:rsidRDefault="00DF6428" w:rsidP="009C7FED">
      <w:pPr>
        <w:spacing w:before="240"/>
        <w:rPr>
          <w:rFonts w:ascii="Georgia" w:hAnsi="Georgia"/>
          <w:b/>
          <w:color w:val="121F6B"/>
          <w:sz w:val="40"/>
          <w:szCs w:val="40"/>
        </w:rPr>
      </w:pPr>
      <w:r>
        <w:rPr>
          <w:rFonts w:ascii="Georgia" w:hAnsi="Georgia"/>
          <w:b/>
          <w:color w:val="121F6B"/>
          <w:sz w:val="40"/>
          <w:szCs w:val="40"/>
        </w:rPr>
        <w:t>Geospatial impact analysis</w:t>
      </w:r>
    </w:p>
    <w:p w:rsidR="00312697" w:rsidRPr="00ED3ACF" w:rsidRDefault="00312697">
      <w:pPr>
        <w:spacing w:after="0" w:line="240" w:lineRule="auto"/>
        <w:rPr>
          <w:rFonts w:ascii="Georgia" w:eastAsiaTheme="majorEastAsia" w:hAnsi="Georgia"/>
          <w:b/>
          <w:bCs/>
          <w:color w:val="121F6B"/>
          <w:kern w:val="0"/>
          <w:sz w:val="32"/>
          <w:szCs w:val="28"/>
          <w:lang w:val="en-NZ"/>
        </w:rPr>
      </w:pPr>
      <w:r w:rsidRPr="00ED3ACF">
        <w:rPr>
          <w:rFonts w:ascii="Georgia" w:eastAsiaTheme="majorEastAsia" w:hAnsi="Georgia"/>
          <w:b/>
          <w:bCs/>
          <w:color w:val="121F6B"/>
          <w:kern w:val="0"/>
          <w:sz w:val="32"/>
          <w:szCs w:val="28"/>
          <w:lang w:val="en-NZ"/>
        </w:rPr>
        <w:br w:type="page"/>
      </w:r>
    </w:p>
    <w:p w:rsidR="008F431D" w:rsidRDefault="008F431D" w:rsidP="0089060C">
      <w:pPr>
        <w:spacing w:before="9000"/>
        <w:rPr>
          <w:b/>
          <w:sz w:val="24"/>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8F431D" w:rsidRDefault="008F431D" w:rsidP="008F431D">
      <w:pPr>
        <w:rPr>
          <w:b/>
          <w:szCs w:val="22"/>
        </w:rPr>
      </w:pPr>
    </w:p>
    <w:p w:rsidR="00BC5801" w:rsidRDefault="00BC5801" w:rsidP="008F431D">
      <w:pPr>
        <w:rPr>
          <w:b/>
          <w:szCs w:val="22"/>
        </w:rPr>
      </w:pPr>
    </w:p>
    <w:p w:rsidR="00BC5801" w:rsidRDefault="00BC5801" w:rsidP="008F431D">
      <w:pPr>
        <w:rPr>
          <w:b/>
          <w:szCs w:val="22"/>
        </w:rPr>
      </w:pPr>
    </w:p>
    <w:p w:rsidR="00BC5801" w:rsidRDefault="00BC5801" w:rsidP="008F431D">
      <w:pPr>
        <w:rPr>
          <w:b/>
          <w:szCs w:val="22"/>
        </w:rPr>
      </w:pPr>
    </w:p>
    <w:p w:rsidR="00BC5801" w:rsidRDefault="00BC5801" w:rsidP="008F431D">
      <w:pPr>
        <w:rPr>
          <w:b/>
          <w:szCs w:val="22"/>
        </w:rPr>
      </w:pPr>
    </w:p>
    <w:p w:rsidR="00BC5801" w:rsidRDefault="00BC5801" w:rsidP="008F431D">
      <w:pPr>
        <w:rPr>
          <w:b/>
          <w:szCs w:val="22"/>
        </w:rPr>
      </w:pPr>
    </w:p>
    <w:p w:rsidR="00BC5801" w:rsidRDefault="00BC5801" w:rsidP="008F431D">
      <w:pPr>
        <w:rPr>
          <w:b/>
          <w:szCs w:val="22"/>
        </w:rPr>
      </w:pPr>
    </w:p>
    <w:p w:rsidR="00BC5801" w:rsidRDefault="00BC5801" w:rsidP="008F431D">
      <w:pPr>
        <w:rPr>
          <w:b/>
          <w:szCs w:val="22"/>
        </w:rPr>
      </w:pPr>
    </w:p>
    <w:p w:rsidR="00312697" w:rsidRPr="00D72FE9" w:rsidRDefault="00216BA5" w:rsidP="008F431D">
      <w:pPr>
        <w:rPr>
          <w:b/>
          <w:szCs w:val="22"/>
        </w:rPr>
      </w:pPr>
      <w:r w:rsidRPr="00D72FE9">
        <w:rPr>
          <w:b/>
          <w:szCs w:val="22"/>
        </w:rPr>
        <w:t>Authors</w:t>
      </w:r>
    </w:p>
    <w:p w:rsidR="00312697" w:rsidRPr="00D72FE9" w:rsidRDefault="00027EE9" w:rsidP="00216BA5">
      <w:pPr>
        <w:rPr>
          <w:szCs w:val="22"/>
          <w:lang w:val="en-NZ"/>
        </w:rPr>
      </w:pPr>
      <w:r w:rsidRPr="00D72FE9">
        <w:rPr>
          <w:szCs w:val="22"/>
          <w:lang w:val="en-NZ"/>
        </w:rPr>
        <w:t>David Rea, Josephine Ryan and Darko Petrovic</w:t>
      </w:r>
    </w:p>
    <w:p w:rsidR="00312697" w:rsidRPr="00D72FE9" w:rsidRDefault="00216BA5" w:rsidP="007525AF">
      <w:pPr>
        <w:rPr>
          <w:b/>
          <w:szCs w:val="22"/>
        </w:rPr>
      </w:pPr>
      <w:r w:rsidRPr="00D72FE9">
        <w:rPr>
          <w:b/>
          <w:szCs w:val="22"/>
        </w:rPr>
        <w:t>Acknowledgements</w:t>
      </w:r>
    </w:p>
    <w:p w:rsidR="00312697" w:rsidRPr="00D72FE9" w:rsidRDefault="00967B72" w:rsidP="00216BA5">
      <w:pPr>
        <w:rPr>
          <w:szCs w:val="22"/>
          <w:lang w:val="en-NZ"/>
        </w:rPr>
      </w:pPr>
      <w:r>
        <w:rPr>
          <w:szCs w:val="22"/>
          <w:lang w:val="en-NZ"/>
        </w:rPr>
        <w:t xml:space="preserve">The </w:t>
      </w:r>
      <w:r w:rsidR="00A55F92">
        <w:rPr>
          <w:szCs w:val="22"/>
          <w:lang w:val="en-NZ"/>
        </w:rPr>
        <w:t xml:space="preserve">New Zealand </w:t>
      </w:r>
      <w:r>
        <w:rPr>
          <w:szCs w:val="22"/>
          <w:lang w:val="en-NZ"/>
        </w:rPr>
        <w:t xml:space="preserve">Police, </w:t>
      </w:r>
      <w:r w:rsidR="00A55F92">
        <w:rPr>
          <w:szCs w:val="22"/>
          <w:lang w:val="en-NZ"/>
        </w:rPr>
        <w:t xml:space="preserve">the </w:t>
      </w:r>
      <w:r>
        <w:rPr>
          <w:szCs w:val="22"/>
          <w:lang w:val="en-NZ"/>
        </w:rPr>
        <w:t xml:space="preserve">Ministry of Health, </w:t>
      </w:r>
      <w:r w:rsidR="00C641E1">
        <w:rPr>
          <w:szCs w:val="22"/>
          <w:lang w:val="en-NZ"/>
        </w:rPr>
        <w:t xml:space="preserve">the </w:t>
      </w:r>
      <w:r>
        <w:rPr>
          <w:szCs w:val="22"/>
          <w:lang w:val="en-NZ"/>
        </w:rPr>
        <w:t xml:space="preserve">Ministry of Education, </w:t>
      </w:r>
      <w:r w:rsidR="00C641E1">
        <w:rPr>
          <w:szCs w:val="22"/>
          <w:lang w:val="en-NZ"/>
        </w:rPr>
        <w:t xml:space="preserve">the </w:t>
      </w:r>
      <w:r>
        <w:rPr>
          <w:szCs w:val="22"/>
          <w:lang w:val="en-NZ"/>
        </w:rPr>
        <w:t>Ministry of Social Development and Statistics New Zealand provided data. The authors are grateful for comments and assistance from a number of individuals in these agencies, and in particular would like to thank</w:t>
      </w:r>
      <w:r w:rsidR="008F431D">
        <w:rPr>
          <w:szCs w:val="22"/>
          <w:lang w:val="en-NZ"/>
        </w:rPr>
        <w:t xml:space="preserve"> </w:t>
      </w:r>
      <w:r w:rsidR="00A62AF4">
        <w:rPr>
          <w:szCs w:val="22"/>
          <w:lang w:val="en-NZ"/>
        </w:rPr>
        <w:t xml:space="preserve">Tim Maloney, </w:t>
      </w:r>
      <w:r w:rsidR="005F4644">
        <w:rPr>
          <w:szCs w:val="22"/>
          <w:lang w:val="en-NZ"/>
        </w:rPr>
        <w:t xml:space="preserve">Anne Howard, </w:t>
      </w:r>
      <w:r w:rsidR="008F431D">
        <w:rPr>
          <w:szCs w:val="22"/>
          <w:lang w:val="en-NZ"/>
        </w:rPr>
        <w:t>Hailong Sun,</w:t>
      </w:r>
      <w:r>
        <w:rPr>
          <w:szCs w:val="22"/>
          <w:lang w:val="en-NZ"/>
        </w:rPr>
        <w:t xml:space="preserve"> </w:t>
      </w:r>
      <w:r w:rsidR="008F431D">
        <w:rPr>
          <w:szCs w:val="22"/>
          <w:lang w:val="en-NZ"/>
        </w:rPr>
        <w:t>Carl Crafar, Michelle Liu, Jackie Fawcett, Jenny Vickers, David Lambie, Glen Morrison, Martin Hillier, Gavin Knight, Craig Croft, Geoff Cook</w:t>
      </w:r>
      <w:r>
        <w:rPr>
          <w:szCs w:val="22"/>
          <w:lang w:val="en-NZ"/>
        </w:rPr>
        <w:t xml:space="preserve">, </w:t>
      </w:r>
      <w:r w:rsidR="00BC5801">
        <w:rPr>
          <w:szCs w:val="22"/>
          <w:lang w:val="en-NZ"/>
        </w:rPr>
        <w:t xml:space="preserve">Helen Presland, Amanda Hinkley </w:t>
      </w:r>
      <w:r w:rsidR="008F431D">
        <w:rPr>
          <w:szCs w:val="22"/>
          <w:lang w:val="en-NZ"/>
        </w:rPr>
        <w:t>and Steven Johnson</w:t>
      </w:r>
      <w:r w:rsidR="009A1532">
        <w:rPr>
          <w:szCs w:val="22"/>
          <w:lang w:val="en-NZ"/>
        </w:rPr>
        <w:t>.</w:t>
      </w:r>
    </w:p>
    <w:p w:rsidR="00216BA5" w:rsidRPr="00D72FE9" w:rsidRDefault="00216BA5" w:rsidP="007525AF">
      <w:pPr>
        <w:rPr>
          <w:b/>
          <w:szCs w:val="22"/>
        </w:rPr>
      </w:pPr>
      <w:r w:rsidRPr="00D72FE9">
        <w:rPr>
          <w:b/>
          <w:szCs w:val="22"/>
        </w:rPr>
        <w:t>Disclaimer</w:t>
      </w:r>
    </w:p>
    <w:p w:rsidR="002656F4" w:rsidRDefault="002656F4" w:rsidP="007525AF">
      <w:pPr>
        <w:rPr>
          <w:szCs w:val="22"/>
          <w:lang w:val="en-NZ"/>
        </w:rPr>
      </w:pPr>
      <w:r w:rsidRPr="002656F4">
        <w:rPr>
          <w:szCs w:val="22"/>
          <w:lang w:val="en-NZ"/>
        </w:rPr>
        <w:t xml:space="preserve">The Ministry of Social Development has made every effort to ensure the information in this report is reliable, but does not guarantee its accuracy and does not accept liability for any errors. </w:t>
      </w:r>
    </w:p>
    <w:p w:rsidR="00216BA5" w:rsidRPr="00D72FE9" w:rsidRDefault="00612381" w:rsidP="007525AF">
      <w:pPr>
        <w:rPr>
          <w:b/>
          <w:szCs w:val="22"/>
        </w:rPr>
      </w:pPr>
      <w:r>
        <w:rPr>
          <w:b/>
          <w:szCs w:val="22"/>
        </w:rPr>
        <w:t>Date</w:t>
      </w:r>
      <w:r w:rsidR="00F452A2">
        <w:rPr>
          <w:b/>
          <w:szCs w:val="22"/>
        </w:rPr>
        <w:t>s</w:t>
      </w:r>
    </w:p>
    <w:p w:rsidR="00312697" w:rsidRPr="00D72FE9" w:rsidRDefault="00F452A2" w:rsidP="00312697">
      <w:pPr>
        <w:rPr>
          <w:szCs w:val="22"/>
          <w:lang w:val="en-NZ"/>
        </w:rPr>
      </w:pPr>
      <w:r>
        <w:rPr>
          <w:szCs w:val="22"/>
          <w:lang w:val="en-NZ"/>
        </w:rPr>
        <w:t xml:space="preserve">Report completed </w:t>
      </w:r>
      <w:r w:rsidR="00612381">
        <w:rPr>
          <w:szCs w:val="22"/>
          <w:lang w:val="en-NZ"/>
        </w:rPr>
        <w:t>12</w:t>
      </w:r>
      <w:r w:rsidR="00C23BA7">
        <w:rPr>
          <w:szCs w:val="22"/>
          <w:lang w:val="en-NZ"/>
        </w:rPr>
        <w:t xml:space="preserve"> </w:t>
      </w:r>
      <w:r w:rsidR="00612381">
        <w:rPr>
          <w:szCs w:val="22"/>
          <w:lang w:val="en-NZ"/>
        </w:rPr>
        <w:t>June</w:t>
      </w:r>
      <w:r w:rsidR="00967B72">
        <w:rPr>
          <w:szCs w:val="22"/>
          <w:lang w:val="en-NZ"/>
        </w:rPr>
        <w:t xml:space="preserve"> 2015</w:t>
      </w:r>
      <w:r>
        <w:rPr>
          <w:szCs w:val="22"/>
          <w:lang w:val="en-NZ"/>
        </w:rPr>
        <w:t xml:space="preserve"> and published in MSD’s Research Archive in December 2019.</w:t>
      </w:r>
    </w:p>
    <w:p w:rsidR="00B0242D" w:rsidRPr="00D72FE9" w:rsidRDefault="00B0242D" w:rsidP="007525AF">
      <w:pPr>
        <w:rPr>
          <w:b/>
          <w:szCs w:val="22"/>
        </w:rPr>
      </w:pPr>
      <w:r w:rsidRPr="00D72FE9">
        <w:rPr>
          <w:b/>
          <w:szCs w:val="22"/>
        </w:rPr>
        <w:t>ISBN</w:t>
      </w:r>
    </w:p>
    <w:p w:rsidR="00F452A2" w:rsidRPr="00F452A2" w:rsidRDefault="00F452A2" w:rsidP="00F452A2">
      <w:pPr>
        <w:rPr>
          <w:szCs w:val="22"/>
          <w:lang w:val="en-NZ"/>
        </w:rPr>
      </w:pPr>
      <w:bookmarkStart w:id="0" w:name="_Toc386619898"/>
      <w:bookmarkStart w:id="1" w:name="_Toc402433422"/>
      <w:r w:rsidRPr="00F452A2">
        <w:rPr>
          <w:szCs w:val="22"/>
          <w:lang w:val="en-NZ"/>
        </w:rPr>
        <w:t>978-0-9951240-6-6</w:t>
      </w:r>
    </w:p>
    <w:p w:rsidR="0089060C" w:rsidRPr="00D72FE9" w:rsidRDefault="0089060C" w:rsidP="0089060C">
      <w:pPr>
        <w:rPr>
          <w:rFonts w:ascii="Georgia" w:eastAsiaTheme="majorEastAsia" w:hAnsi="Georgia"/>
          <w:b/>
          <w:bCs/>
          <w:color w:val="121F6B"/>
          <w:kern w:val="0"/>
          <w:szCs w:val="22"/>
          <w:lang w:val="en-NZ"/>
        </w:rPr>
      </w:pPr>
      <w:r w:rsidRPr="00D72FE9">
        <w:rPr>
          <w:szCs w:val="22"/>
        </w:rPr>
        <w:br w:type="page"/>
      </w:r>
    </w:p>
    <w:p w:rsidR="008C4B1D" w:rsidRPr="00317D0D" w:rsidRDefault="00EC2CE7" w:rsidP="0089060C">
      <w:pPr>
        <w:pStyle w:val="Heading1"/>
      </w:pPr>
      <w:bookmarkStart w:id="2" w:name="_Toc422041260"/>
      <w:r w:rsidRPr="007525AF">
        <w:lastRenderedPageBreak/>
        <w:t>Contents</w:t>
      </w:r>
      <w:bookmarkEnd w:id="0"/>
      <w:bookmarkEnd w:id="1"/>
      <w:bookmarkEnd w:id="2"/>
    </w:p>
    <w:sdt>
      <w:sdtPr>
        <w:rPr>
          <w:b w:val="0"/>
          <w:noProof w:val="0"/>
          <w:sz w:val="22"/>
          <w:lang w:eastAsia="en-US"/>
        </w:rPr>
        <w:id w:val="1310822592"/>
        <w:docPartObj>
          <w:docPartGallery w:val="Table of Contents"/>
          <w:docPartUnique/>
        </w:docPartObj>
      </w:sdtPr>
      <w:sdtEndPr>
        <w:rPr>
          <w:bCs/>
        </w:rPr>
      </w:sdtEndPr>
      <w:sdtContent>
        <w:p w:rsidR="002C7796" w:rsidRDefault="00EC2CE7">
          <w:pPr>
            <w:pStyle w:val="TOC1"/>
            <w:rPr>
              <w:rFonts w:asciiTheme="minorHAnsi" w:eastAsiaTheme="minorEastAsia" w:hAnsiTheme="minorHAnsi" w:cstheme="minorBidi"/>
              <w:b w:val="0"/>
              <w:kern w:val="0"/>
              <w:sz w:val="22"/>
              <w:szCs w:val="22"/>
              <w:lang w:val="en-NZ" w:eastAsia="en-NZ"/>
            </w:rPr>
          </w:pPr>
          <w:r w:rsidRPr="00D72FE9">
            <w:fldChar w:fldCharType="begin"/>
          </w:r>
          <w:r w:rsidRPr="00D72FE9">
            <w:instrText xml:space="preserve"> TOC \o "1-3" \h \z \u </w:instrText>
          </w:r>
          <w:r w:rsidRPr="00D72FE9">
            <w:fldChar w:fldCharType="separate"/>
          </w:r>
          <w:hyperlink w:anchor="_Toc422041260" w:history="1">
            <w:r w:rsidR="002C7796" w:rsidRPr="00A41B98">
              <w:rPr>
                <w:rStyle w:val="Hyperlink"/>
              </w:rPr>
              <w:t>Contents</w:t>
            </w:r>
            <w:r w:rsidR="002C7796">
              <w:rPr>
                <w:webHidden/>
              </w:rPr>
              <w:tab/>
            </w:r>
            <w:r w:rsidR="002C7796">
              <w:rPr>
                <w:webHidden/>
              </w:rPr>
              <w:fldChar w:fldCharType="begin"/>
            </w:r>
            <w:r w:rsidR="002C7796">
              <w:rPr>
                <w:webHidden/>
              </w:rPr>
              <w:instrText xml:space="preserve"> PAGEREF _Toc422041260 \h </w:instrText>
            </w:r>
            <w:r w:rsidR="002C7796">
              <w:rPr>
                <w:webHidden/>
              </w:rPr>
            </w:r>
            <w:r w:rsidR="002C7796">
              <w:rPr>
                <w:webHidden/>
              </w:rPr>
              <w:fldChar w:fldCharType="separate"/>
            </w:r>
            <w:r w:rsidR="002C7796">
              <w:rPr>
                <w:webHidden/>
              </w:rPr>
              <w:t>3</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61" w:history="1">
            <w:r w:rsidR="002C7796" w:rsidRPr="00A41B98">
              <w:rPr>
                <w:rStyle w:val="Hyperlink"/>
              </w:rPr>
              <w:t>Executive summary</w:t>
            </w:r>
            <w:r w:rsidR="002C7796">
              <w:rPr>
                <w:webHidden/>
              </w:rPr>
              <w:tab/>
            </w:r>
            <w:r w:rsidR="002C7796">
              <w:rPr>
                <w:webHidden/>
              </w:rPr>
              <w:fldChar w:fldCharType="begin"/>
            </w:r>
            <w:r w:rsidR="002C7796">
              <w:rPr>
                <w:webHidden/>
              </w:rPr>
              <w:instrText xml:space="preserve"> PAGEREF _Toc422041261 \h </w:instrText>
            </w:r>
            <w:r w:rsidR="002C7796">
              <w:rPr>
                <w:webHidden/>
              </w:rPr>
            </w:r>
            <w:r w:rsidR="002C7796">
              <w:rPr>
                <w:webHidden/>
              </w:rPr>
              <w:fldChar w:fldCharType="separate"/>
            </w:r>
            <w:r w:rsidR="002C7796">
              <w:rPr>
                <w:webHidden/>
              </w:rPr>
              <w:t>4</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62" w:history="1">
            <w:r w:rsidR="002C7796" w:rsidRPr="00A41B98">
              <w:rPr>
                <w:rStyle w:val="Hyperlink"/>
              </w:rPr>
              <w:t>The Social Sector Trials</w:t>
            </w:r>
            <w:r w:rsidR="002C7796">
              <w:rPr>
                <w:webHidden/>
              </w:rPr>
              <w:tab/>
            </w:r>
            <w:r w:rsidR="002C7796">
              <w:rPr>
                <w:webHidden/>
              </w:rPr>
              <w:fldChar w:fldCharType="begin"/>
            </w:r>
            <w:r w:rsidR="002C7796">
              <w:rPr>
                <w:webHidden/>
              </w:rPr>
              <w:instrText xml:space="preserve"> PAGEREF _Toc422041262 \h </w:instrText>
            </w:r>
            <w:r w:rsidR="002C7796">
              <w:rPr>
                <w:webHidden/>
              </w:rPr>
            </w:r>
            <w:r w:rsidR="002C7796">
              <w:rPr>
                <w:webHidden/>
              </w:rPr>
              <w:fldChar w:fldCharType="separate"/>
            </w:r>
            <w:r w:rsidR="002C7796">
              <w:rPr>
                <w:webHidden/>
              </w:rPr>
              <w:t>5</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63" w:history="1">
            <w:r w:rsidR="002C7796" w:rsidRPr="00A41B98">
              <w:rPr>
                <w:rStyle w:val="Hyperlink"/>
              </w:rPr>
              <w:t>Methodology to identify the impacts of the trials</w:t>
            </w:r>
            <w:r w:rsidR="002C7796">
              <w:rPr>
                <w:webHidden/>
              </w:rPr>
              <w:tab/>
            </w:r>
            <w:r w:rsidR="002C7796">
              <w:rPr>
                <w:webHidden/>
              </w:rPr>
              <w:fldChar w:fldCharType="begin"/>
            </w:r>
            <w:r w:rsidR="002C7796">
              <w:rPr>
                <w:webHidden/>
              </w:rPr>
              <w:instrText xml:space="preserve"> PAGEREF _Toc422041263 \h </w:instrText>
            </w:r>
            <w:r w:rsidR="002C7796">
              <w:rPr>
                <w:webHidden/>
              </w:rPr>
            </w:r>
            <w:r w:rsidR="002C7796">
              <w:rPr>
                <w:webHidden/>
              </w:rPr>
              <w:fldChar w:fldCharType="separate"/>
            </w:r>
            <w:r w:rsidR="002C7796">
              <w:rPr>
                <w:webHidden/>
              </w:rPr>
              <w:t>8</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64" w:history="1">
            <w:r w:rsidR="002C7796" w:rsidRPr="00A41B98">
              <w:rPr>
                <w:rStyle w:val="Hyperlink"/>
              </w:rPr>
              <w:t>Overview</w:t>
            </w:r>
            <w:r w:rsidR="002C7796">
              <w:rPr>
                <w:webHidden/>
              </w:rPr>
              <w:tab/>
            </w:r>
            <w:r w:rsidR="002C7796">
              <w:rPr>
                <w:webHidden/>
              </w:rPr>
              <w:fldChar w:fldCharType="begin"/>
            </w:r>
            <w:r w:rsidR="002C7796">
              <w:rPr>
                <w:webHidden/>
              </w:rPr>
              <w:instrText xml:space="preserve"> PAGEREF _Toc422041264 \h </w:instrText>
            </w:r>
            <w:r w:rsidR="002C7796">
              <w:rPr>
                <w:webHidden/>
              </w:rPr>
            </w:r>
            <w:r w:rsidR="002C7796">
              <w:rPr>
                <w:webHidden/>
              </w:rPr>
              <w:fldChar w:fldCharType="separate"/>
            </w:r>
            <w:r w:rsidR="002C7796">
              <w:rPr>
                <w:webHidden/>
              </w:rPr>
              <w:t>8</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65" w:history="1">
            <w:r w:rsidR="002C7796" w:rsidRPr="00A41B98">
              <w:rPr>
                <w:rStyle w:val="Hyperlink"/>
              </w:rPr>
              <w:t>Outcomes and indicators</w:t>
            </w:r>
            <w:r w:rsidR="002C7796">
              <w:rPr>
                <w:webHidden/>
              </w:rPr>
              <w:tab/>
            </w:r>
            <w:r w:rsidR="002C7796">
              <w:rPr>
                <w:webHidden/>
              </w:rPr>
              <w:fldChar w:fldCharType="begin"/>
            </w:r>
            <w:r w:rsidR="002C7796">
              <w:rPr>
                <w:webHidden/>
              </w:rPr>
              <w:instrText xml:space="preserve"> PAGEREF _Toc422041265 \h </w:instrText>
            </w:r>
            <w:r w:rsidR="002C7796">
              <w:rPr>
                <w:webHidden/>
              </w:rPr>
            </w:r>
            <w:r w:rsidR="002C7796">
              <w:rPr>
                <w:webHidden/>
              </w:rPr>
              <w:fldChar w:fldCharType="separate"/>
            </w:r>
            <w:r w:rsidR="002C7796">
              <w:rPr>
                <w:webHidden/>
              </w:rPr>
              <w:t>8</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66" w:history="1">
            <w:r w:rsidR="002C7796" w:rsidRPr="00A41B98">
              <w:rPr>
                <w:rStyle w:val="Hyperlink"/>
              </w:rPr>
              <w:t>Difference-in-difference methodology</w:t>
            </w:r>
            <w:r w:rsidR="002C7796">
              <w:rPr>
                <w:webHidden/>
              </w:rPr>
              <w:tab/>
            </w:r>
            <w:r w:rsidR="002C7796">
              <w:rPr>
                <w:webHidden/>
              </w:rPr>
              <w:fldChar w:fldCharType="begin"/>
            </w:r>
            <w:r w:rsidR="002C7796">
              <w:rPr>
                <w:webHidden/>
              </w:rPr>
              <w:instrText xml:space="preserve"> PAGEREF _Toc422041266 \h </w:instrText>
            </w:r>
            <w:r w:rsidR="002C7796">
              <w:rPr>
                <w:webHidden/>
              </w:rPr>
            </w:r>
            <w:r w:rsidR="002C7796">
              <w:rPr>
                <w:webHidden/>
              </w:rPr>
              <w:fldChar w:fldCharType="separate"/>
            </w:r>
            <w:r w:rsidR="002C7796">
              <w:rPr>
                <w:webHidden/>
              </w:rPr>
              <w:t>10</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67" w:history="1">
            <w:r w:rsidR="002C7796" w:rsidRPr="00A41B98">
              <w:rPr>
                <w:rStyle w:val="Hyperlink"/>
              </w:rPr>
              <w:t>Analysis</w:t>
            </w:r>
            <w:r w:rsidR="002C7796">
              <w:rPr>
                <w:webHidden/>
              </w:rPr>
              <w:tab/>
            </w:r>
            <w:r w:rsidR="002C7796">
              <w:rPr>
                <w:webHidden/>
              </w:rPr>
              <w:fldChar w:fldCharType="begin"/>
            </w:r>
            <w:r w:rsidR="002C7796">
              <w:rPr>
                <w:webHidden/>
              </w:rPr>
              <w:instrText xml:space="preserve"> PAGEREF _Toc422041267 \h </w:instrText>
            </w:r>
            <w:r w:rsidR="002C7796">
              <w:rPr>
                <w:webHidden/>
              </w:rPr>
            </w:r>
            <w:r w:rsidR="002C7796">
              <w:rPr>
                <w:webHidden/>
              </w:rPr>
              <w:fldChar w:fldCharType="separate"/>
            </w:r>
            <w:r w:rsidR="002C7796">
              <w:rPr>
                <w:webHidden/>
              </w:rPr>
              <w:t>12</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68" w:history="1">
            <w:r w:rsidR="002C7796" w:rsidRPr="00A41B98">
              <w:rPr>
                <w:rStyle w:val="Hyperlink"/>
              </w:rPr>
              <w:t>Benefit receipt</w:t>
            </w:r>
            <w:r w:rsidR="002C7796">
              <w:rPr>
                <w:webHidden/>
              </w:rPr>
              <w:tab/>
            </w:r>
            <w:r w:rsidR="002C7796">
              <w:rPr>
                <w:webHidden/>
              </w:rPr>
              <w:fldChar w:fldCharType="begin"/>
            </w:r>
            <w:r w:rsidR="002C7796">
              <w:rPr>
                <w:webHidden/>
              </w:rPr>
              <w:instrText xml:space="preserve"> PAGEREF _Toc422041268 \h </w:instrText>
            </w:r>
            <w:r w:rsidR="002C7796">
              <w:rPr>
                <w:webHidden/>
              </w:rPr>
            </w:r>
            <w:r w:rsidR="002C7796">
              <w:rPr>
                <w:webHidden/>
              </w:rPr>
              <w:fldChar w:fldCharType="separate"/>
            </w:r>
            <w:r w:rsidR="002C7796">
              <w:rPr>
                <w:webHidden/>
              </w:rPr>
              <w:t>12</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69" w:history="1">
            <w:r w:rsidR="002C7796" w:rsidRPr="00A41B98">
              <w:rPr>
                <w:rStyle w:val="Hyperlink"/>
              </w:rPr>
              <w:t>Police apprehensions of young people aged 12-18 years</w:t>
            </w:r>
            <w:r w:rsidR="002C7796">
              <w:rPr>
                <w:webHidden/>
              </w:rPr>
              <w:tab/>
            </w:r>
            <w:r w:rsidR="002C7796">
              <w:rPr>
                <w:webHidden/>
              </w:rPr>
              <w:fldChar w:fldCharType="begin"/>
            </w:r>
            <w:r w:rsidR="002C7796">
              <w:rPr>
                <w:webHidden/>
              </w:rPr>
              <w:instrText xml:space="preserve"> PAGEREF _Toc422041269 \h </w:instrText>
            </w:r>
            <w:r w:rsidR="002C7796">
              <w:rPr>
                <w:webHidden/>
              </w:rPr>
            </w:r>
            <w:r w:rsidR="002C7796">
              <w:rPr>
                <w:webHidden/>
              </w:rPr>
              <w:fldChar w:fldCharType="separate"/>
            </w:r>
            <w:r w:rsidR="002C7796">
              <w:rPr>
                <w:webHidden/>
              </w:rPr>
              <w:t>13</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70" w:history="1">
            <w:r w:rsidR="002C7796" w:rsidRPr="00A41B98">
              <w:rPr>
                <w:rStyle w:val="Hyperlink"/>
              </w:rPr>
              <w:t>Police referrals of young people aged 10-17 years to Child Youth and Family</w:t>
            </w:r>
            <w:r w:rsidR="002C7796">
              <w:rPr>
                <w:webHidden/>
              </w:rPr>
              <w:tab/>
            </w:r>
            <w:r w:rsidR="002C7796">
              <w:rPr>
                <w:webHidden/>
              </w:rPr>
              <w:fldChar w:fldCharType="begin"/>
            </w:r>
            <w:r w:rsidR="002C7796">
              <w:rPr>
                <w:webHidden/>
              </w:rPr>
              <w:instrText xml:space="preserve"> PAGEREF _Toc422041270 \h </w:instrText>
            </w:r>
            <w:r w:rsidR="002C7796">
              <w:rPr>
                <w:webHidden/>
              </w:rPr>
            </w:r>
            <w:r w:rsidR="002C7796">
              <w:rPr>
                <w:webHidden/>
              </w:rPr>
              <w:fldChar w:fldCharType="separate"/>
            </w:r>
            <w:r w:rsidR="002C7796">
              <w:rPr>
                <w:webHidden/>
              </w:rPr>
              <w:t>15</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71" w:history="1">
            <w:r w:rsidR="002C7796" w:rsidRPr="00A41B98">
              <w:rPr>
                <w:rStyle w:val="Hyperlink"/>
              </w:rPr>
              <w:t>Births to women aged 15-19 years</w:t>
            </w:r>
            <w:r w:rsidR="002C7796">
              <w:rPr>
                <w:webHidden/>
              </w:rPr>
              <w:tab/>
            </w:r>
            <w:r w:rsidR="002C7796">
              <w:rPr>
                <w:webHidden/>
              </w:rPr>
              <w:fldChar w:fldCharType="begin"/>
            </w:r>
            <w:r w:rsidR="002C7796">
              <w:rPr>
                <w:webHidden/>
              </w:rPr>
              <w:instrText xml:space="preserve"> PAGEREF _Toc422041271 \h </w:instrText>
            </w:r>
            <w:r w:rsidR="002C7796">
              <w:rPr>
                <w:webHidden/>
              </w:rPr>
            </w:r>
            <w:r w:rsidR="002C7796">
              <w:rPr>
                <w:webHidden/>
              </w:rPr>
              <w:fldChar w:fldCharType="separate"/>
            </w:r>
            <w:r w:rsidR="002C7796">
              <w:rPr>
                <w:webHidden/>
              </w:rPr>
              <w:t>16</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72" w:history="1">
            <w:r w:rsidR="002C7796" w:rsidRPr="00A41B98">
              <w:rPr>
                <w:rStyle w:val="Hyperlink"/>
              </w:rPr>
              <w:t>Leaving school before age 17 years</w:t>
            </w:r>
            <w:r w:rsidR="002C7796">
              <w:rPr>
                <w:webHidden/>
              </w:rPr>
              <w:tab/>
            </w:r>
            <w:r w:rsidR="002C7796">
              <w:rPr>
                <w:webHidden/>
              </w:rPr>
              <w:fldChar w:fldCharType="begin"/>
            </w:r>
            <w:r w:rsidR="002C7796">
              <w:rPr>
                <w:webHidden/>
              </w:rPr>
              <w:instrText xml:space="preserve"> PAGEREF _Toc422041272 \h </w:instrText>
            </w:r>
            <w:r w:rsidR="002C7796">
              <w:rPr>
                <w:webHidden/>
              </w:rPr>
            </w:r>
            <w:r w:rsidR="002C7796">
              <w:rPr>
                <w:webHidden/>
              </w:rPr>
              <w:fldChar w:fldCharType="separate"/>
            </w:r>
            <w:r w:rsidR="002C7796">
              <w:rPr>
                <w:webHidden/>
              </w:rPr>
              <w:t>17</w:t>
            </w:r>
            <w:r w:rsidR="002C7796">
              <w:rPr>
                <w:webHidden/>
              </w:rPr>
              <w:fldChar w:fldCharType="end"/>
            </w:r>
          </w:hyperlink>
        </w:p>
        <w:p w:rsidR="002C7796" w:rsidRDefault="00F452A2">
          <w:pPr>
            <w:pStyle w:val="TOC2"/>
            <w:rPr>
              <w:rFonts w:asciiTheme="minorHAnsi" w:eastAsiaTheme="minorEastAsia" w:hAnsiTheme="minorHAnsi" w:cstheme="minorBidi"/>
              <w:color w:val="auto"/>
              <w:kern w:val="0"/>
              <w:sz w:val="22"/>
              <w:szCs w:val="22"/>
              <w:lang w:eastAsia="en-NZ"/>
            </w:rPr>
          </w:pPr>
          <w:hyperlink w:anchor="_Toc422041273" w:history="1">
            <w:r w:rsidR="002C7796" w:rsidRPr="00A41B98">
              <w:rPr>
                <w:rStyle w:val="Hyperlink"/>
              </w:rPr>
              <w:t>School leavers achieving less than level 2 NCEA</w:t>
            </w:r>
            <w:r w:rsidR="002C7796">
              <w:rPr>
                <w:webHidden/>
              </w:rPr>
              <w:tab/>
            </w:r>
            <w:r w:rsidR="002C7796">
              <w:rPr>
                <w:webHidden/>
              </w:rPr>
              <w:fldChar w:fldCharType="begin"/>
            </w:r>
            <w:r w:rsidR="002C7796">
              <w:rPr>
                <w:webHidden/>
              </w:rPr>
              <w:instrText xml:space="preserve"> PAGEREF _Toc422041273 \h </w:instrText>
            </w:r>
            <w:r w:rsidR="002C7796">
              <w:rPr>
                <w:webHidden/>
              </w:rPr>
            </w:r>
            <w:r w:rsidR="002C7796">
              <w:rPr>
                <w:webHidden/>
              </w:rPr>
              <w:fldChar w:fldCharType="separate"/>
            </w:r>
            <w:r w:rsidR="002C7796">
              <w:rPr>
                <w:webHidden/>
              </w:rPr>
              <w:t>18</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74" w:history="1">
            <w:r w:rsidR="002C7796" w:rsidRPr="00A41B98">
              <w:rPr>
                <w:rStyle w:val="Hyperlink"/>
              </w:rPr>
              <w:t>Conclusion</w:t>
            </w:r>
            <w:r w:rsidR="002C7796">
              <w:rPr>
                <w:webHidden/>
              </w:rPr>
              <w:tab/>
            </w:r>
            <w:r w:rsidR="002C7796">
              <w:rPr>
                <w:webHidden/>
              </w:rPr>
              <w:fldChar w:fldCharType="begin"/>
            </w:r>
            <w:r w:rsidR="002C7796">
              <w:rPr>
                <w:webHidden/>
              </w:rPr>
              <w:instrText xml:space="preserve"> PAGEREF _Toc422041274 \h </w:instrText>
            </w:r>
            <w:r w:rsidR="002C7796">
              <w:rPr>
                <w:webHidden/>
              </w:rPr>
            </w:r>
            <w:r w:rsidR="002C7796">
              <w:rPr>
                <w:webHidden/>
              </w:rPr>
              <w:fldChar w:fldCharType="separate"/>
            </w:r>
            <w:r w:rsidR="002C7796">
              <w:rPr>
                <w:webHidden/>
              </w:rPr>
              <w:t>20</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75" w:history="1">
            <w:r w:rsidR="002C7796" w:rsidRPr="00A41B98">
              <w:rPr>
                <w:rStyle w:val="Hyperlink"/>
              </w:rPr>
              <w:t>Appendix 1: Description of the trials</w:t>
            </w:r>
            <w:r w:rsidR="002C7796">
              <w:rPr>
                <w:webHidden/>
              </w:rPr>
              <w:tab/>
            </w:r>
            <w:r w:rsidR="002C7796">
              <w:rPr>
                <w:webHidden/>
              </w:rPr>
              <w:fldChar w:fldCharType="begin"/>
            </w:r>
            <w:r w:rsidR="002C7796">
              <w:rPr>
                <w:webHidden/>
              </w:rPr>
              <w:instrText xml:space="preserve"> PAGEREF _Toc422041275 \h </w:instrText>
            </w:r>
            <w:r w:rsidR="002C7796">
              <w:rPr>
                <w:webHidden/>
              </w:rPr>
            </w:r>
            <w:r w:rsidR="002C7796">
              <w:rPr>
                <w:webHidden/>
              </w:rPr>
              <w:fldChar w:fldCharType="separate"/>
            </w:r>
            <w:r w:rsidR="002C7796">
              <w:rPr>
                <w:webHidden/>
              </w:rPr>
              <w:t>23</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76" w:history="1">
            <w:r w:rsidR="002C7796" w:rsidRPr="00A41B98">
              <w:rPr>
                <w:rStyle w:val="Hyperlink"/>
              </w:rPr>
              <w:t>Appendix 2: Geospatial undercount for area unit indicators</w:t>
            </w:r>
            <w:r w:rsidR="002C7796">
              <w:rPr>
                <w:webHidden/>
              </w:rPr>
              <w:tab/>
            </w:r>
            <w:r w:rsidR="002C7796">
              <w:rPr>
                <w:webHidden/>
              </w:rPr>
              <w:fldChar w:fldCharType="begin"/>
            </w:r>
            <w:r w:rsidR="002C7796">
              <w:rPr>
                <w:webHidden/>
              </w:rPr>
              <w:instrText xml:space="preserve"> PAGEREF _Toc422041276 \h </w:instrText>
            </w:r>
            <w:r w:rsidR="002C7796">
              <w:rPr>
                <w:webHidden/>
              </w:rPr>
            </w:r>
            <w:r w:rsidR="002C7796">
              <w:rPr>
                <w:webHidden/>
              </w:rPr>
              <w:fldChar w:fldCharType="separate"/>
            </w:r>
            <w:r w:rsidR="002C7796">
              <w:rPr>
                <w:webHidden/>
              </w:rPr>
              <w:t>24</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77" w:history="1">
            <w:r w:rsidR="002C7796" w:rsidRPr="00A41B98">
              <w:rPr>
                <w:rStyle w:val="Hyperlink"/>
              </w:rPr>
              <w:t>Appendix 3: Maps of trial and comparison area units and schools</w:t>
            </w:r>
            <w:r w:rsidR="002C7796">
              <w:rPr>
                <w:webHidden/>
              </w:rPr>
              <w:tab/>
            </w:r>
            <w:r w:rsidR="002C7796">
              <w:rPr>
                <w:webHidden/>
              </w:rPr>
              <w:fldChar w:fldCharType="begin"/>
            </w:r>
            <w:r w:rsidR="002C7796">
              <w:rPr>
                <w:webHidden/>
              </w:rPr>
              <w:instrText xml:space="preserve"> PAGEREF _Toc422041277 \h </w:instrText>
            </w:r>
            <w:r w:rsidR="002C7796">
              <w:rPr>
                <w:webHidden/>
              </w:rPr>
            </w:r>
            <w:r w:rsidR="002C7796">
              <w:rPr>
                <w:webHidden/>
              </w:rPr>
              <w:fldChar w:fldCharType="separate"/>
            </w:r>
            <w:r w:rsidR="002C7796">
              <w:rPr>
                <w:webHidden/>
              </w:rPr>
              <w:t>25</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78" w:history="1">
            <w:r w:rsidR="002C7796" w:rsidRPr="00A41B98">
              <w:rPr>
                <w:rStyle w:val="Hyperlink"/>
              </w:rPr>
              <w:t>Appendix 4: Formal impact analysis</w:t>
            </w:r>
            <w:r w:rsidR="002C7796">
              <w:rPr>
                <w:webHidden/>
              </w:rPr>
              <w:tab/>
            </w:r>
            <w:r w:rsidR="002C7796">
              <w:rPr>
                <w:webHidden/>
              </w:rPr>
              <w:fldChar w:fldCharType="begin"/>
            </w:r>
            <w:r w:rsidR="002C7796">
              <w:rPr>
                <w:webHidden/>
              </w:rPr>
              <w:instrText xml:space="preserve"> PAGEREF _Toc422041278 \h </w:instrText>
            </w:r>
            <w:r w:rsidR="002C7796">
              <w:rPr>
                <w:webHidden/>
              </w:rPr>
            </w:r>
            <w:r w:rsidR="002C7796">
              <w:rPr>
                <w:webHidden/>
              </w:rPr>
              <w:fldChar w:fldCharType="separate"/>
            </w:r>
            <w:r w:rsidR="002C7796">
              <w:rPr>
                <w:webHidden/>
              </w:rPr>
              <w:t>31</w:t>
            </w:r>
            <w:r w:rsidR="002C7796">
              <w:rPr>
                <w:webHidden/>
              </w:rPr>
              <w:fldChar w:fldCharType="end"/>
            </w:r>
          </w:hyperlink>
        </w:p>
        <w:p w:rsidR="002C7796" w:rsidRDefault="00F452A2">
          <w:pPr>
            <w:pStyle w:val="TOC1"/>
            <w:rPr>
              <w:rFonts w:asciiTheme="minorHAnsi" w:eastAsiaTheme="minorEastAsia" w:hAnsiTheme="minorHAnsi" w:cstheme="minorBidi"/>
              <w:b w:val="0"/>
              <w:kern w:val="0"/>
              <w:sz w:val="22"/>
              <w:szCs w:val="22"/>
              <w:lang w:val="en-NZ" w:eastAsia="en-NZ"/>
            </w:rPr>
          </w:pPr>
          <w:hyperlink w:anchor="_Toc422041279" w:history="1">
            <w:r w:rsidR="002C7796" w:rsidRPr="00A41B98">
              <w:rPr>
                <w:rStyle w:val="Hyperlink"/>
              </w:rPr>
              <w:t>References</w:t>
            </w:r>
            <w:r w:rsidR="002C7796">
              <w:rPr>
                <w:webHidden/>
              </w:rPr>
              <w:tab/>
            </w:r>
            <w:r w:rsidR="002C7796">
              <w:rPr>
                <w:webHidden/>
              </w:rPr>
              <w:fldChar w:fldCharType="begin"/>
            </w:r>
            <w:r w:rsidR="002C7796">
              <w:rPr>
                <w:webHidden/>
              </w:rPr>
              <w:instrText xml:space="preserve"> PAGEREF _Toc422041279 \h </w:instrText>
            </w:r>
            <w:r w:rsidR="002C7796">
              <w:rPr>
                <w:webHidden/>
              </w:rPr>
            </w:r>
            <w:r w:rsidR="002C7796">
              <w:rPr>
                <w:webHidden/>
              </w:rPr>
              <w:fldChar w:fldCharType="separate"/>
            </w:r>
            <w:r w:rsidR="002C7796">
              <w:rPr>
                <w:webHidden/>
              </w:rPr>
              <w:t>33</w:t>
            </w:r>
            <w:r w:rsidR="002C7796">
              <w:rPr>
                <w:webHidden/>
              </w:rPr>
              <w:fldChar w:fldCharType="end"/>
            </w:r>
          </w:hyperlink>
        </w:p>
        <w:p w:rsidR="00EC2CE7" w:rsidRDefault="00EC2CE7">
          <w:r w:rsidRPr="00D72FE9">
            <w:rPr>
              <w:b/>
              <w:bCs/>
              <w:noProof/>
              <w:sz w:val="20"/>
            </w:rPr>
            <w:fldChar w:fldCharType="end"/>
          </w:r>
        </w:p>
      </w:sdtContent>
    </w:sdt>
    <w:p w:rsidR="0089060C" w:rsidRDefault="0089060C" w:rsidP="00D72FE9">
      <w:pPr>
        <w:pStyle w:val="TableofFigures"/>
        <w:tabs>
          <w:tab w:val="right" w:leader="dot" w:pos="9016"/>
        </w:tabs>
        <w:rPr>
          <w:lang w:val="en-NZ"/>
        </w:rPr>
      </w:pPr>
    </w:p>
    <w:p w:rsidR="00D72FE9" w:rsidRDefault="00D72FE9">
      <w:pPr>
        <w:spacing w:after="0" w:line="240" w:lineRule="auto"/>
        <w:rPr>
          <w:rFonts w:ascii="Georgia" w:eastAsiaTheme="majorEastAsia" w:hAnsi="Georgia"/>
          <w:b/>
          <w:bCs/>
          <w:color w:val="121F6B"/>
          <w:kern w:val="0"/>
          <w:sz w:val="40"/>
          <w:szCs w:val="28"/>
          <w:lang w:val="en-NZ"/>
        </w:rPr>
      </w:pPr>
      <w:r>
        <w:br w:type="page"/>
      </w:r>
    </w:p>
    <w:p w:rsidR="00EC2CE7" w:rsidRDefault="007F10C0" w:rsidP="00317D0D">
      <w:pPr>
        <w:pStyle w:val="Heading1"/>
      </w:pPr>
      <w:bookmarkStart w:id="3" w:name="_Toc422041261"/>
      <w:r>
        <w:lastRenderedPageBreak/>
        <w:t>Executive summary</w:t>
      </w:r>
      <w:bookmarkEnd w:id="3"/>
    </w:p>
    <w:p w:rsidR="002C7796" w:rsidRDefault="00570918" w:rsidP="000023A5">
      <w:pPr>
        <w:spacing w:after="0" w:line="240" w:lineRule="auto"/>
        <w:rPr>
          <w:sz w:val="20"/>
          <w:lang w:val="en-NZ"/>
        </w:rPr>
      </w:pPr>
      <w:r w:rsidRPr="00D72FE9">
        <w:rPr>
          <w:sz w:val="20"/>
          <w:lang w:val="en-NZ"/>
        </w:rPr>
        <w:t xml:space="preserve">Social Sector Trials commenced in six locations </w:t>
      </w:r>
      <w:r w:rsidR="00027EE9" w:rsidRPr="00D72FE9">
        <w:rPr>
          <w:sz w:val="20"/>
          <w:lang w:val="en-NZ"/>
        </w:rPr>
        <w:t>across New Zealand in</w:t>
      </w:r>
      <w:r w:rsidR="00A55F92">
        <w:rPr>
          <w:sz w:val="20"/>
          <w:lang w:val="en-NZ"/>
        </w:rPr>
        <w:t xml:space="preserve"> early 2011. The t</w:t>
      </w:r>
      <w:r w:rsidRPr="00D72FE9">
        <w:rPr>
          <w:sz w:val="20"/>
          <w:lang w:val="en-NZ"/>
        </w:rPr>
        <w:t xml:space="preserve">rials </w:t>
      </w:r>
      <w:r w:rsidR="00027EE9" w:rsidRPr="00D72FE9">
        <w:rPr>
          <w:sz w:val="20"/>
          <w:lang w:val="en-NZ"/>
        </w:rPr>
        <w:t>aimed to test a</w:t>
      </w:r>
      <w:r w:rsidRPr="00D72FE9">
        <w:rPr>
          <w:sz w:val="20"/>
          <w:lang w:val="en-NZ"/>
        </w:rPr>
        <w:t xml:space="preserve"> new means of coordinat</w:t>
      </w:r>
      <w:r w:rsidR="00BC5801">
        <w:rPr>
          <w:sz w:val="20"/>
          <w:lang w:val="en-NZ"/>
        </w:rPr>
        <w:t xml:space="preserve">ing government service delivery </w:t>
      </w:r>
      <w:r w:rsidRPr="00D72FE9">
        <w:rPr>
          <w:sz w:val="20"/>
          <w:lang w:val="en-NZ"/>
        </w:rPr>
        <w:t xml:space="preserve">in disadvantaged communities. </w:t>
      </w:r>
    </w:p>
    <w:p w:rsidR="002C7796" w:rsidRDefault="002C7796" w:rsidP="000023A5">
      <w:pPr>
        <w:spacing w:after="0" w:line="240" w:lineRule="auto"/>
        <w:rPr>
          <w:sz w:val="20"/>
          <w:lang w:val="en-NZ"/>
        </w:rPr>
      </w:pPr>
    </w:p>
    <w:p w:rsidR="002C7796" w:rsidRDefault="00570918" w:rsidP="000023A5">
      <w:pPr>
        <w:spacing w:after="0" w:line="240" w:lineRule="auto"/>
        <w:rPr>
          <w:sz w:val="20"/>
          <w:lang w:val="en-NZ"/>
        </w:rPr>
      </w:pPr>
      <w:r w:rsidRPr="00D72FE9">
        <w:rPr>
          <w:sz w:val="20"/>
          <w:lang w:val="en-NZ"/>
        </w:rPr>
        <w:t>This report assess</w:t>
      </w:r>
      <w:r w:rsidR="00027EE9" w:rsidRPr="00D72FE9">
        <w:rPr>
          <w:sz w:val="20"/>
          <w:lang w:val="en-NZ"/>
        </w:rPr>
        <w:t>es</w:t>
      </w:r>
      <w:r w:rsidRPr="00D72FE9">
        <w:rPr>
          <w:sz w:val="20"/>
          <w:lang w:val="en-NZ"/>
        </w:rPr>
        <w:t xml:space="preserve"> the</w:t>
      </w:r>
      <w:r w:rsidR="00FA7A07">
        <w:rPr>
          <w:sz w:val="20"/>
          <w:lang w:val="en-NZ"/>
        </w:rPr>
        <w:t xml:space="preserve"> early</w:t>
      </w:r>
      <w:r w:rsidR="00027EE9" w:rsidRPr="00D72FE9">
        <w:rPr>
          <w:sz w:val="20"/>
          <w:lang w:val="en-NZ"/>
        </w:rPr>
        <w:t xml:space="preserve"> </w:t>
      </w:r>
      <w:r w:rsidRPr="00D72FE9">
        <w:rPr>
          <w:sz w:val="20"/>
          <w:lang w:val="en-NZ"/>
        </w:rPr>
        <w:t>impact</w:t>
      </w:r>
      <w:r w:rsidR="00FA7A07">
        <w:rPr>
          <w:sz w:val="20"/>
          <w:lang w:val="en-NZ"/>
        </w:rPr>
        <w:t>s</w:t>
      </w:r>
      <w:r w:rsidRPr="00D72FE9">
        <w:rPr>
          <w:sz w:val="20"/>
          <w:lang w:val="en-NZ"/>
        </w:rPr>
        <w:t xml:space="preserve"> of </w:t>
      </w:r>
      <w:r w:rsidR="00BC5801">
        <w:rPr>
          <w:sz w:val="20"/>
          <w:lang w:val="en-NZ"/>
        </w:rPr>
        <w:t>the first</w:t>
      </w:r>
      <w:r w:rsidRPr="00D72FE9">
        <w:rPr>
          <w:sz w:val="20"/>
          <w:lang w:val="en-NZ"/>
        </w:rPr>
        <w:t xml:space="preserve"> </w:t>
      </w:r>
      <w:r w:rsidR="00824873">
        <w:rPr>
          <w:sz w:val="20"/>
          <w:lang w:val="en-NZ"/>
        </w:rPr>
        <w:t>six trials</w:t>
      </w:r>
      <w:r w:rsidR="00BC5801">
        <w:rPr>
          <w:sz w:val="20"/>
          <w:lang w:val="en-NZ"/>
        </w:rPr>
        <w:t xml:space="preserve"> using</w:t>
      </w:r>
      <w:r w:rsidR="00C71029">
        <w:rPr>
          <w:sz w:val="20"/>
          <w:lang w:val="en-NZ"/>
        </w:rPr>
        <w:t xml:space="preserve"> </w:t>
      </w:r>
      <w:r w:rsidR="00BC5801">
        <w:rPr>
          <w:sz w:val="20"/>
          <w:lang w:val="en-NZ"/>
        </w:rPr>
        <w:t>geocoded administrative data</w:t>
      </w:r>
      <w:r w:rsidR="002C7796">
        <w:rPr>
          <w:sz w:val="20"/>
          <w:lang w:val="en-NZ"/>
        </w:rPr>
        <w:t xml:space="preserve"> measuring youth benefit receipt, police apprehensions,</w:t>
      </w:r>
      <w:r w:rsidR="00613C10">
        <w:rPr>
          <w:sz w:val="20"/>
          <w:lang w:val="en-NZ"/>
        </w:rPr>
        <w:t xml:space="preserve"> police </w:t>
      </w:r>
      <w:r w:rsidR="00C641E1">
        <w:rPr>
          <w:sz w:val="20"/>
          <w:lang w:val="en-NZ"/>
        </w:rPr>
        <w:t xml:space="preserve">youth justice </w:t>
      </w:r>
      <w:r w:rsidR="00613C10">
        <w:rPr>
          <w:sz w:val="20"/>
          <w:lang w:val="en-NZ"/>
        </w:rPr>
        <w:t>referrals to Child, Youth and Family, births to women aged 15-19 years, and the percentage of students leaving school before 17 or with less than NCEA level 2 qualifications.</w:t>
      </w:r>
    </w:p>
    <w:p w:rsidR="00613C10" w:rsidRDefault="00613C10" w:rsidP="000023A5">
      <w:pPr>
        <w:spacing w:after="0" w:line="240" w:lineRule="auto"/>
        <w:rPr>
          <w:sz w:val="20"/>
          <w:lang w:val="en-NZ"/>
        </w:rPr>
      </w:pPr>
    </w:p>
    <w:p w:rsidR="00613C10" w:rsidRDefault="002C7796" w:rsidP="000023A5">
      <w:pPr>
        <w:spacing w:after="0" w:line="240" w:lineRule="auto"/>
        <w:rPr>
          <w:sz w:val="20"/>
          <w:lang w:val="en-NZ"/>
        </w:rPr>
      </w:pPr>
      <w:r>
        <w:rPr>
          <w:sz w:val="20"/>
          <w:lang w:val="en-NZ"/>
        </w:rPr>
        <w:t xml:space="preserve">The analysis </w:t>
      </w:r>
      <w:r w:rsidR="00613C10">
        <w:rPr>
          <w:sz w:val="20"/>
          <w:lang w:val="en-NZ"/>
        </w:rPr>
        <w:t>attempts to estimate</w:t>
      </w:r>
      <w:r>
        <w:rPr>
          <w:sz w:val="20"/>
          <w:lang w:val="en-NZ"/>
        </w:rPr>
        <w:t xml:space="preserve"> the impact of the trials </w:t>
      </w:r>
      <w:r w:rsidR="00613C10">
        <w:rPr>
          <w:sz w:val="20"/>
          <w:lang w:val="en-NZ"/>
        </w:rPr>
        <w:t>in the</w:t>
      </w:r>
      <w:r>
        <w:rPr>
          <w:sz w:val="20"/>
          <w:lang w:val="en-NZ"/>
        </w:rPr>
        <w:t xml:space="preserve"> </w:t>
      </w:r>
      <w:r w:rsidR="00613C10">
        <w:rPr>
          <w:sz w:val="20"/>
          <w:lang w:val="en-NZ"/>
        </w:rPr>
        <w:t>first</w:t>
      </w:r>
      <w:r>
        <w:rPr>
          <w:sz w:val="20"/>
          <w:lang w:val="en-NZ"/>
        </w:rPr>
        <w:t xml:space="preserve"> two years </w:t>
      </w:r>
      <w:r w:rsidR="00613C10">
        <w:rPr>
          <w:sz w:val="20"/>
          <w:lang w:val="en-NZ"/>
        </w:rPr>
        <w:t>after</w:t>
      </w:r>
      <w:r>
        <w:rPr>
          <w:sz w:val="20"/>
          <w:lang w:val="en-NZ"/>
        </w:rPr>
        <w:t xml:space="preserve"> implementation</w:t>
      </w:r>
      <w:r w:rsidR="00613C10">
        <w:rPr>
          <w:sz w:val="20"/>
          <w:lang w:val="en-NZ"/>
        </w:rPr>
        <w:t>.</w:t>
      </w:r>
    </w:p>
    <w:p w:rsidR="00613C10" w:rsidRDefault="00613C10" w:rsidP="000023A5">
      <w:pPr>
        <w:spacing w:after="0" w:line="240" w:lineRule="auto"/>
        <w:rPr>
          <w:sz w:val="20"/>
          <w:lang w:val="en-NZ"/>
        </w:rPr>
      </w:pPr>
    </w:p>
    <w:p w:rsidR="00DB141D" w:rsidRDefault="00613C10" w:rsidP="000023A5">
      <w:pPr>
        <w:spacing w:after="0" w:line="240" w:lineRule="auto"/>
        <w:rPr>
          <w:sz w:val="20"/>
          <w:lang w:val="en-NZ"/>
        </w:rPr>
      </w:pPr>
      <w:r>
        <w:rPr>
          <w:sz w:val="20"/>
          <w:lang w:val="en-NZ"/>
        </w:rPr>
        <w:t xml:space="preserve">These impacts are estimated using a difference-in-difference strategy for trial geographical areas </w:t>
      </w:r>
      <w:r w:rsidR="00DB141D">
        <w:rPr>
          <w:sz w:val="20"/>
          <w:lang w:val="en-NZ"/>
        </w:rPr>
        <w:t>and</w:t>
      </w:r>
      <w:r>
        <w:rPr>
          <w:sz w:val="20"/>
          <w:lang w:val="en-NZ"/>
        </w:rPr>
        <w:t xml:space="preserve"> school</w:t>
      </w:r>
      <w:r w:rsidR="00DB141D">
        <w:rPr>
          <w:sz w:val="20"/>
          <w:lang w:val="en-NZ"/>
        </w:rPr>
        <w:t>s</w:t>
      </w:r>
      <w:r>
        <w:rPr>
          <w:sz w:val="20"/>
          <w:lang w:val="en-NZ"/>
        </w:rPr>
        <w:t xml:space="preserve">.  </w:t>
      </w:r>
      <w:r w:rsidR="00F32275">
        <w:rPr>
          <w:sz w:val="20"/>
          <w:lang w:val="en-NZ"/>
        </w:rPr>
        <w:t>For each trial similar c</w:t>
      </w:r>
      <w:r w:rsidR="00DB141D">
        <w:rPr>
          <w:sz w:val="20"/>
          <w:lang w:val="en-NZ"/>
        </w:rPr>
        <w:t xml:space="preserve">omparison areas and schools </w:t>
      </w:r>
      <w:r w:rsidR="00F32275">
        <w:rPr>
          <w:sz w:val="20"/>
          <w:lang w:val="en-NZ"/>
        </w:rPr>
        <w:t>were identified in</w:t>
      </w:r>
      <w:r w:rsidR="00DB141D">
        <w:rPr>
          <w:sz w:val="20"/>
          <w:lang w:val="en-NZ"/>
        </w:rPr>
        <w:t xml:space="preserve"> the same broad locality.  The difference in o</w:t>
      </w:r>
      <w:r w:rsidR="00F32275">
        <w:rPr>
          <w:sz w:val="20"/>
          <w:lang w:val="en-NZ"/>
        </w:rPr>
        <w:t>utcomes</w:t>
      </w:r>
      <w:r w:rsidR="00DB141D">
        <w:rPr>
          <w:sz w:val="20"/>
          <w:lang w:val="en-NZ"/>
        </w:rPr>
        <w:t xml:space="preserve"> </w:t>
      </w:r>
      <w:r w:rsidR="00F32275">
        <w:rPr>
          <w:sz w:val="20"/>
          <w:lang w:val="en-NZ"/>
        </w:rPr>
        <w:t>between</w:t>
      </w:r>
      <w:r w:rsidR="00DB141D">
        <w:rPr>
          <w:sz w:val="20"/>
          <w:lang w:val="en-NZ"/>
        </w:rPr>
        <w:t xml:space="preserve"> trial and comparison areas and schools </w:t>
      </w:r>
      <w:r w:rsidR="00F32275">
        <w:rPr>
          <w:sz w:val="20"/>
          <w:lang w:val="en-NZ"/>
        </w:rPr>
        <w:t xml:space="preserve">prior to implementation of the trials was then </w:t>
      </w:r>
      <w:r w:rsidR="00DB141D">
        <w:rPr>
          <w:sz w:val="20"/>
          <w:lang w:val="en-NZ"/>
        </w:rPr>
        <w:t xml:space="preserve">compared </w:t>
      </w:r>
      <w:r w:rsidR="00A43C07">
        <w:rPr>
          <w:sz w:val="20"/>
          <w:lang w:val="en-NZ"/>
        </w:rPr>
        <w:t>with</w:t>
      </w:r>
      <w:r w:rsidR="00DB141D">
        <w:rPr>
          <w:sz w:val="20"/>
          <w:lang w:val="en-NZ"/>
        </w:rPr>
        <w:t xml:space="preserve"> the </w:t>
      </w:r>
      <w:r w:rsidR="00F32275">
        <w:rPr>
          <w:sz w:val="20"/>
          <w:lang w:val="en-NZ"/>
        </w:rPr>
        <w:t>difference after implementation</w:t>
      </w:r>
      <w:r w:rsidR="00A43C07">
        <w:rPr>
          <w:sz w:val="20"/>
          <w:lang w:val="en-NZ"/>
        </w:rPr>
        <w:t xml:space="preserve"> in order to identify any possible impacts.</w:t>
      </w:r>
    </w:p>
    <w:p w:rsidR="00DB141D" w:rsidRDefault="00DB141D" w:rsidP="000023A5">
      <w:pPr>
        <w:spacing w:after="0" w:line="240" w:lineRule="auto"/>
        <w:rPr>
          <w:sz w:val="20"/>
          <w:lang w:val="en-NZ"/>
        </w:rPr>
      </w:pPr>
    </w:p>
    <w:p w:rsidR="00DB141D" w:rsidRDefault="00F32275" w:rsidP="000023A5">
      <w:pPr>
        <w:spacing w:after="0" w:line="240" w:lineRule="auto"/>
        <w:rPr>
          <w:sz w:val="20"/>
          <w:lang w:val="en-NZ"/>
        </w:rPr>
      </w:pPr>
      <w:r>
        <w:rPr>
          <w:sz w:val="20"/>
          <w:lang w:val="en-NZ"/>
        </w:rPr>
        <w:t>The formal analysis finds no statistically significant impacts across the range of outcomes measured.</w:t>
      </w:r>
    </w:p>
    <w:p w:rsidR="00F32275" w:rsidRDefault="00F32275" w:rsidP="000023A5">
      <w:pPr>
        <w:spacing w:after="0" w:line="240" w:lineRule="auto"/>
        <w:rPr>
          <w:sz w:val="20"/>
          <w:lang w:val="en-NZ"/>
        </w:rPr>
      </w:pPr>
    </w:p>
    <w:p w:rsidR="002C7796" w:rsidRPr="00D72FE9" w:rsidRDefault="00DB141D" w:rsidP="000023A5">
      <w:pPr>
        <w:spacing w:after="0" w:line="240" w:lineRule="auto"/>
        <w:rPr>
          <w:sz w:val="20"/>
          <w:lang w:val="en-NZ"/>
        </w:rPr>
      </w:pPr>
      <w:r>
        <w:rPr>
          <w:sz w:val="20"/>
          <w:lang w:val="en-NZ"/>
        </w:rPr>
        <w:t>It should be noted that the findings of this report represents only the first two years of operation</w:t>
      </w:r>
      <w:r w:rsidR="00A43C07">
        <w:rPr>
          <w:sz w:val="20"/>
          <w:lang w:val="en-NZ"/>
        </w:rPr>
        <w:t xml:space="preserve"> of the Social Sector Trials</w:t>
      </w:r>
      <w:r>
        <w:rPr>
          <w:sz w:val="20"/>
          <w:lang w:val="en-NZ"/>
        </w:rPr>
        <w:t>. Future analysis using a longer time period and an increased number of trial locations should be able to assess the impacts of the trials more precisely.</w:t>
      </w:r>
    </w:p>
    <w:p w:rsidR="00312697" w:rsidRDefault="00312697" w:rsidP="00725811">
      <w:pPr>
        <w:spacing w:after="0" w:line="240" w:lineRule="auto"/>
        <w:rPr>
          <w:sz w:val="20"/>
          <w:lang w:val="en-NZ"/>
        </w:rPr>
      </w:pPr>
    </w:p>
    <w:p w:rsidR="002C7796" w:rsidRDefault="002C7796" w:rsidP="00725811">
      <w:pPr>
        <w:spacing w:after="0" w:line="240" w:lineRule="auto"/>
        <w:rPr>
          <w:sz w:val="20"/>
          <w:lang w:val="en-NZ"/>
        </w:rPr>
      </w:pPr>
    </w:p>
    <w:p w:rsidR="002C7796" w:rsidRPr="00D72FE9" w:rsidRDefault="002C7796" w:rsidP="00725811">
      <w:pPr>
        <w:spacing w:after="0" w:line="240" w:lineRule="auto"/>
        <w:rPr>
          <w:sz w:val="20"/>
          <w:lang w:val="en-NZ"/>
        </w:rPr>
        <w:sectPr w:rsidR="002C7796" w:rsidRPr="00D72FE9" w:rsidSect="009E20F2">
          <w:footerReference w:type="even" r:id="rId10"/>
          <w:footerReference w:type="default" r:id="rId11"/>
          <w:pgSz w:w="11906" w:h="16838"/>
          <w:pgMar w:top="1440" w:right="1440" w:bottom="1134" w:left="1440" w:header="708" w:footer="557" w:gutter="0"/>
          <w:pgNumType w:start="1"/>
          <w:cols w:space="708"/>
          <w:docGrid w:linePitch="360"/>
        </w:sectPr>
      </w:pPr>
    </w:p>
    <w:p w:rsidR="00EC2CE7" w:rsidRPr="00F926FD" w:rsidRDefault="00DF6428" w:rsidP="00317D0D">
      <w:pPr>
        <w:pStyle w:val="Heading1"/>
      </w:pPr>
      <w:bookmarkStart w:id="4" w:name="_Toc422041262"/>
      <w:r>
        <w:lastRenderedPageBreak/>
        <w:t>The Social Sector</w:t>
      </w:r>
      <w:r w:rsidR="00EC2CE7" w:rsidRPr="00F926FD">
        <w:t xml:space="preserve"> </w:t>
      </w:r>
      <w:r>
        <w:t>Trials</w:t>
      </w:r>
      <w:bookmarkEnd w:id="4"/>
    </w:p>
    <w:p w:rsidR="009A1532" w:rsidRDefault="00DF6428" w:rsidP="00D72FE9">
      <w:pPr>
        <w:spacing w:after="0" w:line="240" w:lineRule="auto"/>
        <w:rPr>
          <w:sz w:val="20"/>
          <w:lang w:val="en-NZ"/>
        </w:rPr>
      </w:pPr>
      <w:r w:rsidRPr="00D72FE9">
        <w:rPr>
          <w:sz w:val="20"/>
          <w:lang w:val="en-NZ"/>
        </w:rPr>
        <w:t xml:space="preserve">The Social Sector Trials </w:t>
      </w:r>
      <w:r w:rsidR="00571D5E">
        <w:rPr>
          <w:sz w:val="20"/>
          <w:lang w:val="en-NZ"/>
        </w:rPr>
        <w:t xml:space="preserve">were designed </w:t>
      </w:r>
      <w:r w:rsidR="00D72FE9">
        <w:rPr>
          <w:sz w:val="20"/>
          <w:lang w:val="en-NZ"/>
        </w:rPr>
        <w:t>t</w:t>
      </w:r>
      <w:r w:rsidRPr="00D72FE9">
        <w:rPr>
          <w:sz w:val="20"/>
          <w:lang w:val="en-NZ"/>
        </w:rPr>
        <w:t>o</w:t>
      </w:r>
      <w:r w:rsidR="009174B5">
        <w:rPr>
          <w:sz w:val="20"/>
          <w:lang w:val="en-NZ"/>
        </w:rPr>
        <w:t xml:space="preserve"> test a new way of coordinating, </w:t>
      </w:r>
      <w:r w:rsidR="00872D41" w:rsidRPr="00D72FE9">
        <w:rPr>
          <w:sz w:val="20"/>
          <w:lang w:val="en-NZ"/>
        </w:rPr>
        <w:t xml:space="preserve">funding </w:t>
      </w:r>
      <w:r w:rsidR="009174B5">
        <w:rPr>
          <w:sz w:val="20"/>
          <w:lang w:val="en-NZ"/>
        </w:rPr>
        <w:t xml:space="preserve">and prioritising </w:t>
      </w:r>
      <w:r w:rsidRPr="00D72FE9">
        <w:rPr>
          <w:sz w:val="20"/>
          <w:lang w:val="en-NZ"/>
        </w:rPr>
        <w:t xml:space="preserve">government social service delivery in local communities.  </w:t>
      </w:r>
      <w:r w:rsidR="00472AE4" w:rsidRPr="00472AE4">
        <w:rPr>
          <w:sz w:val="20"/>
          <w:lang w:val="en-NZ"/>
        </w:rPr>
        <w:t>The</w:t>
      </w:r>
      <w:r w:rsidR="00472AE4">
        <w:rPr>
          <w:sz w:val="20"/>
          <w:lang w:val="en-NZ"/>
        </w:rPr>
        <w:t xml:space="preserve">y </w:t>
      </w:r>
      <w:r w:rsidR="00472AE4" w:rsidRPr="00472AE4">
        <w:rPr>
          <w:sz w:val="20"/>
          <w:lang w:val="en-NZ"/>
        </w:rPr>
        <w:t>were established to “test the ability of an appropriately mandated individual or Non-Government Organisation/community structure to use their own knowledge and application of community and government resources to customise community responses to specific issues, while increasing community responsibility and ownership of solutions</w:t>
      </w:r>
      <w:r w:rsidR="00E5210B">
        <w:rPr>
          <w:sz w:val="20"/>
          <w:lang w:val="en-NZ"/>
        </w:rPr>
        <w:t>.</w:t>
      </w:r>
      <w:r w:rsidR="00472AE4" w:rsidRPr="00472AE4">
        <w:rPr>
          <w:sz w:val="20"/>
          <w:lang w:val="en-NZ"/>
        </w:rPr>
        <w:t>”</w:t>
      </w:r>
      <w:r w:rsidR="00E5210B">
        <w:rPr>
          <w:rStyle w:val="FootnoteReference"/>
          <w:sz w:val="20"/>
          <w:lang w:val="en-NZ"/>
        </w:rPr>
        <w:footnoteReference w:id="1"/>
      </w:r>
    </w:p>
    <w:p w:rsidR="009A1532" w:rsidRDefault="009A1532" w:rsidP="00D72FE9">
      <w:pPr>
        <w:spacing w:after="0" w:line="240" w:lineRule="auto"/>
        <w:rPr>
          <w:sz w:val="20"/>
          <w:lang w:val="en-NZ"/>
        </w:rPr>
      </w:pPr>
    </w:p>
    <w:p w:rsidR="009A1532" w:rsidRPr="00D72FE9" w:rsidRDefault="009A1532" w:rsidP="009A1532">
      <w:pPr>
        <w:spacing w:after="0" w:line="240" w:lineRule="auto"/>
        <w:rPr>
          <w:sz w:val="20"/>
          <w:lang w:val="en-NZ"/>
        </w:rPr>
      </w:pPr>
      <w:r>
        <w:rPr>
          <w:sz w:val="20"/>
          <w:lang w:val="en-NZ"/>
        </w:rPr>
        <w:t xml:space="preserve">In March 2011 </w:t>
      </w:r>
      <w:r w:rsidR="00E5210B" w:rsidRPr="00E5210B">
        <w:rPr>
          <w:sz w:val="20"/>
          <w:lang w:val="en-NZ"/>
        </w:rPr>
        <w:t xml:space="preserve">Kawerau, </w:t>
      </w:r>
      <w:proofErr w:type="spellStart"/>
      <w:r w:rsidR="00E5210B" w:rsidRPr="00E5210B">
        <w:rPr>
          <w:sz w:val="20"/>
          <w:lang w:val="en-NZ"/>
        </w:rPr>
        <w:t>Taumarunui</w:t>
      </w:r>
      <w:proofErr w:type="spellEnd"/>
      <w:r w:rsidR="00E5210B" w:rsidRPr="00E5210B">
        <w:rPr>
          <w:sz w:val="20"/>
          <w:lang w:val="en-NZ"/>
        </w:rPr>
        <w:t xml:space="preserve">, </w:t>
      </w:r>
      <w:proofErr w:type="spellStart"/>
      <w:r w:rsidR="00E5210B" w:rsidRPr="00E5210B">
        <w:rPr>
          <w:sz w:val="20"/>
          <w:lang w:val="en-NZ"/>
        </w:rPr>
        <w:t>Te</w:t>
      </w:r>
      <w:proofErr w:type="spellEnd"/>
      <w:r w:rsidR="00E5210B" w:rsidRPr="00E5210B">
        <w:rPr>
          <w:sz w:val="20"/>
          <w:lang w:val="en-NZ"/>
        </w:rPr>
        <w:t xml:space="preserve"> </w:t>
      </w:r>
      <w:proofErr w:type="spellStart"/>
      <w:r w:rsidR="00E5210B">
        <w:rPr>
          <w:sz w:val="20"/>
          <w:lang w:val="en-NZ"/>
        </w:rPr>
        <w:t>Kuiti</w:t>
      </w:r>
      <w:proofErr w:type="spellEnd"/>
      <w:r w:rsidR="00E5210B">
        <w:rPr>
          <w:sz w:val="20"/>
          <w:lang w:val="en-NZ"/>
        </w:rPr>
        <w:t>, Tokoroa, Levin, and Gore</w:t>
      </w:r>
      <w:r>
        <w:rPr>
          <w:sz w:val="20"/>
          <w:lang w:val="en-NZ"/>
        </w:rPr>
        <w:t xml:space="preserve"> were selected as sites fo</w:t>
      </w:r>
      <w:r w:rsidR="00374689">
        <w:rPr>
          <w:sz w:val="20"/>
          <w:lang w:val="en-NZ"/>
        </w:rPr>
        <w:t>r phase 1 of the Social Sector T</w:t>
      </w:r>
      <w:r>
        <w:rPr>
          <w:sz w:val="20"/>
          <w:lang w:val="en-NZ"/>
        </w:rPr>
        <w:t>rials</w:t>
      </w:r>
      <w:r w:rsidRPr="00E5210B">
        <w:rPr>
          <w:sz w:val="20"/>
          <w:lang w:val="en-NZ"/>
        </w:rPr>
        <w:t xml:space="preserve">. </w:t>
      </w:r>
      <w:r w:rsidR="00F06B7C">
        <w:rPr>
          <w:sz w:val="20"/>
          <w:lang w:val="en-NZ"/>
        </w:rPr>
        <w:t xml:space="preserve">Initially the trials focussed on the </w:t>
      </w:r>
      <w:r w:rsidR="00E5210B" w:rsidRPr="00E5210B">
        <w:rPr>
          <w:sz w:val="20"/>
          <w:lang w:val="en-NZ"/>
        </w:rPr>
        <w:t xml:space="preserve">discrete communities </w:t>
      </w:r>
      <w:r w:rsidR="00F06B7C">
        <w:rPr>
          <w:sz w:val="20"/>
          <w:lang w:val="en-NZ"/>
        </w:rPr>
        <w:t>within each</w:t>
      </w:r>
      <w:r w:rsidR="00E5210B" w:rsidRPr="00E5210B">
        <w:rPr>
          <w:sz w:val="20"/>
          <w:lang w:val="en-NZ"/>
        </w:rPr>
        <w:t xml:space="preserve"> town</w:t>
      </w:r>
      <w:r w:rsidR="00E5210B">
        <w:rPr>
          <w:sz w:val="20"/>
          <w:lang w:val="en-NZ"/>
        </w:rPr>
        <w:t>.</w:t>
      </w:r>
      <w:r w:rsidR="00E5210B" w:rsidRPr="00E5210B">
        <w:rPr>
          <w:sz w:val="20"/>
          <w:lang w:val="en-NZ"/>
        </w:rPr>
        <w:t xml:space="preserve"> </w:t>
      </w:r>
      <w:r w:rsidR="00CD6C9A">
        <w:rPr>
          <w:sz w:val="20"/>
          <w:lang w:val="en-NZ"/>
        </w:rPr>
        <w:t xml:space="preserve">From March 2013 the </w:t>
      </w:r>
      <w:r w:rsidR="003F618C">
        <w:rPr>
          <w:sz w:val="20"/>
          <w:lang w:val="en-NZ"/>
        </w:rPr>
        <w:t xml:space="preserve">coverage of the </w:t>
      </w:r>
      <w:proofErr w:type="spellStart"/>
      <w:r w:rsidR="00CD6C9A" w:rsidRPr="00E5210B">
        <w:rPr>
          <w:sz w:val="20"/>
          <w:lang w:val="en-NZ"/>
        </w:rPr>
        <w:t>Te</w:t>
      </w:r>
      <w:proofErr w:type="spellEnd"/>
      <w:r w:rsidR="00CD6C9A" w:rsidRPr="00E5210B">
        <w:rPr>
          <w:sz w:val="20"/>
          <w:lang w:val="en-NZ"/>
        </w:rPr>
        <w:t xml:space="preserve"> </w:t>
      </w:r>
      <w:proofErr w:type="spellStart"/>
      <w:r w:rsidR="00CD6C9A">
        <w:rPr>
          <w:sz w:val="20"/>
          <w:lang w:val="en-NZ"/>
        </w:rPr>
        <w:t>Kuiti</w:t>
      </w:r>
      <w:proofErr w:type="spellEnd"/>
      <w:r w:rsidR="00CD6C9A">
        <w:rPr>
          <w:sz w:val="20"/>
          <w:lang w:val="en-NZ"/>
        </w:rPr>
        <w:t xml:space="preserve">, Tokoroa, Levin, and Gore trials </w:t>
      </w:r>
      <w:r w:rsidR="003F618C">
        <w:rPr>
          <w:sz w:val="20"/>
          <w:lang w:val="en-NZ"/>
        </w:rPr>
        <w:t xml:space="preserve">was </w:t>
      </w:r>
      <w:r w:rsidR="00CD6C9A">
        <w:rPr>
          <w:sz w:val="20"/>
          <w:lang w:val="en-NZ"/>
        </w:rPr>
        <w:t>extended to the wider</w:t>
      </w:r>
      <w:r>
        <w:rPr>
          <w:sz w:val="20"/>
          <w:lang w:val="en-NZ"/>
        </w:rPr>
        <w:t xml:space="preserve"> </w:t>
      </w:r>
      <w:r w:rsidR="00CD6C9A">
        <w:rPr>
          <w:sz w:val="20"/>
          <w:lang w:val="en-NZ"/>
        </w:rPr>
        <w:t>t</w:t>
      </w:r>
      <w:r>
        <w:rPr>
          <w:sz w:val="20"/>
          <w:lang w:val="en-NZ"/>
        </w:rPr>
        <w:t xml:space="preserve">erritorial </w:t>
      </w:r>
      <w:r w:rsidR="00CD6C9A">
        <w:rPr>
          <w:sz w:val="20"/>
          <w:lang w:val="en-NZ"/>
        </w:rPr>
        <w:t>a</w:t>
      </w:r>
      <w:r>
        <w:rPr>
          <w:sz w:val="20"/>
          <w:lang w:val="en-NZ"/>
        </w:rPr>
        <w:t>uthority area</w:t>
      </w:r>
      <w:r w:rsidR="00E5210B">
        <w:rPr>
          <w:sz w:val="20"/>
          <w:lang w:val="en-NZ"/>
        </w:rPr>
        <w:t xml:space="preserve"> in</w:t>
      </w:r>
      <w:r w:rsidR="00CD6C9A">
        <w:rPr>
          <w:sz w:val="20"/>
          <w:lang w:val="en-NZ"/>
        </w:rPr>
        <w:t xml:space="preserve"> which they were located</w:t>
      </w:r>
      <w:r>
        <w:rPr>
          <w:sz w:val="20"/>
          <w:lang w:val="en-NZ"/>
        </w:rPr>
        <w:t xml:space="preserve">. </w:t>
      </w:r>
      <w:r w:rsidRPr="00D72FE9">
        <w:rPr>
          <w:sz w:val="20"/>
          <w:lang w:val="en-NZ"/>
        </w:rPr>
        <w:t xml:space="preserve">Ten new </w:t>
      </w:r>
      <w:r>
        <w:rPr>
          <w:sz w:val="20"/>
          <w:lang w:val="en-NZ"/>
        </w:rPr>
        <w:t xml:space="preserve">phase 2 </w:t>
      </w:r>
      <w:r w:rsidRPr="00D72FE9">
        <w:rPr>
          <w:sz w:val="20"/>
          <w:lang w:val="en-NZ"/>
        </w:rPr>
        <w:t xml:space="preserve">trials </w:t>
      </w:r>
      <w:r w:rsidR="003F618C">
        <w:rPr>
          <w:sz w:val="20"/>
          <w:lang w:val="en-NZ"/>
        </w:rPr>
        <w:t xml:space="preserve">in other </w:t>
      </w:r>
      <w:r w:rsidRPr="00D72FE9">
        <w:rPr>
          <w:sz w:val="20"/>
          <w:lang w:val="en-NZ"/>
        </w:rPr>
        <w:t xml:space="preserve">locations </w:t>
      </w:r>
      <w:r w:rsidR="003F618C">
        <w:rPr>
          <w:sz w:val="20"/>
          <w:lang w:val="en-NZ"/>
        </w:rPr>
        <w:t>started</w:t>
      </w:r>
      <w:r w:rsidRPr="00D72FE9">
        <w:rPr>
          <w:sz w:val="20"/>
          <w:lang w:val="en-NZ"/>
        </w:rPr>
        <w:t xml:space="preserve"> </w:t>
      </w:r>
      <w:r w:rsidR="001244FF">
        <w:rPr>
          <w:sz w:val="20"/>
          <w:lang w:val="en-NZ"/>
        </w:rPr>
        <w:t>after June</w:t>
      </w:r>
      <w:r w:rsidRPr="00D72FE9">
        <w:rPr>
          <w:sz w:val="20"/>
          <w:lang w:val="en-NZ"/>
        </w:rPr>
        <w:t xml:space="preserve"> 2013.</w:t>
      </w:r>
    </w:p>
    <w:p w:rsidR="009A1532" w:rsidRPr="00D72FE9" w:rsidRDefault="009A1532" w:rsidP="009A1532">
      <w:pPr>
        <w:spacing w:after="0" w:line="240" w:lineRule="auto"/>
        <w:rPr>
          <w:sz w:val="20"/>
          <w:lang w:val="en-NZ"/>
        </w:rPr>
      </w:pPr>
    </w:p>
    <w:p w:rsidR="009A1532" w:rsidRDefault="009A1532" w:rsidP="009A1532">
      <w:pPr>
        <w:spacing w:after="0" w:line="240" w:lineRule="auto"/>
        <w:rPr>
          <w:sz w:val="20"/>
          <w:lang w:val="en-NZ"/>
        </w:rPr>
      </w:pPr>
      <w:r w:rsidRPr="00D72FE9">
        <w:rPr>
          <w:sz w:val="20"/>
          <w:lang w:val="en-NZ"/>
        </w:rPr>
        <w:t xml:space="preserve">The </w:t>
      </w:r>
      <w:r>
        <w:rPr>
          <w:sz w:val="20"/>
          <w:lang w:val="en-NZ"/>
        </w:rPr>
        <w:t xml:space="preserve">six phase </w:t>
      </w:r>
      <w:bookmarkStart w:id="5" w:name="_GoBack"/>
      <w:bookmarkEnd w:id="5"/>
      <w:r>
        <w:rPr>
          <w:sz w:val="20"/>
          <w:lang w:val="en-NZ"/>
        </w:rPr>
        <w:t>1</w:t>
      </w:r>
      <w:r w:rsidRPr="00D72FE9">
        <w:rPr>
          <w:sz w:val="20"/>
          <w:lang w:val="en-NZ"/>
        </w:rPr>
        <w:t xml:space="preserve"> trials were </w:t>
      </w:r>
      <w:r>
        <w:rPr>
          <w:sz w:val="20"/>
          <w:lang w:val="en-NZ"/>
        </w:rPr>
        <w:t xml:space="preserve">initially </w:t>
      </w:r>
      <w:r w:rsidRPr="00D72FE9">
        <w:rPr>
          <w:sz w:val="20"/>
          <w:lang w:val="en-NZ"/>
        </w:rPr>
        <w:t>tasked with achieving better outcomes for young people 12-18 years in the areas of:</w:t>
      </w:r>
    </w:p>
    <w:p w:rsidR="009A1532" w:rsidRPr="00D72FE9" w:rsidRDefault="009A1532" w:rsidP="009A1532">
      <w:pPr>
        <w:spacing w:after="0" w:line="240" w:lineRule="auto"/>
        <w:rPr>
          <w:sz w:val="20"/>
          <w:lang w:val="en-NZ"/>
        </w:rPr>
      </w:pPr>
    </w:p>
    <w:p w:rsidR="009A1532" w:rsidRPr="00D72FE9" w:rsidRDefault="009A1532" w:rsidP="009A1532">
      <w:pPr>
        <w:pStyle w:val="ListParagraph"/>
        <w:numPr>
          <w:ilvl w:val="0"/>
          <w:numId w:val="25"/>
        </w:numPr>
        <w:spacing w:after="0" w:line="240" w:lineRule="auto"/>
        <w:rPr>
          <w:sz w:val="20"/>
          <w:lang w:val="en-NZ"/>
        </w:rPr>
      </w:pPr>
      <w:r w:rsidRPr="00D72FE9">
        <w:rPr>
          <w:sz w:val="20"/>
          <w:lang w:val="en-NZ"/>
        </w:rPr>
        <w:t>truancy;</w:t>
      </w:r>
    </w:p>
    <w:p w:rsidR="009A1532" w:rsidRPr="00D72FE9" w:rsidRDefault="009A1532" w:rsidP="009A1532">
      <w:pPr>
        <w:pStyle w:val="ListParagraph"/>
        <w:numPr>
          <w:ilvl w:val="0"/>
          <w:numId w:val="25"/>
        </w:numPr>
        <w:spacing w:after="0" w:line="240" w:lineRule="auto"/>
        <w:rPr>
          <w:sz w:val="20"/>
          <w:lang w:val="en-NZ"/>
        </w:rPr>
      </w:pPr>
      <w:r w:rsidRPr="00D72FE9">
        <w:rPr>
          <w:sz w:val="20"/>
          <w:lang w:val="en-NZ"/>
        </w:rPr>
        <w:t>offending;</w:t>
      </w:r>
    </w:p>
    <w:p w:rsidR="009A1532" w:rsidRPr="00D72FE9" w:rsidRDefault="009A1532" w:rsidP="009A1532">
      <w:pPr>
        <w:pStyle w:val="ListParagraph"/>
        <w:numPr>
          <w:ilvl w:val="0"/>
          <w:numId w:val="25"/>
        </w:numPr>
        <w:spacing w:after="0" w:line="240" w:lineRule="auto"/>
        <w:rPr>
          <w:sz w:val="20"/>
          <w:lang w:val="en-NZ"/>
        </w:rPr>
      </w:pPr>
      <w:r w:rsidRPr="00D72FE9">
        <w:rPr>
          <w:sz w:val="20"/>
          <w:lang w:val="en-NZ"/>
        </w:rPr>
        <w:t xml:space="preserve">alcohol and drug abuse; and </w:t>
      </w:r>
    </w:p>
    <w:p w:rsidR="009A1532" w:rsidRPr="00D72FE9" w:rsidRDefault="009A1532" w:rsidP="009A1532">
      <w:pPr>
        <w:pStyle w:val="ListParagraph"/>
        <w:numPr>
          <w:ilvl w:val="0"/>
          <w:numId w:val="25"/>
        </w:numPr>
        <w:spacing w:after="0" w:line="240" w:lineRule="auto"/>
        <w:rPr>
          <w:sz w:val="20"/>
          <w:lang w:val="en-NZ"/>
        </w:rPr>
      </w:pPr>
      <w:r w:rsidRPr="00D72FE9">
        <w:rPr>
          <w:sz w:val="20"/>
          <w:lang w:val="en-NZ"/>
        </w:rPr>
        <w:t xml:space="preserve">education, training </w:t>
      </w:r>
      <w:r>
        <w:rPr>
          <w:sz w:val="20"/>
          <w:lang w:val="en-NZ"/>
        </w:rPr>
        <w:t>and</w:t>
      </w:r>
      <w:r w:rsidRPr="00D72FE9">
        <w:rPr>
          <w:sz w:val="20"/>
          <w:lang w:val="en-NZ"/>
        </w:rPr>
        <w:t xml:space="preserve"> employment.</w:t>
      </w:r>
    </w:p>
    <w:p w:rsidR="009A1532" w:rsidRDefault="009A1532" w:rsidP="00D72FE9">
      <w:pPr>
        <w:spacing w:after="0" w:line="240" w:lineRule="auto"/>
        <w:rPr>
          <w:sz w:val="20"/>
          <w:lang w:val="en-NZ"/>
        </w:rPr>
      </w:pPr>
    </w:p>
    <w:p w:rsidR="001C1203" w:rsidRDefault="00DF6428" w:rsidP="00D72FE9">
      <w:pPr>
        <w:spacing w:after="0" w:line="240" w:lineRule="auto"/>
        <w:rPr>
          <w:sz w:val="20"/>
          <w:lang w:val="en-NZ"/>
        </w:rPr>
      </w:pPr>
      <w:r w:rsidRPr="00D72FE9">
        <w:rPr>
          <w:sz w:val="20"/>
          <w:lang w:val="en-NZ"/>
        </w:rPr>
        <w:t>The trials involve</w:t>
      </w:r>
      <w:r w:rsidR="00EC189F" w:rsidRPr="00D72FE9">
        <w:rPr>
          <w:sz w:val="20"/>
          <w:lang w:val="en-NZ"/>
        </w:rPr>
        <w:t>d</w:t>
      </w:r>
      <w:r w:rsidRPr="00D72FE9">
        <w:rPr>
          <w:sz w:val="20"/>
          <w:lang w:val="en-NZ"/>
        </w:rPr>
        <w:t xml:space="preserve"> the appointment of </w:t>
      </w:r>
      <w:r w:rsidR="00872D41" w:rsidRPr="00D72FE9">
        <w:rPr>
          <w:sz w:val="20"/>
          <w:lang w:val="en-NZ"/>
        </w:rPr>
        <w:t xml:space="preserve">either </w:t>
      </w:r>
      <w:r w:rsidRPr="00D72FE9">
        <w:rPr>
          <w:sz w:val="20"/>
          <w:lang w:val="en-NZ"/>
        </w:rPr>
        <w:t>a</w:t>
      </w:r>
      <w:r w:rsidR="00A1525A" w:rsidRPr="00D72FE9">
        <w:rPr>
          <w:sz w:val="20"/>
          <w:lang w:val="en-NZ"/>
        </w:rPr>
        <w:t>n</w:t>
      </w:r>
      <w:r w:rsidRPr="00D72FE9">
        <w:rPr>
          <w:sz w:val="20"/>
          <w:lang w:val="en-NZ"/>
        </w:rPr>
        <w:t xml:space="preserve"> </w:t>
      </w:r>
      <w:r w:rsidR="00A1525A" w:rsidRPr="00D72FE9">
        <w:rPr>
          <w:sz w:val="20"/>
          <w:lang w:val="en-NZ"/>
        </w:rPr>
        <w:t>NGO (</w:t>
      </w:r>
      <w:r w:rsidR="00745ADD">
        <w:rPr>
          <w:sz w:val="20"/>
          <w:lang w:val="en-NZ"/>
        </w:rPr>
        <w:t>the ‘</w:t>
      </w:r>
      <w:r w:rsidR="00BC5801">
        <w:rPr>
          <w:sz w:val="20"/>
          <w:lang w:val="en-NZ"/>
        </w:rPr>
        <w:t>lead NGO</w:t>
      </w:r>
      <w:r w:rsidR="00745ADD">
        <w:rPr>
          <w:sz w:val="20"/>
          <w:lang w:val="en-NZ"/>
        </w:rPr>
        <w:t>’ model</w:t>
      </w:r>
      <w:r w:rsidR="00A1525A" w:rsidRPr="00D72FE9">
        <w:rPr>
          <w:sz w:val="20"/>
          <w:lang w:val="en-NZ"/>
        </w:rPr>
        <w:t>)</w:t>
      </w:r>
      <w:r w:rsidRPr="00D72FE9">
        <w:rPr>
          <w:sz w:val="20"/>
          <w:lang w:val="en-NZ"/>
        </w:rPr>
        <w:t xml:space="preserve"> or </w:t>
      </w:r>
      <w:r w:rsidR="00745ADD">
        <w:rPr>
          <w:sz w:val="20"/>
          <w:lang w:val="en-NZ"/>
        </w:rPr>
        <w:t xml:space="preserve">a </w:t>
      </w:r>
      <w:r w:rsidR="00A1525A" w:rsidRPr="00D72FE9">
        <w:rPr>
          <w:sz w:val="20"/>
          <w:lang w:val="en-NZ"/>
        </w:rPr>
        <w:t>public servant (</w:t>
      </w:r>
      <w:r w:rsidR="00745ADD">
        <w:rPr>
          <w:sz w:val="20"/>
          <w:lang w:val="en-NZ"/>
        </w:rPr>
        <w:t>the ‘</w:t>
      </w:r>
      <w:r w:rsidR="00A1525A" w:rsidRPr="00D72FE9">
        <w:rPr>
          <w:sz w:val="20"/>
          <w:lang w:val="en-NZ"/>
        </w:rPr>
        <w:t>committed individual</w:t>
      </w:r>
      <w:r w:rsidR="00745ADD">
        <w:rPr>
          <w:sz w:val="20"/>
          <w:lang w:val="en-NZ"/>
        </w:rPr>
        <w:t>’ model</w:t>
      </w:r>
      <w:r w:rsidR="00A1525A" w:rsidRPr="00D72FE9">
        <w:rPr>
          <w:sz w:val="20"/>
          <w:lang w:val="en-NZ"/>
        </w:rPr>
        <w:t xml:space="preserve">) to </w:t>
      </w:r>
      <w:r w:rsidR="00745ADD">
        <w:rPr>
          <w:sz w:val="20"/>
          <w:lang w:val="en-NZ"/>
        </w:rPr>
        <w:t>foster collaborative activity to improve outcomes</w:t>
      </w:r>
      <w:r w:rsidR="00A1525A" w:rsidRPr="00D72FE9">
        <w:rPr>
          <w:sz w:val="20"/>
          <w:lang w:val="en-NZ"/>
        </w:rPr>
        <w:t xml:space="preserve">.  </w:t>
      </w:r>
    </w:p>
    <w:p w:rsidR="001C1203" w:rsidRDefault="001C1203" w:rsidP="00D72FE9">
      <w:pPr>
        <w:spacing w:after="0" w:line="240" w:lineRule="auto"/>
        <w:rPr>
          <w:sz w:val="20"/>
          <w:lang w:val="en-NZ"/>
        </w:rPr>
      </w:pPr>
    </w:p>
    <w:p w:rsidR="00DF6428" w:rsidRDefault="00A55F92" w:rsidP="00D72FE9">
      <w:pPr>
        <w:spacing w:after="0" w:line="240" w:lineRule="auto"/>
        <w:rPr>
          <w:sz w:val="20"/>
          <w:lang w:val="en-NZ"/>
        </w:rPr>
      </w:pPr>
      <w:r>
        <w:rPr>
          <w:sz w:val="20"/>
          <w:lang w:val="en-NZ"/>
        </w:rPr>
        <w:t>T</w:t>
      </w:r>
      <w:r w:rsidR="00571D5E">
        <w:rPr>
          <w:sz w:val="20"/>
          <w:lang w:val="en-NZ"/>
        </w:rPr>
        <w:t xml:space="preserve">here was a requirement </w:t>
      </w:r>
      <w:r w:rsidR="00701E6A">
        <w:rPr>
          <w:sz w:val="20"/>
          <w:lang w:val="en-NZ"/>
        </w:rPr>
        <w:t>for each trial lead to</w:t>
      </w:r>
      <w:r w:rsidR="00571D5E">
        <w:rPr>
          <w:sz w:val="20"/>
          <w:lang w:val="en-NZ"/>
        </w:rPr>
        <w:t xml:space="preserve"> </w:t>
      </w:r>
      <w:r w:rsidR="001244FF">
        <w:rPr>
          <w:sz w:val="20"/>
          <w:lang w:val="en-NZ"/>
        </w:rPr>
        <w:t xml:space="preserve">consult and </w:t>
      </w:r>
      <w:r w:rsidR="00571D5E">
        <w:rPr>
          <w:sz w:val="20"/>
          <w:lang w:val="en-NZ"/>
        </w:rPr>
        <w:t xml:space="preserve">create an </w:t>
      </w:r>
      <w:r w:rsidR="00DF6428" w:rsidRPr="00D72FE9">
        <w:rPr>
          <w:sz w:val="20"/>
          <w:lang w:val="en-NZ"/>
        </w:rPr>
        <w:t xml:space="preserve">action </w:t>
      </w:r>
      <w:r w:rsidR="00571D5E">
        <w:rPr>
          <w:sz w:val="20"/>
          <w:lang w:val="en-NZ"/>
        </w:rPr>
        <w:t>plan</w:t>
      </w:r>
      <w:r w:rsidR="001244FF">
        <w:rPr>
          <w:sz w:val="20"/>
          <w:lang w:val="en-NZ"/>
        </w:rPr>
        <w:t xml:space="preserve"> </w:t>
      </w:r>
      <w:r w:rsidR="008B1A28">
        <w:rPr>
          <w:sz w:val="20"/>
          <w:lang w:val="en-NZ"/>
        </w:rPr>
        <w:t>to improve youth outcomes</w:t>
      </w:r>
      <w:r w:rsidR="001244FF">
        <w:rPr>
          <w:sz w:val="20"/>
          <w:lang w:val="en-NZ"/>
        </w:rPr>
        <w:t xml:space="preserve"> in partnership with the local community</w:t>
      </w:r>
      <w:r w:rsidR="00701E6A">
        <w:rPr>
          <w:sz w:val="20"/>
          <w:lang w:val="en-NZ"/>
        </w:rPr>
        <w:t xml:space="preserve">.  </w:t>
      </w:r>
      <w:r w:rsidR="00571D5E">
        <w:rPr>
          <w:sz w:val="20"/>
          <w:lang w:val="en-NZ"/>
        </w:rPr>
        <w:t xml:space="preserve">As well as funding </w:t>
      </w:r>
      <w:r w:rsidR="00701E6A">
        <w:rPr>
          <w:sz w:val="20"/>
          <w:lang w:val="en-NZ"/>
        </w:rPr>
        <w:t xml:space="preserve">for the </w:t>
      </w:r>
      <w:r w:rsidR="001C1203">
        <w:rPr>
          <w:sz w:val="20"/>
          <w:lang w:val="en-NZ"/>
        </w:rPr>
        <w:t>trial</w:t>
      </w:r>
      <w:r w:rsidR="00701E6A">
        <w:rPr>
          <w:sz w:val="20"/>
          <w:lang w:val="en-NZ"/>
        </w:rPr>
        <w:t xml:space="preserve"> and associated activities</w:t>
      </w:r>
      <w:r w:rsidR="00571D5E">
        <w:rPr>
          <w:sz w:val="20"/>
          <w:lang w:val="en-NZ"/>
        </w:rPr>
        <w:t xml:space="preserve"> there was </w:t>
      </w:r>
      <w:r w:rsidR="00DF6428" w:rsidRPr="00D72FE9">
        <w:rPr>
          <w:sz w:val="20"/>
          <w:lang w:val="en-NZ"/>
        </w:rPr>
        <w:t>a</w:t>
      </w:r>
      <w:r w:rsidR="00571D5E">
        <w:rPr>
          <w:sz w:val="20"/>
          <w:lang w:val="en-NZ"/>
        </w:rPr>
        <w:t>lso a</w:t>
      </w:r>
      <w:r w:rsidR="00DF6428" w:rsidRPr="00D72FE9">
        <w:rPr>
          <w:sz w:val="20"/>
          <w:lang w:val="en-NZ"/>
        </w:rPr>
        <w:t xml:space="preserve"> requirement for local and government agencies to support the implementation of the plan. </w:t>
      </w:r>
    </w:p>
    <w:p w:rsidR="00D72FE9" w:rsidRPr="00D72FE9" w:rsidRDefault="00D72FE9" w:rsidP="00D72FE9">
      <w:pPr>
        <w:spacing w:after="0" w:line="240" w:lineRule="auto"/>
        <w:rPr>
          <w:sz w:val="20"/>
          <w:lang w:val="en-NZ"/>
        </w:rPr>
      </w:pPr>
    </w:p>
    <w:p w:rsidR="001C1203" w:rsidRPr="00D72FE9" w:rsidRDefault="001C1203" w:rsidP="001C1203">
      <w:pPr>
        <w:spacing w:after="0" w:line="240" w:lineRule="auto"/>
        <w:rPr>
          <w:sz w:val="20"/>
          <w:lang w:val="en-NZ"/>
        </w:rPr>
      </w:pPr>
      <w:r w:rsidRPr="00D72FE9">
        <w:rPr>
          <w:sz w:val="20"/>
          <w:lang w:val="en-NZ"/>
        </w:rPr>
        <w:t>At the national level the trials were governed by a Joint Venture</w:t>
      </w:r>
      <w:r w:rsidR="00C71029">
        <w:rPr>
          <w:sz w:val="20"/>
          <w:lang w:val="en-NZ"/>
        </w:rPr>
        <w:t xml:space="preserve"> Board consisting of the Chief E</w:t>
      </w:r>
      <w:r w:rsidRPr="00D72FE9">
        <w:rPr>
          <w:sz w:val="20"/>
          <w:lang w:val="en-NZ"/>
        </w:rPr>
        <w:t xml:space="preserve">xecutives of the Ministry of Social Development, Ministry of Health, Ministry of Education, Ministry of Justice and the </w:t>
      </w:r>
      <w:r w:rsidR="001244FF">
        <w:rPr>
          <w:sz w:val="20"/>
          <w:lang w:val="en-NZ"/>
        </w:rPr>
        <w:t xml:space="preserve">Commissioner of the New Zealand </w:t>
      </w:r>
      <w:r w:rsidRPr="00D72FE9">
        <w:rPr>
          <w:sz w:val="20"/>
          <w:lang w:val="en-NZ"/>
        </w:rPr>
        <w:t>Police.  A Director</w:t>
      </w:r>
      <w:r w:rsidR="001244FF">
        <w:rPr>
          <w:sz w:val="20"/>
          <w:lang w:val="en-NZ"/>
        </w:rPr>
        <w:t>, Programme Manager</w:t>
      </w:r>
      <w:r w:rsidRPr="00D72FE9">
        <w:rPr>
          <w:sz w:val="20"/>
          <w:lang w:val="en-NZ"/>
        </w:rPr>
        <w:t xml:space="preserve"> and </w:t>
      </w:r>
      <w:r w:rsidR="001244FF">
        <w:rPr>
          <w:sz w:val="20"/>
          <w:lang w:val="en-NZ"/>
        </w:rPr>
        <w:t xml:space="preserve">later </w:t>
      </w:r>
      <w:r w:rsidR="00824873">
        <w:rPr>
          <w:sz w:val="20"/>
          <w:lang w:val="en-NZ"/>
        </w:rPr>
        <w:t>P</w:t>
      </w:r>
      <w:r w:rsidRPr="00D72FE9">
        <w:rPr>
          <w:sz w:val="20"/>
          <w:lang w:val="en-NZ"/>
        </w:rPr>
        <w:t>rogram</w:t>
      </w:r>
      <w:r w:rsidR="001244FF">
        <w:rPr>
          <w:sz w:val="20"/>
          <w:lang w:val="en-NZ"/>
        </w:rPr>
        <w:t>me</w:t>
      </w:r>
      <w:r w:rsidRPr="00D72FE9">
        <w:rPr>
          <w:sz w:val="20"/>
          <w:lang w:val="en-NZ"/>
        </w:rPr>
        <w:t xml:space="preserve"> </w:t>
      </w:r>
      <w:r w:rsidR="00824873">
        <w:rPr>
          <w:sz w:val="20"/>
          <w:lang w:val="en-NZ"/>
        </w:rPr>
        <w:t>O</w:t>
      </w:r>
      <w:r w:rsidRPr="00D72FE9">
        <w:rPr>
          <w:sz w:val="20"/>
          <w:lang w:val="en-NZ"/>
        </w:rPr>
        <w:t xml:space="preserve">ffice </w:t>
      </w:r>
      <w:r w:rsidR="008B1A28">
        <w:rPr>
          <w:sz w:val="20"/>
          <w:lang w:val="en-NZ"/>
        </w:rPr>
        <w:t>were</w:t>
      </w:r>
      <w:r w:rsidRPr="00D72FE9">
        <w:rPr>
          <w:sz w:val="20"/>
          <w:lang w:val="en-NZ"/>
        </w:rPr>
        <w:t xml:space="preserve"> also established to support and manage </w:t>
      </w:r>
      <w:r w:rsidR="008B1A28">
        <w:rPr>
          <w:sz w:val="20"/>
          <w:lang w:val="en-NZ"/>
        </w:rPr>
        <w:t xml:space="preserve">the </w:t>
      </w:r>
      <w:r w:rsidRPr="00D72FE9">
        <w:rPr>
          <w:sz w:val="20"/>
          <w:lang w:val="en-NZ"/>
        </w:rPr>
        <w:t>day-to-day operation of the trials.</w:t>
      </w:r>
    </w:p>
    <w:p w:rsidR="001C1203" w:rsidRDefault="001C1203" w:rsidP="00D72FE9">
      <w:pPr>
        <w:spacing w:after="0" w:line="240" w:lineRule="auto"/>
        <w:rPr>
          <w:sz w:val="20"/>
          <w:lang w:val="en-NZ"/>
        </w:rPr>
      </w:pPr>
    </w:p>
    <w:p w:rsidR="00EC189F" w:rsidRDefault="00EC189F" w:rsidP="00D72FE9">
      <w:pPr>
        <w:spacing w:after="0" w:line="240" w:lineRule="auto"/>
        <w:rPr>
          <w:sz w:val="20"/>
          <w:lang w:val="en-NZ"/>
        </w:rPr>
      </w:pPr>
      <w:r w:rsidRPr="00D72FE9">
        <w:rPr>
          <w:sz w:val="20"/>
          <w:lang w:val="en-NZ"/>
        </w:rPr>
        <w:t xml:space="preserve">Figure 1 </w:t>
      </w:r>
      <w:r w:rsidR="00745ADD">
        <w:rPr>
          <w:sz w:val="20"/>
          <w:lang w:val="en-NZ"/>
        </w:rPr>
        <w:t>provides</w:t>
      </w:r>
      <w:r w:rsidRPr="00D72FE9">
        <w:rPr>
          <w:sz w:val="20"/>
          <w:lang w:val="en-NZ"/>
        </w:rPr>
        <w:t xml:space="preserve"> a broad representation of the </w:t>
      </w:r>
      <w:r w:rsidR="001C1203">
        <w:rPr>
          <w:sz w:val="20"/>
          <w:lang w:val="en-NZ"/>
        </w:rPr>
        <w:t xml:space="preserve">underlying </w:t>
      </w:r>
      <w:r w:rsidR="00745ADD">
        <w:rPr>
          <w:sz w:val="20"/>
          <w:lang w:val="en-NZ"/>
        </w:rPr>
        <w:t>program</w:t>
      </w:r>
      <w:r w:rsidR="001244FF">
        <w:rPr>
          <w:sz w:val="20"/>
          <w:lang w:val="en-NZ"/>
        </w:rPr>
        <w:t>me</w:t>
      </w:r>
      <w:r w:rsidR="001C1203">
        <w:rPr>
          <w:sz w:val="20"/>
          <w:lang w:val="en-NZ"/>
        </w:rPr>
        <w:t xml:space="preserve"> logic of the</w:t>
      </w:r>
      <w:r w:rsidR="00A43C07">
        <w:rPr>
          <w:sz w:val="20"/>
          <w:lang w:val="en-NZ"/>
        </w:rPr>
        <w:t xml:space="preserve"> first</w:t>
      </w:r>
      <w:r w:rsidR="001C1203">
        <w:rPr>
          <w:sz w:val="20"/>
          <w:lang w:val="en-NZ"/>
        </w:rPr>
        <w:t xml:space="preserve"> </w:t>
      </w:r>
      <w:r w:rsidR="008B1A28">
        <w:rPr>
          <w:sz w:val="20"/>
          <w:lang w:val="en-NZ"/>
        </w:rPr>
        <w:t xml:space="preserve">phase </w:t>
      </w:r>
      <w:r w:rsidR="00A43C07">
        <w:rPr>
          <w:sz w:val="20"/>
          <w:lang w:val="en-NZ"/>
        </w:rPr>
        <w:t xml:space="preserve">of the </w:t>
      </w:r>
      <w:r w:rsidR="001C1203">
        <w:rPr>
          <w:sz w:val="20"/>
          <w:lang w:val="en-NZ"/>
        </w:rPr>
        <w:t>Social Sector Trials.</w:t>
      </w:r>
      <w:r w:rsidR="00A43C07">
        <w:rPr>
          <w:sz w:val="20"/>
          <w:lang w:val="en-NZ"/>
        </w:rPr>
        <w:t xml:space="preserve"> It describes the inputs, activities and outcomes, and provides a framework for the selection of outcome indicators.</w:t>
      </w:r>
    </w:p>
    <w:p w:rsidR="00D72FE9" w:rsidRPr="00D72FE9" w:rsidRDefault="00D72FE9" w:rsidP="00D72FE9">
      <w:pPr>
        <w:spacing w:after="0" w:line="240" w:lineRule="auto"/>
        <w:rPr>
          <w:sz w:val="20"/>
          <w:lang w:val="en-NZ"/>
        </w:rPr>
      </w:pPr>
    </w:p>
    <w:p w:rsidR="00EC189F" w:rsidRPr="00505766" w:rsidRDefault="00EC189F" w:rsidP="00505766">
      <w:pPr>
        <w:pStyle w:val="Caption"/>
        <w:keepNext/>
        <w:spacing w:before="240" w:after="120"/>
        <w:rPr>
          <w:b w:val="0"/>
          <w:color w:val="121F6B"/>
        </w:rPr>
      </w:pPr>
      <w:r w:rsidRPr="00505766">
        <w:rPr>
          <w:color w:val="121F6B"/>
        </w:rPr>
        <w:lastRenderedPageBreak/>
        <w:t xml:space="preserve">Figure </w:t>
      </w:r>
      <w:r w:rsidRPr="00505766">
        <w:rPr>
          <w:color w:val="121F6B"/>
        </w:rPr>
        <w:fldChar w:fldCharType="begin"/>
      </w:r>
      <w:r w:rsidRPr="00505766">
        <w:rPr>
          <w:color w:val="121F6B"/>
        </w:rPr>
        <w:instrText xml:space="preserve"> SEQ Figure \* ARABIC </w:instrText>
      </w:r>
      <w:r w:rsidRPr="00505766">
        <w:rPr>
          <w:color w:val="121F6B"/>
        </w:rPr>
        <w:fldChar w:fldCharType="separate"/>
      </w:r>
      <w:r w:rsidR="002F7816" w:rsidRPr="00505766">
        <w:rPr>
          <w:color w:val="121F6B"/>
        </w:rPr>
        <w:t>1</w:t>
      </w:r>
      <w:r w:rsidRPr="00505766">
        <w:rPr>
          <w:color w:val="121F6B"/>
        </w:rPr>
        <w:fldChar w:fldCharType="end"/>
      </w:r>
      <w:r w:rsidRPr="00505766">
        <w:rPr>
          <w:color w:val="121F6B"/>
        </w:rPr>
        <w:t xml:space="preserve">: </w:t>
      </w:r>
      <w:r w:rsidR="00824873" w:rsidRPr="00505766">
        <w:rPr>
          <w:color w:val="121F6B"/>
        </w:rPr>
        <w:t>Intervention</w:t>
      </w:r>
      <w:r w:rsidR="001C1203" w:rsidRPr="00505766">
        <w:rPr>
          <w:color w:val="121F6B"/>
        </w:rPr>
        <w:t xml:space="preserve"> logic of</w:t>
      </w:r>
      <w:r w:rsidRPr="00505766">
        <w:rPr>
          <w:color w:val="121F6B"/>
        </w:rPr>
        <w:t xml:space="preserve"> the </w:t>
      </w:r>
      <w:r w:rsidR="008B1A28" w:rsidRPr="00505766">
        <w:rPr>
          <w:color w:val="121F6B"/>
        </w:rPr>
        <w:t xml:space="preserve">phase 1 </w:t>
      </w:r>
      <w:r w:rsidRPr="00505766">
        <w:rPr>
          <w:color w:val="121F6B"/>
        </w:rPr>
        <w:t>Social Sector Trials</w:t>
      </w:r>
    </w:p>
    <w:p w:rsidR="00EC189F" w:rsidRPr="003B5FB0" w:rsidRDefault="00824873" w:rsidP="00EC189F">
      <w:r>
        <w:object w:dxaOrig="16012" w:dyaOrig="10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18.75pt" o:ole="">
            <v:imagedata r:id="rId12" o:title=""/>
          </v:shape>
          <o:OLEObject Type="Embed" ProgID="Visio.Drawing.11" ShapeID="_x0000_i1025" DrawAspect="Content" ObjectID="_1638178521" r:id="rId13"/>
        </w:object>
      </w:r>
    </w:p>
    <w:p w:rsidR="00672405" w:rsidRPr="00D72FE9" w:rsidRDefault="00672405" w:rsidP="00D72FE9">
      <w:pPr>
        <w:spacing w:after="0" w:line="240" w:lineRule="auto"/>
        <w:rPr>
          <w:sz w:val="20"/>
          <w:lang w:val="en-NZ"/>
        </w:rPr>
      </w:pPr>
      <w:r w:rsidRPr="00D72FE9">
        <w:rPr>
          <w:sz w:val="20"/>
          <w:lang w:val="en-NZ"/>
        </w:rPr>
        <w:t>Up until June 2013 approximately $</w:t>
      </w:r>
      <w:r w:rsidR="00971A47">
        <w:rPr>
          <w:sz w:val="20"/>
          <w:lang w:val="en-NZ"/>
        </w:rPr>
        <w:t>4.6</w:t>
      </w:r>
      <w:r w:rsidRPr="00D72FE9">
        <w:rPr>
          <w:sz w:val="20"/>
          <w:lang w:val="en-NZ"/>
        </w:rPr>
        <w:t xml:space="preserve"> million </w:t>
      </w:r>
      <w:r w:rsidR="003E51FB">
        <w:rPr>
          <w:sz w:val="20"/>
          <w:lang w:val="en-NZ"/>
        </w:rPr>
        <w:t xml:space="preserve">of central government funding </w:t>
      </w:r>
      <w:r w:rsidRPr="00D72FE9">
        <w:rPr>
          <w:sz w:val="20"/>
          <w:lang w:val="en-NZ"/>
        </w:rPr>
        <w:t xml:space="preserve">was </w:t>
      </w:r>
      <w:r w:rsidR="003E51FB">
        <w:rPr>
          <w:sz w:val="20"/>
          <w:lang w:val="en-NZ"/>
        </w:rPr>
        <w:t xml:space="preserve">directly </w:t>
      </w:r>
      <w:r w:rsidRPr="00D72FE9">
        <w:rPr>
          <w:sz w:val="20"/>
          <w:lang w:val="en-NZ"/>
        </w:rPr>
        <w:t>invested in the six phase 1 trials.</w:t>
      </w:r>
    </w:p>
    <w:p w:rsidR="001C1203" w:rsidRDefault="001C1203" w:rsidP="00D72FE9">
      <w:pPr>
        <w:spacing w:after="0" w:line="240" w:lineRule="auto"/>
        <w:rPr>
          <w:sz w:val="20"/>
          <w:lang w:val="en-NZ"/>
        </w:rPr>
      </w:pPr>
    </w:p>
    <w:p w:rsidR="008A1D43" w:rsidRDefault="00745ADD" w:rsidP="00D72FE9">
      <w:pPr>
        <w:spacing w:after="0" w:line="240" w:lineRule="auto"/>
        <w:rPr>
          <w:sz w:val="20"/>
          <w:lang w:val="en-NZ"/>
        </w:rPr>
      </w:pPr>
      <w:r>
        <w:rPr>
          <w:sz w:val="20"/>
          <w:lang w:val="en-NZ"/>
        </w:rPr>
        <w:t>Each of the trials generated</w:t>
      </w:r>
      <w:r w:rsidR="001C1203">
        <w:rPr>
          <w:sz w:val="20"/>
          <w:lang w:val="en-NZ"/>
        </w:rPr>
        <w:t xml:space="preserve"> a considerable level of collaborative planning </w:t>
      </w:r>
      <w:r w:rsidR="008A1D43">
        <w:rPr>
          <w:sz w:val="20"/>
          <w:lang w:val="en-NZ"/>
        </w:rPr>
        <w:t xml:space="preserve">involving </w:t>
      </w:r>
      <w:r w:rsidR="001C1203">
        <w:rPr>
          <w:sz w:val="20"/>
          <w:lang w:val="en-NZ"/>
        </w:rPr>
        <w:t>local and central government agencies</w:t>
      </w:r>
      <w:r w:rsidR="008A1D43">
        <w:rPr>
          <w:sz w:val="20"/>
          <w:lang w:val="en-NZ"/>
        </w:rPr>
        <w:t xml:space="preserve">, </w:t>
      </w:r>
      <w:r>
        <w:rPr>
          <w:sz w:val="20"/>
          <w:lang w:val="en-NZ"/>
        </w:rPr>
        <w:t>NGO</w:t>
      </w:r>
      <w:r w:rsidR="008A1D43">
        <w:rPr>
          <w:sz w:val="20"/>
          <w:lang w:val="en-NZ"/>
        </w:rPr>
        <w:t xml:space="preserve"> providers,</w:t>
      </w:r>
      <w:r w:rsidR="001C1203">
        <w:rPr>
          <w:sz w:val="20"/>
          <w:lang w:val="en-NZ"/>
        </w:rPr>
        <w:t xml:space="preserve"> </w:t>
      </w:r>
      <w:r>
        <w:rPr>
          <w:sz w:val="20"/>
          <w:lang w:val="en-NZ"/>
        </w:rPr>
        <w:t xml:space="preserve">business leaders </w:t>
      </w:r>
      <w:r w:rsidR="001C1203">
        <w:rPr>
          <w:sz w:val="20"/>
          <w:lang w:val="en-NZ"/>
        </w:rPr>
        <w:t>and young people. Action plans</w:t>
      </w:r>
      <w:r w:rsidR="008A1D43">
        <w:rPr>
          <w:sz w:val="20"/>
          <w:lang w:val="en-NZ"/>
        </w:rPr>
        <w:t xml:space="preserve"> for each trial detailed a range of actions aimed at improving specific outcomes for young people. In the following two years </w:t>
      </w:r>
      <w:r w:rsidR="00824873">
        <w:rPr>
          <w:sz w:val="20"/>
          <w:lang w:val="en-NZ"/>
        </w:rPr>
        <w:t>almost all</w:t>
      </w:r>
      <w:r w:rsidR="008A1D43">
        <w:rPr>
          <w:sz w:val="20"/>
          <w:lang w:val="en-NZ"/>
        </w:rPr>
        <w:t xml:space="preserve"> of the actions in these plans were </w:t>
      </w:r>
      <w:r>
        <w:rPr>
          <w:sz w:val="20"/>
          <w:lang w:val="en-NZ"/>
        </w:rPr>
        <w:t>implemented, and there continued to be on</w:t>
      </w:r>
      <w:r w:rsidR="00C1597B">
        <w:rPr>
          <w:sz w:val="20"/>
          <w:lang w:val="en-NZ"/>
        </w:rPr>
        <w:t>-</w:t>
      </w:r>
      <w:r>
        <w:rPr>
          <w:sz w:val="20"/>
          <w:lang w:val="en-NZ"/>
        </w:rPr>
        <w:t xml:space="preserve">going </w:t>
      </w:r>
      <w:r w:rsidR="00C1597B">
        <w:rPr>
          <w:sz w:val="20"/>
          <w:lang w:val="en-NZ"/>
        </w:rPr>
        <w:t>collaboration among</w:t>
      </w:r>
      <w:r>
        <w:rPr>
          <w:sz w:val="20"/>
          <w:lang w:val="en-NZ"/>
        </w:rPr>
        <w:t xml:space="preserve"> </w:t>
      </w:r>
      <w:r w:rsidR="00701E6A">
        <w:rPr>
          <w:sz w:val="20"/>
          <w:lang w:val="en-NZ"/>
        </w:rPr>
        <w:t xml:space="preserve">local </w:t>
      </w:r>
      <w:r>
        <w:rPr>
          <w:sz w:val="20"/>
          <w:lang w:val="en-NZ"/>
        </w:rPr>
        <w:t>stakeholders.</w:t>
      </w:r>
    </w:p>
    <w:p w:rsidR="00745ADD" w:rsidRDefault="00745ADD" w:rsidP="00D72FE9">
      <w:pPr>
        <w:spacing w:after="0" w:line="240" w:lineRule="auto"/>
        <w:rPr>
          <w:sz w:val="20"/>
          <w:lang w:val="en-NZ"/>
        </w:rPr>
      </w:pPr>
    </w:p>
    <w:p w:rsidR="003E2810" w:rsidRDefault="005D5822" w:rsidP="00D72FE9">
      <w:pPr>
        <w:spacing w:after="0" w:line="240" w:lineRule="auto"/>
        <w:rPr>
          <w:sz w:val="20"/>
          <w:lang w:val="en-NZ"/>
        </w:rPr>
      </w:pPr>
      <w:r>
        <w:rPr>
          <w:sz w:val="20"/>
          <w:lang w:val="en-NZ"/>
        </w:rPr>
        <w:t>To respond</w:t>
      </w:r>
      <w:r w:rsidR="003E2810">
        <w:rPr>
          <w:sz w:val="20"/>
          <w:lang w:val="en-NZ"/>
        </w:rPr>
        <w:t xml:space="preserve"> to gaps and duplication in local service delivery, </w:t>
      </w:r>
      <w:r>
        <w:rPr>
          <w:sz w:val="20"/>
          <w:lang w:val="en-NZ"/>
        </w:rPr>
        <w:t xml:space="preserve">new programmes were implemented, funding was redirected from historic programmes to better meet </w:t>
      </w:r>
      <w:r w:rsidR="003E2810">
        <w:rPr>
          <w:sz w:val="20"/>
          <w:lang w:val="en-NZ"/>
        </w:rPr>
        <w:t>local needs, better access to existing local and regional services was facilitated, service specifications for pre-existing programmes were amended, and a new cross-agency picture of social sector programmes and services was developed.</w:t>
      </w:r>
    </w:p>
    <w:p w:rsidR="003E2810" w:rsidRDefault="003E2810" w:rsidP="00D72FE9">
      <w:pPr>
        <w:spacing w:after="0" w:line="240" w:lineRule="auto"/>
        <w:rPr>
          <w:sz w:val="20"/>
          <w:lang w:val="en-NZ"/>
        </w:rPr>
      </w:pPr>
    </w:p>
    <w:p w:rsidR="00745ADD" w:rsidRDefault="00745ADD" w:rsidP="00D72FE9">
      <w:pPr>
        <w:spacing w:after="0" w:line="240" w:lineRule="auto"/>
        <w:rPr>
          <w:sz w:val="20"/>
          <w:lang w:val="en-NZ"/>
        </w:rPr>
      </w:pPr>
      <w:r>
        <w:rPr>
          <w:sz w:val="20"/>
          <w:lang w:val="en-NZ"/>
        </w:rPr>
        <w:t xml:space="preserve">Reducing truancy was a </w:t>
      </w:r>
      <w:r w:rsidR="001244FF">
        <w:rPr>
          <w:sz w:val="20"/>
          <w:lang w:val="en-NZ"/>
        </w:rPr>
        <w:t>particularly strong focus of the trials during this period,</w:t>
      </w:r>
      <w:r>
        <w:rPr>
          <w:sz w:val="20"/>
          <w:lang w:val="en-NZ"/>
        </w:rPr>
        <w:t xml:space="preserve"> with many </w:t>
      </w:r>
      <w:r w:rsidR="00701E6A">
        <w:rPr>
          <w:sz w:val="20"/>
          <w:lang w:val="en-NZ"/>
        </w:rPr>
        <w:t xml:space="preserve">sites </w:t>
      </w:r>
      <w:r>
        <w:rPr>
          <w:sz w:val="20"/>
          <w:lang w:val="en-NZ"/>
        </w:rPr>
        <w:t>running public campaigns emphasising the importance of continued school attendance for young people</w:t>
      </w:r>
      <w:r w:rsidR="003E2810">
        <w:rPr>
          <w:sz w:val="20"/>
          <w:lang w:val="en-NZ"/>
        </w:rPr>
        <w:t>, as well as reconfiguring the local approach to attendance services</w:t>
      </w:r>
      <w:r>
        <w:rPr>
          <w:sz w:val="20"/>
          <w:lang w:val="en-NZ"/>
        </w:rPr>
        <w:t>.</w:t>
      </w:r>
      <w:r w:rsidR="00701E6A">
        <w:rPr>
          <w:sz w:val="20"/>
          <w:lang w:val="en-NZ"/>
        </w:rPr>
        <w:t xml:space="preserve"> Trials also supported the development of a number of youth hubs, </w:t>
      </w:r>
      <w:r w:rsidR="003E2810">
        <w:rPr>
          <w:sz w:val="20"/>
          <w:lang w:val="en-NZ"/>
        </w:rPr>
        <w:t xml:space="preserve">trialled new service delivery approaches </w:t>
      </w:r>
      <w:r w:rsidR="008B1A28">
        <w:rPr>
          <w:sz w:val="20"/>
          <w:lang w:val="en-NZ"/>
        </w:rPr>
        <w:t>for</w:t>
      </w:r>
      <w:r w:rsidR="003E2810">
        <w:rPr>
          <w:sz w:val="20"/>
          <w:lang w:val="en-NZ"/>
        </w:rPr>
        <w:t xml:space="preserve"> wrap-around support, implemented new alcohol and other drug programmes, </w:t>
      </w:r>
      <w:r w:rsidR="00C1597B">
        <w:rPr>
          <w:sz w:val="20"/>
          <w:lang w:val="en-NZ"/>
        </w:rPr>
        <w:t xml:space="preserve">worked closely with schools </w:t>
      </w:r>
      <w:r w:rsidR="001244FF">
        <w:rPr>
          <w:sz w:val="20"/>
          <w:lang w:val="en-NZ"/>
        </w:rPr>
        <w:t>to provide</w:t>
      </w:r>
      <w:r w:rsidR="00C1597B">
        <w:rPr>
          <w:sz w:val="20"/>
          <w:lang w:val="en-NZ"/>
        </w:rPr>
        <w:t xml:space="preserve"> new options for senior students, invested in </w:t>
      </w:r>
      <w:r w:rsidR="00701E6A">
        <w:rPr>
          <w:sz w:val="20"/>
          <w:lang w:val="en-NZ"/>
        </w:rPr>
        <w:t>mentoring</w:t>
      </w:r>
      <w:r w:rsidR="00C1597B">
        <w:rPr>
          <w:sz w:val="20"/>
          <w:lang w:val="en-NZ"/>
        </w:rPr>
        <w:t xml:space="preserve"> program</w:t>
      </w:r>
      <w:r w:rsidR="001244FF">
        <w:rPr>
          <w:sz w:val="20"/>
          <w:lang w:val="en-NZ"/>
        </w:rPr>
        <w:t>me</w:t>
      </w:r>
      <w:r w:rsidR="00C1597B">
        <w:rPr>
          <w:sz w:val="20"/>
          <w:lang w:val="en-NZ"/>
        </w:rPr>
        <w:t>s, provided youth participation and youth leadership program</w:t>
      </w:r>
      <w:r w:rsidR="001244FF">
        <w:rPr>
          <w:sz w:val="20"/>
          <w:lang w:val="en-NZ"/>
        </w:rPr>
        <w:t>me</w:t>
      </w:r>
      <w:r w:rsidR="00C1597B">
        <w:rPr>
          <w:sz w:val="20"/>
          <w:lang w:val="en-NZ"/>
        </w:rPr>
        <w:t>s, and formed link</w:t>
      </w:r>
      <w:r w:rsidR="008A7CF7">
        <w:rPr>
          <w:sz w:val="20"/>
          <w:lang w:val="en-NZ"/>
        </w:rPr>
        <w:t>s</w:t>
      </w:r>
      <w:r w:rsidR="00C1597B">
        <w:rPr>
          <w:sz w:val="20"/>
          <w:lang w:val="en-NZ"/>
        </w:rPr>
        <w:t xml:space="preserve"> with youth workers supporting at risk young people in the community.</w:t>
      </w:r>
    </w:p>
    <w:p w:rsidR="00745ADD" w:rsidRDefault="00745ADD" w:rsidP="00D72FE9">
      <w:pPr>
        <w:spacing w:after="0" w:line="240" w:lineRule="auto"/>
        <w:rPr>
          <w:sz w:val="20"/>
          <w:lang w:val="en-NZ"/>
        </w:rPr>
      </w:pPr>
    </w:p>
    <w:p w:rsidR="00716BB9" w:rsidRDefault="00C1597B" w:rsidP="00D72FE9">
      <w:pPr>
        <w:spacing w:after="0" w:line="240" w:lineRule="auto"/>
        <w:rPr>
          <w:sz w:val="20"/>
          <w:lang w:val="en-NZ"/>
        </w:rPr>
      </w:pPr>
      <w:r>
        <w:rPr>
          <w:sz w:val="20"/>
          <w:lang w:val="en-NZ"/>
        </w:rPr>
        <w:t>Appendix 1 provides a more detailed overview of the activity in each of the trial areas.</w:t>
      </w:r>
      <w:r w:rsidR="00745ADD">
        <w:rPr>
          <w:sz w:val="20"/>
          <w:lang w:val="en-NZ"/>
        </w:rPr>
        <w:t xml:space="preserve"> </w:t>
      </w:r>
      <w:r w:rsidR="001C1203">
        <w:rPr>
          <w:sz w:val="20"/>
          <w:lang w:val="en-NZ"/>
        </w:rPr>
        <w:t xml:space="preserve"> </w:t>
      </w:r>
    </w:p>
    <w:p w:rsidR="00716BB9" w:rsidRDefault="00716BB9" w:rsidP="00D72FE9">
      <w:pPr>
        <w:spacing w:after="0" w:line="240" w:lineRule="auto"/>
        <w:rPr>
          <w:sz w:val="20"/>
          <w:lang w:val="en-NZ"/>
        </w:rPr>
      </w:pPr>
    </w:p>
    <w:p w:rsidR="00385068" w:rsidRPr="00D72FE9" w:rsidRDefault="00EC189F" w:rsidP="00D72FE9">
      <w:pPr>
        <w:spacing w:after="0" w:line="240" w:lineRule="auto"/>
        <w:rPr>
          <w:sz w:val="20"/>
          <w:lang w:val="en-NZ"/>
        </w:rPr>
      </w:pPr>
      <w:r w:rsidRPr="00D72FE9">
        <w:rPr>
          <w:sz w:val="20"/>
          <w:lang w:val="en-NZ"/>
        </w:rPr>
        <w:lastRenderedPageBreak/>
        <w:t xml:space="preserve">The first six trials </w:t>
      </w:r>
      <w:r w:rsidR="00C1597B">
        <w:rPr>
          <w:sz w:val="20"/>
          <w:lang w:val="en-NZ"/>
        </w:rPr>
        <w:t>were the</w:t>
      </w:r>
      <w:r w:rsidRPr="00D72FE9">
        <w:rPr>
          <w:sz w:val="20"/>
          <w:lang w:val="en-NZ"/>
        </w:rPr>
        <w:t xml:space="preserve"> subject </w:t>
      </w:r>
      <w:r w:rsidR="00C1597B">
        <w:rPr>
          <w:sz w:val="20"/>
          <w:lang w:val="en-NZ"/>
        </w:rPr>
        <w:t>of</w:t>
      </w:r>
      <w:r w:rsidRPr="00D72FE9">
        <w:rPr>
          <w:sz w:val="20"/>
          <w:lang w:val="en-NZ"/>
        </w:rPr>
        <w:t xml:space="preserve"> extensive </w:t>
      </w:r>
      <w:r w:rsidR="00C1597B">
        <w:rPr>
          <w:sz w:val="20"/>
          <w:lang w:val="en-NZ"/>
        </w:rPr>
        <w:t>monitoring and review</w:t>
      </w:r>
      <w:r w:rsidRPr="00D72FE9">
        <w:rPr>
          <w:sz w:val="20"/>
          <w:lang w:val="en-NZ"/>
        </w:rPr>
        <w:t xml:space="preserve">.  As well as regular reporting of </w:t>
      </w:r>
      <w:r w:rsidR="001244FF">
        <w:rPr>
          <w:sz w:val="20"/>
          <w:lang w:val="en-NZ"/>
        </w:rPr>
        <w:t xml:space="preserve">plan activities </w:t>
      </w:r>
      <w:r w:rsidR="00C1597B">
        <w:rPr>
          <w:sz w:val="20"/>
          <w:lang w:val="en-NZ"/>
        </w:rPr>
        <w:t xml:space="preserve">and </w:t>
      </w:r>
      <w:r w:rsidRPr="00D72FE9">
        <w:rPr>
          <w:sz w:val="20"/>
          <w:lang w:val="en-NZ"/>
        </w:rPr>
        <w:t>outcomes</w:t>
      </w:r>
      <w:r w:rsidR="00C1597B">
        <w:rPr>
          <w:sz w:val="20"/>
          <w:lang w:val="en-NZ"/>
        </w:rPr>
        <w:t>,</w:t>
      </w:r>
      <w:r w:rsidRPr="00D72FE9">
        <w:rPr>
          <w:sz w:val="20"/>
          <w:lang w:val="en-NZ"/>
        </w:rPr>
        <w:t xml:space="preserve"> there has also been a range of reports on </w:t>
      </w:r>
      <w:r w:rsidR="00C1597B">
        <w:rPr>
          <w:sz w:val="20"/>
          <w:lang w:val="en-NZ"/>
        </w:rPr>
        <w:t xml:space="preserve">the </w:t>
      </w:r>
      <w:r w:rsidRPr="00D72FE9">
        <w:rPr>
          <w:sz w:val="20"/>
          <w:lang w:val="en-NZ"/>
        </w:rPr>
        <w:t>progress</w:t>
      </w:r>
      <w:r w:rsidR="00C1597B">
        <w:rPr>
          <w:sz w:val="20"/>
          <w:lang w:val="en-NZ"/>
        </w:rPr>
        <w:t xml:space="preserve"> of the wider initiative</w:t>
      </w:r>
      <w:r w:rsidRPr="00D72FE9">
        <w:rPr>
          <w:sz w:val="20"/>
          <w:lang w:val="en-NZ"/>
        </w:rPr>
        <w:t xml:space="preserve">.  </w:t>
      </w:r>
      <w:r w:rsidR="00385068" w:rsidRPr="00D72FE9">
        <w:rPr>
          <w:sz w:val="20"/>
          <w:lang w:val="en-NZ"/>
        </w:rPr>
        <w:t xml:space="preserve">The </w:t>
      </w:r>
      <w:r w:rsidR="0080141B" w:rsidRPr="00D72FE9">
        <w:rPr>
          <w:sz w:val="20"/>
          <w:lang w:val="en-NZ"/>
        </w:rPr>
        <w:t>Final</w:t>
      </w:r>
      <w:r w:rsidR="00385068" w:rsidRPr="00D72FE9">
        <w:rPr>
          <w:sz w:val="20"/>
          <w:lang w:val="en-NZ"/>
        </w:rPr>
        <w:t xml:space="preserve"> </w:t>
      </w:r>
      <w:r w:rsidR="0080141B" w:rsidRPr="00D72FE9">
        <w:rPr>
          <w:sz w:val="20"/>
          <w:lang w:val="en-NZ"/>
        </w:rPr>
        <w:t>E</w:t>
      </w:r>
      <w:r w:rsidR="00385068" w:rsidRPr="00D72FE9">
        <w:rPr>
          <w:sz w:val="20"/>
          <w:lang w:val="en-NZ"/>
        </w:rPr>
        <w:t xml:space="preserve">valuation </w:t>
      </w:r>
      <w:r w:rsidR="0080141B" w:rsidRPr="00D72FE9">
        <w:rPr>
          <w:sz w:val="20"/>
          <w:lang w:val="en-NZ"/>
        </w:rPr>
        <w:t>R</w:t>
      </w:r>
      <w:r w:rsidR="00385068" w:rsidRPr="00D72FE9">
        <w:rPr>
          <w:sz w:val="20"/>
          <w:lang w:val="en-NZ"/>
        </w:rPr>
        <w:t xml:space="preserve">eport </w:t>
      </w:r>
      <w:r w:rsidR="0080141B" w:rsidRPr="00D72FE9">
        <w:rPr>
          <w:sz w:val="20"/>
          <w:lang w:val="en-NZ"/>
        </w:rPr>
        <w:t>(</w:t>
      </w:r>
      <w:r w:rsidR="00FB3A36" w:rsidRPr="00D72FE9">
        <w:rPr>
          <w:sz w:val="20"/>
          <w:lang w:val="en-NZ"/>
        </w:rPr>
        <w:t>2013</w:t>
      </w:r>
      <w:r w:rsidR="0080141B" w:rsidRPr="00D72FE9">
        <w:rPr>
          <w:sz w:val="20"/>
          <w:lang w:val="en-NZ"/>
        </w:rPr>
        <w:t>)</w:t>
      </w:r>
      <w:r w:rsidR="00FB3A36" w:rsidRPr="00D72FE9">
        <w:rPr>
          <w:sz w:val="20"/>
          <w:lang w:val="en-NZ"/>
        </w:rPr>
        <w:t xml:space="preserve"> </w:t>
      </w:r>
      <w:r w:rsidR="00C1597B">
        <w:rPr>
          <w:sz w:val="20"/>
          <w:lang w:val="en-NZ"/>
        </w:rPr>
        <w:t xml:space="preserve">reviewed </w:t>
      </w:r>
      <w:r w:rsidR="00385068" w:rsidRPr="00D72FE9">
        <w:rPr>
          <w:sz w:val="20"/>
          <w:lang w:val="en-NZ"/>
        </w:rPr>
        <w:t>the implementation of the trials</w:t>
      </w:r>
      <w:r w:rsidR="00C1597B">
        <w:rPr>
          <w:sz w:val="20"/>
          <w:lang w:val="en-NZ"/>
        </w:rPr>
        <w:t>, highlighted</w:t>
      </w:r>
      <w:r w:rsidR="00385068" w:rsidRPr="00D72FE9">
        <w:rPr>
          <w:sz w:val="20"/>
          <w:lang w:val="en-NZ"/>
        </w:rPr>
        <w:t xml:space="preserve"> key achievement</w:t>
      </w:r>
      <w:r w:rsidR="0080141B" w:rsidRPr="00D72FE9">
        <w:rPr>
          <w:sz w:val="20"/>
          <w:lang w:val="en-NZ"/>
        </w:rPr>
        <w:t>s</w:t>
      </w:r>
      <w:r w:rsidR="00B91275">
        <w:rPr>
          <w:sz w:val="20"/>
          <w:lang w:val="en-NZ"/>
        </w:rPr>
        <w:t xml:space="preserve"> (including indicators of increased collaboration)</w:t>
      </w:r>
      <w:r w:rsidR="00385068" w:rsidRPr="00D72FE9">
        <w:rPr>
          <w:sz w:val="20"/>
          <w:lang w:val="en-NZ"/>
        </w:rPr>
        <w:t>, and made a number of recommendations</w:t>
      </w:r>
      <w:r w:rsidR="0080141B" w:rsidRPr="00D72FE9">
        <w:rPr>
          <w:sz w:val="20"/>
          <w:lang w:val="en-NZ"/>
        </w:rPr>
        <w:t xml:space="preserve"> for the future.</w:t>
      </w:r>
      <w:r w:rsidR="00D72FE9">
        <w:rPr>
          <w:rStyle w:val="FootnoteReference"/>
          <w:sz w:val="20"/>
          <w:lang w:val="en-NZ"/>
        </w:rPr>
        <w:footnoteReference w:id="2"/>
      </w:r>
      <w:r w:rsidR="00385068" w:rsidRPr="00D72FE9">
        <w:rPr>
          <w:sz w:val="20"/>
          <w:lang w:val="en-NZ"/>
        </w:rPr>
        <w:t xml:space="preserve"> </w:t>
      </w:r>
    </w:p>
    <w:p w:rsidR="00D72FE9" w:rsidRDefault="00D72FE9" w:rsidP="00D72FE9">
      <w:pPr>
        <w:spacing w:after="0" w:line="240" w:lineRule="auto"/>
        <w:rPr>
          <w:sz w:val="20"/>
          <w:lang w:val="en-NZ"/>
        </w:rPr>
      </w:pPr>
    </w:p>
    <w:p w:rsidR="00D12854" w:rsidRDefault="00D12854" w:rsidP="00D72FE9">
      <w:pPr>
        <w:spacing w:after="0" w:line="240" w:lineRule="auto"/>
        <w:rPr>
          <w:sz w:val="20"/>
          <w:lang w:val="en-NZ"/>
        </w:rPr>
      </w:pPr>
      <w:r w:rsidRPr="00D72FE9">
        <w:rPr>
          <w:sz w:val="20"/>
          <w:lang w:val="en-NZ"/>
        </w:rPr>
        <w:t xml:space="preserve">Important context for the </w:t>
      </w:r>
      <w:r w:rsidR="00C1597B">
        <w:rPr>
          <w:sz w:val="20"/>
          <w:lang w:val="en-NZ"/>
        </w:rPr>
        <w:t xml:space="preserve">first phase of the </w:t>
      </w:r>
      <w:r w:rsidRPr="00D72FE9">
        <w:rPr>
          <w:sz w:val="20"/>
          <w:lang w:val="en-NZ"/>
        </w:rPr>
        <w:t>So</w:t>
      </w:r>
      <w:r w:rsidR="00393323" w:rsidRPr="00D72FE9">
        <w:rPr>
          <w:sz w:val="20"/>
          <w:lang w:val="en-NZ"/>
        </w:rPr>
        <w:t xml:space="preserve">cial Sector trials </w:t>
      </w:r>
      <w:r w:rsidR="00C1597B">
        <w:rPr>
          <w:sz w:val="20"/>
          <w:lang w:val="en-NZ"/>
        </w:rPr>
        <w:t>was</w:t>
      </w:r>
      <w:r w:rsidRPr="00D72FE9">
        <w:rPr>
          <w:sz w:val="20"/>
          <w:lang w:val="en-NZ"/>
        </w:rPr>
        <w:t xml:space="preserve"> that there </w:t>
      </w:r>
      <w:r w:rsidR="00C1597B">
        <w:rPr>
          <w:sz w:val="20"/>
          <w:lang w:val="en-NZ"/>
        </w:rPr>
        <w:t xml:space="preserve">was also </w:t>
      </w:r>
      <w:r w:rsidRPr="00D72FE9">
        <w:rPr>
          <w:sz w:val="20"/>
          <w:lang w:val="en-NZ"/>
        </w:rPr>
        <w:t xml:space="preserve">considerable change </w:t>
      </w:r>
      <w:r w:rsidR="00385E8B" w:rsidRPr="00D72FE9">
        <w:rPr>
          <w:sz w:val="20"/>
          <w:lang w:val="en-NZ"/>
        </w:rPr>
        <w:t xml:space="preserve">and expansion in </w:t>
      </w:r>
      <w:r w:rsidR="00C1597B">
        <w:rPr>
          <w:sz w:val="20"/>
          <w:lang w:val="en-NZ"/>
        </w:rPr>
        <w:t>many other</w:t>
      </w:r>
      <w:r w:rsidR="00385E8B" w:rsidRPr="00D72FE9">
        <w:rPr>
          <w:sz w:val="20"/>
          <w:lang w:val="en-NZ"/>
        </w:rPr>
        <w:t xml:space="preserve"> </w:t>
      </w:r>
      <w:r w:rsidR="001244FF">
        <w:rPr>
          <w:sz w:val="20"/>
          <w:lang w:val="en-NZ"/>
        </w:rPr>
        <w:t>government-</w:t>
      </w:r>
      <w:r w:rsidR="008B1A28">
        <w:rPr>
          <w:sz w:val="20"/>
          <w:lang w:val="en-NZ"/>
        </w:rPr>
        <w:t xml:space="preserve">funded </w:t>
      </w:r>
      <w:r w:rsidR="00385E8B" w:rsidRPr="00D72FE9">
        <w:rPr>
          <w:sz w:val="20"/>
          <w:lang w:val="en-NZ"/>
        </w:rPr>
        <w:t>services for young people</w:t>
      </w:r>
      <w:r w:rsidRPr="00D72FE9">
        <w:rPr>
          <w:sz w:val="20"/>
          <w:lang w:val="en-NZ"/>
        </w:rPr>
        <w:t>. Major initiatives included:</w:t>
      </w:r>
    </w:p>
    <w:p w:rsidR="00D72FE9" w:rsidRPr="00D72FE9" w:rsidRDefault="00D72FE9" w:rsidP="00D72FE9">
      <w:pPr>
        <w:spacing w:after="0" w:line="240" w:lineRule="auto"/>
        <w:rPr>
          <w:sz w:val="20"/>
          <w:lang w:val="en-NZ"/>
        </w:rPr>
      </w:pPr>
    </w:p>
    <w:p w:rsidR="00D12854" w:rsidRPr="00D72FE9" w:rsidRDefault="00E85AB5" w:rsidP="00D72FE9">
      <w:pPr>
        <w:pStyle w:val="ListParagraph"/>
        <w:numPr>
          <w:ilvl w:val="0"/>
          <w:numId w:val="26"/>
        </w:numPr>
        <w:spacing w:after="0" w:line="240" w:lineRule="auto"/>
        <w:rPr>
          <w:sz w:val="20"/>
          <w:lang w:val="en-NZ"/>
        </w:rPr>
      </w:pPr>
      <w:r w:rsidRPr="00D72FE9">
        <w:rPr>
          <w:sz w:val="20"/>
          <w:lang w:val="en-NZ"/>
        </w:rPr>
        <w:t xml:space="preserve">an expansion in </w:t>
      </w:r>
      <w:r w:rsidR="001244FF">
        <w:rPr>
          <w:sz w:val="20"/>
          <w:lang w:val="en-NZ"/>
        </w:rPr>
        <w:t>fees-</w:t>
      </w:r>
      <w:r w:rsidR="00D12854" w:rsidRPr="00D72FE9">
        <w:rPr>
          <w:sz w:val="20"/>
          <w:lang w:val="en-NZ"/>
        </w:rPr>
        <w:t>free tertiary education</w:t>
      </w:r>
      <w:r w:rsidRPr="00D72FE9">
        <w:rPr>
          <w:sz w:val="20"/>
          <w:lang w:val="en-NZ"/>
        </w:rPr>
        <w:t xml:space="preserve"> for young people as part of the Youth Guarantee</w:t>
      </w:r>
      <w:r w:rsidR="00D12854" w:rsidRPr="00D72FE9">
        <w:rPr>
          <w:sz w:val="20"/>
          <w:lang w:val="en-NZ"/>
        </w:rPr>
        <w:t>;</w:t>
      </w:r>
    </w:p>
    <w:p w:rsidR="00EF5472" w:rsidRPr="00D72FE9" w:rsidRDefault="00E85AB5" w:rsidP="00D72FE9">
      <w:pPr>
        <w:pStyle w:val="ListParagraph"/>
        <w:numPr>
          <w:ilvl w:val="0"/>
          <w:numId w:val="26"/>
        </w:numPr>
        <w:spacing w:after="0" w:line="240" w:lineRule="auto"/>
        <w:rPr>
          <w:sz w:val="20"/>
          <w:lang w:val="en-NZ"/>
        </w:rPr>
      </w:pPr>
      <w:r w:rsidRPr="00D72FE9">
        <w:rPr>
          <w:sz w:val="20"/>
          <w:lang w:val="en-NZ"/>
        </w:rPr>
        <w:t xml:space="preserve">more </w:t>
      </w:r>
      <w:r w:rsidR="00C1597B">
        <w:rPr>
          <w:sz w:val="20"/>
          <w:lang w:val="en-NZ"/>
        </w:rPr>
        <w:t xml:space="preserve">funded </w:t>
      </w:r>
      <w:r w:rsidR="00E21322" w:rsidRPr="00D72FE9">
        <w:rPr>
          <w:sz w:val="20"/>
          <w:lang w:val="en-NZ"/>
        </w:rPr>
        <w:t>places for students in secondary-tertiary partnership program</w:t>
      </w:r>
      <w:r w:rsidR="001244FF">
        <w:rPr>
          <w:sz w:val="20"/>
          <w:lang w:val="en-NZ"/>
        </w:rPr>
        <w:t>me</w:t>
      </w:r>
      <w:r w:rsidR="00E21322" w:rsidRPr="00D72FE9">
        <w:rPr>
          <w:sz w:val="20"/>
          <w:lang w:val="en-NZ"/>
        </w:rPr>
        <w:t>s</w:t>
      </w:r>
      <w:r w:rsidRPr="00D72FE9">
        <w:rPr>
          <w:sz w:val="20"/>
          <w:lang w:val="en-NZ"/>
        </w:rPr>
        <w:t xml:space="preserve"> </w:t>
      </w:r>
      <w:r w:rsidR="00C1597B">
        <w:rPr>
          <w:sz w:val="20"/>
          <w:lang w:val="en-NZ"/>
        </w:rPr>
        <w:t>(</w:t>
      </w:r>
      <w:r w:rsidRPr="00D72FE9">
        <w:rPr>
          <w:sz w:val="20"/>
          <w:lang w:val="en-NZ"/>
        </w:rPr>
        <w:t>often in Trade</w:t>
      </w:r>
      <w:r w:rsidR="005B3071" w:rsidRPr="00D72FE9">
        <w:rPr>
          <w:sz w:val="20"/>
          <w:lang w:val="en-NZ"/>
        </w:rPr>
        <w:t>s and Service</w:t>
      </w:r>
      <w:r w:rsidRPr="00D72FE9">
        <w:rPr>
          <w:sz w:val="20"/>
          <w:lang w:val="en-NZ"/>
        </w:rPr>
        <w:t xml:space="preserve"> Academies</w:t>
      </w:r>
      <w:r w:rsidR="00C1597B">
        <w:rPr>
          <w:sz w:val="20"/>
          <w:lang w:val="en-NZ"/>
        </w:rPr>
        <w:t>)</w:t>
      </w:r>
      <w:r w:rsidR="00D12854" w:rsidRPr="00D72FE9">
        <w:rPr>
          <w:sz w:val="20"/>
          <w:lang w:val="en-NZ"/>
        </w:rPr>
        <w:t>;</w:t>
      </w:r>
    </w:p>
    <w:p w:rsidR="00EF5472" w:rsidRPr="00D72FE9" w:rsidRDefault="00ED5DAA" w:rsidP="00D72FE9">
      <w:pPr>
        <w:pStyle w:val="ListParagraph"/>
        <w:numPr>
          <w:ilvl w:val="0"/>
          <w:numId w:val="26"/>
        </w:numPr>
        <w:spacing w:after="0" w:line="240" w:lineRule="auto"/>
        <w:rPr>
          <w:sz w:val="20"/>
          <w:lang w:val="en-NZ"/>
        </w:rPr>
      </w:pPr>
      <w:r>
        <w:rPr>
          <w:sz w:val="20"/>
          <w:lang w:val="en-NZ"/>
        </w:rPr>
        <w:t xml:space="preserve">the </w:t>
      </w:r>
      <w:r w:rsidR="00E85AB5" w:rsidRPr="00D72FE9">
        <w:rPr>
          <w:sz w:val="20"/>
          <w:lang w:val="en-NZ"/>
        </w:rPr>
        <w:t>industry training</w:t>
      </w:r>
      <w:r w:rsidR="00C1597B">
        <w:rPr>
          <w:sz w:val="20"/>
          <w:lang w:val="en-NZ"/>
        </w:rPr>
        <w:t xml:space="preserve"> </w:t>
      </w:r>
      <w:r>
        <w:rPr>
          <w:sz w:val="20"/>
          <w:lang w:val="en-NZ"/>
        </w:rPr>
        <w:t xml:space="preserve">system </w:t>
      </w:r>
      <w:r w:rsidR="00C1597B">
        <w:rPr>
          <w:sz w:val="20"/>
          <w:lang w:val="en-NZ"/>
        </w:rPr>
        <w:t>was reformed</w:t>
      </w:r>
      <w:r w:rsidR="005B3071" w:rsidRPr="00D72FE9">
        <w:rPr>
          <w:sz w:val="20"/>
          <w:lang w:val="en-NZ"/>
        </w:rPr>
        <w:t>;</w:t>
      </w:r>
    </w:p>
    <w:p w:rsidR="00EF5472" w:rsidRPr="00D72FE9" w:rsidRDefault="00EF5472" w:rsidP="00D72FE9">
      <w:pPr>
        <w:pStyle w:val="ListParagraph"/>
        <w:numPr>
          <w:ilvl w:val="0"/>
          <w:numId w:val="26"/>
        </w:numPr>
        <w:spacing w:after="0" w:line="240" w:lineRule="auto"/>
        <w:rPr>
          <w:sz w:val="20"/>
          <w:lang w:val="en-NZ"/>
        </w:rPr>
      </w:pPr>
      <w:r w:rsidRPr="00D72FE9">
        <w:rPr>
          <w:sz w:val="20"/>
          <w:lang w:val="en-NZ"/>
        </w:rPr>
        <w:t xml:space="preserve">the </w:t>
      </w:r>
      <w:r w:rsidR="008F431D">
        <w:rPr>
          <w:sz w:val="20"/>
          <w:lang w:val="en-NZ"/>
        </w:rPr>
        <w:t>Integrated</w:t>
      </w:r>
      <w:r w:rsidR="00C1597B">
        <w:rPr>
          <w:sz w:val="20"/>
          <w:lang w:val="en-NZ"/>
        </w:rPr>
        <w:t xml:space="preserve"> </w:t>
      </w:r>
      <w:r w:rsidRPr="00D72FE9">
        <w:rPr>
          <w:sz w:val="20"/>
          <w:lang w:val="en-NZ"/>
        </w:rPr>
        <w:t>Attendance Service</w:t>
      </w:r>
      <w:r w:rsidR="00C1597B">
        <w:rPr>
          <w:sz w:val="20"/>
          <w:lang w:val="en-NZ"/>
        </w:rPr>
        <w:t xml:space="preserve"> was established</w:t>
      </w:r>
      <w:r w:rsidR="00547648">
        <w:rPr>
          <w:sz w:val="20"/>
          <w:lang w:val="en-NZ"/>
        </w:rPr>
        <w:t xml:space="preserve"> in early 2013</w:t>
      </w:r>
      <w:r w:rsidR="005B3071" w:rsidRPr="00D72FE9">
        <w:rPr>
          <w:sz w:val="20"/>
          <w:lang w:val="en-NZ"/>
        </w:rPr>
        <w:t>;</w:t>
      </w:r>
    </w:p>
    <w:p w:rsidR="000B74FC" w:rsidRDefault="000B74FC" w:rsidP="000B74FC">
      <w:pPr>
        <w:pStyle w:val="ListParagraph"/>
        <w:numPr>
          <w:ilvl w:val="0"/>
          <w:numId w:val="26"/>
        </w:numPr>
        <w:spacing w:after="0" w:line="240" w:lineRule="auto"/>
        <w:rPr>
          <w:sz w:val="20"/>
          <w:lang w:val="en-NZ"/>
        </w:rPr>
      </w:pPr>
      <w:r>
        <w:rPr>
          <w:sz w:val="20"/>
          <w:lang w:val="en-NZ"/>
        </w:rPr>
        <w:t xml:space="preserve">the youth transition services were reconfigured with the establishment of the new </w:t>
      </w:r>
      <w:r w:rsidRPr="00D72FE9">
        <w:rPr>
          <w:sz w:val="20"/>
          <w:lang w:val="en-NZ"/>
        </w:rPr>
        <w:t>Youth Service;</w:t>
      </w:r>
    </w:p>
    <w:p w:rsidR="000B74FC" w:rsidRDefault="000B74FC" w:rsidP="00D72FE9">
      <w:pPr>
        <w:pStyle w:val="ListParagraph"/>
        <w:numPr>
          <w:ilvl w:val="0"/>
          <w:numId w:val="26"/>
        </w:numPr>
        <w:spacing w:after="0" w:line="240" w:lineRule="auto"/>
        <w:rPr>
          <w:sz w:val="20"/>
          <w:lang w:val="en-NZ"/>
        </w:rPr>
      </w:pPr>
      <w:r>
        <w:rPr>
          <w:sz w:val="20"/>
          <w:lang w:val="en-NZ"/>
        </w:rPr>
        <w:t>welfare reform created</w:t>
      </w:r>
      <w:r w:rsidR="00C1597B">
        <w:rPr>
          <w:sz w:val="20"/>
          <w:lang w:val="en-NZ"/>
        </w:rPr>
        <w:t xml:space="preserve"> </w:t>
      </w:r>
      <w:r w:rsidR="00EF5472" w:rsidRPr="00D72FE9">
        <w:rPr>
          <w:sz w:val="20"/>
          <w:lang w:val="en-NZ"/>
        </w:rPr>
        <w:t xml:space="preserve">new </w:t>
      </w:r>
      <w:r w:rsidR="00E85AB5" w:rsidRPr="00D72FE9">
        <w:rPr>
          <w:sz w:val="20"/>
          <w:lang w:val="en-NZ"/>
        </w:rPr>
        <w:t xml:space="preserve">income support </w:t>
      </w:r>
      <w:r w:rsidR="00EF5472" w:rsidRPr="00D72FE9">
        <w:rPr>
          <w:sz w:val="20"/>
          <w:lang w:val="en-NZ"/>
        </w:rPr>
        <w:t xml:space="preserve">payments and </w:t>
      </w:r>
      <w:r w:rsidR="005B3071" w:rsidRPr="00D72FE9">
        <w:rPr>
          <w:sz w:val="20"/>
          <w:lang w:val="en-NZ"/>
        </w:rPr>
        <w:t>obligations</w:t>
      </w:r>
      <w:r w:rsidR="00EF5472" w:rsidRPr="00D72FE9">
        <w:rPr>
          <w:sz w:val="20"/>
          <w:lang w:val="en-NZ"/>
        </w:rPr>
        <w:t xml:space="preserve"> for young people</w:t>
      </w:r>
      <w:r>
        <w:rPr>
          <w:sz w:val="20"/>
          <w:lang w:val="en-NZ"/>
        </w:rPr>
        <w:t>;</w:t>
      </w:r>
    </w:p>
    <w:p w:rsidR="00E85AB5" w:rsidRPr="00D72FE9" w:rsidRDefault="001244FF" w:rsidP="00D72FE9">
      <w:pPr>
        <w:pStyle w:val="ListParagraph"/>
        <w:numPr>
          <w:ilvl w:val="0"/>
          <w:numId w:val="26"/>
        </w:numPr>
        <w:spacing w:after="0" w:line="240" w:lineRule="auto"/>
        <w:rPr>
          <w:sz w:val="20"/>
          <w:lang w:val="en-NZ"/>
        </w:rPr>
      </w:pPr>
      <w:r>
        <w:rPr>
          <w:sz w:val="20"/>
          <w:lang w:val="en-NZ"/>
        </w:rPr>
        <w:t xml:space="preserve">the implementation of </w:t>
      </w:r>
      <w:r w:rsidR="00E85AB5" w:rsidRPr="00D72FE9">
        <w:rPr>
          <w:sz w:val="20"/>
          <w:lang w:val="en-NZ"/>
        </w:rPr>
        <w:t>Whānau Ora</w:t>
      </w:r>
      <w:r w:rsidR="005B3071" w:rsidRPr="00D72FE9">
        <w:rPr>
          <w:sz w:val="20"/>
          <w:lang w:val="en-NZ"/>
        </w:rPr>
        <w:t>;</w:t>
      </w:r>
    </w:p>
    <w:p w:rsidR="00E85AB5" w:rsidRPr="00D72FE9" w:rsidRDefault="000B74FC" w:rsidP="00D72FE9">
      <w:pPr>
        <w:pStyle w:val="ListParagraph"/>
        <w:numPr>
          <w:ilvl w:val="0"/>
          <w:numId w:val="26"/>
        </w:numPr>
        <w:spacing w:after="0" w:line="240" w:lineRule="auto"/>
        <w:rPr>
          <w:sz w:val="20"/>
          <w:lang w:val="en-NZ"/>
        </w:rPr>
      </w:pPr>
      <w:r>
        <w:rPr>
          <w:sz w:val="20"/>
          <w:lang w:val="en-NZ"/>
        </w:rPr>
        <w:t xml:space="preserve">there was an </w:t>
      </w:r>
      <w:r w:rsidR="00E85AB5" w:rsidRPr="00D72FE9">
        <w:rPr>
          <w:sz w:val="20"/>
          <w:lang w:val="en-NZ"/>
        </w:rPr>
        <w:t>expansion of youth health services in schools</w:t>
      </w:r>
    </w:p>
    <w:p w:rsidR="00E85AB5" w:rsidRDefault="000B74FC" w:rsidP="00D72FE9">
      <w:pPr>
        <w:pStyle w:val="ListParagraph"/>
        <w:numPr>
          <w:ilvl w:val="0"/>
          <w:numId w:val="26"/>
        </w:numPr>
        <w:spacing w:after="0" w:line="240" w:lineRule="auto"/>
        <w:rPr>
          <w:sz w:val="20"/>
          <w:lang w:val="en-NZ"/>
        </w:rPr>
      </w:pPr>
      <w:r>
        <w:rPr>
          <w:sz w:val="20"/>
          <w:lang w:val="en-NZ"/>
        </w:rPr>
        <w:t xml:space="preserve">Government </w:t>
      </w:r>
      <w:r w:rsidR="00E85AB5" w:rsidRPr="00D72FE9">
        <w:rPr>
          <w:sz w:val="20"/>
          <w:lang w:val="en-NZ"/>
        </w:rPr>
        <w:t>increased investment in youth mental health initiatives as part of the Prime Minister</w:t>
      </w:r>
      <w:r w:rsidR="00C641E1">
        <w:rPr>
          <w:sz w:val="20"/>
          <w:lang w:val="en-NZ"/>
        </w:rPr>
        <w:t>’</w:t>
      </w:r>
      <w:r w:rsidR="00E85AB5" w:rsidRPr="00D72FE9">
        <w:rPr>
          <w:sz w:val="20"/>
          <w:lang w:val="en-NZ"/>
        </w:rPr>
        <w:t>s Mental Health</w:t>
      </w:r>
      <w:r w:rsidR="005B3071" w:rsidRPr="00D72FE9">
        <w:rPr>
          <w:sz w:val="20"/>
          <w:lang w:val="en-NZ"/>
        </w:rPr>
        <w:t xml:space="preserve"> </w:t>
      </w:r>
      <w:r>
        <w:rPr>
          <w:sz w:val="20"/>
          <w:lang w:val="en-NZ"/>
        </w:rPr>
        <w:t xml:space="preserve">project </w:t>
      </w:r>
      <w:r w:rsidR="005B3071" w:rsidRPr="00D72FE9">
        <w:rPr>
          <w:sz w:val="20"/>
          <w:lang w:val="en-NZ"/>
        </w:rPr>
        <w:t>(</w:t>
      </w:r>
      <w:proofErr w:type="spellStart"/>
      <w:r w:rsidR="005B3071" w:rsidRPr="00D72FE9">
        <w:rPr>
          <w:sz w:val="20"/>
          <w:lang w:val="en-NZ"/>
        </w:rPr>
        <w:t>eg</w:t>
      </w:r>
      <w:proofErr w:type="spellEnd"/>
      <w:r w:rsidR="005B3071" w:rsidRPr="00D72FE9">
        <w:rPr>
          <w:sz w:val="20"/>
          <w:lang w:val="en-NZ"/>
        </w:rPr>
        <w:t xml:space="preserve"> Check and Connect and Youth Workers in Schools)</w:t>
      </w:r>
    </w:p>
    <w:p w:rsidR="004278D4" w:rsidRDefault="004278D4" w:rsidP="004278D4">
      <w:pPr>
        <w:pStyle w:val="ListParagraph"/>
        <w:numPr>
          <w:ilvl w:val="0"/>
          <w:numId w:val="26"/>
        </w:numPr>
        <w:spacing w:after="0" w:line="240" w:lineRule="auto"/>
        <w:rPr>
          <w:sz w:val="20"/>
          <w:lang w:val="en-NZ"/>
        </w:rPr>
      </w:pPr>
      <w:r>
        <w:rPr>
          <w:sz w:val="20"/>
          <w:lang w:val="en-NZ"/>
        </w:rPr>
        <w:t>the Social Workers in Schools service was expanded to all decile one to three primary schools from 2012/2013</w:t>
      </w:r>
    </w:p>
    <w:p w:rsidR="004278D4" w:rsidRPr="00D72FE9" w:rsidRDefault="004278D4" w:rsidP="004278D4">
      <w:pPr>
        <w:pStyle w:val="ListParagraph"/>
        <w:numPr>
          <w:ilvl w:val="0"/>
          <w:numId w:val="26"/>
        </w:numPr>
        <w:spacing w:after="0" w:line="240" w:lineRule="auto"/>
        <w:rPr>
          <w:sz w:val="20"/>
          <w:lang w:val="en-NZ"/>
        </w:rPr>
      </w:pPr>
      <w:r>
        <w:rPr>
          <w:sz w:val="20"/>
          <w:lang w:val="en-NZ"/>
        </w:rPr>
        <w:t xml:space="preserve">there were a variety of other changes in school based services including </w:t>
      </w:r>
      <w:r w:rsidR="0063644A">
        <w:rPr>
          <w:sz w:val="20"/>
          <w:lang w:val="en-NZ"/>
        </w:rPr>
        <w:t xml:space="preserve">new </w:t>
      </w:r>
      <w:r>
        <w:rPr>
          <w:sz w:val="20"/>
          <w:lang w:val="en-NZ"/>
        </w:rPr>
        <w:t xml:space="preserve">services for teen parents and the expansion of </w:t>
      </w:r>
      <w:r w:rsidR="0063644A">
        <w:rPr>
          <w:sz w:val="20"/>
          <w:lang w:val="en-NZ"/>
        </w:rPr>
        <w:t xml:space="preserve">the </w:t>
      </w:r>
      <w:r w:rsidR="00D65DB0">
        <w:rPr>
          <w:sz w:val="20"/>
          <w:lang w:val="en-NZ"/>
        </w:rPr>
        <w:t>Positive</w:t>
      </w:r>
      <w:r>
        <w:rPr>
          <w:sz w:val="20"/>
          <w:lang w:val="en-NZ"/>
        </w:rPr>
        <w:t xml:space="preserve"> Behaviour for Learning (PB4L)</w:t>
      </w:r>
      <w:r w:rsidR="0063644A">
        <w:rPr>
          <w:sz w:val="20"/>
          <w:lang w:val="en-NZ"/>
        </w:rPr>
        <w:t xml:space="preserve"> programme</w:t>
      </w:r>
    </w:p>
    <w:p w:rsidR="004278D4" w:rsidRPr="00D72FE9" w:rsidRDefault="004278D4" w:rsidP="004278D4">
      <w:pPr>
        <w:pStyle w:val="ListParagraph"/>
        <w:spacing w:after="0" w:line="240" w:lineRule="auto"/>
        <w:ind w:left="360"/>
        <w:rPr>
          <w:sz w:val="20"/>
          <w:lang w:val="en-NZ"/>
        </w:rPr>
      </w:pPr>
    </w:p>
    <w:p w:rsidR="000B74FC" w:rsidRDefault="009C45A4" w:rsidP="00D72FE9">
      <w:pPr>
        <w:spacing w:after="0" w:line="240" w:lineRule="auto"/>
        <w:rPr>
          <w:sz w:val="20"/>
          <w:lang w:val="en-NZ"/>
        </w:rPr>
      </w:pPr>
      <w:r>
        <w:rPr>
          <w:sz w:val="20"/>
          <w:lang w:val="en-NZ"/>
        </w:rPr>
        <w:t>A</w:t>
      </w:r>
      <w:r w:rsidR="000B74FC">
        <w:rPr>
          <w:sz w:val="20"/>
          <w:lang w:val="en-NZ"/>
        </w:rPr>
        <w:t xml:space="preserve">ctivities in the trial areas </w:t>
      </w:r>
      <w:r w:rsidR="003E2810">
        <w:rPr>
          <w:sz w:val="20"/>
          <w:lang w:val="en-NZ"/>
        </w:rPr>
        <w:t xml:space="preserve">often </w:t>
      </w:r>
      <w:r w:rsidR="000B74FC">
        <w:rPr>
          <w:sz w:val="20"/>
          <w:lang w:val="en-NZ"/>
        </w:rPr>
        <w:t xml:space="preserve">built on these wider initiatives.  </w:t>
      </w:r>
      <w:r>
        <w:rPr>
          <w:sz w:val="20"/>
          <w:lang w:val="en-NZ"/>
        </w:rPr>
        <w:t>However c</w:t>
      </w:r>
      <w:r w:rsidR="000B74FC">
        <w:rPr>
          <w:sz w:val="20"/>
          <w:lang w:val="en-NZ"/>
        </w:rPr>
        <w:t xml:space="preserve">rucially, </w:t>
      </w:r>
      <w:r w:rsidR="00ED5DAA">
        <w:rPr>
          <w:sz w:val="20"/>
          <w:lang w:val="en-NZ"/>
        </w:rPr>
        <w:t>the</w:t>
      </w:r>
      <w:r w:rsidR="000B74FC">
        <w:rPr>
          <w:sz w:val="20"/>
          <w:lang w:val="en-NZ"/>
        </w:rPr>
        <w:t xml:space="preserve"> </w:t>
      </w:r>
      <w:r w:rsidR="00ED5DAA">
        <w:rPr>
          <w:sz w:val="20"/>
          <w:lang w:val="en-NZ"/>
        </w:rPr>
        <w:t xml:space="preserve">Government’s </w:t>
      </w:r>
      <w:r>
        <w:rPr>
          <w:sz w:val="20"/>
          <w:lang w:val="en-NZ"/>
        </w:rPr>
        <w:t xml:space="preserve">wider </w:t>
      </w:r>
      <w:r w:rsidR="00ED5DAA">
        <w:rPr>
          <w:sz w:val="20"/>
          <w:lang w:val="en-NZ"/>
        </w:rPr>
        <w:t xml:space="preserve">range of youth </w:t>
      </w:r>
      <w:r w:rsidR="000A4075">
        <w:rPr>
          <w:sz w:val="20"/>
          <w:lang w:val="en-NZ"/>
        </w:rPr>
        <w:t xml:space="preserve">initiatives were not just </w:t>
      </w:r>
      <w:r w:rsidR="00ED5DAA">
        <w:rPr>
          <w:sz w:val="20"/>
          <w:lang w:val="en-NZ"/>
        </w:rPr>
        <w:t>focussed on</w:t>
      </w:r>
      <w:r w:rsidR="000A4075">
        <w:rPr>
          <w:sz w:val="20"/>
          <w:lang w:val="en-NZ"/>
        </w:rPr>
        <w:t xml:space="preserve"> the trial areas, and also</w:t>
      </w:r>
      <w:r>
        <w:rPr>
          <w:sz w:val="20"/>
          <w:lang w:val="en-NZ"/>
        </w:rPr>
        <w:t xml:space="preserve"> </w:t>
      </w:r>
      <w:r w:rsidR="000A4075">
        <w:rPr>
          <w:sz w:val="20"/>
          <w:lang w:val="en-NZ"/>
        </w:rPr>
        <w:t xml:space="preserve">changed </w:t>
      </w:r>
      <w:r w:rsidR="00547648">
        <w:rPr>
          <w:sz w:val="20"/>
          <w:lang w:val="en-NZ"/>
        </w:rPr>
        <w:t>the nature of services</w:t>
      </w:r>
      <w:r w:rsidR="000B74FC">
        <w:rPr>
          <w:sz w:val="20"/>
          <w:lang w:val="en-NZ"/>
        </w:rPr>
        <w:t xml:space="preserve"> </w:t>
      </w:r>
      <w:r w:rsidR="000A4075">
        <w:rPr>
          <w:sz w:val="20"/>
          <w:lang w:val="en-NZ"/>
        </w:rPr>
        <w:t xml:space="preserve">for young people in </w:t>
      </w:r>
      <w:r w:rsidR="000B74FC">
        <w:rPr>
          <w:sz w:val="20"/>
          <w:lang w:val="en-NZ"/>
        </w:rPr>
        <w:t>areas where the trials were not located</w:t>
      </w:r>
      <w:r>
        <w:rPr>
          <w:sz w:val="20"/>
          <w:lang w:val="en-NZ"/>
        </w:rPr>
        <w:t xml:space="preserve">. </w:t>
      </w:r>
    </w:p>
    <w:p w:rsidR="00AB585E" w:rsidRPr="00D72FE9" w:rsidRDefault="00AB585E" w:rsidP="00D72FE9">
      <w:pPr>
        <w:spacing w:after="0" w:line="240" w:lineRule="auto"/>
        <w:rPr>
          <w:sz w:val="20"/>
          <w:lang w:val="en-NZ"/>
        </w:rPr>
        <w:sectPr w:rsidR="00AB585E" w:rsidRPr="00D72FE9" w:rsidSect="00B05301">
          <w:pgSz w:w="11906" w:h="16838"/>
          <w:pgMar w:top="1440" w:right="1440" w:bottom="1134" w:left="1440" w:header="708" w:footer="455" w:gutter="0"/>
          <w:cols w:space="708"/>
          <w:docGrid w:linePitch="360"/>
        </w:sectPr>
      </w:pPr>
    </w:p>
    <w:p w:rsidR="00DF6428" w:rsidRDefault="00DF6428" w:rsidP="00DF6428">
      <w:pPr>
        <w:pStyle w:val="Heading1"/>
        <w:rPr>
          <w:lang w:eastAsia="en-AU"/>
        </w:rPr>
      </w:pPr>
      <w:bookmarkStart w:id="6" w:name="_Toc422041263"/>
      <w:r>
        <w:rPr>
          <w:lang w:eastAsia="en-AU"/>
        </w:rPr>
        <w:lastRenderedPageBreak/>
        <w:t>Methodology</w:t>
      </w:r>
      <w:r w:rsidR="000A4075">
        <w:rPr>
          <w:lang w:eastAsia="en-AU"/>
        </w:rPr>
        <w:t xml:space="preserve"> </w:t>
      </w:r>
      <w:r w:rsidR="00A55F92">
        <w:rPr>
          <w:lang w:eastAsia="en-AU"/>
        </w:rPr>
        <w:t>to identify the impacts of the t</w:t>
      </w:r>
      <w:r w:rsidR="000A4075">
        <w:rPr>
          <w:lang w:eastAsia="en-AU"/>
        </w:rPr>
        <w:t>rials</w:t>
      </w:r>
      <w:bookmarkEnd w:id="6"/>
    </w:p>
    <w:p w:rsidR="00570918" w:rsidRDefault="00570918" w:rsidP="00570918">
      <w:pPr>
        <w:pStyle w:val="Heading2"/>
        <w:rPr>
          <w:lang w:val="en-NZ"/>
        </w:rPr>
      </w:pPr>
      <w:bookmarkStart w:id="7" w:name="_Toc422041264"/>
      <w:r>
        <w:rPr>
          <w:lang w:val="en-NZ"/>
        </w:rPr>
        <w:t>Overview</w:t>
      </w:r>
      <w:bookmarkEnd w:id="7"/>
    </w:p>
    <w:p w:rsidR="00DF6428" w:rsidRPr="00BB5ABA" w:rsidRDefault="00DF6428" w:rsidP="00BB5ABA">
      <w:pPr>
        <w:spacing w:after="0" w:line="240" w:lineRule="auto"/>
        <w:rPr>
          <w:sz w:val="20"/>
          <w:lang w:val="en-NZ"/>
        </w:rPr>
      </w:pPr>
      <w:r w:rsidRPr="00BB5ABA">
        <w:rPr>
          <w:sz w:val="20"/>
          <w:lang w:val="en-NZ"/>
        </w:rPr>
        <w:t xml:space="preserve">This </w:t>
      </w:r>
      <w:r w:rsidR="00C641E1">
        <w:rPr>
          <w:sz w:val="20"/>
          <w:lang w:val="en-NZ"/>
        </w:rPr>
        <w:t>report</w:t>
      </w:r>
      <w:r w:rsidRPr="00BB5ABA">
        <w:rPr>
          <w:sz w:val="20"/>
          <w:lang w:val="en-NZ"/>
        </w:rPr>
        <w:t xml:space="preserve"> seeks to identify whether </w:t>
      </w:r>
      <w:r w:rsidR="000023A5" w:rsidRPr="00BB5ABA">
        <w:rPr>
          <w:sz w:val="20"/>
          <w:lang w:val="en-NZ"/>
        </w:rPr>
        <w:t>the</w:t>
      </w:r>
      <w:r w:rsidR="00647E1A" w:rsidRPr="00BB5ABA">
        <w:rPr>
          <w:sz w:val="20"/>
          <w:lang w:val="en-NZ"/>
        </w:rPr>
        <w:t xml:space="preserve"> </w:t>
      </w:r>
      <w:r w:rsidR="000023A5" w:rsidRPr="00BB5ABA">
        <w:rPr>
          <w:sz w:val="20"/>
          <w:lang w:val="en-NZ"/>
        </w:rPr>
        <w:t>social sector trials improved outcomes for young people</w:t>
      </w:r>
      <w:r w:rsidR="00623250">
        <w:rPr>
          <w:sz w:val="20"/>
          <w:lang w:val="en-NZ"/>
        </w:rPr>
        <w:t xml:space="preserve"> in the two years to June 2013</w:t>
      </w:r>
      <w:r w:rsidRPr="00BB5ABA">
        <w:rPr>
          <w:sz w:val="20"/>
          <w:lang w:val="en-NZ"/>
        </w:rPr>
        <w:t>.</w:t>
      </w:r>
      <w:r w:rsidR="00876EEF" w:rsidRPr="00BB5ABA">
        <w:rPr>
          <w:sz w:val="20"/>
          <w:lang w:val="en-NZ"/>
        </w:rPr>
        <w:t xml:space="preserve"> To identify the </w:t>
      </w:r>
      <w:r w:rsidR="000023A5" w:rsidRPr="00BB5ABA">
        <w:rPr>
          <w:sz w:val="20"/>
          <w:lang w:val="en-NZ"/>
        </w:rPr>
        <w:t>causal impact</w:t>
      </w:r>
      <w:r w:rsidR="00876EEF" w:rsidRPr="00BB5ABA">
        <w:rPr>
          <w:sz w:val="20"/>
          <w:lang w:val="en-NZ"/>
        </w:rPr>
        <w:t>s</w:t>
      </w:r>
      <w:r w:rsidR="000023A5" w:rsidRPr="00BB5ABA">
        <w:rPr>
          <w:sz w:val="20"/>
          <w:lang w:val="en-NZ"/>
        </w:rPr>
        <w:t xml:space="preserve"> of </w:t>
      </w:r>
      <w:r w:rsidR="00876EEF" w:rsidRPr="00BB5ABA">
        <w:rPr>
          <w:sz w:val="20"/>
          <w:lang w:val="en-NZ"/>
        </w:rPr>
        <w:t>the trials, the paper</w:t>
      </w:r>
      <w:r w:rsidRPr="00BB5ABA">
        <w:rPr>
          <w:sz w:val="20"/>
          <w:lang w:val="en-NZ"/>
        </w:rPr>
        <w:t xml:space="preserve"> measure</w:t>
      </w:r>
      <w:r w:rsidR="00876EEF" w:rsidRPr="00BB5ABA">
        <w:rPr>
          <w:sz w:val="20"/>
          <w:lang w:val="en-NZ"/>
        </w:rPr>
        <w:t>s</w:t>
      </w:r>
      <w:r w:rsidRPr="00BB5ABA">
        <w:rPr>
          <w:sz w:val="20"/>
          <w:lang w:val="en-NZ"/>
        </w:rPr>
        <w:t xml:space="preserve"> what actually occurred in the trial areas</w:t>
      </w:r>
      <w:r w:rsidR="005C66E9">
        <w:rPr>
          <w:sz w:val="20"/>
          <w:lang w:val="en-NZ"/>
        </w:rPr>
        <w:t xml:space="preserve"> and schools</w:t>
      </w:r>
      <w:r w:rsidR="001E512B">
        <w:rPr>
          <w:sz w:val="20"/>
          <w:lang w:val="en-NZ"/>
        </w:rPr>
        <w:t xml:space="preserve"> </w:t>
      </w:r>
      <w:r w:rsidR="00340D71">
        <w:rPr>
          <w:sz w:val="20"/>
          <w:lang w:val="en-NZ"/>
        </w:rPr>
        <w:t xml:space="preserve">both before and </w:t>
      </w:r>
      <w:r w:rsidR="001E512B">
        <w:rPr>
          <w:sz w:val="20"/>
          <w:lang w:val="en-NZ"/>
        </w:rPr>
        <w:t>after the trials were implemented</w:t>
      </w:r>
      <w:r w:rsidR="00D8285B">
        <w:rPr>
          <w:sz w:val="20"/>
          <w:lang w:val="en-NZ"/>
        </w:rPr>
        <w:t xml:space="preserve">.  We then compare these with the outcomes of comparison areas and schools </w:t>
      </w:r>
      <w:r w:rsidR="00340D71">
        <w:rPr>
          <w:sz w:val="20"/>
          <w:lang w:val="en-NZ"/>
        </w:rPr>
        <w:t xml:space="preserve">in a manner designed to create </w:t>
      </w:r>
      <w:r w:rsidR="001E512B">
        <w:rPr>
          <w:sz w:val="20"/>
          <w:lang w:val="en-NZ"/>
        </w:rPr>
        <w:t>a</w:t>
      </w:r>
      <w:r w:rsidR="00D8285B">
        <w:rPr>
          <w:sz w:val="20"/>
          <w:lang w:val="en-NZ"/>
        </w:rPr>
        <w:t xml:space="preserve"> </w:t>
      </w:r>
      <w:r w:rsidRPr="00BB5ABA">
        <w:rPr>
          <w:sz w:val="20"/>
          <w:lang w:val="en-NZ"/>
        </w:rPr>
        <w:t>counterfactual of what might have occurred had the trial</w:t>
      </w:r>
      <w:r w:rsidR="00876EEF" w:rsidRPr="00BB5ABA">
        <w:rPr>
          <w:sz w:val="20"/>
          <w:lang w:val="en-NZ"/>
        </w:rPr>
        <w:t>s</w:t>
      </w:r>
      <w:r w:rsidRPr="00BB5ABA">
        <w:rPr>
          <w:sz w:val="20"/>
          <w:lang w:val="en-NZ"/>
        </w:rPr>
        <w:t xml:space="preserve"> not been operating. </w:t>
      </w:r>
    </w:p>
    <w:p w:rsidR="00570918" w:rsidRDefault="00570918" w:rsidP="00570918">
      <w:pPr>
        <w:pStyle w:val="Heading2"/>
        <w:rPr>
          <w:lang w:val="en-NZ"/>
        </w:rPr>
      </w:pPr>
      <w:bookmarkStart w:id="8" w:name="_Toc422041265"/>
      <w:r>
        <w:rPr>
          <w:lang w:val="en-NZ"/>
        </w:rPr>
        <w:t>Outcomes and indicators</w:t>
      </w:r>
      <w:bookmarkEnd w:id="8"/>
    </w:p>
    <w:p w:rsidR="00ED3567" w:rsidRPr="00BB5ABA" w:rsidRDefault="00570918" w:rsidP="00BB5ABA">
      <w:pPr>
        <w:spacing w:after="0" w:line="240" w:lineRule="auto"/>
        <w:rPr>
          <w:sz w:val="20"/>
          <w:lang w:val="en-NZ"/>
        </w:rPr>
      </w:pPr>
      <w:r w:rsidRPr="00BB5ABA">
        <w:rPr>
          <w:sz w:val="20"/>
          <w:lang w:val="en-NZ"/>
        </w:rPr>
        <w:t xml:space="preserve">This report uses </w:t>
      </w:r>
      <w:r w:rsidR="00ED5DAA">
        <w:rPr>
          <w:sz w:val="20"/>
          <w:lang w:val="en-NZ"/>
        </w:rPr>
        <w:t>new dataset</w:t>
      </w:r>
      <w:r w:rsidR="00C72318">
        <w:rPr>
          <w:sz w:val="20"/>
          <w:lang w:val="en-NZ"/>
        </w:rPr>
        <w:t>s</w:t>
      </w:r>
      <w:r w:rsidR="00ED5DAA">
        <w:rPr>
          <w:sz w:val="20"/>
          <w:lang w:val="en-NZ"/>
        </w:rPr>
        <w:t xml:space="preserve"> </w:t>
      </w:r>
      <w:r w:rsidR="00C72318">
        <w:rPr>
          <w:sz w:val="20"/>
          <w:lang w:val="en-NZ"/>
        </w:rPr>
        <w:t>based on</w:t>
      </w:r>
      <w:r w:rsidR="00ED5DAA">
        <w:rPr>
          <w:sz w:val="20"/>
          <w:lang w:val="en-NZ"/>
        </w:rPr>
        <w:t xml:space="preserve"> </w:t>
      </w:r>
      <w:r w:rsidR="00D8285B">
        <w:rPr>
          <w:sz w:val="20"/>
          <w:lang w:val="en-NZ"/>
        </w:rPr>
        <w:t xml:space="preserve">geocoded </w:t>
      </w:r>
      <w:r w:rsidR="00ED5DAA">
        <w:rPr>
          <w:sz w:val="20"/>
          <w:lang w:val="en-NZ"/>
        </w:rPr>
        <w:t>administrative data</w:t>
      </w:r>
      <w:r w:rsidR="00C72318">
        <w:rPr>
          <w:sz w:val="20"/>
          <w:lang w:val="en-NZ"/>
        </w:rPr>
        <w:t xml:space="preserve"> (</w:t>
      </w:r>
      <w:proofErr w:type="spellStart"/>
      <w:r w:rsidR="00C72318">
        <w:rPr>
          <w:sz w:val="20"/>
          <w:lang w:val="en-NZ"/>
        </w:rPr>
        <w:t>ie</w:t>
      </w:r>
      <w:proofErr w:type="spellEnd"/>
      <w:r w:rsidR="00C72318">
        <w:rPr>
          <w:sz w:val="20"/>
          <w:lang w:val="en-NZ"/>
        </w:rPr>
        <w:t xml:space="preserve"> </w:t>
      </w:r>
      <w:r w:rsidR="00340D71">
        <w:rPr>
          <w:sz w:val="20"/>
          <w:lang w:val="en-NZ"/>
        </w:rPr>
        <w:t xml:space="preserve">observations in the datasets are </w:t>
      </w:r>
      <w:r w:rsidR="00C72318">
        <w:rPr>
          <w:sz w:val="20"/>
          <w:lang w:val="en-NZ"/>
        </w:rPr>
        <w:t>given the location coordinates of an address)</w:t>
      </w:r>
      <w:r w:rsidR="00ED5DAA">
        <w:rPr>
          <w:sz w:val="20"/>
          <w:lang w:val="en-NZ"/>
        </w:rPr>
        <w:t xml:space="preserve">.  The </w:t>
      </w:r>
      <w:r w:rsidR="00C72318">
        <w:rPr>
          <w:sz w:val="20"/>
          <w:lang w:val="en-NZ"/>
        </w:rPr>
        <w:t xml:space="preserve">datasets enable analysis of </w:t>
      </w:r>
      <w:r w:rsidR="003F618C">
        <w:rPr>
          <w:sz w:val="20"/>
          <w:lang w:val="en-NZ"/>
        </w:rPr>
        <w:t>six</w:t>
      </w:r>
      <w:r w:rsidRPr="00BB5ABA">
        <w:rPr>
          <w:sz w:val="20"/>
          <w:lang w:val="en-NZ"/>
        </w:rPr>
        <w:t xml:space="preserve"> different indicators that provide geographically specific information on youth outcomes that are broadly similar to the outcomes the trials </w:t>
      </w:r>
      <w:r w:rsidR="005C66E9">
        <w:rPr>
          <w:sz w:val="20"/>
          <w:lang w:val="en-NZ"/>
        </w:rPr>
        <w:t>sought to</w:t>
      </w:r>
      <w:r w:rsidRPr="00BB5ABA">
        <w:rPr>
          <w:sz w:val="20"/>
          <w:lang w:val="en-NZ"/>
        </w:rPr>
        <w:t xml:space="preserve"> influence.</w:t>
      </w:r>
      <w:r w:rsidR="00BB5ABA">
        <w:rPr>
          <w:sz w:val="20"/>
          <w:lang w:val="en-NZ"/>
        </w:rPr>
        <w:t xml:space="preserve"> </w:t>
      </w:r>
      <w:r w:rsidR="005C66E9">
        <w:rPr>
          <w:sz w:val="20"/>
          <w:lang w:val="en-NZ"/>
        </w:rPr>
        <w:t xml:space="preserve">As </w:t>
      </w:r>
      <w:r w:rsidR="00027EE9" w:rsidRPr="00BB5ABA">
        <w:rPr>
          <w:sz w:val="20"/>
          <w:lang w:val="en-NZ"/>
        </w:rPr>
        <w:t xml:space="preserve">described </w:t>
      </w:r>
      <w:r w:rsidR="005C66E9">
        <w:rPr>
          <w:sz w:val="20"/>
          <w:lang w:val="en-NZ"/>
        </w:rPr>
        <w:t xml:space="preserve">in Table 1 </w:t>
      </w:r>
      <w:r w:rsidR="00027EE9" w:rsidRPr="00BB5ABA">
        <w:rPr>
          <w:sz w:val="20"/>
          <w:lang w:val="en-NZ"/>
        </w:rPr>
        <w:t>below</w:t>
      </w:r>
      <w:r w:rsidR="00ED3567" w:rsidRPr="00BB5ABA">
        <w:rPr>
          <w:sz w:val="20"/>
          <w:lang w:val="en-NZ"/>
        </w:rPr>
        <w:t xml:space="preserve">, </w:t>
      </w:r>
      <w:r w:rsidRPr="00BB5ABA">
        <w:rPr>
          <w:sz w:val="20"/>
          <w:lang w:val="en-NZ"/>
        </w:rPr>
        <w:t xml:space="preserve">each indicator is derived from </w:t>
      </w:r>
      <w:r w:rsidR="00E941B5">
        <w:rPr>
          <w:sz w:val="20"/>
          <w:lang w:val="en-NZ"/>
        </w:rPr>
        <w:t>available</w:t>
      </w:r>
      <w:r w:rsidRPr="00BB5ABA">
        <w:rPr>
          <w:sz w:val="20"/>
          <w:lang w:val="en-NZ"/>
        </w:rPr>
        <w:t xml:space="preserve"> popula</w:t>
      </w:r>
      <w:r w:rsidR="00027EE9" w:rsidRPr="00BB5ABA">
        <w:rPr>
          <w:sz w:val="20"/>
          <w:lang w:val="en-NZ"/>
        </w:rPr>
        <w:t xml:space="preserve">tion level administrative data which </w:t>
      </w:r>
      <w:r w:rsidR="00BB5ABA">
        <w:rPr>
          <w:sz w:val="20"/>
          <w:lang w:val="en-NZ"/>
        </w:rPr>
        <w:t>can be</w:t>
      </w:r>
      <w:r w:rsidR="00027EE9" w:rsidRPr="00BB5ABA">
        <w:rPr>
          <w:sz w:val="20"/>
          <w:lang w:val="en-NZ"/>
        </w:rPr>
        <w:t xml:space="preserve"> attributed to a specific geographic location.</w:t>
      </w:r>
      <w:r w:rsidR="00800291">
        <w:rPr>
          <w:sz w:val="20"/>
          <w:lang w:val="en-NZ"/>
        </w:rPr>
        <w:t xml:space="preserve">  </w:t>
      </w:r>
    </w:p>
    <w:p w:rsidR="00027EE9" w:rsidRPr="008F5E31" w:rsidRDefault="00027EE9" w:rsidP="00027EE9">
      <w:pPr>
        <w:pStyle w:val="Caption"/>
        <w:keepNext/>
        <w:spacing w:before="240" w:after="120"/>
        <w:rPr>
          <w:color w:val="121F6B"/>
        </w:rPr>
      </w:pPr>
      <w:r w:rsidRPr="008F5E31">
        <w:rPr>
          <w:color w:val="121F6B"/>
        </w:rPr>
        <w:t xml:space="preserve">Table </w:t>
      </w:r>
      <w:r w:rsidRPr="008F5E31">
        <w:rPr>
          <w:color w:val="121F6B"/>
        </w:rPr>
        <w:fldChar w:fldCharType="begin"/>
      </w:r>
      <w:r w:rsidRPr="008F5E31">
        <w:rPr>
          <w:color w:val="121F6B"/>
        </w:rPr>
        <w:instrText xml:space="preserve"> SEQ Table \* ARABIC </w:instrText>
      </w:r>
      <w:r w:rsidRPr="008F5E31">
        <w:rPr>
          <w:color w:val="121F6B"/>
        </w:rPr>
        <w:fldChar w:fldCharType="separate"/>
      </w:r>
      <w:r w:rsidR="002F7816">
        <w:rPr>
          <w:noProof/>
          <w:color w:val="121F6B"/>
        </w:rPr>
        <w:t>1</w:t>
      </w:r>
      <w:r w:rsidRPr="008F5E31">
        <w:rPr>
          <w:color w:val="121F6B"/>
        </w:rPr>
        <w:fldChar w:fldCharType="end"/>
      </w:r>
      <w:r>
        <w:rPr>
          <w:color w:val="121F6B"/>
        </w:rPr>
        <w:t xml:space="preserve">: </w:t>
      </w:r>
      <w:r w:rsidR="00A04F16">
        <w:rPr>
          <w:color w:val="121F6B"/>
        </w:rPr>
        <w:t>Measures</w:t>
      </w:r>
      <w:r>
        <w:rPr>
          <w:color w:val="121F6B"/>
        </w:rPr>
        <w:t xml:space="preserve"> of youth outcomes</w:t>
      </w:r>
    </w:p>
    <w:tbl>
      <w:tblPr>
        <w:tblStyle w:val="TableGrid"/>
        <w:tblW w:w="9322" w:type="dxa"/>
        <w:tblCellMar>
          <w:top w:w="85" w:type="dxa"/>
          <w:bottom w:w="85" w:type="dxa"/>
        </w:tblCellMar>
        <w:tblLook w:val="04A0" w:firstRow="1" w:lastRow="0" w:firstColumn="1" w:lastColumn="0" w:noHBand="0" w:noVBand="1"/>
      </w:tblPr>
      <w:tblGrid>
        <w:gridCol w:w="2235"/>
        <w:gridCol w:w="2835"/>
        <w:gridCol w:w="2693"/>
        <w:gridCol w:w="1559"/>
      </w:tblGrid>
      <w:tr w:rsidR="00442E8D" w:rsidRPr="00085F34" w:rsidTr="005C66E9">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442E8D" w:rsidRPr="00085F34" w:rsidRDefault="00442E8D" w:rsidP="00DC504E">
            <w:pPr>
              <w:spacing w:after="0" w:line="240" w:lineRule="auto"/>
              <w:rPr>
                <w:sz w:val="18"/>
                <w:szCs w:val="18"/>
                <w:lang w:val="en-NZ" w:eastAsia="en-AU"/>
              </w:rPr>
            </w:pPr>
            <w:r w:rsidRPr="00085F34">
              <w:rPr>
                <w:sz w:val="18"/>
                <w:szCs w:val="18"/>
                <w:lang w:val="en-NZ" w:eastAsia="en-AU"/>
              </w:rPr>
              <w:t>Indicator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42E8D" w:rsidRPr="00085F34" w:rsidRDefault="00442E8D" w:rsidP="00442E8D">
            <w:pPr>
              <w:spacing w:after="0" w:line="240" w:lineRule="auto"/>
              <w:rPr>
                <w:sz w:val="18"/>
                <w:szCs w:val="18"/>
                <w:lang w:val="en-NZ" w:eastAsia="en-AU"/>
              </w:rPr>
            </w:pPr>
            <w:r w:rsidRPr="00085F34">
              <w:rPr>
                <w:sz w:val="18"/>
                <w:szCs w:val="18"/>
                <w:lang w:val="en-NZ" w:eastAsia="en-AU"/>
              </w:rPr>
              <w:t>Numerator</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42E8D" w:rsidRPr="00085F34" w:rsidRDefault="00442E8D" w:rsidP="00442E8D">
            <w:pPr>
              <w:spacing w:after="0" w:line="240" w:lineRule="auto"/>
              <w:rPr>
                <w:sz w:val="18"/>
                <w:szCs w:val="18"/>
                <w:lang w:val="en-NZ" w:eastAsia="en-AU"/>
              </w:rPr>
            </w:pPr>
            <w:r w:rsidRPr="00085F34">
              <w:rPr>
                <w:sz w:val="18"/>
                <w:szCs w:val="18"/>
                <w:lang w:val="en-NZ" w:eastAsia="en-AU"/>
              </w:rPr>
              <w:t>Denominator</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42E8D" w:rsidRPr="00085F34" w:rsidRDefault="00442E8D" w:rsidP="00442E8D">
            <w:pPr>
              <w:spacing w:after="0" w:line="240" w:lineRule="auto"/>
              <w:rPr>
                <w:sz w:val="18"/>
                <w:szCs w:val="18"/>
                <w:lang w:val="en-NZ" w:eastAsia="en-AU"/>
              </w:rPr>
            </w:pPr>
            <w:r w:rsidRPr="00085F34">
              <w:rPr>
                <w:sz w:val="18"/>
                <w:szCs w:val="18"/>
                <w:lang w:val="en-NZ" w:eastAsia="en-AU"/>
              </w:rPr>
              <w:t>Time period</w:t>
            </w:r>
          </w:p>
        </w:tc>
      </w:tr>
      <w:tr w:rsidR="00A04F16" w:rsidRPr="00085F34" w:rsidTr="00DC504E">
        <w:tc>
          <w:tcPr>
            <w:tcW w:w="932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A04F16" w:rsidRPr="00085F34" w:rsidRDefault="00A04F16" w:rsidP="00442E8D">
            <w:pPr>
              <w:spacing w:after="0" w:line="240" w:lineRule="auto"/>
              <w:rPr>
                <w:b/>
                <w:sz w:val="18"/>
                <w:szCs w:val="18"/>
                <w:lang w:val="en-NZ" w:eastAsia="en-AU"/>
              </w:rPr>
            </w:pPr>
            <w:r w:rsidRPr="00085F34">
              <w:rPr>
                <w:sz w:val="18"/>
                <w:szCs w:val="18"/>
                <w:lang w:val="en-NZ" w:eastAsia="en-AU"/>
              </w:rPr>
              <w:t>Area unit measures</w:t>
            </w:r>
            <w:r w:rsidR="00F06B7C">
              <w:rPr>
                <w:sz w:val="18"/>
                <w:szCs w:val="18"/>
                <w:lang w:val="en-NZ" w:eastAsia="en-AU"/>
              </w:rPr>
              <w:t>*</w:t>
            </w:r>
          </w:p>
        </w:tc>
      </w:tr>
      <w:tr w:rsidR="00442E8D" w:rsidRPr="00BB5ABA" w:rsidTr="00032A28">
        <w:tc>
          <w:tcPr>
            <w:tcW w:w="2235" w:type="dxa"/>
            <w:tcBorders>
              <w:top w:val="single" w:sz="4" w:space="0" w:color="FFFFFF" w:themeColor="background1"/>
              <w:left w:val="nil"/>
              <w:bottom w:val="nil"/>
            </w:tcBorders>
          </w:tcPr>
          <w:p w:rsidR="00442E8D" w:rsidRPr="00BB5ABA" w:rsidRDefault="004C70DA" w:rsidP="00AF46BF">
            <w:pPr>
              <w:rPr>
                <w:sz w:val="18"/>
                <w:szCs w:val="18"/>
              </w:rPr>
            </w:pPr>
            <w:r w:rsidRPr="00BB5ABA">
              <w:rPr>
                <w:sz w:val="18"/>
                <w:szCs w:val="18"/>
              </w:rPr>
              <w:t>Percentage</w:t>
            </w:r>
            <w:r w:rsidR="00442E8D" w:rsidRPr="00BB5ABA">
              <w:rPr>
                <w:sz w:val="18"/>
                <w:szCs w:val="18"/>
              </w:rPr>
              <w:t xml:space="preserve"> of 16-18 year olds in receipt of a main benefit as at June</w:t>
            </w:r>
          </w:p>
        </w:tc>
        <w:tc>
          <w:tcPr>
            <w:tcW w:w="2835" w:type="dxa"/>
            <w:tcBorders>
              <w:top w:val="single" w:sz="4" w:space="0" w:color="FFFFFF" w:themeColor="background1"/>
              <w:bottom w:val="nil"/>
            </w:tcBorders>
          </w:tcPr>
          <w:p w:rsidR="00442E8D" w:rsidRPr="00BB5ABA" w:rsidRDefault="00442E8D" w:rsidP="004C70DA">
            <w:pPr>
              <w:rPr>
                <w:sz w:val="18"/>
                <w:szCs w:val="18"/>
              </w:rPr>
            </w:pPr>
            <w:r w:rsidRPr="00BB5ABA">
              <w:rPr>
                <w:sz w:val="18"/>
                <w:szCs w:val="18"/>
              </w:rPr>
              <w:t>Benefit receipt (all types) of young people 16-18 year geocoded to individual residential address (</w:t>
            </w:r>
            <w:r w:rsidR="00FB4854" w:rsidRPr="00BB5ABA">
              <w:rPr>
                <w:sz w:val="18"/>
                <w:szCs w:val="18"/>
              </w:rPr>
              <w:t>Ministry of Social Development SWIFTT</w:t>
            </w:r>
            <w:r w:rsidRPr="00BB5ABA">
              <w:rPr>
                <w:sz w:val="18"/>
                <w:szCs w:val="18"/>
              </w:rPr>
              <w:t>)</w:t>
            </w:r>
          </w:p>
        </w:tc>
        <w:tc>
          <w:tcPr>
            <w:tcW w:w="2693" w:type="dxa"/>
            <w:tcBorders>
              <w:top w:val="single" w:sz="4" w:space="0" w:color="FFFFFF" w:themeColor="background1"/>
              <w:bottom w:val="nil"/>
            </w:tcBorders>
          </w:tcPr>
          <w:p w:rsidR="00442E8D" w:rsidRPr="00BB5ABA" w:rsidRDefault="00442E8D" w:rsidP="00DC504E">
            <w:pPr>
              <w:rPr>
                <w:sz w:val="18"/>
                <w:szCs w:val="18"/>
              </w:rPr>
            </w:pPr>
            <w:r w:rsidRPr="00BB5ABA">
              <w:rPr>
                <w:sz w:val="18"/>
                <w:szCs w:val="18"/>
              </w:rPr>
              <w:t>Statistics New Zealand area unit population estimates of population 16-18 years</w:t>
            </w:r>
          </w:p>
        </w:tc>
        <w:tc>
          <w:tcPr>
            <w:tcW w:w="1559" w:type="dxa"/>
            <w:tcBorders>
              <w:top w:val="single" w:sz="4" w:space="0" w:color="FFFFFF" w:themeColor="background1"/>
              <w:bottom w:val="nil"/>
              <w:right w:val="nil"/>
            </w:tcBorders>
          </w:tcPr>
          <w:p w:rsidR="00442E8D" w:rsidRPr="00BB5ABA" w:rsidRDefault="00442E8D" w:rsidP="00DC504E">
            <w:pPr>
              <w:rPr>
                <w:sz w:val="18"/>
                <w:szCs w:val="18"/>
              </w:rPr>
            </w:pPr>
            <w:r w:rsidRPr="00BB5ABA">
              <w:rPr>
                <w:sz w:val="18"/>
                <w:szCs w:val="18"/>
              </w:rPr>
              <w:t>2008-2013</w:t>
            </w:r>
          </w:p>
        </w:tc>
      </w:tr>
      <w:tr w:rsidR="00442E8D" w:rsidRPr="00BB5ABA" w:rsidTr="00A83E67">
        <w:tc>
          <w:tcPr>
            <w:tcW w:w="2235" w:type="dxa"/>
            <w:tcBorders>
              <w:top w:val="nil"/>
              <w:left w:val="nil"/>
              <w:bottom w:val="nil"/>
              <w:right w:val="single" w:sz="4" w:space="0" w:color="121F6B"/>
            </w:tcBorders>
            <w:shd w:val="clear" w:color="auto" w:fill="DBE5F1" w:themeFill="accent1" w:themeFillTint="33"/>
          </w:tcPr>
          <w:p w:rsidR="00442E8D" w:rsidRPr="00BB5ABA" w:rsidRDefault="00442E8D" w:rsidP="00DC504E">
            <w:pPr>
              <w:rPr>
                <w:sz w:val="18"/>
                <w:szCs w:val="18"/>
              </w:rPr>
            </w:pPr>
            <w:r w:rsidRPr="00BB5ABA">
              <w:rPr>
                <w:sz w:val="18"/>
                <w:szCs w:val="18"/>
              </w:rPr>
              <w:t>Police apprehensions per 100 young people aged 12-18</w:t>
            </w:r>
          </w:p>
        </w:tc>
        <w:tc>
          <w:tcPr>
            <w:tcW w:w="2835" w:type="dxa"/>
            <w:tcBorders>
              <w:top w:val="nil"/>
              <w:left w:val="single" w:sz="4" w:space="0" w:color="121F6B"/>
              <w:bottom w:val="nil"/>
              <w:right w:val="single" w:sz="4" w:space="0" w:color="121F6B"/>
            </w:tcBorders>
            <w:shd w:val="clear" w:color="auto" w:fill="DBE5F1" w:themeFill="accent1" w:themeFillTint="33"/>
          </w:tcPr>
          <w:p w:rsidR="00442E8D" w:rsidRPr="00BB5ABA" w:rsidRDefault="00442E8D" w:rsidP="00DC504E">
            <w:pPr>
              <w:rPr>
                <w:sz w:val="18"/>
                <w:szCs w:val="18"/>
              </w:rPr>
            </w:pPr>
            <w:r w:rsidRPr="00BB5ABA">
              <w:rPr>
                <w:sz w:val="18"/>
                <w:szCs w:val="18"/>
              </w:rPr>
              <w:t xml:space="preserve">Police apprehensions geocoded to place of apprehension by age over June year </w:t>
            </w:r>
            <w:r w:rsidR="004C70DA" w:rsidRPr="00BB5ABA">
              <w:rPr>
                <w:sz w:val="18"/>
                <w:szCs w:val="18"/>
              </w:rPr>
              <w:t>(Police)</w:t>
            </w:r>
          </w:p>
        </w:tc>
        <w:tc>
          <w:tcPr>
            <w:tcW w:w="2693" w:type="dxa"/>
            <w:tcBorders>
              <w:top w:val="nil"/>
              <w:left w:val="single" w:sz="4" w:space="0" w:color="121F6B"/>
              <w:bottom w:val="nil"/>
              <w:right w:val="single" w:sz="4" w:space="0" w:color="121F6B"/>
            </w:tcBorders>
            <w:shd w:val="clear" w:color="auto" w:fill="DBE5F1" w:themeFill="accent1" w:themeFillTint="33"/>
          </w:tcPr>
          <w:p w:rsidR="00442E8D" w:rsidRPr="00BB5ABA" w:rsidRDefault="00442E8D" w:rsidP="00DC504E">
            <w:pPr>
              <w:rPr>
                <w:sz w:val="18"/>
                <w:szCs w:val="18"/>
              </w:rPr>
            </w:pPr>
            <w:r w:rsidRPr="00BB5ABA">
              <w:rPr>
                <w:sz w:val="18"/>
                <w:szCs w:val="18"/>
              </w:rPr>
              <w:t>Statistics New Zealand area unit population estimates of population 12-18 years</w:t>
            </w:r>
          </w:p>
        </w:tc>
        <w:tc>
          <w:tcPr>
            <w:tcW w:w="1559" w:type="dxa"/>
            <w:tcBorders>
              <w:top w:val="nil"/>
              <w:left w:val="single" w:sz="4" w:space="0" w:color="121F6B"/>
              <w:bottom w:val="nil"/>
              <w:right w:val="nil"/>
            </w:tcBorders>
            <w:shd w:val="clear" w:color="auto" w:fill="DBE5F1" w:themeFill="accent1" w:themeFillTint="33"/>
          </w:tcPr>
          <w:p w:rsidR="00442E8D" w:rsidRPr="00BB5ABA" w:rsidRDefault="00442E8D" w:rsidP="00DC504E">
            <w:pPr>
              <w:rPr>
                <w:sz w:val="18"/>
                <w:szCs w:val="18"/>
              </w:rPr>
            </w:pPr>
            <w:r w:rsidRPr="00BB5ABA">
              <w:rPr>
                <w:sz w:val="18"/>
                <w:szCs w:val="18"/>
              </w:rPr>
              <w:t>2008-2013</w:t>
            </w:r>
          </w:p>
        </w:tc>
      </w:tr>
      <w:tr w:rsidR="00442E8D" w:rsidRPr="00BB5ABA" w:rsidTr="00032A28">
        <w:tc>
          <w:tcPr>
            <w:tcW w:w="2235" w:type="dxa"/>
            <w:tcBorders>
              <w:top w:val="nil"/>
              <w:left w:val="nil"/>
              <w:bottom w:val="nil"/>
              <w:right w:val="single" w:sz="4" w:space="0" w:color="121F6B"/>
            </w:tcBorders>
          </w:tcPr>
          <w:p w:rsidR="00442E8D" w:rsidRPr="00BB5ABA" w:rsidRDefault="00442E8D" w:rsidP="008A7CF7">
            <w:pPr>
              <w:rPr>
                <w:sz w:val="18"/>
                <w:szCs w:val="18"/>
              </w:rPr>
            </w:pPr>
            <w:r w:rsidRPr="00BB5ABA">
              <w:rPr>
                <w:sz w:val="18"/>
                <w:szCs w:val="18"/>
              </w:rPr>
              <w:t xml:space="preserve">Youth justice referrals to </w:t>
            </w:r>
            <w:r w:rsidR="00FE6713">
              <w:rPr>
                <w:sz w:val="18"/>
                <w:szCs w:val="18"/>
              </w:rPr>
              <w:t>Child Youth and Fam</w:t>
            </w:r>
            <w:r w:rsidR="008A7CF7">
              <w:rPr>
                <w:sz w:val="18"/>
                <w:szCs w:val="18"/>
              </w:rPr>
              <w:t>ily</w:t>
            </w:r>
            <w:r w:rsidRPr="00BB5ABA">
              <w:rPr>
                <w:sz w:val="18"/>
                <w:szCs w:val="18"/>
              </w:rPr>
              <w:t xml:space="preserve"> per 100 10-17 year olds</w:t>
            </w:r>
          </w:p>
        </w:tc>
        <w:tc>
          <w:tcPr>
            <w:tcW w:w="2835" w:type="dxa"/>
            <w:tcBorders>
              <w:top w:val="nil"/>
              <w:left w:val="single" w:sz="4" w:space="0" w:color="121F6B"/>
              <w:bottom w:val="nil"/>
              <w:right w:val="single" w:sz="4" w:space="0" w:color="121F6B"/>
            </w:tcBorders>
          </w:tcPr>
          <w:p w:rsidR="00442E8D" w:rsidRPr="00BB5ABA" w:rsidRDefault="00442E8D" w:rsidP="00FB4854">
            <w:pPr>
              <w:rPr>
                <w:sz w:val="18"/>
                <w:szCs w:val="18"/>
              </w:rPr>
            </w:pPr>
            <w:r w:rsidRPr="00BB5ABA">
              <w:rPr>
                <w:sz w:val="18"/>
                <w:szCs w:val="18"/>
              </w:rPr>
              <w:t>Police youth justice referrals to CYF in the year to June, geocoded to place of residence</w:t>
            </w:r>
            <w:r w:rsidR="004C70DA" w:rsidRPr="00BB5ABA">
              <w:rPr>
                <w:sz w:val="18"/>
                <w:szCs w:val="18"/>
              </w:rPr>
              <w:t xml:space="preserve"> (</w:t>
            </w:r>
            <w:r w:rsidR="00FB4854" w:rsidRPr="00BB5ABA">
              <w:rPr>
                <w:sz w:val="18"/>
                <w:szCs w:val="18"/>
              </w:rPr>
              <w:t>Min</w:t>
            </w:r>
            <w:r w:rsidR="00F06B7C">
              <w:rPr>
                <w:sz w:val="18"/>
                <w:szCs w:val="18"/>
              </w:rPr>
              <w:t>istry of Social Development CYRA</w:t>
            </w:r>
            <w:r w:rsidR="00FB4854" w:rsidRPr="00BB5ABA">
              <w:rPr>
                <w:sz w:val="18"/>
                <w:szCs w:val="18"/>
              </w:rPr>
              <w:t>S</w:t>
            </w:r>
            <w:r w:rsidR="004C70DA" w:rsidRPr="00BB5ABA">
              <w:rPr>
                <w:sz w:val="18"/>
                <w:szCs w:val="18"/>
              </w:rPr>
              <w:t>)</w:t>
            </w:r>
          </w:p>
        </w:tc>
        <w:tc>
          <w:tcPr>
            <w:tcW w:w="2693" w:type="dxa"/>
            <w:tcBorders>
              <w:top w:val="nil"/>
              <w:left w:val="single" w:sz="4" w:space="0" w:color="121F6B"/>
              <w:bottom w:val="nil"/>
              <w:right w:val="single" w:sz="4" w:space="0" w:color="121F6B"/>
            </w:tcBorders>
          </w:tcPr>
          <w:p w:rsidR="00442E8D" w:rsidRPr="00BB5ABA" w:rsidRDefault="00442E8D" w:rsidP="00DC504E">
            <w:pPr>
              <w:rPr>
                <w:sz w:val="18"/>
                <w:szCs w:val="18"/>
              </w:rPr>
            </w:pPr>
            <w:r w:rsidRPr="00BB5ABA">
              <w:rPr>
                <w:sz w:val="18"/>
                <w:szCs w:val="18"/>
              </w:rPr>
              <w:t>Statistics New Zealand area unit population estimates of population 10-17 years</w:t>
            </w:r>
          </w:p>
        </w:tc>
        <w:tc>
          <w:tcPr>
            <w:tcW w:w="1559" w:type="dxa"/>
            <w:tcBorders>
              <w:top w:val="nil"/>
              <w:left w:val="single" w:sz="4" w:space="0" w:color="121F6B"/>
              <w:bottom w:val="nil"/>
              <w:right w:val="nil"/>
            </w:tcBorders>
          </w:tcPr>
          <w:p w:rsidR="00442E8D" w:rsidRPr="00BB5ABA" w:rsidRDefault="00442E8D" w:rsidP="00DC504E">
            <w:pPr>
              <w:rPr>
                <w:sz w:val="18"/>
                <w:szCs w:val="18"/>
              </w:rPr>
            </w:pPr>
            <w:r w:rsidRPr="00BB5ABA">
              <w:rPr>
                <w:sz w:val="18"/>
                <w:szCs w:val="18"/>
              </w:rPr>
              <w:t>2008-2013</w:t>
            </w:r>
          </w:p>
        </w:tc>
      </w:tr>
      <w:tr w:rsidR="003E2810" w:rsidRPr="003E2810" w:rsidTr="003E2810">
        <w:tc>
          <w:tcPr>
            <w:tcW w:w="2235" w:type="dxa"/>
            <w:tcBorders>
              <w:top w:val="nil"/>
              <w:left w:val="nil"/>
              <w:bottom w:val="nil"/>
              <w:right w:val="single" w:sz="4" w:space="0" w:color="121F6B"/>
            </w:tcBorders>
            <w:shd w:val="clear" w:color="auto" w:fill="DBE5F1" w:themeFill="accent1" w:themeFillTint="33"/>
          </w:tcPr>
          <w:p w:rsidR="003E2810" w:rsidRPr="00BB5ABA" w:rsidRDefault="003E2810" w:rsidP="009A1532">
            <w:pPr>
              <w:rPr>
                <w:sz w:val="18"/>
                <w:szCs w:val="18"/>
              </w:rPr>
            </w:pPr>
            <w:r w:rsidRPr="00BB5ABA">
              <w:rPr>
                <w:sz w:val="18"/>
                <w:szCs w:val="18"/>
              </w:rPr>
              <w:t>Birth rate of women aged 15-19 years (year to June)</w:t>
            </w:r>
          </w:p>
        </w:tc>
        <w:tc>
          <w:tcPr>
            <w:tcW w:w="2835" w:type="dxa"/>
            <w:tcBorders>
              <w:top w:val="nil"/>
              <w:left w:val="single" w:sz="4" w:space="0" w:color="121F6B"/>
              <w:bottom w:val="nil"/>
              <w:right w:val="single" w:sz="4" w:space="0" w:color="121F6B"/>
            </w:tcBorders>
            <w:shd w:val="clear" w:color="auto" w:fill="DBE5F1" w:themeFill="accent1" w:themeFillTint="33"/>
          </w:tcPr>
          <w:p w:rsidR="003E2810" w:rsidRPr="00BB5ABA" w:rsidRDefault="003E2810" w:rsidP="009A1532">
            <w:pPr>
              <w:rPr>
                <w:sz w:val="18"/>
                <w:szCs w:val="18"/>
              </w:rPr>
            </w:pPr>
            <w:r w:rsidRPr="00BB5ABA">
              <w:rPr>
                <w:sz w:val="18"/>
                <w:szCs w:val="18"/>
              </w:rPr>
              <w:t xml:space="preserve">Births </w:t>
            </w:r>
            <w:r>
              <w:rPr>
                <w:sz w:val="18"/>
                <w:szCs w:val="18"/>
              </w:rPr>
              <w:t>to</w:t>
            </w:r>
            <w:r w:rsidRPr="00BB5ABA">
              <w:rPr>
                <w:sz w:val="18"/>
                <w:szCs w:val="18"/>
              </w:rPr>
              <w:t xml:space="preserve"> women </w:t>
            </w:r>
            <w:r>
              <w:rPr>
                <w:sz w:val="18"/>
                <w:szCs w:val="18"/>
              </w:rPr>
              <w:t xml:space="preserve">aged </w:t>
            </w:r>
            <w:r w:rsidRPr="00BB5ABA">
              <w:rPr>
                <w:sz w:val="18"/>
                <w:szCs w:val="18"/>
              </w:rPr>
              <w:t xml:space="preserve">15-19 in year to June </w:t>
            </w:r>
            <w:r>
              <w:rPr>
                <w:sz w:val="18"/>
                <w:szCs w:val="18"/>
              </w:rPr>
              <w:t>by area unit</w:t>
            </w:r>
            <w:r w:rsidRPr="00BB5ABA">
              <w:rPr>
                <w:sz w:val="18"/>
                <w:szCs w:val="18"/>
              </w:rPr>
              <w:t xml:space="preserve"> </w:t>
            </w:r>
            <w:r w:rsidR="00F06B7C">
              <w:rPr>
                <w:sz w:val="18"/>
                <w:szCs w:val="18"/>
              </w:rPr>
              <w:t xml:space="preserve">of residence </w:t>
            </w:r>
            <w:r w:rsidRPr="00BB5ABA">
              <w:rPr>
                <w:sz w:val="18"/>
                <w:szCs w:val="18"/>
              </w:rPr>
              <w:t>(Statistics New Zealand)</w:t>
            </w:r>
          </w:p>
        </w:tc>
        <w:tc>
          <w:tcPr>
            <w:tcW w:w="2693" w:type="dxa"/>
            <w:tcBorders>
              <w:top w:val="nil"/>
              <w:left w:val="single" w:sz="4" w:space="0" w:color="121F6B"/>
              <w:bottom w:val="nil"/>
              <w:right w:val="single" w:sz="4" w:space="0" w:color="121F6B"/>
            </w:tcBorders>
            <w:shd w:val="clear" w:color="auto" w:fill="DBE5F1" w:themeFill="accent1" w:themeFillTint="33"/>
          </w:tcPr>
          <w:p w:rsidR="003E2810" w:rsidRPr="00BB5ABA" w:rsidRDefault="003E2810" w:rsidP="009A1532">
            <w:pPr>
              <w:rPr>
                <w:sz w:val="18"/>
                <w:szCs w:val="18"/>
              </w:rPr>
            </w:pPr>
            <w:r w:rsidRPr="00BB5ABA">
              <w:rPr>
                <w:sz w:val="18"/>
                <w:szCs w:val="18"/>
              </w:rPr>
              <w:t>Statistics New Zealand area unit population estimates of women 15-19 years as at June</w:t>
            </w:r>
          </w:p>
        </w:tc>
        <w:tc>
          <w:tcPr>
            <w:tcW w:w="1559" w:type="dxa"/>
            <w:tcBorders>
              <w:top w:val="nil"/>
              <w:left w:val="single" w:sz="4" w:space="0" w:color="121F6B"/>
              <w:bottom w:val="nil"/>
              <w:right w:val="nil"/>
            </w:tcBorders>
            <w:shd w:val="clear" w:color="auto" w:fill="DBE5F1" w:themeFill="accent1" w:themeFillTint="33"/>
          </w:tcPr>
          <w:p w:rsidR="003E2810" w:rsidRPr="00BB5ABA" w:rsidRDefault="003E2810" w:rsidP="009A1532">
            <w:pPr>
              <w:rPr>
                <w:sz w:val="18"/>
                <w:szCs w:val="18"/>
              </w:rPr>
            </w:pPr>
            <w:r w:rsidRPr="00BB5ABA">
              <w:rPr>
                <w:sz w:val="18"/>
                <w:szCs w:val="18"/>
              </w:rPr>
              <w:t>2008-2013</w:t>
            </w:r>
          </w:p>
        </w:tc>
      </w:tr>
      <w:tr w:rsidR="00A04F16" w:rsidRPr="00BB5ABA" w:rsidTr="00DC504E">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A04F16" w:rsidRPr="00BB5ABA" w:rsidRDefault="00A04F16" w:rsidP="00DC504E">
            <w:pPr>
              <w:spacing w:after="0" w:line="240" w:lineRule="auto"/>
              <w:rPr>
                <w:sz w:val="18"/>
                <w:szCs w:val="18"/>
                <w:lang w:val="en-NZ" w:eastAsia="en-AU"/>
              </w:rPr>
            </w:pPr>
            <w:r w:rsidRPr="00BB5ABA">
              <w:rPr>
                <w:sz w:val="18"/>
                <w:szCs w:val="18"/>
                <w:lang w:val="en-NZ" w:eastAsia="en-AU"/>
              </w:rPr>
              <w:t>School measures</w:t>
            </w:r>
          </w:p>
        </w:tc>
        <w:tc>
          <w:tcPr>
            <w:tcW w:w="70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A04F16" w:rsidRPr="00BB5ABA" w:rsidRDefault="00A04F16" w:rsidP="00DC504E">
            <w:pPr>
              <w:spacing w:after="0" w:line="240" w:lineRule="auto"/>
              <w:rPr>
                <w:b/>
                <w:sz w:val="18"/>
                <w:szCs w:val="18"/>
                <w:lang w:val="en-NZ" w:eastAsia="en-AU"/>
              </w:rPr>
            </w:pPr>
          </w:p>
        </w:tc>
      </w:tr>
      <w:tr w:rsidR="00A04F16" w:rsidRPr="00BB5ABA" w:rsidTr="00984A72">
        <w:trPr>
          <w:trHeight w:val="1495"/>
        </w:trPr>
        <w:tc>
          <w:tcPr>
            <w:tcW w:w="2235" w:type="dxa"/>
            <w:tcBorders>
              <w:top w:val="nil"/>
              <w:left w:val="nil"/>
              <w:bottom w:val="nil"/>
              <w:right w:val="single" w:sz="4" w:space="0" w:color="121F6B"/>
            </w:tcBorders>
            <w:shd w:val="clear" w:color="auto" w:fill="auto"/>
          </w:tcPr>
          <w:p w:rsidR="00A04F16" w:rsidRPr="00BB5ABA" w:rsidRDefault="00A04F16" w:rsidP="00DC504E">
            <w:pPr>
              <w:rPr>
                <w:sz w:val="18"/>
                <w:szCs w:val="18"/>
              </w:rPr>
            </w:pPr>
            <w:r w:rsidRPr="00BB5ABA">
              <w:rPr>
                <w:sz w:val="18"/>
                <w:szCs w:val="18"/>
              </w:rPr>
              <w:lastRenderedPageBreak/>
              <w:t>Proportion of students leaving school before age 17</w:t>
            </w:r>
          </w:p>
        </w:tc>
        <w:tc>
          <w:tcPr>
            <w:tcW w:w="2835" w:type="dxa"/>
            <w:tcBorders>
              <w:top w:val="nil"/>
              <w:left w:val="single" w:sz="4" w:space="0" w:color="121F6B"/>
              <w:bottom w:val="nil"/>
              <w:right w:val="single" w:sz="4" w:space="0" w:color="121F6B"/>
            </w:tcBorders>
            <w:shd w:val="clear" w:color="auto" w:fill="auto"/>
          </w:tcPr>
          <w:p w:rsidR="00A04F16" w:rsidRPr="00BB5ABA" w:rsidRDefault="00FB4854" w:rsidP="00FB4854">
            <w:pPr>
              <w:rPr>
                <w:sz w:val="18"/>
                <w:szCs w:val="18"/>
              </w:rPr>
            </w:pPr>
            <w:r w:rsidRPr="00BB5ABA">
              <w:rPr>
                <w:color w:val="303030"/>
                <w:sz w:val="18"/>
                <w:szCs w:val="18"/>
              </w:rPr>
              <w:t>Total number of school leaver</w:t>
            </w:r>
            <w:r w:rsidRPr="00BB5ABA">
              <w:rPr>
                <w:sz w:val="18"/>
                <w:szCs w:val="18"/>
              </w:rPr>
              <w:t>s aged under 17 years in a given year excluding foreign fee-paying students</w:t>
            </w:r>
            <w:r w:rsidR="004C70DA" w:rsidRPr="00BB5ABA">
              <w:rPr>
                <w:sz w:val="18"/>
                <w:szCs w:val="18"/>
              </w:rPr>
              <w:t xml:space="preserve"> (</w:t>
            </w:r>
            <w:r w:rsidRPr="00BB5ABA">
              <w:rPr>
                <w:sz w:val="18"/>
                <w:szCs w:val="18"/>
              </w:rPr>
              <w:t>Ministry of Education ENROL</w:t>
            </w:r>
            <w:r w:rsidR="004C70DA" w:rsidRPr="00BB5ABA">
              <w:rPr>
                <w:sz w:val="18"/>
                <w:szCs w:val="18"/>
              </w:rPr>
              <w:t>)</w:t>
            </w:r>
          </w:p>
        </w:tc>
        <w:tc>
          <w:tcPr>
            <w:tcW w:w="2693" w:type="dxa"/>
            <w:tcBorders>
              <w:top w:val="nil"/>
              <w:left w:val="single" w:sz="4" w:space="0" w:color="121F6B"/>
              <w:bottom w:val="nil"/>
              <w:right w:val="single" w:sz="4" w:space="0" w:color="121F6B"/>
            </w:tcBorders>
            <w:shd w:val="clear" w:color="auto" w:fill="auto"/>
          </w:tcPr>
          <w:p w:rsidR="00A04F16" w:rsidRPr="00BB5ABA" w:rsidRDefault="00FB4854" w:rsidP="00FB4854">
            <w:pPr>
              <w:rPr>
                <w:sz w:val="18"/>
                <w:szCs w:val="18"/>
              </w:rPr>
            </w:pPr>
            <w:r w:rsidRPr="00BB5ABA">
              <w:rPr>
                <w:color w:val="303030"/>
                <w:sz w:val="18"/>
                <w:szCs w:val="18"/>
              </w:rPr>
              <w:t>Total number of school leavers in a given year excluding foreign fee-paying students (Ministry of Education ENROL)</w:t>
            </w:r>
          </w:p>
        </w:tc>
        <w:tc>
          <w:tcPr>
            <w:tcW w:w="1559" w:type="dxa"/>
            <w:tcBorders>
              <w:top w:val="nil"/>
              <w:left w:val="single" w:sz="4" w:space="0" w:color="121F6B"/>
              <w:bottom w:val="nil"/>
              <w:right w:val="nil"/>
            </w:tcBorders>
            <w:shd w:val="clear" w:color="auto" w:fill="auto"/>
          </w:tcPr>
          <w:p w:rsidR="00A04F16" w:rsidRPr="00BB5ABA" w:rsidRDefault="00A04F16" w:rsidP="00DC504E">
            <w:pPr>
              <w:rPr>
                <w:sz w:val="18"/>
                <w:szCs w:val="18"/>
              </w:rPr>
            </w:pPr>
            <w:r w:rsidRPr="00BB5ABA">
              <w:rPr>
                <w:sz w:val="18"/>
                <w:szCs w:val="18"/>
              </w:rPr>
              <w:t>2009-2013</w:t>
            </w:r>
          </w:p>
        </w:tc>
      </w:tr>
      <w:tr w:rsidR="00A04F16" w:rsidRPr="00BB5ABA" w:rsidTr="005C66E9">
        <w:tc>
          <w:tcPr>
            <w:tcW w:w="2235" w:type="dxa"/>
            <w:tcBorders>
              <w:top w:val="nil"/>
              <w:left w:val="nil"/>
              <w:bottom w:val="single" w:sz="4" w:space="0" w:color="auto"/>
              <w:right w:val="single" w:sz="4" w:space="0" w:color="121F6B"/>
            </w:tcBorders>
            <w:shd w:val="clear" w:color="auto" w:fill="DBE5F1" w:themeFill="accent1" w:themeFillTint="33"/>
          </w:tcPr>
          <w:p w:rsidR="00A04F16" w:rsidRPr="00BB5ABA" w:rsidRDefault="00A04F16" w:rsidP="00DC504E">
            <w:pPr>
              <w:rPr>
                <w:sz w:val="18"/>
                <w:szCs w:val="18"/>
              </w:rPr>
            </w:pPr>
            <w:r w:rsidRPr="00BB5ABA">
              <w:rPr>
                <w:sz w:val="18"/>
                <w:szCs w:val="18"/>
              </w:rPr>
              <w:t>Proportion of students leaving school who have not achieved NCEA level 2 or above</w:t>
            </w:r>
          </w:p>
        </w:tc>
        <w:tc>
          <w:tcPr>
            <w:tcW w:w="2835" w:type="dxa"/>
            <w:tcBorders>
              <w:top w:val="nil"/>
              <w:left w:val="single" w:sz="4" w:space="0" w:color="121F6B"/>
              <w:bottom w:val="single" w:sz="4" w:space="0" w:color="auto"/>
              <w:right w:val="single" w:sz="4" w:space="0" w:color="121F6B"/>
            </w:tcBorders>
            <w:shd w:val="clear" w:color="auto" w:fill="DBE5F1" w:themeFill="accent1" w:themeFillTint="33"/>
          </w:tcPr>
          <w:p w:rsidR="00A04F16" w:rsidRPr="00BB5ABA" w:rsidRDefault="00032A28" w:rsidP="00DC504E">
            <w:pPr>
              <w:rPr>
                <w:sz w:val="18"/>
                <w:szCs w:val="18"/>
              </w:rPr>
            </w:pPr>
            <w:r w:rsidRPr="00BB5ABA">
              <w:rPr>
                <w:sz w:val="18"/>
                <w:szCs w:val="18"/>
              </w:rPr>
              <w:t>The number of school leavers who achieved below NCEA level 2 (Ministry of Education ENROL)</w:t>
            </w:r>
          </w:p>
        </w:tc>
        <w:tc>
          <w:tcPr>
            <w:tcW w:w="2693" w:type="dxa"/>
            <w:tcBorders>
              <w:top w:val="nil"/>
              <w:left w:val="single" w:sz="4" w:space="0" w:color="121F6B"/>
              <w:bottom w:val="single" w:sz="4" w:space="0" w:color="auto"/>
              <w:right w:val="single" w:sz="4" w:space="0" w:color="121F6B"/>
            </w:tcBorders>
            <w:shd w:val="clear" w:color="auto" w:fill="DBE5F1" w:themeFill="accent1" w:themeFillTint="33"/>
          </w:tcPr>
          <w:p w:rsidR="00A04F16" w:rsidRPr="00BB5ABA" w:rsidRDefault="00032A28" w:rsidP="00DC504E">
            <w:pPr>
              <w:rPr>
                <w:sz w:val="18"/>
                <w:szCs w:val="18"/>
              </w:rPr>
            </w:pPr>
            <w:r w:rsidRPr="00BB5ABA">
              <w:rPr>
                <w:sz w:val="18"/>
                <w:szCs w:val="18"/>
              </w:rPr>
              <w:t>The total number of school leavers for a given school year (Ministry of Education ENROL)</w:t>
            </w:r>
          </w:p>
        </w:tc>
        <w:tc>
          <w:tcPr>
            <w:tcW w:w="1559" w:type="dxa"/>
            <w:tcBorders>
              <w:top w:val="nil"/>
              <w:left w:val="single" w:sz="4" w:space="0" w:color="121F6B"/>
              <w:bottom w:val="single" w:sz="4" w:space="0" w:color="auto"/>
              <w:right w:val="nil"/>
            </w:tcBorders>
            <w:shd w:val="clear" w:color="auto" w:fill="DBE5F1" w:themeFill="accent1" w:themeFillTint="33"/>
          </w:tcPr>
          <w:p w:rsidR="00A04F16" w:rsidRPr="00BB5ABA" w:rsidRDefault="00A04F16" w:rsidP="00DC504E">
            <w:pPr>
              <w:rPr>
                <w:sz w:val="18"/>
                <w:szCs w:val="18"/>
              </w:rPr>
            </w:pPr>
            <w:r w:rsidRPr="00BB5ABA">
              <w:rPr>
                <w:sz w:val="18"/>
                <w:szCs w:val="18"/>
              </w:rPr>
              <w:t>2009-2013</w:t>
            </w:r>
          </w:p>
        </w:tc>
      </w:tr>
      <w:tr w:rsidR="00F06B7C" w:rsidRPr="00085F34" w:rsidTr="00F06B7C">
        <w:tc>
          <w:tcPr>
            <w:tcW w:w="932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F06B7C" w:rsidRPr="00085F34" w:rsidRDefault="00F06B7C" w:rsidP="00F06B7C">
            <w:pPr>
              <w:spacing w:after="0" w:line="240" w:lineRule="auto"/>
              <w:rPr>
                <w:b/>
                <w:sz w:val="18"/>
                <w:szCs w:val="18"/>
                <w:lang w:val="en-NZ" w:eastAsia="en-AU"/>
              </w:rPr>
            </w:pPr>
            <w:r w:rsidRPr="00F06B7C">
              <w:rPr>
                <w:sz w:val="16"/>
                <w:szCs w:val="16"/>
                <w:lang w:val="en-NZ" w:eastAsia="en-AU"/>
              </w:rPr>
              <w:t>*</w:t>
            </w:r>
            <w:r w:rsidRPr="00F06B7C">
              <w:rPr>
                <w:sz w:val="16"/>
                <w:szCs w:val="16"/>
              </w:rPr>
              <w:t xml:space="preserve"> </w:t>
            </w:r>
            <w:r w:rsidRPr="00F06B7C">
              <w:rPr>
                <w:sz w:val="16"/>
                <w:szCs w:val="16"/>
                <w:lang w:val="en-NZ" w:eastAsia="en-AU"/>
              </w:rPr>
              <w:t xml:space="preserve">Area units are aggregations of </w:t>
            </w:r>
            <w:proofErr w:type="spellStart"/>
            <w:r w:rsidRPr="00F06B7C">
              <w:rPr>
                <w:sz w:val="16"/>
                <w:szCs w:val="16"/>
                <w:lang w:val="en-NZ" w:eastAsia="en-AU"/>
              </w:rPr>
              <w:t>meshblocks</w:t>
            </w:r>
            <w:proofErr w:type="spellEnd"/>
            <w:r w:rsidRPr="00F06B7C">
              <w:rPr>
                <w:sz w:val="16"/>
                <w:szCs w:val="16"/>
                <w:lang w:val="en-NZ" w:eastAsia="en-AU"/>
              </w:rPr>
              <w:t xml:space="preserve"> which in main or secondary urban areas are often suburbs or parts of suburbs. Area units within urban areas normally contain 3,000 to 5,000 people, although this may vary where there is an industrial area or port. A number of area units in rural areas have a very low population count. In total New Zealand is divided into 2020 area units</w:t>
            </w:r>
            <w:r w:rsidRPr="00F06B7C">
              <w:rPr>
                <w:sz w:val="18"/>
                <w:szCs w:val="18"/>
                <w:lang w:val="en-NZ" w:eastAsia="en-AU"/>
              </w:rPr>
              <w:t>.</w:t>
            </w:r>
          </w:p>
        </w:tc>
      </w:tr>
      <w:tr w:rsidR="00442E8D" w:rsidRPr="00A04F16" w:rsidTr="005C66E9">
        <w:tc>
          <w:tcPr>
            <w:tcW w:w="2235" w:type="dxa"/>
            <w:tcBorders>
              <w:top w:val="single" w:sz="4" w:space="0" w:color="auto"/>
              <w:left w:val="nil"/>
              <w:bottom w:val="nil"/>
              <w:right w:val="nil"/>
            </w:tcBorders>
            <w:shd w:val="clear" w:color="auto" w:fill="FFFFFF" w:themeFill="background1"/>
            <w:vAlign w:val="center"/>
          </w:tcPr>
          <w:p w:rsidR="00442E8D" w:rsidRPr="00A04F16" w:rsidRDefault="00442E8D" w:rsidP="00DC504E">
            <w:pPr>
              <w:spacing w:after="0" w:line="240" w:lineRule="auto"/>
              <w:rPr>
                <w:b/>
                <w:lang w:val="en-NZ" w:eastAsia="en-AU"/>
              </w:rPr>
            </w:pPr>
          </w:p>
        </w:tc>
        <w:tc>
          <w:tcPr>
            <w:tcW w:w="2835" w:type="dxa"/>
            <w:tcBorders>
              <w:top w:val="single" w:sz="4" w:space="0" w:color="auto"/>
              <w:left w:val="nil"/>
              <w:bottom w:val="nil"/>
              <w:right w:val="nil"/>
            </w:tcBorders>
            <w:shd w:val="clear" w:color="auto" w:fill="FFFFFF" w:themeFill="background1"/>
            <w:vAlign w:val="center"/>
          </w:tcPr>
          <w:p w:rsidR="00442E8D" w:rsidRPr="00A04F16" w:rsidRDefault="00442E8D" w:rsidP="00DC504E">
            <w:pPr>
              <w:spacing w:after="0" w:line="240" w:lineRule="auto"/>
              <w:rPr>
                <w:b/>
                <w:lang w:val="en-NZ" w:eastAsia="en-AU"/>
              </w:rPr>
            </w:pPr>
          </w:p>
        </w:tc>
        <w:tc>
          <w:tcPr>
            <w:tcW w:w="2693" w:type="dxa"/>
            <w:tcBorders>
              <w:top w:val="single" w:sz="4" w:space="0" w:color="auto"/>
              <w:left w:val="nil"/>
              <w:bottom w:val="nil"/>
              <w:right w:val="nil"/>
            </w:tcBorders>
            <w:shd w:val="clear" w:color="auto" w:fill="FFFFFF" w:themeFill="background1"/>
            <w:vAlign w:val="center"/>
          </w:tcPr>
          <w:p w:rsidR="00442E8D" w:rsidRPr="00A04F16" w:rsidRDefault="00442E8D" w:rsidP="00DC504E">
            <w:pPr>
              <w:spacing w:after="0" w:line="240" w:lineRule="auto"/>
              <w:rPr>
                <w:b/>
                <w:lang w:val="en-NZ" w:eastAsia="en-AU"/>
              </w:rPr>
            </w:pPr>
          </w:p>
        </w:tc>
        <w:tc>
          <w:tcPr>
            <w:tcW w:w="1559" w:type="dxa"/>
            <w:tcBorders>
              <w:top w:val="single" w:sz="4" w:space="0" w:color="auto"/>
              <w:left w:val="nil"/>
              <w:bottom w:val="nil"/>
              <w:right w:val="nil"/>
            </w:tcBorders>
            <w:shd w:val="clear" w:color="auto" w:fill="FFFFFF" w:themeFill="background1"/>
            <w:vAlign w:val="center"/>
          </w:tcPr>
          <w:p w:rsidR="00442E8D" w:rsidRPr="00A04F16" w:rsidRDefault="00442E8D" w:rsidP="00DC504E">
            <w:pPr>
              <w:spacing w:after="0" w:line="240" w:lineRule="auto"/>
              <w:rPr>
                <w:b/>
                <w:lang w:val="en-NZ" w:eastAsia="en-AU"/>
              </w:rPr>
            </w:pPr>
          </w:p>
        </w:tc>
      </w:tr>
    </w:tbl>
    <w:p w:rsidR="00BB5ABA" w:rsidRDefault="00570918" w:rsidP="00BB5ABA">
      <w:pPr>
        <w:spacing w:after="0" w:line="240" w:lineRule="auto"/>
        <w:rPr>
          <w:sz w:val="20"/>
          <w:lang w:val="en-NZ"/>
        </w:rPr>
      </w:pPr>
      <w:r w:rsidRPr="00BB5ABA">
        <w:rPr>
          <w:sz w:val="20"/>
          <w:lang w:val="en-NZ"/>
        </w:rPr>
        <w:t xml:space="preserve">Benefit receipt, teen births, </w:t>
      </w:r>
      <w:r w:rsidR="001244FF">
        <w:rPr>
          <w:sz w:val="20"/>
          <w:lang w:val="en-NZ"/>
        </w:rPr>
        <w:t>P</w:t>
      </w:r>
      <w:r w:rsidRPr="00BB5ABA">
        <w:rPr>
          <w:sz w:val="20"/>
          <w:lang w:val="en-NZ"/>
        </w:rPr>
        <w:t xml:space="preserve">olice apprehensions of young people, and youth justice referrals to CYF are all expressed as a percentage </w:t>
      </w:r>
      <w:r w:rsidR="005C66E9">
        <w:rPr>
          <w:sz w:val="20"/>
          <w:lang w:val="en-NZ"/>
        </w:rPr>
        <w:t>or rate related to</w:t>
      </w:r>
      <w:r w:rsidRPr="00BB5ABA">
        <w:rPr>
          <w:sz w:val="20"/>
          <w:lang w:val="en-NZ"/>
        </w:rPr>
        <w:t xml:space="preserve"> the estimated usually resident youth population within each area unit. </w:t>
      </w:r>
      <w:r w:rsidR="00340D71">
        <w:rPr>
          <w:sz w:val="20"/>
          <w:lang w:val="en-NZ"/>
        </w:rPr>
        <w:t>Reducing t</w:t>
      </w:r>
      <w:r w:rsidR="00122695">
        <w:rPr>
          <w:sz w:val="20"/>
          <w:lang w:val="en-NZ"/>
        </w:rPr>
        <w:t xml:space="preserve">een births were not an explicit goal of the trials but have been included because </w:t>
      </w:r>
      <w:r w:rsidR="00C36F94">
        <w:rPr>
          <w:sz w:val="20"/>
          <w:lang w:val="en-NZ"/>
        </w:rPr>
        <w:t>the indicator</w:t>
      </w:r>
      <w:r w:rsidR="00122695">
        <w:rPr>
          <w:sz w:val="20"/>
          <w:lang w:val="en-NZ"/>
        </w:rPr>
        <w:t xml:space="preserve"> provide</w:t>
      </w:r>
      <w:r w:rsidR="00C36F94">
        <w:rPr>
          <w:sz w:val="20"/>
          <w:lang w:val="en-NZ"/>
        </w:rPr>
        <w:t>s</w:t>
      </w:r>
      <w:r w:rsidR="00122695">
        <w:rPr>
          <w:sz w:val="20"/>
          <w:lang w:val="en-NZ"/>
        </w:rPr>
        <w:t xml:space="preserve"> useful information on outcomes for young people.</w:t>
      </w:r>
    </w:p>
    <w:p w:rsidR="00570918" w:rsidRPr="00BB5ABA" w:rsidRDefault="00570918" w:rsidP="00BB5ABA">
      <w:pPr>
        <w:spacing w:after="0" w:line="240" w:lineRule="auto"/>
        <w:rPr>
          <w:sz w:val="20"/>
          <w:lang w:val="en-NZ"/>
        </w:rPr>
      </w:pPr>
      <w:r w:rsidRPr="00BB5ABA">
        <w:rPr>
          <w:sz w:val="20"/>
          <w:lang w:val="en-NZ"/>
        </w:rPr>
        <w:t xml:space="preserve"> </w:t>
      </w:r>
    </w:p>
    <w:p w:rsidR="00122695" w:rsidRDefault="00ED3567" w:rsidP="00BB5ABA">
      <w:pPr>
        <w:spacing w:after="0" w:line="240" w:lineRule="auto"/>
        <w:rPr>
          <w:sz w:val="20"/>
          <w:lang w:val="en-NZ"/>
        </w:rPr>
      </w:pPr>
      <w:r w:rsidRPr="00BB5ABA">
        <w:rPr>
          <w:sz w:val="20"/>
          <w:lang w:val="en-NZ"/>
        </w:rPr>
        <w:t>T</w:t>
      </w:r>
      <w:r w:rsidR="00570918" w:rsidRPr="00BB5ABA">
        <w:rPr>
          <w:sz w:val="20"/>
          <w:lang w:val="en-NZ"/>
        </w:rPr>
        <w:t xml:space="preserve">he proportion </w:t>
      </w:r>
      <w:r w:rsidR="00FE6713">
        <w:rPr>
          <w:sz w:val="20"/>
          <w:lang w:val="en-NZ"/>
        </w:rPr>
        <w:t>of school leavers</w:t>
      </w:r>
      <w:r w:rsidR="00570918" w:rsidRPr="00BB5ABA">
        <w:rPr>
          <w:sz w:val="20"/>
          <w:lang w:val="en-NZ"/>
        </w:rPr>
        <w:t xml:space="preserve"> </w:t>
      </w:r>
      <w:r w:rsidR="005C66E9">
        <w:rPr>
          <w:sz w:val="20"/>
          <w:lang w:val="en-NZ"/>
        </w:rPr>
        <w:t>aged less than 17 year</w:t>
      </w:r>
      <w:r w:rsidR="00AF46BF">
        <w:rPr>
          <w:sz w:val="20"/>
          <w:lang w:val="en-NZ"/>
        </w:rPr>
        <w:t>s</w:t>
      </w:r>
      <w:r w:rsidR="005C66E9">
        <w:rPr>
          <w:sz w:val="20"/>
          <w:lang w:val="en-NZ"/>
        </w:rPr>
        <w:t xml:space="preserve"> </w:t>
      </w:r>
      <w:r w:rsidR="00AF46BF">
        <w:rPr>
          <w:sz w:val="20"/>
          <w:lang w:val="en-NZ"/>
        </w:rPr>
        <w:t>or</w:t>
      </w:r>
      <w:r w:rsidR="005C66E9">
        <w:rPr>
          <w:sz w:val="20"/>
          <w:lang w:val="en-NZ"/>
        </w:rPr>
        <w:t xml:space="preserve"> with</w:t>
      </w:r>
      <w:r w:rsidR="00570918" w:rsidRPr="00BB5ABA">
        <w:rPr>
          <w:sz w:val="20"/>
          <w:lang w:val="en-NZ"/>
        </w:rPr>
        <w:t xml:space="preserve"> less than NCEA level 2 qualifications are school bas</w:t>
      </w:r>
      <w:r w:rsidR="005C66E9">
        <w:rPr>
          <w:sz w:val="20"/>
          <w:lang w:val="en-NZ"/>
        </w:rPr>
        <w:t xml:space="preserve">ed measures. </w:t>
      </w:r>
      <w:r w:rsidR="00122695">
        <w:rPr>
          <w:sz w:val="20"/>
          <w:lang w:val="en-NZ"/>
        </w:rPr>
        <w:t>These indicators are expressed as a percentage of young people leaving school.</w:t>
      </w:r>
    </w:p>
    <w:p w:rsidR="00122695" w:rsidRDefault="00122695" w:rsidP="00BB5ABA">
      <w:pPr>
        <w:spacing w:after="0" w:line="240" w:lineRule="auto"/>
        <w:rPr>
          <w:sz w:val="20"/>
          <w:lang w:val="en-NZ"/>
        </w:rPr>
      </w:pPr>
    </w:p>
    <w:p w:rsidR="00A04F16" w:rsidRDefault="00857FB8" w:rsidP="00BB5ABA">
      <w:pPr>
        <w:spacing w:after="0" w:line="240" w:lineRule="auto"/>
        <w:rPr>
          <w:sz w:val="20"/>
          <w:lang w:val="en-NZ"/>
        </w:rPr>
      </w:pPr>
      <w:r w:rsidRPr="00BB5ABA">
        <w:rPr>
          <w:sz w:val="20"/>
          <w:lang w:val="en-NZ"/>
        </w:rPr>
        <w:t xml:space="preserve">We also </w:t>
      </w:r>
      <w:r w:rsidR="00AF46BF">
        <w:rPr>
          <w:sz w:val="20"/>
          <w:lang w:val="en-NZ"/>
        </w:rPr>
        <w:t>investigated</w:t>
      </w:r>
      <w:r w:rsidRPr="00BB5ABA">
        <w:rPr>
          <w:sz w:val="20"/>
          <w:lang w:val="en-NZ"/>
        </w:rPr>
        <w:t xml:space="preserve"> </w:t>
      </w:r>
      <w:r w:rsidR="00122695">
        <w:rPr>
          <w:sz w:val="20"/>
          <w:lang w:val="en-NZ"/>
        </w:rPr>
        <w:t xml:space="preserve">a range of other indicators which for various reasons were not able to provide reliable measures of youth outcomes.  </w:t>
      </w:r>
      <w:r w:rsidR="00C36F94">
        <w:rPr>
          <w:sz w:val="20"/>
          <w:lang w:val="en-NZ"/>
        </w:rPr>
        <w:t xml:space="preserve">Indicators </w:t>
      </w:r>
      <w:r w:rsidR="00AA6C02">
        <w:rPr>
          <w:sz w:val="20"/>
          <w:lang w:val="en-NZ"/>
        </w:rPr>
        <w:t>that</w:t>
      </w:r>
      <w:r w:rsidR="00C36F94">
        <w:rPr>
          <w:sz w:val="20"/>
          <w:lang w:val="en-NZ"/>
        </w:rPr>
        <w:t xml:space="preserve"> were investigated but not used included </w:t>
      </w:r>
      <w:r w:rsidR="00536CBB">
        <w:rPr>
          <w:sz w:val="20"/>
          <w:lang w:val="en-NZ"/>
        </w:rPr>
        <w:t>the</w:t>
      </w:r>
      <w:r w:rsidR="00122695">
        <w:rPr>
          <w:sz w:val="20"/>
          <w:lang w:val="en-NZ"/>
        </w:rPr>
        <w:t xml:space="preserve"> percentage of young people enrolled in a Primary Healthcare Organisation within each area unit</w:t>
      </w:r>
      <w:r w:rsidR="00536CBB">
        <w:rPr>
          <w:sz w:val="20"/>
          <w:lang w:val="en-NZ"/>
        </w:rPr>
        <w:t xml:space="preserve">, as well as </w:t>
      </w:r>
      <w:r w:rsidRPr="00BB5ABA">
        <w:rPr>
          <w:sz w:val="20"/>
          <w:lang w:val="en-NZ"/>
        </w:rPr>
        <w:t>sch</w:t>
      </w:r>
      <w:r w:rsidR="00AF46BF">
        <w:rPr>
          <w:sz w:val="20"/>
          <w:lang w:val="en-NZ"/>
        </w:rPr>
        <w:t>ool based measures of truancy</w:t>
      </w:r>
      <w:r w:rsidRPr="00BB5ABA">
        <w:rPr>
          <w:sz w:val="20"/>
          <w:lang w:val="en-NZ"/>
        </w:rPr>
        <w:t xml:space="preserve"> (t</w:t>
      </w:r>
      <w:r w:rsidR="00ED3567" w:rsidRPr="00BB5ABA">
        <w:rPr>
          <w:sz w:val="20"/>
          <w:lang w:val="en-NZ"/>
        </w:rPr>
        <w:t>he frequent truant rate</w:t>
      </w:r>
      <w:r w:rsidRPr="00BB5ABA">
        <w:rPr>
          <w:sz w:val="20"/>
          <w:lang w:val="en-NZ"/>
        </w:rPr>
        <w:t xml:space="preserve"> and the </w:t>
      </w:r>
      <w:r w:rsidR="00A04F16" w:rsidRPr="00BB5ABA">
        <w:rPr>
          <w:sz w:val="20"/>
          <w:lang w:val="en-NZ"/>
        </w:rPr>
        <w:t>unjustified absence rate</w:t>
      </w:r>
      <w:r w:rsidRPr="00BB5ABA">
        <w:rPr>
          <w:sz w:val="20"/>
          <w:lang w:val="en-NZ"/>
        </w:rPr>
        <w:t>)</w:t>
      </w:r>
      <w:r w:rsidR="00536CBB">
        <w:rPr>
          <w:sz w:val="20"/>
          <w:lang w:val="en-NZ"/>
        </w:rPr>
        <w:t>.  T</w:t>
      </w:r>
      <w:r w:rsidR="00AF46BF">
        <w:rPr>
          <w:sz w:val="20"/>
          <w:lang w:val="en-NZ"/>
        </w:rPr>
        <w:t xml:space="preserve">hese </w:t>
      </w:r>
      <w:r w:rsidR="00536CBB">
        <w:rPr>
          <w:sz w:val="20"/>
          <w:lang w:val="en-NZ"/>
        </w:rPr>
        <w:t xml:space="preserve">indicators </w:t>
      </w:r>
      <w:r w:rsidRPr="00BB5ABA">
        <w:rPr>
          <w:sz w:val="20"/>
          <w:lang w:val="en-NZ"/>
        </w:rPr>
        <w:t xml:space="preserve">were not included in the analysis because the data </w:t>
      </w:r>
      <w:r w:rsidR="00536CBB">
        <w:rPr>
          <w:sz w:val="20"/>
          <w:lang w:val="en-NZ"/>
        </w:rPr>
        <w:t xml:space="preserve">was </w:t>
      </w:r>
      <w:r w:rsidR="00C36F94">
        <w:rPr>
          <w:sz w:val="20"/>
          <w:lang w:val="en-NZ"/>
        </w:rPr>
        <w:t xml:space="preserve">either </w:t>
      </w:r>
      <w:r w:rsidR="00536CBB">
        <w:rPr>
          <w:sz w:val="20"/>
          <w:lang w:val="en-NZ"/>
        </w:rPr>
        <w:t xml:space="preserve">not geographically reliable or not </w:t>
      </w:r>
      <w:r w:rsidR="00ED1FC4">
        <w:rPr>
          <w:sz w:val="20"/>
          <w:lang w:val="en-NZ"/>
        </w:rPr>
        <w:t>comprehensively</w:t>
      </w:r>
      <w:r w:rsidRPr="00BB5ABA">
        <w:rPr>
          <w:sz w:val="20"/>
          <w:lang w:val="en-NZ"/>
        </w:rPr>
        <w:t xml:space="preserve"> </w:t>
      </w:r>
      <w:r w:rsidR="00C72318">
        <w:rPr>
          <w:sz w:val="20"/>
          <w:lang w:val="en-NZ"/>
        </w:rPr>
        <w:t>recorded</w:t>
      </w:r>
      <w:r w:rsidRPr="00BB5ABA">
        <w:rPr>
          <w:sz w:val="20"/>
          <w:lang w:val="en-NZ"/>
        </w:rPr>
        <w:t>.</w:t>
      </w:r>
    </w:p>
    <w:p w:rsidR="006D3740" w:rsidRDefault="006D3740" w:rsidP="006D3740">
      <w:pPr>
        <w:pStyle w:val="Heading2"/>
        <w:rPr>
          <w:lang w:val="en-NZ"/>
        </w:rPr>
      </w:pPr>
      <w:r>
        <w:rPr>
          <w:lang w:val="en-NZ"/>
        </w:rPr>
        <w:t>Limitations of the data</w:t>
      </w:r>
    </w:p>
    <w:p w:rsidR="00570918" w:rsidRDefault="00570918" w:rsidP="00BB5ABA">
      <w:pPr>
        <w:spacing w:after="0" w:line="240" w:lineRule="auto"/>
        <w:rPr>
          <w:sz w:val="20"/>
          <w:lang w:val="en-NZ"/>
        </w:rPr>
      </w:pPr>
      <w:r w:rsidRPr="00BB5ABA">
        <w:rPr>
          <w:sz w:val="20"/>
          <w:lang w:val="en-NZ"/>
        </w:rPr>
        <w:t xml:space="preserve">It is important to note that indicators derived from administrative data, while they have the advantage of </w:t>
      </w:r>
      <w:r w:rsidR="00ED1FC4">
        <w:rPr>
          <w:sz w:val="20"/>
          <w:lang w:val="en-NZ"/>
        </w:rPr>
        <w:t>measuring</w:t>
      </w:r>
      <w:r w:rsidR="00536CBB">
        <w:rPr>
          <w:sz w:val="20"/>
          <w:lang w:val="en-NZ"/>
        </w:rPr>
        <w:t xml:space="preserve"> </w:t>
      </w:r>
      <w:r w:rsidR="00ED1FC4">
        <w:rPr>
          <w:sz w:val="20"/>
          <w:lang w:val="en-NZ"/>
        </w:rPr>
        <w:t xml:space="preserve">population </w:t>
      </w:r>
      <w:r w:rsidRPr="00BB5ABA">
        <w:rPr>
          <w:sz w:val="20"/>
          <w:lang w:val="en-NZ"/>
        </w:rPr>
        <w:t>as opposed to sample</w:t>
      </w:r>
      <w:r w:rsidR="00536CBB">
        <w:rPr>
          <w:sz w:val="20"/>
          <w:lang w:val="en-NZ"/>
        </w:rPr>
        <w:t xml:space="preserve"> outcomes</w:t>
      </w:r>
      <w:r w:rsidRPr="00BB5ABA">
        <w:rPr>
          <w:sz w:val="20"/>
          <w:lang w:val="en-NZ"/>
        </w:rPr>
        <w:t xml:space="preserve">, are sensitive to the underlying administrative practices that create the data. </w:t>
      </w:r>
      <w:r w:rsidR="00C72318">
        <w:rPr>
          <w:sz w:val="20"/>
          <w:lang w:val="en-NZ"/>
        </w:rPr>
        <w:t>The data arises in the course of service delivery activities</w:t>
      </w:r>
      <w:r w:rsidR="0064616A">
        <w:rPr>
          <w:sz w:val="20"/>
          <w:lang w:val="en-NZ"/>
        </w:rPr>
        <w:t>,</w:t>
      </w:r>
      <w:r w:rsidR="00C72318">
        <w:rPr>
          <w:sz w:val="20"/>
          <w:lang w:val="en-NZ"/>
        </w:rPr>
        <w:t xml:space="preserve"> and </w:t>
      </w:r>
      <w:r w:rsidR="0064616A">
        <w:rPr>
          <w:sz w:val="20"/>
          <w:lang w:val="en-NZ"/>
        </w:rPr>
        <w:t>sometimes unrecorded changes in</w:t>
      </w:r>
      <w:r w:rsidR="005B520A">
        <w:rPr>
          <w:sz w:val="20"/>
          <w:lang w:val="en-NZ"/>
        </w:rPr>
        <w:t xml:space="preserve"> service delivery strategies or </w:t>
      </w:r>
      <w:r w:rsidR="0064616A">
        <w:rPr>
          <w:sz w:val="20"/>
          <w:lang w:val="en-NZ"/>
        </w:rPr>
        <w:t xml:space="preserve">different </w:t>
      </w:r>
      <w:r w:rsidR="005B520A">
        <w:rPr>
          <w:sz w:val="20"/>
          <w:lang w:val="en-NZ"/>
        </w:rPr>
        <w:t xml:space="preserve">ways of recording </w:t>
      </w:r>
      <w:r w:rsidR="0064616A">
        <w:rPr>
          <w:sz w:val="20"/>
          <w:lang w:val="en-NZ"/>
        </w:rPr>
        <w:t>information</w:t>
      </w:r>
      <w:r w:rsidR="005B520A">
        <w:rPr>
          <w:sz w:val="20"/>
          <w:lang w:val="en-NZ"/>
        </w:rPr>
        <w:t xml:space="preserve"> </w:t>
      </w:r>
      <w:r w:rsidR="0064616A">
        <w:rPr>
          <w:sz w:val="20"/>
          <w:lang w:val="en-NZ"/>
        </w:rPr>
        <w:t>reduce the reliability of the data</w:t>
      </w:r>
      <w:r w:rsidR="005B520A">
        <w:rPr>
          <w:sz w:val="20"/>
          <w:lang w:val="en-NZ"/>
        </w:rPr>
        <w:t>.</w:t>
      </w:r>
    </w:p>
    <w:p w:rsidR="00BB5ABA" w:rsidRPr="00BB5ABA" w:rsidRDefault="00BB5ABA" w:rsidP="00BB5ABA">
      <w:pPr>
        <w:spacing w:after="0" w:line="240" w:lineRule="auto"/>
        <w:rPr>
          <w:sz w:val="20"/>
          <w:lang w:val="en-NZ"/>
        </w:rPr>
      </w:pPr>
    </w:p>
    <w:p w:rsidR="00D54B14" w:rsidRDefault="00E666E8" w:rsidP="00BB5ABA">
      <w:pPr>
        <w:spacing w:after="0" w:line="240" w:lineRule="auto"/>
        <w:rPr>
          <w:sz w:val="20"/>
          <w:lang w:val="en-NZ"/>
        </w:rPr>
      </w:pPr>
      <w:r w:rsidRPr="00BB5ABA">
        <w:rPr>
          <w:sz w:val="20"/>
          <w:lang w:val="en-NZ"/>
        </w:rPr>
        <w:t xml:space="preserve">The area unit based measures rely on each record being geocoded to a specific geographic address.  </w:t>
      </w:r>
      <w:r w:rsidR="00BD0DE4" w:rsidRPr="00BB5ABA">
        <w:rPr>
          <w:sz w:val="20"/>
          <w:lang w:val="en-NZ"/>
        </w:rPr>
        <w:t>Across all measures the</w:t>
      </w:r>
      <w:r w:rsidR="00D54B14" w:rsidRPr="00BB5ABA">
        <w:rPr>
          <w:sz w:val="20"/>
          <w:lang w:val="en-NZ"/>
        </w:rPr>
        <w:t xml:space="preserve"> </w:t>
      </w:r>
      <w:r w:rsidR="00BD0DE4" w:rsidRPr="00BB5ABA">
        <w:rPr>
          <w:sz w:val="20"/>
          <w:lang w:val="en-NZ"/>
        </w:rPr>
        <w:t>proportion of records with</w:t>
      </w:r>
      <w:r w:rsidR="00A24E71">
        <w:rPr>
          <w:sz w:val="20"/>
          <w:lang w:val="en-NZ"/>
        </w:rPr>
        <w:t>out</w:t>
      </w:r>
      <w:r w:rsidR="00BD0DE4" w:rsidRPr="00BB5ABA">
        <w:rPr>
          <w:sz w:val="20"/>
          <w:lang w:val="en-NZ"/>
        </w:rPr>
        <w:t xml:space="preserve"> a </w:t>
      </w:r>
      <w:r w:rsidR="00D54B14" w:rsidRPr="00BB5ABA">
        <w:rPr>
          <w:sz w:val="20"/>
          <w:lang w:val="en-NZ"/>
        </w:rPr>
        <w:t xml:space="preserve">geocoded </w:t>
      </w:r>
      <w:r w:rsidR="00BD0DE4" w:rsidRPr="00BB5ABA">
        <w:rPr>
          <w:sz w:val="20"/>
          <w:lang w:val="en-NZ"/>
        </w:rPr>
        <w:t xml:space="preserve">address </w:t>
      </w:r>
      <w:r w:rsidR="00D54B14" w:rsidRPr="00BB5ABA">
        <w:rPr>
          <w:sz w:val="20"/>
          <w:lang w:val="en-NZ"/>
        </w:rPr>
        <w:t xml:space="preserve">has been </w:t>
      </w:r>
      <w:r w:rsidR="00A24E71">
        <w:rPr>
          <w:sz w:val="20"/>
          <w:lang w:val="en-NZ"/>
        </w:rPr>
        <w:t>decreasing</w:t>
      </w:r>
      <w:r w:rsidR="00D54B14" w:rsidRPr="00BB5ABA">
        <w:rPr>
          <w:sz w:val="20"/>
          <w:lang w:val="en-NZ"/>
        </w:rPr>
        <w:t>.  This means that</w:t>
      </w:r>
      <w:r w:rsidR="00BD0DE4" w:rsidRPr="00BB5ABA">
        <w:rPr>
          <w:sz w:val="20"/>
          <w:lang w:val="en-NZ"/>
        </w:rPr>
        <w:t xml:space="preserve"> </w:t>
      </w:r>
      <w:r w:rsidR="00857FB8" w:rsidRPr="00BB5ABA">
        <w:rPr>
          <w:sz w:val="20"/>
          <w:lang w:val="en-NZ"/>
        </w:rPr>
        <w:t>the trend in the area unit based measures of outcomes is</w:t>
      </w:r>
      <w:r w:rsidR="00BD0DE4" w:rsidRPr="00BB5ABA">
        <w:rPr>
          <w:sz w:val="20"/>
          <w:lang w:val="en-NZ"/>
        </w:rPr>
        <w:t xml:space="preserve"> </w:t>
      </w:r>
      <w:r w:rsidR="00857FB8" w:rsidRPr="00BB5ABA">
        <w:rPr>
          <w:sz w:val="20"/>
          <w:lang w:val="en-NZ"/>
        </w:rPr>
        <w:t>biased</w:t>
      </w:r>
      <w:r w:rsidR="00BD0DE4" w:rsidRPr="00BB5ABA">
        <w:rPr>
          <w:sz w:val="20"/>
          <w:lang w:val="en-NZ"/>
        </w:rPr>
        <w:t xml:space="preserve"> upwards</w:t>
      </w:r>
      <w:r w:rsidR="00857FB8" w:rsidRPr="00BB5ABA">
        <w:rPr>
          <w:sz w:val="20"/>
          <w:lang w:val="en-NZ"/>
        </w:rPr>
        <w:t xml:space="preserve">.  The analysis in this report assumes that the level of bias is not systematically different across area units.  </w:t>
      </w:r>
      <w:r w:rsidR="00D54B14" w:rsidRPr="00BB5ABA">
        <w:rPr>
          <w:sz w:val="20"/>
          <w:lang w:val="en-NZ"/>
        </w:rPr>
        <w:t xml:space="preserve">Appendix </w:t>
      </w:r>
      <w:r w:rsidR="00C36F94">
        <w:rPr>
          <w:sz w:val="20"/>
          <w:lang w:val="en-NZ"/>
        </w:rPr>
        <w:t>2</w:t>
      </w:r>
      <w:r w:rsidR="00D54B14" w:rsidRPr="00BB5ABA">
        <w:rPr>
          <w:sz w:val="20"/>
          <w:lang w:val="en-NZ"/>
        </w:rPr>
        <w:t xml:space="preserve"> provides information on </w:t>
      </w:r>
      <w:r w:rsidR="00857FB8" w:rsidRPr="00BB5ABA">
        <w:rPr>
          <w:sz w:val="20"/>
          <w:lang w:val="en-NZ"/>
        </w:rPr>
        <w:t xml:space="preserve">the </w:t>
      </w:r>
      <w:r w:rsidR="00D54B14" w:rsidRPr="00BB5ABA">
        <w:rPr>
          <w:sz w:val="20"/>
          <w:lang w:val="en-NZ"/>
        </w:rPr>
        <w:t xml:space="preserve">magnitude of </w:t>
      </w:r>
      <w:r w:rsidR="00857FB8" w:rsidRPr="00BB5ABA">
        <w:rPr>
          <w:sz w:val="20"/>
          <w:lang w:val="en-NZ"/>
        </w:rPr>
        <w:t>the</w:t>
      </w:r>
      <w:r w:rsidR="00D54B14" w:rsidRPr="00BB5ABA">
        <w:rPr>
          <w:sz w:val="20"/>
          <w:lang w:val="en-NZ"/>
        </w:rPr>
        <w:t xml:space="preserve"> </w:t>
      </w:r>
      <w:r w:rsidR="00857FB8" w:rsidRPr="00BB5ABA">
        <w:rPr>
          <w:sz w:val="20"/>
          <w:lang w:val="en-NZ"/>
        </w:rPr>
        <w:t xml:space="preserve">geospatial </w:t>
      </w:r>
      <w:r w:rsidR="00D54B14" w:rsidRPr="00BB5ABA">
        <w:rPr>
          <w:sz w:val="20"/>
          <w:lang w:val="en-NZ"/>
        </w:rPr>
        <w:t>undercount</w:t>
      </w:r>
      <w:r w:rsidR="00857FB8" w:rsidRPr="00BB5ABA">
        <w:rPr>
          <w:sz w:val="20"/>
          <w:lang w:val="en-NZ"/>
        </w:rPr>
        <w:t xml:space="preserve"> and the implications for the analysis.</w:t>
      </w:r>
    </w:p>
    <w:p w:rsidR="00BB5ABA" w:rsidRPr="00BB5ABA" w:rsidRDefault="00BB5ABA" w:rsidP="00BB5ABA">
      <w:pPr>
        <w:spacing w:after="0" w:line="240" w:lineRule="auto"/>
        <w:rPr>
          <w:sz w:val="20"/>
          <w:lang w:val="en-NZ"/>
        </w:rPr>
      </w:pPr>
    </w:p>
    <w:p w:rsidR="00ED3567" w:rsidRDefault="00ED3567" w:rsidP="00BB5ABA">
      <w:pPr>
        <w:spacing w:after="0" w:line="240" w:lineRule="auto"/>
        <w:rPr>
          <w:sz w:val="20"/>
          <w:lang w:val="en-NZ"/>
        </w:rPr>
      </w:pPr>
      <w:r w:rsidRPr="00BB5ABA">
        <w:rPr>
          <w:sz w:val="20"/>
          <w:lang w:val="en-NZ"/>
        </w:rPr>
        <w:t>Statistics New Zealand area unit population es</w:t>
      </w:r>
      <w:r w:rsidR="00D957E2" w:rsidRPr="00BB5ABA">
        <w:rPr>
          <w:sz w:val="20"/>
          <w:lang w:val="en-NZ"/>
        </w:rPr>
        <w:t>timates of the youth population</w:t>
      </w:r>
      <w:r w:rsidRPr="00BB5ABA">
        <w:rPr>
          <w:sz w:val="20"/>
          <w:lang w:val="en-NZ"/>
        </w:rPr>
        <w:t xml:space="preserve"> means there is </w:t>
      </w:r>
      <w:r w:rsidR="00AE672F">
        <w:rPr>
          <w:sz w:val="20"/>
          <w:lang w:val="en-NZ"/>
        </w:rPr>
        <w:t xml:space="preserve">some </w:t>
      </w:r>
      <w:r w:rsidRPr="00BB5ABA">
        <w:rPr>
          <w:sz w:val="20"/>
          <w:lang w:val="en-NZ"/>
        </w:rPr>
        <w:t>measurement error because of the inherent difficulty of estimating a small highly mobile population</w:t>
      </w:r>
      <w:r w:rsidR="00AE672F">
        <w:rPr>
          <w:sz w:val="20"/>
          <w:lang w:val="en-NZ"/>
        </w:rPr>
        <w:t xml:space="preserve"> between each Census</w:t>
      </w:r>
      <w:r w:rsidRPr="00BB5ABA">
        <w:rPr>
          <w:sz w:val="20"/>
          <w:lang w:val="en-NZ"/>
        </w:rPr>
        <w:t>.</w:t>
      </w:r>
      <w:r w:rsidR="00D957E2" w:rsidRPr="00BB5ABA">
        <w:rPr>
          <w:sz w:val="20"/>
          <w:lang w:val="en-NZ"/>
        </w:rPr>
        <w:t xml:space="preserve"> The </w:t>
      </w:r>
      <w:r w:rsidR="00AE672F">
        <w:rPr>
          <w:sz w:val="20"/>
          <w:lang w:val="en-NZ"/>
        </w:rPr>
        <w:t xml:space="preserve">dataset uses </w:t>
      </w:r>
      <w:r w:rsidR="00D957E2" w:rsidRPr="00BB5ABA">
        <w:rPr>
          <w:sz w:val="20"/>
          <w:lang w:val="en-NZ"/>
        </w:rPr>
        <w:t xml:space="preserve">the population estimates </w:t>
      </w:r>
      <w:r w:rsidR="00AE672F">
        <w:rPr>
          <w:sz w:val="20"/>
          <w:lang w:val="en-NZ"/>
        </w:rPr>
        <w:t>updated to</w:t>
      </w:r>
      <w:r w:rsidR="00D957E2" w:rsidRPr="00BB5ABA">
        <w:rPr>
          <w:sz w:val="20"/>
          <w:lang w:val="en-NZ"/>
        </w:rPr>
        <w:t xml:space="preserve"> the 2013 Census.</w:t>
      </w:r>
    </w:p>
    <w:p w:rsidR="0064616A" w:rsidRDefault="0064616A" w:rsidP="00BB5ABA">
      <w:pPr>
        <w:spacing w:after="0" w:line="240" w:lineRule="auto"/>
        <w:rPr>
          <w:sz w:val="20"/>
          <w:lang w:val="en-NZ"/>
        </w:rPr>
      </w:pPr>
    </w:p>
    <w:p w:rsidR="0064616A" w:rsidRDefault="0064616A" w:rsidP="0064616A">
      <w:pPr>
        <w:spacing w:after="0" w:line="240" w:lineRule="auto"/>
        <w:rPr>
          <w:sz w:val="20"/>
          <w:lang w:val="en-NZ"/>
        </w:rPr>
      </w:pPr>
      <w:r>
        <w:rPr>
          <w:sz w:val="20"/>
          <w:lang w:val="en-NZ"/>
        </w:rPr>
        <w:lastRenderedPageBreak/>
        <w:t>Widespread geocoding of administrative data has only recently become available, and because of this the analysis in this report should be treated as somewhat experimental. This is par</w:t>
      </w:r>
      <w:r w:rsidR="00C36F94">
        <w:rPr>
          <w:sz w:val="20"/>
          <w:lang w:val="en-NZ"/>
        </w:rPr>
        <w:t xml:space="preserve">ticularly the case in relation to </w:t>
      </w:r>
      <w:r>
        <w:rPr>
          <w:sz w:val="20"/>
          <w:lang w:val="en-NZ"/>
        </w:rPr>
        <w:t xml:space="preserve">police apprehensions and police </w:t>
      </w:r>
      <w:r w:rsidR="00C641E1">
        <w:rPr>
          <w:sz w:val="20"/>
          <w:lang w:val="en-NZ"/>
        </w:rPr>
        <w:t xml:space="preserve">youth justice </w:t>
      </w:r>
      <w:r>
        <w:rPr>
          <w:sz w:val="20"/>
          <w:lang w:val="en-NZ"/>
        </w:rPr>
        <w:t>referrals to CYF where</w:t>
      </w:r>
      <w:r w:rsidR="008F431D">
        <w:rPr>
          <w:sz w:val="20"/>
          <w:lang w:val="en-NZ"/>
        </w:rPr>
        <w:t xml:space="preserve"> the use of the data to produce</w:t>
      </w:r>
      <w:r>
        <w:rPr>
          <w:sz w:val="20"/>
          <w:lang w:val="en-NZ"/>
        </w:rPr>
        <w:t xml:space="preserve"> area unit specific measures is somewhat novel. </w:t>
      </w:r>
    </w:p>
    <w:p w:rsidR="00D957E2" w:rsidRDefault="00046E4C" w:rsidP="00D957E2">
      <w:pPr>
        <w:pStyle w:val="Heading2"/>
        <w:rPr>
          <w:lang w:val="en-NZ"/>
        </w:rPr>
      </w:pPr>
      <w:bookmarkStart w:id="9" w:name="_Toc422041266"/>
      <w:r>
        <w:rPr>
          <w:lang w:val="en-NZ"/>
        </w:rPr>
        <w:t xml:space="preserve">Difference-in-difference </w:t>
      </w:r>
      <w:r w:rsidR="00D957E2">
        <w:rPr>
          <w:lang w:val="en-NZ"/>
        </w:rPr>
        <w:t>methodology</w:t>
      </w:r>
      <w:bookmarkEnd w:id="9"/>
    </w:p>
    <w:p w:rsidR="0094364E" w:rsidRPr="00BB5ABA" w:rsidRDefault="0094364E" w:rsidP="00BB5ABA">
      <w:pPr>
        <w:spacing w:after="0" w:line="240" w:lineRule="auto"/>
        <w:rPr>
          <w:sz w:val="20"/>
          <w:lang w:val="en-NZ"/>
        </w:rPr>
      </w:pPr>
      <w:proofErr w:type="gramStart"/>
      <w:r w:rsidRPr="00BB5ABA">
        <w:rPr>
          <w:sz w:val="20"/>
          <w:lang w:val="en-NZ"/>
        </w:rPr>
        <w:t>In order to</w:t>
      </w:r>
      <w:proofErr w:type="gramEnd"/>
      <w:r w:rsidRPr="00BB5ABA">
        <w:rPr>
          <w:sz w:val="20"/>
          <w:lang w:val="en-NZ"/>
        </w:rPr>
        <w:t xml:space="preserve"> assess the impact of the </w:t>
      </w:r>
      <w:r w:rsidR="00AA6C02">
        <w:rPr>
          <w:sz w:val="20"/>
          <w:lang w:val="en-NZ"/>
        </w:rPr>
        <w:t>S</w:t>
      </w:r>
      <w:r w:rsidRPr="00BB5ABA">
        <w:rPr>
          <w:sz w:val="20"/>
          <w:lang w:val="en-NZ"/>
        </w:rPr>
        <w:t xml:space="preserve">ocial </w:t>
      </w:r>
      <w:r w:rsidR="00AA6C02">
        <w:rPr>
          <w:sz w:val="20"/>
          <w:lang w:val="en-NZ"/>
        </w:rPr>
        <w:t>Sector T</w:t>
      </w:r>
      <w:r w:rsidRPr="00BB5ABA">
        <w:rPr>
          <w:sz w:val="20"/>
          <w:lang w:val="en-NZ"/>
        </w:rPr>
        <w:t>rial</w:t>
      </w:r>
      <w:r w:rsidR="00AA6C02">
        <w:rPr>
          <w:sz w:val="20"/>
          <w:lang w:val="en-NZ"/>
        </w:rPr>
        <w:t>s</w:t>
      </w:r>
      <w:r w:rsidRPr="00BB5ABA">
        <w:rPr>
          <w:sz w:val="20"/>
          <w:lang w:val="en-NZ"/>
        </w:rPr>
        <w:t xml:space="preserve"> it is necessary to create a counterfactual of what would have occurred had the trials not been implemented.</w:t>
      </w:r>
    </w:p>
    <w:p w:rsidR="00A24E71" w:rsidRDefault="0094364E" w:rsidP="00BB5ABA">
      <w:pPr>
        <w:spacing w:after="0" w:line="240" w:lineRule="auto"/>
        <w:rPr>
          <w:sz w:val="20"/>
          <w:lang w:val="en-NZ"/>
        </w:rPr>
      </w:pPr>
      <w:r w:rsidRPr="00BB5ABA">
        <w:rPr>
          <w:sz w:val="20"/>
          <w:lang w:val="en-NZ"/>
        </w:rPr>
        <w:t xml:space="preserve">The most robust way of </w:t>
      </w:r>
      <w:r w:rsidR="00361C08" w:rsidRPr="00BB5ABA">
        <w:rPr>
          <w:sz w:val="20"/>
          <w:lang w:val="en-NZ"/>
        </w:rPr>
        <w:t>creating a counterfactual</w:t>
      </w:r>
      <w:r w:rsidRPr="00BB5ABA">
        <w:rPr>
          <w:sz w:val="20"/>
          <w:lang w:val="en-NZ"/>
        </w:rPr>
        <w:t xml:space="preserve"> would have been to randomise </w:t>
      </w:r>
      <w:r w:rsidR="00AB362D">
        <w:rPr>
          <w:sz w:val="20"/>
          <w:lang w:val="en-NZ"/>
        </w:rPr>
        <w:t xml:space="preserve">which high need areas received funding for the trials.  This would have </w:t>
      </w:r>
      <w:r w:rsidRPr="00BB5ABA">
        <w:rPr>
          <w:sz w:val="20"/>
          <w:lang w:val="en-NZ"/>
        </w:rPr>
        <w:t>create</w:t>
      </w:r>
      <w:r w:rsidR="00AB362D">
        <w:rPr>
          <w:sz w:val="20"/>
          <w:lang w:val="en-NZ"/>
        </w:rPr>
        <w:t>d</w:t>
      </w:r>
      <w:r w:rsidRPr="00BB5ABA">
        <w:rPr>
          <w:sz w:val="20"/>
          <w:lang w:val="en-NZ"/>
        </w:rPr>
        <w:t xml:space="preserve"> </w:t>
      </w:r>
      <w:r w:rsidR="00AB362D">
        <w:rPr>
          <w:sz w:val="20"/>
          <w:lang w:val="en-NZ"/>
        </w:rPr>
        <w:t xml:space="preserve">a </w:t>
      </w:r>
      <w:r w:rsidRPr="00BB5ABA">
        <w:rPr>
          <w:sz w:val="20"/>
          <w:lang w:val="en-NZ"/>
        </w:rPr>
        <w:t>control group</w:t>
      </w:r>
      <w:r w:rsidR="00361C08" w:rsidRPr="00BB5ABA">
        <w:rPr>
          <w:sz w:val="20"/>
          <w:lang w:val="en-NZ"/>
        </w:rPr>
        <w:t xml:space="preserve"> of areas</w:t>
      </w:r>
      <w:r w:rsidR="00AB362D">
        <w:rPr>
          <w:sz w:val="20"/>
          <w:lang w:val="en-NZ"/>
        </w:rPr>
        <w:t xml:space="preserve"> that were equivalent to the trial areas</w:t>
      </w:r>
      <w:r w:rsidRPr="00BB5ABA">
        <w:rPr>
          <w:sz w:val="20"/>
          <w:lang w:val="en-NZ"/>
        </w:rPr>
        <w:t xml:space="preserve">. </w:t>
      </w:r>
      <w:r w:rsidR="00A24E71">
        <w:rPr>
          <w:sz w:val="20"/>
          <w:lang w:val="en-NZ"/>
        </w:rPr>
        <w:t xml:space="preserve">Outcomes for </w:t>
      </w:r>
      <w:r w:rsidR="00623250">
        <w:rPr>
          <w:sz w:val="20"/>
          <w:lang w:val="en-NZ"/>
        </w:rPr>
        <w:t>the</w:t>
      </w:r>
      <w:r w:rsidR="00A24E71">
        <w:rPr>
          <w:sz w:val="20"/>
          <w:lang w:val="en-NZ"/>
        </w:rPr>
        <w:t xml:space="preserve"> control group areas and schools would have represented what would have happened had the trials not been implemented. </w:t>
      </w:r>
      <w:r w:rsidR="00361C08" w:rsidRPr="00BB5ABA">
        <w:rPr>
          <w:sz w:val="20"/>
          <w:lang w:val="en-NZ"/>
        </w:rPr>
        <w:t>Th</w:t>
      </w:r>
      <w:r w:rsidR="00A24E71">
        <w:rPr>
          <w:sz w:val="20"/>
          <w:lang w:val="en-NZ"/>
        </w:rPr>
        <w:t>e impact of the trial would then have been what was observed in the trial areas compared to what occurred in the control group.</w:t>
      </w:r>
    </w:p>
    <w:p w:rsidR="008F431D" w:rsidRDefault="008F431D" w:rsidP="00BB5ABA">
      <w:pPr>
        <w:spacing w:after="0" w:line="240" w:lineRule="auto"/>
        <w:rPr>
          <w:sz w:val="20"/>
          <w:lang w:val="en-NZ"/>
        </w:rPr>
      </w:pPr>
    </w:p>
    <w:p w:rsidR="00876EEF" w:rsidRDefault="00A24E71" w:rsidP="00BB5ABA">
      <w:pPr>
        <w:spacing w:after="0" w:line="240" w:lineRule="auto"/>
        <w:rPr>
          <w:sz w:val="20"/>
          <w:lang w:val="en-NZ"/>
        </w:rPr>
      </w:pPr>
      <w:r>
        <w:rPr>
          <w:sz w:val="20"/>
          <w:lang w:val="en-NZ"/>
        </w:rPr>
        <w:t>The Social Sector Trials did not use a randomised control methodology</w:t>
      </w:r>
      <w:r w:rsidR="00361C08" w:rsidRPr="00BB5ABA">
        <w:rPr>
          <w:sz w:val="20"/>
          <w:lang w:val="en-NZ"/>
        </w:rPr>
        <w:t xml:space="preserve">, so instead it is necessary to </w:t>
      </w:r>
      <w:r w:rsidR="00C36F94" w:rsidRPr="00BB5ABA">
        <w:rPr>
          <w:sz w:val="20"/>
          <w:lang w:val="en-NZ"/>
        </w:rPr>
        <w:t>retrospectively</w:t>
      </w:r>
      <w:r w:rsidR="00C36F94">
        <w:rPr>
          <w:sz w:val="20"/>
          <w:lang w:val="en-NZ"/>
        </w:rPr>
        <w:t xml:space="preserve"> </w:t>
      </w:r>
      <w:r>
        <w:rPr>
          <w:sz w:val="20"/>
          <w:lang w:val="en-NZ"/>
        </w:rPr>
        <w:t xml:space="preserve">identify comparison areas, and this inevitably makes the </w:t>
      </w:r>
      <w:r w:rsidR="008B1A28">
        <w:rPr>
          <w:sz w:val="20"/>
          <w:lang w:val="en-NZ"/>
        </w:rPr>
        <w:t>measurement of impacts</w:t>
      </w:r>
      <w:r>
        <w:rPr>
          <w:sz w:val="20"/>
          <w:lang w:val="en-NZ"/>
        </w:rPr>
        <w:t xml:space="preserve"> less robust</w:t>
      </w:r>
      <w:r w:rsidR="00715DE4" w:rsidRPr="00BB5ABA">
        <w:rPr>
          <w:sz w:val="20"/>
          <w:lang w:val="en-NZ"/>
        </w:rPr>
        <w:t>.</w:t>
      </w:r>
    </w:p>
    <w:p w:rsidR="00BB5ABA" w:rsidRPr="00BB5ABA" w:rsidRDefault="00BB5ABA" w:rsidP="00BB5ABA">
      <w:pPr>
        <w:spacing w:after="0" w:line="240" w:lineRule="auto"/>
        <w:rPr>
          <w:sz w:val="20"/>
          <w:lang w:val="en-NZ"/>
        </w:rPr>
      </w:pPr>
    </w:p>
    <w:p w:rsidR="00D957E2" w:rsidRDefault="00A24E71" w:rsidP="00BB5ABA">
      <w:pPr>
        <w:spacing w:after="0" w:line="240" w:lineRule="auto"/>
        <w:rPr>
          <w:sz w:val="20"/>
          <w:lang w:val="en-NZ"/>
        </w:rPr>
      </w:pPr>
      <w:r>
        <w:rPr>
          <w:sz w:val="20"/>
          <w:lang w:val="en-NZ"/>
        </w:rPr>
        <w:t>The</w:t>
      </w:r>
      <w:r w:rsidR="00C43ADA">
        <w:rPr>
          <w:sz w:val="20"/>
          <w:lang w:val="en-NZ"/>
        </w:rPr>
        <w:t xml:space="preserve"> </w:t>
      </w:r>
      <w:r>
        <w:rPr>
          <w:sz w:val="20"/>
          <w:lang w:val="en-NZ"/>
        </w:rPr>
        <w:t>analysis in this</w:t>
      </w:r>
      <w:r w:rsidR="00DF6428" w:rsidRPr="00BB5ABA">
        <w:rPr>
          <w:sz w:val="20"/>
          <w:lang w:val="en-NZ"/>
        </w:rPr>
        <w:t xml:space="preserve"> report uses a </w:t>
      </w:r>
      <w:r w:rsidR="00361C08" w:rsidRPr="00BB5ABA">
        <w:rPr>
          <w:sz w:val="20"/>
          <w:lang w:val="en-NZ"/>
        </w:rPr>
        <w:t xml:space="preserve">matched </w:t>
      </w:r>
      <w:r w:rsidR="00DF6428" w:rsidRPr="00BB5ABA">
        <w:rPr>
          <w:sz w:val="20"/>
          <w:lang w:val="en-NZ"/>
        </w:rPr>
        <w:t>difference-in-difference method to construct</w:t>
      </w:r>
      <w:r w:rsidR="00715DE4" w:rsidRPr="00BB5ABA">
        <w:rPr>
          <w:sz w:val="20"/>
          <w:lang w:val="en-NZ"/>
        </w:rPr>
        <w:t xml:space="preserve"> t</w:t>
      </w:r>
      <w:r w:rsidR="00BB5ABA">
        <w:rPr>
          <w:sz w:val="20"/>
          <w:lang w:val="en-NZ"/>
        </w:rPr>
        <w:t>he</w:t>
      </w:r>
      <w:r w:rsidR="00D957E2" w:rsidRPr="00BB5ABA">
        <w:rPr>
          <w:sz w:val="20"/>
          <w:lang w:val="en-NZ"/>
        </w:rPr>
        <w:t xml:space="preserve"> counterfactual of what would have happened if the </w:t>
      </w:r>
      <w:r w:rsidR="00AA6C02">
        <w:rPr>
          <w:sz w:val="20"/>
          <w:lang w:val="en-NZ"/>
        </w:rPr>
        <w:t>S</w:t>
      </w:r>
      <w:r w:rsidR="00D957E2" w:rsidRPr="00BB5ABA">
        <w:rPr>
          <w:sz w:val="20"/>
          <w:lang w:val="en-NZ"/>
        </w:rPr>
        <w:t xml:space="preserve">ocial </w:t>
      </w:r>
      <w:r w:rsidR="00AA6C02">
        <w:rPr>
          <w:sz w:val="20"/>
          <w:lang w:val="en-NZ"/>
        </w:rPr>
        <w:t>Sector T</w:t>
      </w:r>
      <w:r w:rsidR="00D957E2" w:rsidRPr="00BB5ABA">
        <w:rPr>
          <w:sz w:val="20"/>
          <w:lang w:val="en-NZ"/>
        </w:rPr>
        <w:t>rials had not been implemented.</w:t>
      </w:r>
      <w:r w:rsidR="00C43ADA">
        <w:rPr>
          <w:sz w:val="20"/>
          <w:lang w:val="en-NZ"/>
        </w:rPr>
        <w:t xml:space="preserve"> </w:t>
      </w:r>
      <w:r w:rsidR="00623250">
        <w:rPr>
          <w:sz w:val="20"/>
          <w:lang w:val="en-NZ"/>
        </w:rPr>
        <w:t>Our matching involved both area units and schools</w:t>
      </w:r>
      <w:r w:rsidR="00A47986">
        <w:rPr>
          <w:sz w:val="20"/>
          <w:lang w:val="en-NZ"/>
        </w:rPr>
        <w:t>.</w:t>
      </w:r>
    </w:p>
    <w:p w:rsidR="00BB5ABA" w:rsidRPr="00BB5ABA" w:rsidRDefault="00BB5ABA" w:rsidP="00BB5ABA">
      <w:pPr>
        <w:spacing w:after="0" w:line="240" w:lineRule="auto"/>
        <w:rPr>
          <w:sz w:val="20"/>
          <w:lang w:val="en-NZ"/>
        </w:rPr>
      </w:pPr>
    </w:p>
    <w:p w:rsidR="00DF6428" w:rsidRDefault="00DF6428" w:rsidP="00BB5ABA">
      <w:pPr>
        <w:spacing w:after="0" w:line="240" w:lineRule="auto"/>
        <w:rPr>
          <w:sz w:val="20"/>
          <w:lang w:val="en-NZ"/>
        </w:rPr>
      </w:pPr>
      <w:r w:rsidRPr="00BB5ABA">
        <w:rPr>
          <w:sz w:val="20"/>
          <w:lang w:val="en-NZ"/>
        </w:rPr>
        <w:t xml:space="preserve">To implement the approach we defined the area units </w:t>
      </w:r>
      <w:r w:rsidR="00A47986">
        <w:rPr>
          <w:sz w:val="20"/>
          <w:lang w:val="en-NZ"/>
        </w:rPr>
        <w:t xml:space="preserve">and schools </w:t>
      </w:r>
      <w:r w:rsidR="00BF2341">
        <w:rPr>
          <w:sz w:val="20"/>
          <w:lang w:val="en-NZ"/>
        </w:rPr>
        <w:t>that</w:t>
      </w:r>
      <w:r w:rsidRPr="00BB5ABA">
        <w:rPr>
          <w:sz w:val="20"/>
          <w:lang w:val="en-NZ"/>
        </w:rPr>
        <w:t xml:space="preserve"> </w:t>
      </w:r>
      <w:r w:rsidR="00607647" w:rsidRPr="00BB5ABA">
        <w:rPr>
          <w:sz w:val="20"/>
          <w:lang w:val="en-NZ"/>
        </w:rPr>
        <w:t xml:space="preserve">were covered by each of </w:t>
      </w:r>
      <w:r w:rsidRPr="00BB5ABA">
        <w:rPr>
          <w:sz w:val="20"/>
          <w:lang w:val="en-NZ"/>
        </w:rPr>
        <w:t>the six trials</w:t>
      </w:r>
      <w:r w:rsidR="00623250">
        <w:rPr>
          <w:sz w:val="20"/>
          <w:lang w:val="en-NZ"/>
        </w:rPr>
        <w:t xml:space="preserve"> in the two years to June 2013</w:t>
      </w:r>
      <w:r w:rsidRPr="00BB5ABA">
        <w:rPr>
          <w:sz w:val="20"/>
          <w:lang w:val="en-NZ"/>
        </w:rPr>
        <w:t>.</w:t>
      </w:r>
      <w:r w:rsidR="00607647" w:rsidRPr="00BB5ABA">
        <w:rPr>
          <w:sz w:val="20"/>
          <w:lang w:val="en-NZ"/>
        </w:rPr>
        <w:t xml:space="preserve"> </w:t>
      </w:r>
      <w:r w:rsidR="00A47986">
        <w:rPr>
          <w:sz w:val="20"/>
          <w:lang w:val="en-NZ"/>
        </w:rPr>
        <w:t>This</w:t>
      </w:r>
      <w:r w:rsidR="00607647" w:rsidRPr="00BB5ABA">
        <w:rPr>
          <w:sz w:val="20"/>
          <w:lang w:val="en-NZ"/>
        </w:rPr>
        <w:t xml:space="preserve"> definition of </w:t>
      </w:r>
      <w:r w:rsidR="00A47986">
        <w:rPr>
          <w:sz w:val="20"/>
          <w:lang w:val="en-NZ"/>
        </w:rPr>
        <w:t xml:space="preserve">trial </w:t>
      </w:r>
      <w:r w:rsidR="00607647" w:rsidRPr="00BB5ABA">
        <w:rPr>
          <w:sz w:val="20"/>
          <w:lang w:val="en-NZ"/>
        </w:rPr>
        <w:t>cover</w:t>
      </w:r>
      <w:r w:rsidR="00A47986">
        <w:rPr>
          <w:sz w:val="20"/>
          <w:lang w:val="en-NZ"/>
        </w:rPr>
        <w:t>age was based on information provided</w:t>
      </w:r>
      <w:r w:rsidR="002F05DB" w:rsidRPr="00BB5ABA">
        <w:rPr>
          <w:sz w:val="20"/>
          <w:lang w:val="en-NZ"/>
        </w:rPr>
        <w:t xml:space="preserve"> by the national program office</w:t>
      </w:r>
      <w:r w:rsidR="00CE5241">
        <w:rPr>
          <w:sz w:val="20"/>
          <w:lang w:val="en-NZ"/>
        </w:rPr>
        <w:t xml:space="preserve"> for the trials</w:t>
      </w:r>
      <w:r w:rsidR="002F05DB" w:rsidRPr="00BB5ABA">
        <w:rPr>
          <w:sz w:val="20"/>
          <w:lang w:val="en-NZ"/>
        </w:rPr>
        <w:t>.</w:t>
      </w:r>
    </w:p>
    <w:p w:rsidR="00E95969" w:rsidRPr="00BB5ABA" w:rsidRDefault="00E95969" w:rsidP="00BB5ABA">
      <w:pPr>
        <w:spacing w:after="0" w:line="240" w:lineRule="auto"/>
        <w:rPr>
          <w:sz w:val="20"/>
          <w:lang w:val="en-NZ"/>
        </w:rPr>
      </w:pPr>
    </w:p>
    <w:p w:rsidR="006835F6" w:rsidRDefault="00DF6428" w:rsidP="00BB5ABA">
      <w:pPr>
        <w:spacing w:after="0" w:line="240" w:lineRule="auto"/>
        <w:rPr>
          <w:sz w:val="20"/>
          <w:lang w:val="en-NZ"/>
        </w:rPr>
      </w:pPr>
      <w:r w:rsidRPr="00BB5ABA">
        <w:rPr>
          <w:sz w:val="20"/>
          <w:lang w:val="en-NZ"/>
        </w:rPr>
        <w:t xml:space="preserve">We created a group of comparison area units by </w:t>
      </w:r>
      <w:r w:rsidR="001A782B">
        <w:rPr>
          <w:sz w:val="20"/>
          <w:lang w:val="en-NZ"/>
        </w:rPr>
        <w:t xml:space="preserve">exact </w:t>
      </w:r>
      <w:r w:rsidRPr="00BB5ABA">
        <w:rPr>
          <w:sz w:val="20"/>
          <w:lang w:val="en-NZ"/>
        </w:rPr>
        <w:t xml:space="preserve">matching each of </w:t>
      </w:r>
      <w:r w:rsidR="00C43ADA">
        <w:rPr>
          <w:sz w:val="20"/>
          <w:lang w:val="en-NZ"/>
        </w:rPr>
        <w:t xml:space="preserve">the </w:t>
      </w:r>
      <w:r w:rsidRPr="00BB5ABA">
        <w:rPr>
          <w:sz w:val="20"/>
          <w:lang w:val="en-NZ"/>
        </w:rPr>
        <w:t>social sector trial area unit</w:t>
      </w:r>
      <w:r w:rsidR="006835F6" w:rsidRPr="00BB5ABA">
        <w:rPr>
          <w:sz w:val="20"/>
          <w:lang w:val="en-NZ"/>
        </w:rPr>
        <w:t>s</w:t>
      </w:r>
      <w:r w:rsidRPr="00BB5ABA">
        <w:rPr>
          <w:sz w:val="20"/>
          <w:lang w:val="en-NZ"/>
        </w:rPr>
        <w:t xml:space="preserve"> to </w:t>
      </w:r>
      <w:r w:rsidR="00E95969">
        <w:rPr>
          <w:sz w:val="20"/>
          <w:lang w:val="en-NZ"/>
        </w:rPr>
        <w:t xml:space="preserve">two similar </w:t>
      </w:r>
      <w:r w:rsidRPr="00BB5ABA">
        <w:rPr>
          <w:sz w:val="20"/>
          <w:lang w:val="en-NZ"/>
        </w:rPr>
        <w:t>area unit</w:t>
      </w:r>
      <w:r w:rsidR="006835F6" w:rsidRPr="00BB5ABA">
        <w:rPr>
          <w:sz w:val="20"/>
          <w:lang w:val="en-NZ"/>
        </w:rPr>
        <w:t>s</w:t>
      </w:r>
      <w:r w:rsidRPr="00BB5ABA">
        <w:rPr>
          <w:sz w:val="20"/>
          <w:lang w:val="en-NZ"/>
        </w:rPr>
        <w:t xml:space="preserve"> </w:t>
      </w:r>
      <w:r w:rsidR="00623250">
        <w:rPr>
          <w:sz w:val="20"/>
          <w:lang w:val="en-NZ"/>
        </w:rPr>
        <w:t>nearby.</w:t>
      </w:r>
      <w:r w:rsidRPr="00BB5ABA">
        <w:rPr>
          <w:sz w:val="20"/>
          <w:lang w:val="en-NZ"/>
        </w:rPr>
        <w:t xml:space="preserve"> </w:t>
      </w:r>
      <w:r w:rsidR="00AB2008" w:rsidRPr="00BB5ABA">
        <w:rPr>
          <w:sz w:val="20"/>
          <w:lang w:val="en-NZ"/>
        </w:rPr>
        <w:t xml:space="preserve">The logic behind the matching was to ensure that there was some similarity in the characteristics </w:t>
      </w:r>
      <w:r w:rsidR="002F05DB" w:rsidRPr="00BB5ABA">
        <w:rPr>
          <w:sz w:val="20"/>
          <w:lang w:val="en-NZ"/>
        </w:rPr>
        <w:t>and regional influences for</w:t>
      </w:r>
      <w:r w:rsidR="00AB2008" w:rsidRPr="00BB5ABA">
        <w:rPr>
          <w:sz w:val="20"/>
          <w:lang w:val="en-NZ"/>
        </w:rPr>
        <w:t xml:space="preserve"> th</w:t>
      </w:r>
      <w:r w:rsidR="00C43ADA">
        <w:rPr>
          <w:sz w:val="20"/>
          <w:lang w:val="en-NZ"/>
        </w:rPr>
        <w:t>e treatment and comparison area units</w:t>
      </w:r>
      <w:r w:rsidR="00AB2008" w:rsidRPr="00BB5ABA">
        <w:rPr>
          <w:sz w:val="20"/>
          <w:lang w:val="en-NZ"/>
        </w:rPr>
        <w:t>.</w:t>
      </w:r>
    </w:p>
    <w:p w:rsidR="00BB5ABA" w:rsidRPr="00BB5ABA" w:rsidRDefault="00BB5ABA" w:rsidP="00BB5ABA">
      <w:pPr>
        <w:spacing w:after="0" w:line="240" w:lineRule="auto"/>
        <w:rPr>
          <w:sz w:val="20"/>
          <w:lang w:val="en-NZ"/>
        </w:rPr>
      </w:pPr>
    </w:p>
    <w:p w:rsidR="00DF6428" w:rsidRDefault="006835F6" w:rsidP="00BB5ABA">
      <w:pPr>
        <w:spacing w:after="0" w:line="240" w:lineRule="auto"/>
        <w:rPr>
          <w:sz w:val="20"/>
          <w:lang w:val="en-NZ"/>
        </w:rPr>
      </w:pPr>
      <w:r w:rsidRPr="00BB5ABA">
        <w:rPr>
          <w:sz w:val="20"/>
          <w:lang w:val="en-NZ"/>
        </w:rPr>
        <w:t xml:space="preserve">To perform the </w:t>
      </w:r>
      <w:r w:rsidR="00623250">
        <w:rPr>
          <w:sz w:val="20"/>
          <w:lang w:val="en-NZ"/>
        </w:rPr>
        <w:t xml:space="preserve">area unit </w:t>
      </w:r>
      <w:r w:rsidRPr="00BB5ABA">
        <w:rPr>
          <w:sz w:val="20"/>
          <w:lang w:val="en-NZ"/>
        </w:rPr>
        <w:t>matching</w:t>
      </w:r>
      <w:r w:rsidR="002F05DB" w:rsidRPr="00BB5ABA">
        <w:rPr>
          <w:sz w:val="20"/>
          <w:lang w:val="en-NZ"/>
        </w:rPr>
        <w:t>,</w:t>
      </w:r>
      <w:r w:rsidRPr="00BB5ABA">
        <w:rPr>
          <w:sz w:val="20"/>
          <w:lang w:val="en-NZ"/>
        </w:rPr>
        <w:t xml:space="preserve"> </w:t>
      </w:r>
      <w:r w:rsidR="00F06B7C">
        <w:rPr>
          <w:sz w:val="20"/>
          <w:lang w:val="en-NZ"/>
        </w:rPr>
        <w:t xml:space="preserve">all </w:t>
      </w:r>
      <w:r w:rsidRPr="00BB5ABA">
        <w:rPr>
          <w:sz w:val="20"/>
          <w:lang w:val="en-NZ"/>
        </w:rPr>
        <w:t xml:space="preserve">area units </w:t>
      </w:r>
      <w:r w:rsidR="00F06B7C">
        <w:rPr>
          <w:sz w:val="20"/>
          <w:lang w:val="en-NZ"/>
        </w:rPr>
        <w:t xml:space="preserve">in the country </w:t>
      </w:r>
      <w:r w:rsidRPr="00BB5ABA">
        <w:rPr>
          <w:sz w:val="20"/>
          <w:lang w:val="en-NZ"/>
        </w:rPr>
        <w:t xml:space="preserve">were allocated to six blocks based on the combination of the </w:t>
      </w:r>
      <w:r w:rsidR="006C1400">
        <w:rPr>
          <w:sz w:val="20"/>
          <w:lang w:val="en-NZ"/>
        </w:rPr>
        <w:t xml:space="preserve">number of young </w:t>
      </w:r>
      <w:r w:rsidR="00AA6C02">
        <w:rPr>
          <w:sz w:val="20"/>
          <w:lang w:val="en-NZ"/>
        </w:rPr>
        <w:t>people 12-</w:t>
      </w:r>
      <w:r w:rsidRPr="00BB5ABA">
        <w:rPr>
          <w:sz w:val="20"/>
          <w:lang w:val="en-NZ"/>
        </w:rPr>
        <w:t>18 in the area unit (low, medium, high), and the level of deprivation of the area unit as measured</w:t>
      </w:r>
      <w:r w:rsidR="000945E3">
        <w:rPr>
          <w:sz w:val="20"/>
          <w:lang w:val="en-NZ"/>
        </w:rPr>
        <w:t xml:space="preserve"> by NZDEP 2013 (low or high).  </w:t>
      </w:r>
      <w:r w:rsidRPr="00BB5ABA">
        <w:rPr>
          <w:sz w:val="20"/>
          <w:lang w:val="en-NZ"/>
        </w:rPr>
        <w:t xml:space="preserve">For each area unit in a trial we identified </w:t>
      </w:r>
      <w:r w:rsidR="006C1400">
        <w:rPr>
          <w:sz w:val="20"/>
          <w:lang w:val="en-NZ"/>
        </w:rPr>
        <w:t>the nearest</w:t>
      </w:r>
      <w:r w:rsidRPr="00BB5ABA">
        <w:rPr>
          <w:sz w:val="20"/>
          <w:lang w:val="en-NZ"/>
        </w:rPr>
        <w:t xml:space="preserve"> </w:t>
      </w:r>
      <w:r w:rsidR="00AB2008" w:rsidRPr="00BB5ABA">
        <w:rPr>
          <w:sz w:val="20"/>
          <w:lang w:val="en-NZ"/>
        </w:rPr>
        <w:t xml:space="preserve">nearby </w:t>
      </w:r>
      <w:r w:rsidRPr="00BB5ABA">
        <w:rPr>
          <w:sz w:val="20"/>
          <w:lang w:val="en-NZ"/>
        </w:rPr>
        <w:t xml:space="preserve">area units </w:t>
      </w:r>
      <w:r w:rsidR="00AB2008" w:rsidRPr="00BB5ABA">
        <w:rPr>
          <w:sz w:val="20"/>
          <w:lang w:val="en-NZ"/>
        </w:rPr>
        <w:t>of the</w:t>
      </w:r>
      <w:r w:rsidRPr="00BB5ABA">
        <w:rPr>
          <w:sz w:val="20"/>
          <w:lang w:val="en-NZ"/>
        </w:rPr>
        <w:t xml:space="preserve"> same block </w:t>
      </w:r>
      <w:r w:rsidR="006C1400">
        <w:rPr>
          <w:sz w:val="20"/>
          <w:lang w:val="en-NZ"/>
        </w:rPr>
        <w:t>type</w:t>
      </w:r>
      <w:r w:rsidR="00717A4B">
        <w:rPr>
          <w:sz w:val="20"/>
          <w:lang w:val="en-NZ"/>
        </w:rPr>
        <w:t xml:space="preserve"> where no more than 5</w:t>
      </w:r>
      <w:r w:rsidR="00AA6C02">
        <w:rPr>
          <w:sz w:val="20"/>
          <w:lang w:val="en-NZ"/>
        </w:rPr>
        <w:t xml:space="preserve"> per</w:t>
      </w:r>
      <w:r w:rsidR="00C15B32">
        <w:rPr>
          <w:sz w:val="20"/>
          <w:lang w:val="en-NZ"/>
        </w:rPr>
        <w:t xml:space="preserve"> </w:t>
      </w:r>
      <w:r w:rsidR="00AA6C02">
        <w:rPr>
          <w:sz w:val="20"/>
          <w:lang w:val="en-NZ"/>
        </w:rPr>
        <w:t>cent</w:t>
      </w:r>
      <w:r w:rsidR="006C1400">
        <w:rPr>
          <w:sz w:val="20"/>
          <w:lang w:val="en-NZ"/>
        </w:rPr>
        <w:t xml:space="preserve"> of the youth population were </w:t>
      </w:r>
      <w:r w:rsidR="00717A4B">
        <w:rPr>
          <w:sz w:val="20"/>
          <w:lang w:val="en-NZ"/>
        </w:rPr>
        <w:t xml:space="preserve">attending schools associated with the trial. </w:t>
      </w:r>
      <w:r w:rsidR="00AB2008" w:rsidRPr="00BB5ABA">
        <w:rPr>
          <w:sz w:val="20"/>
          <w:lang w:val="en-NZ"/>
        </w:rPr>
        <w:t xml:space="preserve">The largest distance between a trial and matched comparison area unit was </w:t>
      </w:r>
      <w:r w:rsidR="00DF6428" w:rsidRPr="00BB5ABA">
        <w:rPr>
          <w:sz w:val="20"/>
          <w:lang w:val="en-NZ"/>
        </w:rPr>
        <w:t>1</w:t>
      </w:r>
      <w:r w:rsidR="00623250">
        <w:rPr>
          <w:sz w:val="20"/>
          <w:lang w:val="en-NZ"/>
        </w:rPr>
        <w:t>66</w:t>
      </w:r>
      <w:r w:rsidR="00DF6428" w:rsidRPr="00BB5ABA">
        <w:rPr>
          <w:sz w:val="20"/>
          <w:lang w:val="en-NZ"/>
        </w:rPr>
        <w:t xml:space="preserve"> </w:t>
      </w:r>
      <w:r w:rsidR="00C43ADA" w:rsidRPr="00BB5ABA">
        <w:rPr>
          <w:sz w:val="20"/>
          <w:lang w:val="en-NZ"/>
        </w:rPr>
        <w:t>kilometres</w:t>
      </w:r>
      <w:r w:rsidR="00DF6428" w:rsidRPr="00BB5ABA">
        <w:rPr>
          <w:sz w:val="20"/>
          <w:lang w:val="en-NZ"/>
        </w:rPr>
        <w:t>.</w:t>
      </w:r>
    </w:p>
    <w:p w:rsidR="00BB5ABA" w:rsidRPr="00BB5ABA" w:rsidRDefault="00BB5ABA" w:rsidP="00BB5ABA">
      <w:pPr>
        <w:spacing w:after="0" w:line="240" w:lineRule="auto"/>
        <w:rPr>
          <w:sz w:val="20"/>
          <w:lang w:val="en-NZ"/>
        </w:rPr>
      </w:pPr>
    </w:p>
    <w:p w:rsidR="00607647" w:rsidRDefault="00607647" w:rsidP="00BB5ABA">
      <w:pPr>
        <w:spacing w:after="0" w:line="240" w:lineRule="auto"/>
        <w:rPr>
          <w:sz w:val="20"/>
          <w:lang w:val="en-NZ"/>
        </w:rPr>
      </w:pPr>
      <w:r w:rsidRPr="00BB5ABA">
        <w:rPr>
          <w:sz w:val="20"/>
          <w:lang w:val="en-NZ"/>
        </w:rPr>
        <w:t xml:space="preserve">We </w:t>
      </w:r>
      <w:r w:rsidR="00623250">
        <w:rPr>
          <w:sz w:val="20"/>
          <w:lang w:val="en-NZ"/>
        </w:rPr>
        <w:t>also</w:t>
      </w:r>
      <w:r w:rsidRPr="00BB5ABA">
        <w:rPr>
          <w:sz w:val="20"/>
          <w:lang w:val="en-NZ"/>
        </w:rPr>
        <w:t xml:space="preserve"> </w:t>
      </w:r>
      <w:r w:rsidR="00623250">
        <w:rPr>
          <w:sz w:val="20"/>
          <w:lang w:val="en-NZ"/>
        </w:rPr>
        <w:t xml:space="preserve">created a </w:t>
      </w:r>
      <w:r w:rsidR="00BF2341">
        <w:rPr>
          <w:sz w:val="20"/>
          <w:lang w:val="en-NZ"/>
        </w:rPr>
        <w:t xml:space="preserve">matched </w:t>
      </w:r>
      <w:r w:rsidR="00623250">
        <w:rPr>
          <w:sz w:val="20"/>
          <w:lang w:val="en-NZ"/>
        </w:rPr>
        <w:t>comparison</w:t>
      </w:r>
      <w:r w:rsidR="00A47986">
        <w:rPr>
          <w:sz w:val="20"/>
          <w:lang w:val="en-NZ"/>
        </w:rPr>
        <w:t xml:space="preserve"> </w:t>
      </w:r>
      <w:r w:rsidR="00BF2341">
        <w:rPr>
          <w:sz w:val="20"/>
          <w:lang w:val="en-NZ"/>
        </w:rPr>
        <w:t xml:space="preserve">group of </w:t>
      </w:r>
      <w:r w:rsidR="00A47986">
        <w:rPr>
          <w:sz w:val="20"/>
          <w:lang w:val="en-NZ"/>
        </w:rPr>
        <w:t xml:space="preserve">schools.  To do this we </w:t>
      </w:r>
      <w:r w:rsidRPr="00BB5ABA">
        <w:rPr>
          <w:sz w:val="20"/>
          <w:lang w:val="en-NZ"/>
        </w:rPr>
        <w:t xml:space="preserve">identified </w:t>
      </w:r>
      <w:r w:rsidR="00A47986">
        <w:rPr>
          <w:sz w:val="20"/>
          <w:lang w:val="en-NZ"/>
        </w:rPr>
        <w:t xml:space="preserve">the </w:t>
      </w:r>
      <w:r w:rsidRPr="00BB5ABA">
        <w:rPr>
          <w:sz w:val="20"/>
          <w:lang w:val="en-NZ"/>
        </w:rPr>
        <w:t xml:space="preserve">secondary schools </w:t>
      </w:r>
      <w:r w:rsidR="00A47986">
        <w:rPr>
          <w:sz w:val="20"/>
          <w:lang w:val="en-NZ"/>
        </w:rPr>
        <w:t>that were either located in</w:t>
      </w:r>
      <w:r w:rsidRPr="00BB5ABA">
        <w:rPr>
          <w:sz w:val="20"/>
          <w:lang w:val="en-NZ"/>
        </w:rPr>
        <w:t xml:space="preserve"> the trial area units</w:t>
      </w:r>
      <w:r w:rsidR="00A47986">
        <w:rPr>
          <w:sz w:val="20"/>
          <w:lang w:val="en-NZ"/>
        </w:rPr>
        <w:t>,</w:t>
      </w:r>
      <w:r w:rsidR="00623250">
        <w:rPr>
          <w:sz w:val="20"/>
          <w:lang w:val="en-NZ"/>
        </w:rPr>
        <w:t xml:space="preserve"> or in one case</w:t>
      </w:r>
      <w:r w:rsidR="00AA6C02">
        <w:rPr>
          <w:sz w:val="20"/>
          <w:lang w:val="en-NZ"/>
        </w:rPr>
        <w:t>,</w:t>
      </w:r>
      <w:r w:rsidR="00623250">
        <w:rPr>
          <w:sz w:val="20"/>
          <w:lang w:val="en-NZ"/>
        </w:rPr>
        <w:t xml:space="preserve"> associated with the trial but outside the trial area</w:t>
      </w:r>
      <w:r w:rsidR="00AB2008" w:rsidRPr="00BB5ABA">
        <w:rPr>
          <w:sz w:val="20"/>
          <w:lang w:val="en-NZ"/>
        </w:rPr>
        <w:t xml:space="preserve">.  </w:t>
      </w:r>
      <w:r w:rsidR="00623250">
        <w:rPr>
          <w:sz w:val="20"/>
          <w:lang w:val="en-NZ"/>
        </w:rPr>
        <w:t>W</w:t>
      </w:r>
      <w:r w:rsidR="00A47986">
        <w:rPr>
          <w:sz w:val="20"/>
          <w:lang w:val="en-NZ"/>
        </w:rPr>
        <w:t xml:space="preserve">e then matched </w:t>
      </w:r>
      <w:r w:rsidR="001F6129">
        <w:rPr>
          <w:sz w:val="20"/>
          <w:lang w:val="en-NZ"/>
        </w:rPr>
        <w:t>each</w:t>
      </w:r>
      <w:r w:rsidR="00A47986">
        <w:rPr>
          <w:sz w:val="20"/>
          <w:lang w:val="en-NZ"/>
        </w:rPr>
        <w:t xml:space="preserve"> </w:t>
      </w:r>
      <w:r w:rsidR="001F6129">
        <w:rPr>
          <w:sz w:val="20"/>
          <w:lang w:val="en-NZ"/>
        </w:rPr>
        <w:t>trial school</w:t>
      </w:r>
      <w:r w:rsidR="00A47986">
        <w:rPr>
          <w:sz w:val="20"/>
          <w:lang w:val="en-NZ"/>
        </w:rPr>
        <w:t xml:space="preserve"> by finding the </w:t>
      </w:r>
      <w:r w:rsidR="001F6129">
        <w:rPr>
          <w:sz w:val="20"/>
          <w:lang w:val="en-NZ"/>
        </w:rPr>
        <w:t xml:space="preserve">two </w:t>
      </w:r>
      <w:r w:rsidR="00A47986">
        <w:rPr>
          <w:sz w:val="20"/>
          <w:lang w:val="en-NZ"/>
        </w:rPr>
        <w:t>closest nearby secondary school</w:t>
      </w:r>
      <w:r w:rsidR="001F6129">
        <w:rPr>
          <w:sz w:val="20"/>
          <w:lang w:val="en-NZ"/>
        </w:rPr>
        <w:t>s</w:t>
      </w:r>
      <w:r w:rsidR="00AB2008" w:rsidRPr="00BB5ABA">
        <w:rPr>
          <w:sz w:val="20"/>
          <w:lang w:val="en-NZ"/>
        </w:rPr>
        <w:t xml:space="preserve"> </w:t>
      </w:r>
      <w:r w:rsidR="00A47986">
        <w:rPr>
          <w:sz w:val="20"/>
          <w:lang w:val="en-NZ"/>
        </w:rPr>
        <w:t xml:space="preserve">with approximately the same Ministry of Education </w:t>
      </w:r>
      <w:r w:rsidR="00BF2341">
        <w:rPr>
          <w:sz w:val="20"/>
          <w:lang w:val="en-NZ"/>
        </w:rPr>
        <w:t xml:space="preserve">school </w:t>
      </w:r>
      <w:r w:rsidR="00A47986">
        <w:rPr>
          <w:sz w:val="20"/>
          <w:lang w:val="en-NZ"/>
        </w:rPr>
        <w:t>decile rating</w:t>
      </w:r>
      <w:r w:rsidR="001F6129">
        <w:rPr>
          <w:sz w:val="20"/>
          <w:lang w:val="en-NZ"/>
        </w:rPr>
        <w:t>s</w:t>
      </w:r>
      <w:r w:rsidR="00A47986">
        <w:rPr>
          <w:sz w:val="20"/>
          <w:lang w:val="en-NZ"/>
        </w:rPr>
        <w:t xml:space="preserve"> (plus or minus one). To be included </w:t>
      </w:r>
      <w:r w:rsidR="001F6129">
        <w:rPr>
          <w:sz w:val="20"/>
          <w:lang w:val="en-NZ"/>
        </w:rPr>
        <w:t>in the</w:t>
      </w:r>
      <w:r w:rsidR="00A47986">
        <w:rPr>
          <w:sz w:val="20"/>
          <w:lang w:val="en-NZ"/>
        </w:rPr>
        <w:t xml:space="preserve"> </w:t>
      </w:r>
      <w:r w:rsidR="001F6129">
        <w:rPr>
          <w:sz w:val="20"/>
          <w:lang w:val="en-NZ"/>
        </w:rPr>
        <w:t>comparison</w:t>
      </w:r>
      <w:r w:rsidR="00A47986">
        <w:rPr>
          <w:sz w:val="20"/>
          <w:lang w:val="en-NZ"/>
        </w:rPr>
        <w:t xml:space="preserve"> </w:t>
      </w:r>
      <w:r w:rsidR="001F6129">
        <w:rPr>
          <w:sz w:val="20"/>
          <w:lang w:val="en-NZ"/>
        </w:rPr>
        <w:t xml:space="preserve">group, </w:t>
      </w:r>
      <w:r w:rsidR="00A47986">
        <w:rPr>
          <w:sz w:val="20"/>
          <w:lang w:val="en-NZ"/>
        </w:rPr>
        <w:t>the school</w:t>
      </w:r>
      <w:r w:rsidR="001F6129">
        <w:rPr>
          <w:sz w:val="20"/>
          <w:lang w:val="en-NZ"/>
        </w:rPr>
        <w:t>s</w:t>
      </w:r>
      <w:r w:rsidR="00A47986">
        <w:rPr>
          <w:sz w:val="20"/>
          <w:lang w:val="en-NZ"/>
        </w:rPr>
        <w:t xml:space="preserve"> also needed to have no more than </w:t>
      </w:r>
      <w:r w:rsidR="00BF2341">
        <w:rPr>
          <w:sz w:val="20"/>
          <w:lang w:val="en-NZ"/>
        </w:rPr>
        <w:t>5</w:t>
      </w:r>
      <w:r w:rsidR="00AA6C02">
        <w:rPr>
          <w:sz w:val="20"/>
          <w:lang w:val="en-NZ"/>
        </w:rPr>
        <w:t xml:space="preserve"> per</w:t>
      </w:r>
      <w:r w:rsidR="00C15B32">
        <w:rPr>
          <w:sz w:val="20"/>
          <w:lang w:val="en-NZ"/>
        </w:rPr>
        <w:t xml:space="preserve"> </w:t>
      </w:r>
      <w:r w:rsidR="00AA6C02">
        <w:rPr>
          <w:sz w:val="20"/>
          <w:lang w:val="en-NZ"/>
        </w:rPr>
        <w:t>cent</w:t>
      </w:r>
      <w:r w:rsidR="00AB2008" w:rsidRPr="00BB5ABA">
        <w:rPr>
          <w:sz w:val="20"/>
          <w:lang w:val="en-NZ"/>
        </w:rPr>
        <w:t xml:space="preserve"> of their student </w:t>
      </w:r>
      <w:r w:rsidR="00A47986">
        <w:rPr>
          <w:sz w:val="20"/>
          <w:lang w:val="en-NZ"/>
        </w:rPr>
        <w:t>roll</w:t>
      </w:r>
      <w:r w:rsidR="00AB2008" w:rsidRPr="00BB5ABA">
        <w:rPr>
          <w:sz w:val="20"/>
          <w:lang w:val="en-NZ"/>
        </w:rPr>
        <w:t xml:space="preserve"> </w:t>
      </w:r>
      <w:r w:rsidR="00A47986">
        <w:rPr>
          <w:sz w:val="20"/>
          <w:lang w:val="en-NZ"/>
        </w:rPr>
        <w:t>living</w:t>
      </w:r>
      <w:r w:rsidR="00AB2008" w:rsidRPr="00BB5ABA">
        <w:rPr>
          <w:sz w:val="20"/>
          <w:lang w:val="en-NZ"/>
        </w:rPr>
        <w:t xml:space="preserve"> in the trial area units.</w:t>
      </w:r>
      <w:r w:rsidR="00B21263" w:rsidRPr="00BB5ABA">
        <w:rPr>
          <w:sz w:val="20"/>
          <w:lang w:val="en-NZ"/>
        </w:rPr>
        <w:t xml:space="preserve">  </w:t>
      </w:r>
    </w:p>
    <w:p w:rsidR="00BB5ABA" w:rsidRPr="00BB5ABA" w:rsidRDefault="00BB5ABA" w:rsidP="00BB5ABA">
      <w:pPr>
        <w:spacing w:after="0" w:line="240" w:lineRule="auto"/>
        <w:rPr>
          <w:sz w:val="20"/>
          <w:lang w:val="en-NZ"/>
        </w:rPr>
      </w:pPr>
    </w:p>
    <w:p w:rsidR="001A782B" w:rsidRDefault="001A782B" w:rsidP="00BB5ABA">
      <w:pPr>
        <w:spacing w:after="0" w:line="240" w:lineRule="auto"/>
        <w:rPr>
          <w:sz w:val="20"/>
          <w:lang w:val="en-NZ"/>
        </w:rPr>
      </w:pPr>
      <w:r>
        <w:rPr>
          <w:sz w:val="20"/>
          <w:lang w:val="en-NZ"/>
        </w:rPr>
        <w:t>For both the area unit and school analysis an important dimension for the selection of comparators was that they were relatively close to the trial site.  Th</w:t>
      </w:r>
      <w:r w:rsidR="00C718DD">
        <w:rPr>
          <w:sz w:val="20"/>
          <w:lang w:val="en-NZ"/>
        </w:rPr>
        <w:t>is was to ensure that</w:t>
      </w:r>
      <w:r>
        <w:rPr>
          <w:sz w:val="20"/>
          <w:lang w:val="en-NZ"/>
        </w:rPr>
        <w:t xml:space="preserve"> unmeasured local factors might equally impact on both trial and comparison area units or schools. </w:t>
      </w:r>
    </w:p>
    <w:p w:rsidR="001A782B" w:rsidRDefault="001A782B" w:rsidP="00BB5ABA">
      <w:pPr>
        <w:spacing w:after="0" w:line="240" w:lineRule="auto"/>
        <w:rPr>
          <w:sz w:val="20"/>
          <w:lang w:val="en-NZ"/>
        </w:rPr>
      </w:pPr>
    </w:p>
    <w:p w:rsidR="00DF6428" w:rsidRDefault="00402D36" w:rsidP="00BB5ABA">
      <w:pPr>
        <w:spacing w:after="0" w:line="240" w:lineRule="auto"/>
        <w:rPr>
          <w:sz w:val="20"/>
          <w:lang w:val="en-NZ"/>
        </w:rPr>
      </w:pPr>
      <w:r w:rsidRPr="00BB5ABA">
        <w:rPr>
          <w:sz w:val="20"/>
          <w:lang w:val="en-NZ"/>
        </w:rPr>
        <w:t>Appendix</w:t>
      </w:r>
      <w:r w:rsidR="00DF6428" w:rsidRPr="00BB5ABA">
        <w:rPr>
          <w:sz w:val="20"/>
          <w:lang w:val="en-NZ"/>
        </w:rPr>
        <w:t xml:space="preserve"> </w:t>
      </w:r>
      <w:r w:rsidRPr="00BB5ABA">
        <w:rPr>
          <w:sz w:val="20"/>
          <w:lang w:val="en-NZ"/>
        </w:rPr>
        <w:t>2</w:t>
      </w:r>
      <w:r w:rsidR="00DF6428" w:rsidRPr="00BB5ABA">
        <w:rPr>
          <w:sz w:val="20"/>
          <w:lang w:val="en-NZ"/>
        </w:rPr>
        <w:t xml:space="preserve"> sets out maps of the trial and comparison area units and schools.</w:t>
      </w:r>
    </w:p>
    <w:p w:rsidR="00BB5ABA" w:rsidRPr="00BB5ABA" w:rsidRDefault="00BB5ABA" w:rsidP="00BB5ABA">
      <w:pPr>
        <w:spacing w:after="0" w:line="240" w:lineRule="auto"/>
        <w:rPr>
          <w:sz w:val="20"/>
          <w:lang w:val="en-NZ"/>
        </w:rPr>
      </w:pPr>
    </w:p>
    <w:p w:rsidR="00402D36" w:rsidRPr="00BB5ABA" w:rsidRDefault="00DF6428" w:rsidP="00BB5ABA">
      <w:pPr>
        <w:spacing w:after="0" w:line="240" w:lineRule="auto"/>
        <w:rPr>
          <w:sz w:val="20"/>
          <w:lang w:val="en-NZ"/>
        </w:rPr>
      </w:pPr>
      <w:r w:rsidRPr="00BB5ABA">
        <w:rPr>
          <w:sz w:val="20"/>
          <w:lang w:val="en-NZ"/>
        </w:rPr>
        <w:t xml:space="preserve">Information on </w:t>
      </w:r>
      <w:r w:rsidR="00762573">
        <w:rPr>
          <w:sz w:val="20"/>
          <w:lang w:val="en-NZ"/>
        </w:rPr>
        <w:t>young people in the</w:t>
      </w:r>
      <w:r w:rsidR="00402D36" w:rsidRPr="00BB5ABA">
        <w:rPr>
          <w:sz w:val="20"/>
          <w:lang w:val="en-NZ"/>
        </w:rPr>
        <w:t xml:space="preserve"> </w:t>
      </w:r>
      <w:r w:rsidRPr="00BB5ABA">
        <w:rPr>
          <w:sz w:val="20"/>
          <w:lang w:val="en-NZ"/>
        </w:rPr>
        <w:t xml:space="preserve">trial and comparison area units and schools </w:t>
      </w:r>
      <w:r w:rsidR="008B1A28">
        <w:rPr>
          <w:sz w:val="20"/>
          <w:lang w:val="en-NZ"/>
        </w:rPr>
        <w:t xml:space="preserve">at baseline </w:t>
      </w:r>
      <w:r w:rsidRPr="00BB5ABA">
        <w:rPr>
          <w:sz w:val="20"/>
          <w:lang w:val="en-NZ"/>
        </w:rPr>
        <w:t xml:space="preserve">is </w:t>
      </w:r>
      <w:r w:rsidR="002F05DB" w:rsidRPr="00BB5ABA">
        <w:rPr>
          <w:sz w:val="20"/>
          <w:lang w:val="en-NZ"/>
        </w:rPr>
        <w:t xml:space="preserve">set out </w:t>
      </w:r>
      <w:r w:rsidR="00C43ADA">
        <w:rPr>
          <w:sz w:val="20"/>
          <w:lang w:val="en-NZ"/>
        </w:rPr>
        <w:t>in Table 2</w:t>
      </w:r>
      <w:r w:rsidR="002F05DB" w:rsidRPr="00BB5ABA">
        <w:rPr>
          <w:sz w:val="20"/>
          <w:lang w:val="en-NZ"/>
        </w:rPr>
        <w:t xml:space="preserve">. </w:t>
      </w:r>
      <w:r w:rsidR="00BF2341">
        <w:rPr>
          <w:sz w:val="20"/>
          <w:lang w:val="en-NZ"/>
        </w:rPr>
        <w:t>Overall the trial area units covered 5,700 young people 12-</w:t>
      </w:r>
      <w:r w:rsidR="00BF2341">
        <w:rPr>
          <w:sz w:val="20"/>
          <w:lang w:val="en-NZ"/>
        </w:rPr>
        <w:lastRenderedPageBreak/>
        <w:t>18 years and slightly fewer school enrolments. Table 2 shows that</w:t>
      </w:r>
      <w:r w:rsidRPr="00BB5ABA">
        <w:rPr>
          <w:sz w:val="20"/>
          <w:lang w:val="en-NZ"/>
        </w:rPr>
        <w:t xml:space="preserve"> the comparison area units </w:t>
      </w:r>
      <w:r w:rsidR="00C43ADA">
        <w:rPr>
          <w:sz w:val="20"/>
          <w:lang w:val="en-NZ"/>
        </w:rPr>
        <w:t>contained slightly mo</w:t>
      </w:r>
      <w:r w:rsidR="00BF2341">
        <w:rPr>
          <w:sz w:val="20"/>
          <w:lang w:val="en-NZ"/>
        </w:rPr>
        <w:t>re young people on average, and were</w:t>
      </w:r>
      <w:r w:rsidR="00C43ADA">
        <w:rPr>
          <w:sz w:val="20"/>
          <w:lang w:val="en-NZ"/>
        </w:rPr>
        <w:t xml:space="preserve"> on</w:t>
      </w:r>
      <w:r w:rsidRPr="00BB5ABA">
        <w:rPr>
          <w:sz w:val="20"/>
          <w:lang w:val="en-NZ"/>
        </w:rPr>
        <w:t xml:space="preserve"> average slightly more </w:t>
      </w:r>
      <w:r w:rsidR="00BF2341">
        <w:rPr>
          <w:sz w:val="20"/>
          <w:lang w:val="en-NZ"/>
        </w:rPr>
        <w:t xml:space="preserve">socioeconomically </w:t>
      </w:r>
      <w:r w:rsidRPr="00BB5ABA">
        <w:rPr>
          <w:sz w:val="20"/>
          <w:lang w:val="en-NZ"/>
        </w:rPr>
        <w:t xml:space="preserve">advantaged than the </w:t>
      </w:r>
      <w:r w:rsidR="00AA6C02">
        <w:rPr>
          <w:sz w:val="20"/>
          <w:lang w:val="en-NZ"/>
        </w:rPr>
        <w:t>Social Sector T</w:t>
      </w:r>
      <w:r w:rsidRPr="00BB5ABA">
        <w:rPr>
          <w:sz w:val="20"/>
          <w:lang w:val="en-NZ"/>
        </w:rPr>
        <w:t>rial area units</w:t>
      </w:r>
      <w:r w:rsidR="00C43ADA">
        <w:rPr>
          <w:sz w:val="20"/>
          <w:lang w:val="en-NZ"/>
        </w:rPr>
        <w:t xml:space="preserve">.  </w:t>
      </w:r>
      <w:r w:rsidR="00BF2341">
        <w:rPr>
          <w:sz w:val="20"/>
          <w:lang w:val="en-NZ"/>
        </w:rPr>
        <w:t xml:space="preserve">Similarly the comparison schools were slightly larger and slightly more advantaged than the trial schools. </w:t>
      </w:r>
      <w:r w:rsidR="007E6EA6">
        <w:rPr>
          <w:sz w:val="20"/>
          <w:lang w:val="en-NZ"/>
        </w:rPr>
        <w:t>A</w:t>
      </w:r>
      <w:r w:rsidR="00C43ADA">
        <w:rPr>
          <w:sz w:val="20"/>
          <w:lang w:val="en-NZ"/>
        </w:rPr>
        <w:t xml:space="preserve">t baseline in 2011 </w:t>
      </w:r>
      <w:r w:rsidR="00762573">
        <w:rPr>
          <w:sz w:val="20"/>
          <w:lang w:val="en-NZ"/>
        </w:rPr>
        <w:t>young people in the</w:t>
      </w:r>
      <w:r w:rsidR="00C43ADA">
        <w:rPr>
          <w:sz w:val="20"/>
          <w:lang w:val="en-NZ"/>
        </w:rPr>
        <w:t xml:space="preserve"> comparison area units </w:t>
      </w:r>
      <w:r w:rsidR="00BF2341">
        <w:rPr>
          <w:sz w:val="20"/>
          <w:lang w:val="en-NZ"/>
        </w:rPr>
        <w:t xml:space="preserve">and schools </w:t>
      </w:r>
      <w:r w:rsidR="00C43ADA">
        <w:rPr>
          <w:sz w:val="20"/>
          <w:lang w:val="en-NZ"/>
        </w:rPr>
        <w:t xml:space="preserve">had </w:t>
      </w:r>
      <w:r w:rsidR="00BF2341">
        <w:rPr>
          <w:sz w:val="20"/>
          <w:lang w:val="en-NZ"/>
        </w:rPr>
        <w:t xml:space="preserve">slightly </w:t>
      </w:r>
      <w:r w:rsidR="00C43ADA">
        <w:rPr>
          <w:sz w:val="20"/>
          <w:lang w:val="en-NZ"/>
        </w:rPr>
        <w:t xml:space="preserve">better outcomes than </w:t>
      </w:r>
      <w:r w:rsidR="00762573">
        <w:rPr>
          <w:sz w:val="20"/>
          <w:lang w:val="en-NZ"/>
        </w:rPr>
        <w:t>those in the</w:t>
      </w:r>
      <w:r w:rsidR="007E6EA6">
        <w:rPr>
          <w:sz w:val="20"/>
          <w:lang w:val="en-NZ"/>
        </w:rPr>
        <w:t xml:space="preserve"> trial area units and school</w:t>
      </w:r>
      <w:r w:rsidR="001F6129">
        <w:rPr>
          <w:sz w:val="20"/>
          <w:lang w:val="en-NZ"/>
        </w:rPr>
        <w:t>s</w:t>
      </w:r>
      <w:r w:rsidR="00B1275F">
        <w:rPr>
          <w:sz w:val="20"/>
          <w:lang w:val="en-NZ"/>
        </w:rPr>
        <w:t xml:space="preserve"> (the one exception being a slightly higher rate of Police youth justice referrals to CYF).</w:t>
      </w:r>
    </w:p>
    <w:p w:rsidR="002F05DB" w:rsidRPr="008F5E31" w:rsidRDefault="002F05DB" w:rsidP="002F05DB">
      <w:pPr>
        <w:pStyle w:val="Caption"/>
        <w:keepNext/>
        <w:spacing w:before="240" w:after="120"/>
        <w:rPr>
          <w:color w:val="121F6B"/>
        </w:rPr>
      </w:pPr>
      <w:r w:rsidRPr="008F5E31">
        <w:rPr>
          <w:color w:val="121F6B"/>
        </w:rPr>
        <w:t xml:space="preserve">Table </w:t>
      </w:r>
      <w:r>
        <w:rPr>
          <w:color w:val="121F6B"/>
        </w:rPr>
        <w:t xml:space="preserve">2: Trial and </w:t>
      </w:r>
      <w:r w:rsidR="00EA5BF0">
        <w:rPr>
          <w:color w:val="121F6B"/>
        </w:rPr>
        <w:t xml:space="preserve">comparison </w:t>
      </w:r>
      <w:r>
        <w:rPr>
          <w:color w:val="121F6B"/>
        </w:rPr>
        <w:t>area units and schools</w:t>
      </w:r>
      <w:r w:rsidR="008F431D">
        <w:rPr>
          <w:color w:val="121F6B"/>
        </w:rPr>
        <w:t xml:space="preserve"> at baseline in 2011</w:t>
      </w:r>
    </w:p>
    <w:tbl>
      <w:tblPr>
        <w:tblStyle w:val="TableGrid"/>
        <w:tblW w:w="9322" w:type="dxa"/>
        <w:tblCellMar>
          <w:top w:w="85" w:type="dxa"/>
          <w:bottom w:w="85" w:type="dxa"/>
        </w:tblCellMar>
        <w:tblLook w:val="04A0" w:firstRow="1" w:lastRow="0" w:firstColumn="1" w:lastColumn="0" w:noHBand="0" w:noVBand="1"/>
      </w:tblPr>
      <w:tblGrid>
        <w:gridCol w:w="4786"/>
        <w:gridCol w:w="2410"/>
        <w:gridCol w:w="2126"/>
      </w:tblGrid>
      <w:tr w:rsidR="002F05DB" w:rsidRPr="00085F34" w:rsidTr="00A83E67">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2F05DB" w:rsidRPr="00085F34" w:rsidRDefault="002F05DB" w:rsidP="005F3C50">
            <w:pPr>
              <w:spacing w:after="0" w:line="240" w:lineRule="auto"/>
              <w:rPr>
                <w:sz w:val="18"/>
                <w:szCs w:val="18"/>
                <w:lang w:val="en-NZ" w:eastAsia="en-AU"/>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05DB" w:rsidRPr="00085F34" w:rsidRDefault="00EA5BF0" w:rsidP="00B3505D">
            <w:pPr>
              <w:spacing w:after="0" w:line="240" w:lineRule="auto"/>
              <w:jc w:val="center"/>
              <w:rPr>
                <w:sz w:val="18"/>
                <w:szCs w:val="18"/>
                <w:lang w:val="en-NZ" w:eastAsia="en-AU"/>
              </w:rPr>
            </w:pPr>
            <w:r w:rsidRPr="00085F34">
              <w:rPr>
                <w:sz w:val="18"/>
                <w:szCs w:val="18"/>
                <w:lang w:val="en-NZ" w:eastAsia="en-AU"/>
              </w:rPr>
              <w:t>Social sector t</w:t>
            </w:r>
            <w:r w:rsidR="00B3505D" w:rsidRPr="00085F34">
              <w:rPr>
                <w:sz w:val="18"/>
                <w:szCs w:val="18"/>
                <w:lang w:val="en-NZ" w:eastAsia="en-AU"/>
              </w:rPr>
              <w:t>rial areas</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F05DB" w:rsidRPr="00085F34" w:rsidRDefault="00B3505D" w:rsidP="00B3505D">
            <w:pPr>
              <w:spacing w:after="0" w:line="240" w:lineRule="auto"/>
              <w:jc w:val="center"/>
              <w:rPr>
                <w:sz w:val="18"/>
                <w:szCs w:val="18"/>
                <w:lang w:val="en-NZ" w:eastAsia="en-AU"/>
              </w:rPr>
            </w:pPr>
            <w:r w:rsidRPr="00085F34">
              <w:rPr>
                <w:sz w:val="18"/>
                <w:szCs w:val="18"/>
                <w:lang w:val="en-NZ" w:eastAsia="en-AU"/>
              </w:rPr>
              <w:t>Comparison areas</w:t>
            </w:r>
          </w:p>
        </w:tc>
      </w:tr>
      <w:tr w:rsidR="00997141" w:rsidRPr="00FB65FD" w:rsidTr="00762573">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997141" w:rsidRPr="00FB65FD" w:rsidRDefault="00997141" w:rsidP="002F05DB">
            <w:pPr>
              <w:spacing w:after="0" w:line="240" w:lineRule="auto"/>
              <w:rPr>
                <w:b/>
                <w:sz w:val="18"/>
                <w:szCs w:val="18"/>
                <w:lang w:val="en-NZ" w:eastAsia="en-AU"/>
              </w:rPr>
            </w:pPr>
            <w:r w:rsidRPr="00FB65FD">
              <w:rPr>
                <w:sz w:val="18"/>
                <w:szCs w:val="18"/>
                <w:lang w:val="en-NZ" w:eastAsia="en-AU"/>
              </w:rPr>
              <w:t>Area units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997141" w:rsidRPr="00997141" w:rsidRDefault="001177E9" w:rsidP="00997141">
            <w:pPr>
              <w:spacing w:after="0" w:line="240" w:lineRule="auto"/>
              <w:jc w:val="center"/>
              <w:rPr>
                <w:sz w:val="18"/>
                <w:szCs w:val="18"/>
                <w:lang w:val="en-NZ" w:eastAsia="en-AU"/>
              </w:rPr>
            </w:pPr>
            <w:r>
              <w:rPr>
                <w:sz w:val="18"/>
                <w:szCs w:val="18"/>
                <w:lang w:val="en-NZ" w:eastAsia="en-AU"/>
              </w:rPr>
              <w:t>25</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997141" w:rsidRPr="00997141" w:rsidRDefault="001177E9" w:rsidP="00997141">
            <w:pPr>
              <w:spacing w:after="0" w:line="240" w:lineRule="auto"/>
              <w:jc w:val="center"/>
              <w:rPr>
                <w:sz w:val="18"/>
                <w:szCs w:val="18"/>
                <w:lang w:val="en-NZ" w:eastAsia="en-AU"/>
              </w:rPr>
            </w:pPr>
            <w:r>
              <w:rPr>
                <w:sz w:val="18"/>
                <w:szCs w:val="18"/>
                <w:lang w:val="en-NZ" w:eastAsia="en-AU"/>
              </w:rPr>
              <w:t>50</w:t>
            </w:r>
          </w:p>
        </w:tc>
      </w:tr>
      <w:tr w:rsidR="00EB09C7" w:rsidRPr="00EB09C7" w:rsidTr="00762573">
        <w:tc>
          <w:tcPr>
            <w:tcW w:w="4786" w:type="dxa"/>
            <w:tcBorders>
              <w:top w:val="single" w:sz="4" w:space="0" w:color="FFFFFF" w:themeColor="background1"/>
              <w:left w:val="nil"/>
              <w:bottom w:val="nil"/>
            </w:tcBorders>
            <w:vAlign w:val="center"/>
          </w:tcPr>
          <w:p w:rsidR="00EB09C7" w:rsidRPr="00EB09C7" w:rsidRDefault="00EB09C7"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Estimated total number of young people aged 12-18 in 2011</w:t>
            </w:r>
          </w:p>
        </w:tc>
        <w:tc>
          <w:tcPr>
            <w:tcW w:w="2410" w:type="dxa"/>
            <w:tcBorders>
              <w:top w:val="single" w:sz="4" w:space="0" w:color="FFFFFF" w:themeColor="background1"/>
              <w:bottom w:val="nil"/>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5,715</w:t>
            </w:r>
          </w:p>
        </w:tc>
        <w:tc>
          <w:tcPr>
            <w:tcW w:w="2126" w:type="dxa"/>
            <w:tcBorders>
              <w:top w:val="single" w:sz="4" w:space="0" w:color="FFFFFF" w:themeColor="background1"/>
              <w:bottom w:val="nil"/>
              <w:right w:val="nil"/>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11,775</w:t>
            </w:r>
          </w:p>
        </w:tc>
      </w:tr>
      <w:tr w:rsidR="00EB09C7" w:rsidRPr="00EB09C7" w:rsidTr="00762573">
        <w:tc>
          <w:tcPr>
            <w:tcW w:w="4786" w:type="dxa"/>
            <w:tcBorders>
              <w:top w:val="nil"/>
              <w:left w:val="nil"/>
              <w:bottom w:val="nil"/>
              <w:right w:val="single" w:sz="4" w:space="0" w:color="121F6B"/>
            </w:tcBorders>
            <w:shd w:val="clear" w:color="auto" w:fill="DBE5F1" w:themeFill="accent1" w:themeFillTint="33"/>
            <w:vAlign w:val="center"/>
          </w:tcPr>
          <w:p w:rsidR="00EB09C7" w:rsidRPr="00EB09C7" w:rsidRDefault="00EB09C7"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Estimated average number of young people in each area unit aged 12-18 in 2011</w:t>
            </w:r>
          </w:p>
        </w:tc>
        <w:tc>
          <w:tcPr>
            <w:tcW w:w="2410" w:type="dxa"/>
            <w:tcBorders>
              <w:top w:val="nil"/>
              <w:left w:val="single" w:sz="4" w:space="0" w:color="121F6B"/>
              <w:bottom w:val="nil"/>
              <w:right w:val="single" w:sz="4" w:space="0" w:color="121F6B"/>
            </w:tcBorders>
            <w:shd w:val="clear" w:color="auto" w:fill="DBE5F1" w:themeFill="accent1" w:themeFillTint="33"/>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229</w:t>
            </w:r>
          </w:p>
        </w:tc>
        <w:tc>
          <w:tcPr>
            <w:tcW w:w="2126" w:type="dxa"/>
            <w:tcBorders>
              <w:top w:val="nil"/>
              <w:left w:val="single" w:sz="4" w:space="0" w:color="121F6B"/>
              <w:bottom w:val="nil"/>
              <w:right w:val="nil"/>
            </w:tcBorders>
            <w:shd w:val="clear" w:color="auto" w:fill="DBE5F1" w:themeFill="accent1" w:themeFillTint="33"/>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236</w:t>
            </w:r>
          </w:p>
        </w:tc>
      </w:tr>
      <w:tr w:rsidR="00EB09C7" w:rsidRPr="00EB09C7" w:rsidTr="00762573">
        <w:tc>
          <w:tcPr>
            <w:tcW w:w="4786" w:type="dxa"/>
            <w:tcBorders>
              <w:top w:val="nil"/>
              <w:left w:val="nil"/>
              <w:bottom w:val="nil"/>
              <w:right w:val="single" w:sz="4" w:space="0" w:color="121F6B"/>
            </w:tcBorders>
            <w:vAlign w:val="center"/>
          </w:tcPr>
          <w:p w:rsidR="00EB09C7" w:rsidRPr="00EB09C7" w:rsidRDefault="00EB09C7"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 xml:space="preserve">Average </w:t>
            </w:r>
            <w:r>
              <w:rPr>
                <w:rFonts w:eastAsia="Times New Roman" w:cs="Times New Roman"/>
                <w:color w:val="000000"/>
                <w:kern w:val="0"/>
                <w:sz w:val="18"/>
                <w:szCs w:val="18"/>
                <w:lang w:eastAsia="en-NZ"/>
              </w:rPr>
              <w:t>deprivation score (</w:t>
            </w:r>
            <w:r w:rsidRPr="00EB09C7">
              <w:rPr>
                <w:rFonts w:eastAsia="Times New Roman" w:cs="Times New Roman"/>
                <w:color w:val="000000"/>
                <w:kern w:val="0"/>
                <w:sz w:val="18"/>
                <w:szCs w:val="18"/>
                <w:lang w:eastAsia="en-NZ"/>
              </w:rPr>
              <w:t>NZDEP</w:t>
            </w:r>
            <w:r>
              <w:rPr>
                <w:rFonts w:eastAsia="Times New Roman" w:cs="Times New Roman"/>
                <w:color w:val="000000"/>
                <w:kern w:val="0"/>
                <w:sz w:val="18"/>
                <w:szCs w:val="18"/>
                <w:lang w:eastAsia="en-NZ"/>
              </w:rPr>
              <w:t xml:space="preserve"> 2013) </w:t>
            </w:r>
            <w:r w:rsidRPr="00EB09C7">
              <w:rPr>
                <w:rFonts w:eastAsia="Times New Roman" w:cs="Times New Roman"/>
                <w:color w:val="000000"/>
                <w:kern w:val="0"/>
                <w:sz w:val="18"/>
                <w:szCs w:val="18"/>
                <w:lang w:eastAsia="en-NZ"/>
              </w:rPr>
              <w:t>of area units</w:t>
            </w:r>
          </w:p>
        </w:tc>
        <w:tc>
          <w:tcPr>
            <w:tcW w:w="2410" w:type="dxa"/>
            <w:tcBorders>
              <w:top w:val="nil"/>
              <w:left w:val="single" w:sz="4" w:space="0" w:color="121F6B"/>
              <w:bottom w:val="nil"/>
              <w:right w:val="single" w:sz="4" w:space="0" w:color="121F6B"/>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8.6</w:t>
            </w:r>
          </w:p>
        </w:tc>
        <w:tc>
          <w:tcPr>
            <w:tcW w:w="2126" w:type="dxa"/>
            <w:tcBorders>
              <w:top w:val="nil"/>
              <w:left w:val="single" w:sz="4" w:space="0" w:color="121F6B"/>
              <w:bottom w:val="nil"/>
              <w:right w:val="nil"/>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8.0</w:t>
            </w:r>
          </w:p>
        </w:tc>
      </w:tr>
      <w:tr w:rsidR="00EB09C7" w:rsidRPr="00EB09C7" w:rsidTr="00762573">
        <w:tc>
          <w:tcPr>
            <w:tcW w:w="4786" w:type="dxa"/>
            <w:tcBorders>
              <w:top w:val="nil"/>
              <w:left w:val="nil"/>
              <w:bottom w:val="nil"/>
              <w:right w:val="single" w:sz="4" w:space="0" w:color="121F6B"/>
            </w:tcBorders>
            <w:shd w:val="clear" w:color="auto" w:fill="DBE5F1" w:themeFill="accent1" w:themeFillTint="33"/>
            <w:vAlign w:val="center"/>
          </w:tcPr>
          <w:p w:rsidR="00EB09C7" w:rsidRPr="00EB09C7" w:rsidRDefault="00EB09C7"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Percentage of working age population in receipt of a main benefit in June 2011</w:t>
            </w:r>
          </w:p>
        </w:tc>
        <w:tc>
          <w:tcPr>
            <w:tcW w:w="2410" w:type="dxa"/>
            <w:tcBorders>
              <w:top w:val="nil"/>
              <w:left w:val="single" w:sz="4" w:space="0" w:color="121F6B"/>
              <w:bottom w:val="nil"/>
              <w:right w:val="single" w:sz="4" w:space="0" w:color="121F6B"/>
            </w:tcBorders>
            <w:shd w:val="clear" w:color="auto" w:fill="DBE5F1" w:themeFill="accent1" w:themeFillTint="33"/>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21.8%</w:t>
            </w:r>
          </w:p>
        </w:tc>
        <w:tc>
          <w:tcPr>
            <w:tcW w:w="2126" w:type="dxa"/>
            <w:tcBorders>
              <w:top w:val="nil"/>
              <w:left w:val="single" w:sz="4" w:space="0" w:color="121F6B"/>
              <w:bottom w:val="nil"/>
              <w:right w:val="nil"/>
            </w:tcBorders>
            <w:shd w:val="clear" w:color="auto" w:fill="DBE5F1" w:themeFill="accent1" w:themeFillTint="33"/>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19.4%</w:t>
            </w:r>
          </w:p>
        </w:tc>
      </w:tr>
      <w:tr w:rsidR="00EB09C7" w:rsidRPr="00EB09C7" w:rsidTr="00762573">
        <w:tc>
          <w:tcPr>
            <w:tcW w:w="4786" w:type="dxa"/>
            <w:tcBorders>
              <w:top w:val="nil"/>
              <w:left w:val="nil"/>
              <w:bottom w:val="nil"/>
              <w:right w:val="single" w:sz="4" w:space="0" w:color="121F6B"/>
            </w:tcBorders>
            <w:vAlign w:val="center"/>
          </w:tcPr>
          <w:p w:rsidR="00EB09C7" w:rsidRPr="00EB09C7" w:rsidRDefault="00EB09C7"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Percentage of young people 16-18 in receipt of a main benefit in June 2011</w:t>
            </w:r>
          </w:p>
        </w:tc>
        <w:tc>
          <w:tcPr>
            <w:tcW w:w="2410" w:type="dxa"/>
            <w:tcBorders>
              <w:top w:val="nil"/>
              <w:left w:val="single" w:sz="4" w:space="0" w:color="121F6B"/>
              <w:bottom w:val="nil"/>
              <w:right w:val="single" w:sz="4" w:space="0" w:color="121F6B"/>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9.0%</w:t>
            </w:r>
          </w:p>
        </w:tc>
        <w:tc>
          <w:tcPr>
            <w:tcW w:w="2126" w:type="dxa"/>
            <w:tcBorders>
              <w:top w:val="nil"/>
              <w:left w:val="single" w:sz="4" w:space="0" w:color="121F6B"/>
              <w:bottom w:val="nil"/>
              <w:right w:val="nil"/>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8.1%</w:t>
            </w:r>
          </w:p>
        </w:tc>
      </w:tr>
      <w:tr w:rsidR="00EB09C7" w:rsidRPr="00EB09C7" w:rsidTr="00762573">
        <w:tc>
          <w:tcPr>
            <w:tcW w:w="4786" w:type="dxa"/>
            <w:tcBorders>
              <w:top w:val="nil"/>
              <w:left w:val="nil"/>
              <w:bottom w:val="nil"/>
              <w:right w:val="single" w:sz="4" w:space="0" w:color="121F6B"/>
            </w:tcBorders>
            <w:shd w:val="clear" w:color="auto" w:fill="DBE5F1" w:themeFill="accent1" w:themeFillTint="33"/>
            <w:vAlign w:val="center"/>
          </w:tcPr>
          <w:p w:rsidR="00EB09C7" w:rsidRPr="00EB09C7" w:rsidRDefault="00EB09C7"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Police apprehensions per 100 young people aged 12-18</w:t>
            </w:r>
            <w:r>
              <w:rPr>
                <w:rFonts w:eastAsia="Times New Roman" w:cs="Times New Roman"/>
                <w:color w:val="000000"/>
                <w:kern w:val="0"/>
                <w:sz w:val="18"/>
                <w:szCs w:val="18"/>
                <w:lang w:eastAsia="en-NZ"/>
              </w:rPr>
              <w:t xml:space="preserve"> in 2011</w:t>
            </w:r>
          </w:p>
        </w:tc>
        <w:tc>
          <w:tcPr>
            <w:tcW w:w="2410" w:type="dxa"/>
            <w:tcBorders>
              <w:top w:val="nil"/>
              <w:left w:val="single" w:sz="4" w:space="0" w:color="121F6B"/>
              <w:bottom w:val="nil"/>
              <w:right w:val="single" w:sz="4" w:space="0" w:color="121F6B"/>
            </w:tcBorders>
            <w:shd w:val="clear" w:color="auto" w:fill="DBE5F1" w:themeFill="accent1" w:themeFillTint="33"/>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28.0%</w:t>
            </w:r>
          </w:p>
        </w:tc>
        <w:tc>
          <w:tcPr>
            <w:tcW w:w="2126" w:type="dxa"/>
            <w:tcBorders>
              <w:top w:val="nil"/>
              <w:left w:val="single" w:sz="4" w:space="0" w:color="121F6B"/>
              <w:bottom w:val="nil"/>
              <w:right w:val="nil"/>
            </w:tcBorders>
            <w:shd w:val="clear" w:color="auto" w:fill="DBE5F1" w:themeFill="accent1" w:themeFillTint="33"/>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26.3%</w:t>
            </w:r>
          </w:p>
        </w:tc>
      </w:tr>
      <w:tr w:rsidR="00EB09C7" w:rsidRPr="00EB09C7" w:rsidTr="00762573">
        <w:tc>
          <w:tcPr>
            <w:tcW w:w="4786" w:type="dxa"/>
            <w:tcBorders>
              <w:top w:val="nil"/>
              <w:left w:val="nil"/>
              <w:bottom w:val="nil"/>
              <w:right w:val="single" w:sz="4" w:space="0" w:color="121F6B"/>
            </w:tcBorders>
            <w:vAlign w:val="center"/>
          </w:tcPr>
          <w:p w:rsidR="00EB09C7" w:rsidRPr="00EB09C7" w:rsidRDefault="00EB09C7"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Police youth justice referrals to CYF per 100 10-17 year olds</w:t>
            </w:r>
            <w:r>
              <w:rPr>
                <w:rFonts w:eastAsia="Times New Roman" w:cs="Times New Roman"/>
                <w:color w:val="000000"/>
                <w:kern w:val="0"/>
                <w:sz w:val="18"/>
                <w:szCs w:val="18"/>
                <w:lang w:eastAsia="en-NZ"/>
              </w:rPr>
              <w:t xml:space="preserve"> in 2011</w:t>
            </w:r>
          </w:p>
        </w:tc>
        <w:tc>
          <w:tcPr>
            <w:tcW w:w="2410" w:type="dxa"/>
            <w:tcBorders>
              <w:top w:val="nil"/>
              <w:left w:val="single" w:sz="4" w:space="0" w:color="121F6B"/>
              <w:bottom w:val="nil"/>
              <w:right w:val="single" w:sz="4" w:space="0" w:color="121F6B"/>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1.5%</w:t>
            </w:r>
          </w:p>
        </w:tc>
        <w:tc>
          <w:tcPr>
            <w:tcW w:w="2126" w:type="dxa"/>
            <w:tcBorders>
              <w:top w:val="nil"/>
              <w:left w:val="single" w:sz="4" w:space="0" w:color="121F6B"/>
              <w:bottom w:val="nil"/>
              <w:right w:val="nil"/>
            </w:tcBorders>
            <w:vAlign w:val="center"/>
          </w:tcPr>
          <w:p w:rsidR="00EB09C7" w:rsidRPr="00EB09C7" w:rsidRDefault="00EB09C7" w:rsidP="00EB09C7">
            <w:pPr>
              <w:spacing w:after="0" w:line="240" w:lineRule="auto"/>
              <w:jc w:val="center"/>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1.6%</w:t>
            </w:r>
          </w:p>
        </w:tc>
      </w:tr>
      <w:tr w:rsidR="00ED1FC4" w:rsidRPr="00EB09C7" w:rsidTr="00ED1FC4">
        <w:tc>
          <w:tcPr>
            <w:tcW w:w="4786" w:type="dxa"/>
            <w:tcBorders>
              <w:top w:val="nil"/>
              <w:left w:val="nil"/>
              <w:bottom w:val="nil"/>
              <w:right w:val="single" w:sz="4" w:space="0" w:color="121F6B"/>
            </w:tcBorders>
            <w:shd w:val="clear" w:color="auto" w:fill="DBE5F1" w:themeFill="accent1" w:themeFillTint="33"/>
            <w:vAlign w:val="center"/>
          </w:tcPr>
          <w:p w:rsidR="00ED1FC4" w:rsidRPr="00EB09C7" w:rsidRDefault="00ED1FC4" w:rsidP="00EB09C7">
            <w:pPr>
              <w:spacing w:after="0" w:line="240" w:lineRule="auto"/>
              <w:rPr>
                <w:rFonts w:eastAsia="Times New Roman" w:cs="Times New Roman"/>
                <w:color w:val="000000"/>
                <w:kern w:val="0"/>
                <w:sz w:val="18"/>
                <w:szCs w:val="18"/>
                <w:lang w:eastAsia="en-NZ"/>
              </w:rPr>
            </w:pPr>
            <w:r w:rsidRPr="00EB09C7">
              <w:rPr>
                <w:rFonts w:eastAsia="Times New Roman" w:cs="Times New Roman"/>
                <w:color w:val="000000"/>
                <w:kern w:val="0"/>
                <w:sz w:val="18"/>
                <w:szCs w:val="18"/>
                <w:lang w:eastAsia="en-NZ"/>
              </w:rPr>
              <w:t xml:space="preserve">Births </w:t>
            </w:r>
            <w:r>
              <w:rPr>
                <w:rFonts w:eastAsia="Times New Roman" w:cs="Times New Roman"/>
                <w:color w:val="000000"/>
                <w:kern w:val="0"/>
                <w:sz w:val="18"/>
                <w:szCs w:val="18"/>
                <w:lang w:eastAsia="en-NZ"/>
              </w:rPr>
              <w:t>per 100 women 15-19 in 2011</w:t>
            </w:r>
          </w:p>
        </w:tc>
        <w:tc>
          <w:tcPr>
            <w:tcW w:w="2410" w:type="dxa"/>
            <w:tcBorders>
              <w:top w:val="nil"/>
              <w:left w:val="single" w:sz="4" w:space="0" w:color="121F6B"/>
              <w:bottom w:val="nil"/>
              <w:right w:val="single" w:sz="4" w:space="0" w:color="121F6B"/>
            </w:tcBorders>
            <w:shd w:val="clear" w:color="auto" w:fill="DBE5F1" w:themeFill="accent1" w:themeFillTint="33"/>
          </w:tcPr>
          <w:p w:rsidR="00ED1FC4" w:rsidRPr="00ED1FC4" w:rsidRDefault="00ED1FC4" w:rsidP="00ED1FC4">
            <w:pPr>
              <w:spacing w:after="0" w:line="240" w:lineRule="auto"/>
              <w:jc w:val="center"/>
              <w:rPr>
                <w:rFonts w:eastAsia="Times New Roman" w:cs="Times New Roman"/>
                <w:color w:val="000000"/>
                <w:kern w:val="0"/>
                <w:sz w:val="18"/>
                <w:szCs w:val="18"/>
                <w:lang w:eastAsia="en-NZ"/>
              </w:rPr>
            </w:pPr>
            <w:r w:rsidRPr="00ED1FC4">
              <w:rPr>
                <w:rFonts w:eastAsia="Times New Roman" w:cs="Times New Roman"/>
                <w:color w:val="000000"/>
                <w:kern w:val="0"/>
                <w:sz w:val="18"/>
                <w:szCs w:val="18"/>
                <w:lang w:eastAsia="en-NZ"/>
              </w:rPr>
              <w:t>5.5%</w:t>
            </w:r>
          </w:p>
        </w:tc>
        <w:tc>
          <w:tcPr>
            <w:tcW w:w="2126" w:type="dxa"/>
            <w:tcBorders>
              <w:top w:val="nil"/>
              <w:left w:val="single" w:sz="4" w:space="0" w:color="121F6B"/>
              <w:bottom w:val="nil"/>
              <w:right w:val="nil"/>
            </w:tcBorders>
            <w:shd w:val="clear" w:color="auto" w:fill="DBE5F1" w:themeFill="accent1" w:themeFillTint="33"/>
          </w:tcPr>
          <w:p w:rsidR="00ED1FC4" w:rsidRPr="00ED1FC4" w:rsidRDefault="00ED1FC4" w:rsidP="00ED1FC4">
            <w:pPr>
              <w:spacing w:after="0" w:line="240" w:lineRule="auto"/>
              <w:jc w:val="center"/>
              <w:rPr>
                <w:rFonts w:eastAsia="Times New Roman" w:cs="Times New Roman"/>
                <w:color w:val="000000"/>
                <w:kern w:val="0"/>
                <w:sz w:val="18"/>
                <w:szCs w:val="18"/>
                <w:lang w:eastAsia="en-NZ"/>
              </w:rPr>
            </w:pPr>
            <w:r w:rsidRPr="00ED1FC4">
              <w:rPr>
                <w:rFonts w:eastAsia="Times New Roman" w:cs="Times New Roman"/>
                <w:color w:val="000000"/>
                <w:kern w:val="0"/>
                <w:sz w:val="18"/>
                <w:szCs w:val="18"/>
                <w:lang w:eastAsia="en-NZ"/>
              </w:rPr>
              <w:t>4.8%</w:t>
            </w:r>
          </w:p>
        </w:tc>
      </w:tr>
      <w:tr w:rsidR="00DE1F10" w:rsidRPr="00FB65FD" w:rsidTr="00B3505D">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DE1F10" w:rsidRPr="00FB65FD" w:rsidRDefault="00DE1F10" w:rsidP="005F3C50">
            <w:pPr>
              <w:spacing w:after="0" w:line="240" w:lineRule="auto"/>
              <w:rPr>
                <w:b/>
                <w:sz w:val="18"/>
                <w:szCs w:val="18"/>
                <w:lang w:val="en-NZ" w:eastAsia="en-AU"/>
              </w:rPr>
            </w:pPr>
            <w:r w:rsidRPr="00FB65FD">
              <w:rPr>
                <w:sz w:val="18"/>
                <w:szCs w:val="18"/>
                <w:lang w:val="en-NZ" w:eastAsia="en-AU"/>
              </w:rPr>
              <w:t>Schools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DE1F10" w:rsidRPr="00DE1F10" w:rsidRDefault="00DE1F10" w:rsidP="00DE1F10">
            <w:pPr>
              <w:spacing w:after="0" w:line="240" w:lineRule="auto"/>
              <w:jc w:val="center"/>
              <w:rPr>
                <w:rFonts w:eastAsia="Times New Roman" w:cs="Times New Roman"/>
                <w:color w:val="FFFFFF" w:themeColor="background1"/>
                <w:kern w:val="0"/>
                <w:sz w:val="18"/>
                <w:szCs w:val="18"/>
                <w:lang w:eastAsia="en-NZ"/>
              </w:rPr>
            </w:pPr>
            <w:r w:rsidRPr="00DE1F10">
              <w:rPr>
                <w:rFonts w:eastAsia="Times New Roman" w:cs="Times New Roman"/>
                <w:color w:val="FFFFFF" w:themeColor="background1"/>
                <w:kern w:val="0"/>
                <w:sz w:val="18"/>
                <w:szCs w:val="18"/>
                <w:lang w:eastAsia="en-NZ"/>
              </w:rPr>
              <w:t>10</w:t>
            </w:r>
          </w:p>
        </w:tc>
        <w:tc>
          <w:tcPr>
            <w:tcW w:w="2126" w:type="dxa"/>
            <w:tcBorders>
              <w:top w:val="single" w:sz="4" w:space="0" w:color="FFFFFF" w:themeColor="background1"/>
              <w:left w:val="single" w:sz="4" w:space="0" w:color="FFFFFF" w:themeColor="background1"/>
              <w:bottom w:val="single" w:sz="4" w:space="0" w:color="FFFFFF" w:themeColor="background1"/>
              <w:right w:val="nil"/>
            </w:tcBorders>
            <w:shd w:val="clear" w:color="auto" w:fill="121F6B"/>
            <w:vAlign w:val="center"/>
          </w:tcPr>
          <w:p w:rsidR="00DE1F10" w:rsidRPr="00DE1F10" w:rsidRDefault="00DE1F10" w:rsidP="00DE1F10">
            <w:pPr>
              <w:spacing w:after="0" w:line="240" w:lineRule="auto"/>
              <w:jc w:val="center"/>
              <w:rPr>
                <w:rFonts w:eastAsia="Times New Roman" w:cs="Times New Roman"/>
                <w:color w:val="FFFFFF" w:themeColor="background1"/>
                <w:kern w:val="0"/>
                <w:sz w:val="18"/>
                <w:szCs w:val="18"/>
                <w:lang w:eastAsia="en-NZ"/>
              </w:rPr>
            </w:pPr>
            <w:r w:rsidRPr="00DE1F10">
              <w:rPr>
                <w:rFonts w:eastAsia="Times New Roman" w:cs="Times New Roman"/>
                <w:color w:val="FFFFFF" w:themeColor="background1"/>
                <w:kern w:val="0"/>
                <w:sz w:val="18"/>
                <w:szCs w:val="18"/>
                <w:lang w:eastAsia="en-NZ"/>
              </w:rPr>
              <w:t>20</w:t>
            </w:r>
          </w:p>
        </w:tc>
      </w:tr>
      <w:tr w:rsidR="00DE1F10" w:rsidRPr="00DE1F10" w:rsidTr="00762573">
        <w:tc>
          <w:tcPr>
            <w:tcW w:w="4786" w:type="dxa"/>
            <w:tcBorders>
              <w:top w:val="nil"/>
              <w:left w:val="nil"/>
              <w:bottom w:val="nil"/>
              <w:right w:val="single" w:sz="4" w:space="0" w:color="121F6B"/>
            </w:tcBorders>
            <w:shd w:val="clear" w:color="auto" w:fill="auto"/>
            <w:vAlign w:val="center"/>
          </w:tcPr>
          <w:p w:rsidR="00DE1F10" w:rsidRPr="00DE1F10" w:rsidRDefault="00DE1F10" w:rsidP="00DE1F10">
            <w:pPr>
              <w:spacing w:after="0" w:line="240" w:lineRule="auto"/>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Total school enrolments in 2011</w:t>
            </w:r>
          </w:p>
        </w:tc>
        <w:tc>
          <w:tcPr>
            <w:tcW w:w="2410" w:type="dxa"/>
            <w:tcBorders>
              <w:top w:val="nil"/>
              <w:left w:val="single" w:sz="4" w:space="0" w:color="121F6B"/>
              <w:bottom w:val="nil"/>
              <w:right w:val="single" w:sz="4" w:space="0" w:color="121F6B"/>
            </w:tcBorders>
            <w:shd w:val="clear" w:color="auto" w:fill="auto"/>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4,765</w:t>
            </w:r>
          </w:p>
        </w:tc>
        <w:tc>
          <w:tcPr>
            <w:tcW w:w="2126" w:type="dxa"/>
            <w:tcBorders>
              <w:top w:val="nil"/>
              <w:left w:val="single" w:sz="4" w:space="0" w:color="121F6B"/>
              <w:bottom w:val="nil"/>
              <w:right w:val="nil"/>
            </w:tcBorders>
            <w:shd w:val="clear" w:color="auto" w:fill="auto"/>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10,052</w:t>
            </w:r>
          </w:p>
        </w:tc>
      </w:tr>
      <w:tr w:rsidR="00DE1F10" w:rsidRPr="00DE1F10" w:rsidTr="00762573">
        <w:tc>
          <w:tcPr>
            <w:tcW w:w="4786" w:type="dxa"/>
            <w:tcBorders>
              <w:top w:val="nil"/>
              <w:left w:val="nil"/>
              <w:bottom w:val="nil"/>
              <w:right w:val="single" w:sz="4" w:space="0" w:color="121F6B"/>
            </w:tcBorders>
            <w:shd w:val="clear" w:color="auto" w:fill="DBE5F1" w:themeFill="accent1" w:themeFillTint="33"/>
            <w:vAlign w:val="center"/>
          </w:tcPr>
          <w:p w:rsidR="00DE1F10" w:rsidRPr="00DE1F10" w:rsidRDefault="00DE1F10" w:rsidP="00DE1F10">
            <w:pPr>
              <w:spacing w:after="0" w:line="240" w:lineRule="auto"/>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Average school roll</w:t>
            </w:r>
            <w:r>
              <w:rPr>
                <w:rFonts w:eastAsia="Times New Roman" w:cs="Times New Roman"/>
                <w:color w:val="000000"/>
                <w:kern w:val="0"/>
                <w:sz w:val="18"/>
                <w:szCs w:val="18"/>
                <w:lang w:eastAsia="en-NZ"/>
              </w:rPr>
              <w:t xml:space="preserve"> in 2011</w:t>
            </w:r>
          </w:p>
        </w:tc>
        <w:tc>
          <w:tcPr>
            <w:tcW w:w="2410" w:type="dxa"/>
            <w:tcBorders>
              <w:top w:val="nil"/>
              <w:left w:val="single" w:sz="4" w:space="0" w:color="121F6B"/>
              <w:bottom w:val="nil"/>
              <w:right w:val="single" w:sz="4" w:space="0" w:color="121F6B"/>
            </w:tcBorders>
            <w:shd w:val="clear" w:color="auto" w:fill="DBE5F1" w:themeFill="accent1" w:themeFillTint="33"/>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477</w:t>
            </w:r>
          </w:p>
        </w:tc>
        <w:tc>
          <w:tcPr>
            <w:tcW w:w="2126" w:type="dxa"/>
            <w:tcBorders>
              <w:top w:val="nil"/>
              <w:left w:val="single" w:sz="4" w:space="0" w:color="121F6B"/>
              <w:bottom w:val="nil"/>
              <w:right w:val="nil"/>
            </w:tcBorders>
            <w:shd w:val="clear" w:color="auto" w:fill="DBE5F1" w:themeFill="accent1" w:themeFillTint="33"/>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503</w:t>
            </w:r>
          </w:p>
        </w:tc>
      </w:tr>
      <w:tr w:rsidR="00DE1F10" w:rsidRPr="00DE1F10" w:rsidTr="00762573">
        <w:tc>
          <w:tcPr>
            <w:tcW w:w="4786" w:type="dxa"/>
            <w:tcBorders>
              <w:top w:val="nil"/>
              <w:left w:val="nil"/>
              <w:bottom w:val="nil"/>
              <w:right w:val="single" w:sz="4" w:space="0" w:color="121F6B"/>
            </w:tcBorders>
            <w:shd w:val="clear" w:color="auto" w:fill="auto"/>
            <w:vAlign w:val="center"/>
          </w:tcPr>
          <w:p w:rsidR="00DE1F10" w:rsidRPr="00DE1F10" w:rsidRDefault="00DE1F10" w:rsidP="00DE1F10">
            <w:pPr>
              <w:spacing w:after="0" w:line="240" w:lineRule="auto"/>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Ministry of Education School Decile</w:t>
            </w:r>
            <w:r w:rsidR="00717A4B">
              <w:rPr>
                <w:rFonts w:eastAsia="Times New Roman" w:cs="Times New Roman"/>
                <w:color w:val="000000"/>
                <w:kern w:val="0"/>
                <w:sz w:val="18"/>
                <w:szCs w:val="18"/>
                <w:lang w:eastAsia="en-NZ"/>
              </w:rPr>
              <w:t xml:space="preserve"> in 2011</w:t>
            </w:r>
          </w:p>
        </w:tc>
        <w:tc>
          <w:tcPr>
            <w:tcW w:w="2410" w:type="dxa"/>
            <w:tcBorders>
              <w:top w:val="nil"/>
              <w:left w:val="single" w:sz="4" w:space="0" w:color="121F6B"/>
              <w:bottom w:val="nil"/>
              <w:right w:val="single" w:sz="4" w:space="0" w:color="121F6B"/>
            </w:tcBorders>
            <w:shd w:val="clear" w:color="auto" w:fill="auto"/>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3.6</w:t>
            </w:r>
          </w:p>
        </w:tc>
        <w:tc>
          <w:tcPr>
            <w:tcW w:w="2126" w:type="dxa"/>
            <w:tcBorders>
              <w:top w:val="nil"/>
              <w:left w:val="single" w:sz="4" w:space="0" w:color="121F6B"/>
              <w:bottom w:val="nil"/>
              <w:right w:val="nil"/>
            </w:tcBorders>
            <w:shd w:val="clear" w:color="auto" w:fill="auto"/>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4.2</w:t>
            </w:r>
          </w:p>
        </w:tc>
      </w:tr>
      <w:tr w:rsidR="00DE1F10" w:rsidRPr="00DE1F10" w:rsidTr="00DE1F10">
        <w:tc>
          <w:tcPr>
            <w:tcW w:w="4786" w:type="dxa"/>
            <w:tcBorders>
              <w:top w:val="nil"/>
              <w:left w:val="nil"/>
              <w:bottom w:val="nil"/>
              <w:right w:val="single" w:sz="4" w:space="0" w:color="121F6B"/>
            </w:tcBorders>
            <w:shd w:val="clear" w:color="auto" w:fill="DBE5F1" w:themeFill="accent1" w:themeFillTint="33"/>
            <w:vAlign w:val="center"/>
          </w:tcPr>
          <w:p w:rsidR="00DE1F10" w:rsidRPr="00DE1F10" w:rsidRDefault="00DE1F10" w:rsidP="008C2133">
            <w:pPr>
              <w:spacing w:after="0" w:line="240" w:lineRule="auto"/>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Percentage leaving school before age 17</w:t>
            </w:r>
            <w:r w:rsidR="00717A4B">
              <w:rPr>
                <w:rFonts w:eastAsia="Times New Roman" w:cs="Times New Roman"/>
                <w:color w:val="000000"/>
                <w:kern w:val="0"/>
                <w:sz w:val="18"/>
                <w:szCs w:val="18"/>
                <w:lang w:eastAsia="en-NZ"/>
              </w:rPr>
              <w:t xml:space="preserve"> in 2011</w:t>
            </w:r>
          </w:p>
        </w:tc>
        <w:tc>
          <w:tcPr>
            <w:tcW w:w="2410" w:type="dxa"/>
            <w:tcBorders>
              <w:top w:val="nil"/>
              <w:left w:val="single" w:sz="4" w:space="0" w:color="121F6B"/>
              <w:bottom w:val="nil"/>
              <w:right w:val="single" w:sz="4" w:space="0" w:color="121F6B"/>
            </w:tcBorders>
            <w:shd w:val="clear" w:color="auto" w:fill="DBE5F1" w:themeFill="accent1" w:themeFillTint="33"/>
            <w:vAlign w:val="center"/>
          </w:tcPr>
          <w:p w:rsidR="00DE1F10" w:rsidRPr="00DE1F10" w:rsidRDefault="00DE1F10" w:rsidP="008C2133">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27.6</w:t>
            </w:r>
          </w:p>
        </w:tc>
        <w:tc>
          <w:tcPr>
            <w:tcW w:w="2126" w:type="dxa"/>
            <w:tcBorders>
              <w:top w:val="nil"/>
              <w:left w:val="single" w:sz="4" w:space="0" w:color="121F6B"/>
              <w:bottom w:val="nil"/>
              <w:right w:val="nil"/>
            </w:tcBorders>
            <w:shd w:val="clear" w:color="auto" w:fill="DBE5F1" w:themeFill="accent1" w:themeFillTint="33"/>
            <w:vAlign w:val="center"/>
          </w:tcPr>
          <w:p w:rsidR="00DE1F10" w:rsidRPr="00DE1F10" w:rsidRDefault="00DE1F10" w:rsidP="008C2133">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23.8</w:t>
            </w:r>
          </w:p>
        </w:tc>
      </w:tr>
      <w:tr w:rsidR="00DE1F10" w:rsidRPr="00DE1F10" w:rsidTr="00DE1F10">
        <w:tc>
          <w:tcPr>
            <w:tcW w:w="4786" w:type="dxa"/>
            <w:tcBorders>
              <w:top w:val="nil"/>
              <w:left w:val="nil"/>
              <w:bottom w:val="single" w:sz="4" w:space="0" w:color="auto"/>
              <w:right w:val="single" w:sz="4" w:space="0" w:color="121F6B"/>
            </w:tcBorders>
            <w:shd w:val="clear" w:color="auto" w:fill="FFFFFF" w:themeFill="background1"/>
            <w:vAlign w:val="center"/>
          </w:tcPr>
          <w:p w:rsidR="00DE1F10" w:rsidRPr="00DE1F10" w:rsidRDefault="00DE1F10" w:rsidP="00DE1F10">
            <w:pPr>
              <w:spacing w:after="0" w:line="240" w:lineRule="auto"/>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School leavers with less than NCEA 2</w:t>
            </w:r>
            <w:r w:rsidR="00717A4B">
              <w:rPr>
                <w:rFonts w:eastAsia="Times New Roman" w:cs="Times New Roman"/>
                <w:color w:val="000000"/>
                <w:kern w:val="0"/>
                <w:sz w:val="18"/>
                <w:szCs w:val="18"/>
                <w:lang w:eastAsia="en-NZ"/>
              </w:rPr>
              <w:t xml:space="preserve"> in 2011</w:t>
            </w:r>
          </w:p>
        </w:tc>
        <w:tc>
          <w:tcPr>
            <w:tcW w:w="2410" w:type="dxa"/>
            <w:tcBorders>
              <w:top w:val="nil"/>
              <w:left w:val="single" w:sz="4" w:space="0" w:color="121F6B"/>
              <w:bottom w:val="single" w:sz="4" w:space="0" w:color="auto"/>
              <w:right w:val="single" w:sz="4" w:space="0" w:color="121F6B"/>
            </w:tcBorders>
            <w:shd w:val="clear" w:color="auto" w:fill="FFFFFF" w:themeFill="background1"/>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36.5</w:t>
            </w:r>
          </w:p>
        </w:tc>
        <w:tc>
          <w:tcPr>
            <w:tcW w:w="2126" w:type="dxa"/>
            <w:tcBorders>
              <w:top w:val="nil"/>
              <w:left w:val="single" w:sz="4" w:space="0" w:color="121F6B"/>
              <w:bottom w:val="single" w:sz="4" w:space="0" w:color="auto"/>
              <w:right w:val="nil"/>
            </w:tcBorders>
            <w:shd w:val="clear" w:color="auto" w:fill="FFFFFF" w:themeFill="background1"/>
            <w:vAlign w:val="center"/>
          </w:tcPr>
          <w:p w:rsidR="00DE1F10" w:rsidRPr="00DE1F10" w:rsidRDefault="00DE1F10" w:rsidP="00DE1F10">
            <w:pPr>
              <w:spacing w:after="0" w:line="240" w:lineRule="auto"/>
              <w:jc w:val="center"/>
              <w:rPr>
                <w:rFonts w:eastAsia="Times New Roman" w:cs="Times New Roman"/>
                <w:color w:val="000000"/>
                <w:kern w:val="0"/>
                <w:sz w:val="18"/>
                <w:szCs w:val="18"/>
                <w:lang w:eastAsia="en-NZ"/>
              </w:rPr>
            </w:pPr>
            <w:r w:rsidRPr="00DE1F10">
              <w:rPr>
                <w:rFonts w:eastAsia="Times New Roman" w:cs="Times New Roman"/>
                <w:color w:val="000000"/>
                <w:kern w:val="0"/>
                <w:sz w:val="18"/>
                <w:szCs w:val="18"/>
                <w:lang w:eastAsia="en-NZ"/>
              </w:rPr>
              <w:t>32.0</w:t>
            </w:r>
          </w:p>
        </w:tc>
      </w:tr>
      <w:tr w:rsidR="00B21263" w:rsidRPr="00FB65FD" w:rsidTr="005F3C50">
        <w:tc>
          <w:tcPr>
            <w:tcW w:w="9322" w:type="dxa"/>
            <w:gridSpan w:val="3"/>
            <w:tcBorders>
              <w:top w:val="single" w:sz="4" w:space="0" w:color="auto"/>
              <w:left w:val="nil"/>
              <w:bottom w:val="nil"/>
              <w:right w:val="nil"/>
            </w:tcBorders>
            <w:shd w:val="clear" w:color="auto" w:fill="FFFFFF" w:themeFill="background1"/>
            <w:vAlign w:val="center"/>
          </w:tcPr>
          <w:p w:rsidR="00B21263" w:rsidRDefault="00B21263" w:rsidP="00B21263">
            <w:pPr>
              <w:spacing w:after="0" w:line="240" w:lineRule="auto"/>
              <w:rPr>
                <w:sz w:val="16"/>
                <w:szCs w:val="16"/>
                <w:lang w:val="en-NZ" w:eastAsia="en-AU"/>
              </w:rPr>
            </w:pPr>
            <w:r w:rsidRPr="00FB65FD">
              <w:rPr>
                <w:sz w:val="16"/>
                <w:szCs w:val="16"/>
                <w:lang w:val="en-NZ" w:eastAsia="en-AU"/>
              </w:rPr>
              <w:t xml:space="preserve">Note: The school data </w:t>
            </w:r>
            <w:r w:rsidR="00DE1F10">
              <w:rPr>
                <w:sz w:val="16"/>
                <w:szCs w:val="16"/>
                <w:lang w:val="en-NZ" w:eastAsia="en-AU"/>
              </w:rPr>
              <w:t>combines</w:t>
            </w:r>
            <w:r w:rsidRPr="00FB65FD">
              <w:rPr>
                <w:sz w:val="16"/>
                <w:szCs w:val="16"/>
                <w:lang w:val="en-NZ" w:eastAsia="en-AU"/>
              </w:rPr>
              <w:t xml:space="preserve"> Kawerau College which closed in 2012 and </w:t>
            </w:r>
            <w:proofErr w:type="spellStart"/>
            <w:r w:rsidRPr="00FB65FD">
              <w:rPr>
                <w:sz w:val="16"/>
                <w:szCs w:val="16"/>
                <w:lang w:val="en-NZ" w:eastAsia="en-AU"/>
              </w:rPr>
              <w:t>Tarawera</w:t>
            </w:r>
            <w:proofErr w:type="spellEnd"/>
            <w:r w:rsidRPr="00FB65FD">
              <w:rPr>
                <w:sz w:val="16"/>
                <w:szCs w:val="16"/>
                <w:lang w:val="en-NZ" w:eastAsia="en-AU"/>
              </w:rPr>
              <w:t xml:space="preserve"> High School which opened in 2013</w:t>
            </w:r>
          </w:p>
          <w:p w:rsidR="00C846D6" w:rsidRPr="00FB65FD" w:rsidRDefault="00C846D6" w:rsidP="00B21263">
            <w:pPr>
              <w:spacing w:after="0" w:line="240" w:lineRule="auto"/>
              <w:rPr>
                <w:sz w:val="16"/>
                <w:szCs w:val="16"/>
                <w:lang w:val="en-NZ" w:eastAsia="en-AU"/>
              </w:rPr>
            </w:pPr>
          </w:p>
        </w:tc>
      </w:tr>
    </w:tbl>
    <w:p w:rsidR="00C43ADA" w:rsidRDefault="00C43ADA" w:rsidP="00C43ADA">
      <w:pPr>
        <w:spacing w:after="0" w:line="240" w:lineRule="auto"/>
        <w:rPr>
          <w:sz w:val="20"/>
          <w:lang w:val="en-NZ"/>
        </w:rPr>
      </w:pPr>
      <w:r w:rsidRPr="00BB5ABA">
        <w:rPr>
          <w:sz w:val="20"/>
          <w:lang w:val="en-NZ"/>
        </w:rPr>
        <w:t>The difference-in-difference estimate of program</w:t>
      </w:r>
      <w:r w:rsidR="00330E31">
        <w:rPr>
          <w:sz w:val="20"/>
          <w:lang w:val="en-NZ"/>
        </w:rPr>
        <w:t>me</w:t>
      </w:r>
      <w:r w:rsidRPr="00BB5ABA">
        <w:rPr>
          <w:sz w:val="20"/>
          <w:lang w:val="en-NZ"/>
        </w:rPr>
        <w:t xml:space="preserve"> impacts compares </w:t>
      </w:r>
      <w:r w:rsidR="00AB362D">
        <w:rPr>
          <w:sz w:val="20"/>
          <w:lang w:val="en-NZ"/>
        </w:rPr>
        <w:t xml:space="preserve">trial area units (or schools) with </w:t>
      </w:r>
      <w:r w:rsidRPr="00BB5ABA">
        <w:rPr>
          <w:sz w:val="20"/>
          <w:lang w:val="en-NZ"/>
        </w:rPr>
        <w:t>comparison area</w:t>
      </w:r>
      <w:r w:rsidR="00AB362D">
        <w:rPr>
          <w:sz w:val="20"/>
          <w:lang w:val="en-NZ"/>
        </w:rPr>
        <w:t xml:space="preserve"> units</w:t>
      </w:r>
      <w:r w:rsidRPr="00BB5ABA">
        <w:rPr>
          <w:sz w:val="20"/>
          <w:lang w:val="en-NZ"/>
        </w:rPr>
        <w:t xml:space="preserve"> (or schools) both before and after the implementation of the trial.  The method assumes that the differences </w:t>
      </w:r>
      <w:r w:rsidR="00B1275F">
        <w:rPr>
          <w:sz w:val="20"/>
          <w:lang w:val="en-NZ"/>
        </w:rPr>
        <w:t xml:space="preserve">in outcomes </w:t>
      </w:r>
      <w:r w:rsidRPr="00BB5ABA">
        <w:rPr>
          <w:sz w:val="20"/>
          <w:lang w:val="en-NZ"/>
        </w:rPr>
        <w:t xml:space="preserve">observed prior to the trial would have </w:t>
      </w:r>
      <w:r w:rsidR="006C1400">
        <w:rPr>
          <w:sz w:val="20"/>
          <w:lang w:val="en-NZ"/>
        </w:rPr>
        <w:t xml:space="preserve">continued had </w:t>
      </w:r>
      <w:r>
        <w:rPr>
          <w:sz w:val="20"/>
          <w:lang w:val="en-NZ"/>
        </w:rPr>
        <w:t>the trial not occurred.  The assumed impact of the trial is the difference observed after implementation less the difference observed before implementation.</w:t>
      </w:r>
    </w:p>
    <w:p w:rsidR="00F25D69" w:rsidRPr="00E95969" w:rsidRDefault="00F25D69" w:rsidP="00E95969">
      <w:pPr>
        <w:spacing w:after="0" w:line="240" w:lineRule="auto"/>
        <w:rPr>
          <w:sz w:val="20"/>
          <w:lang w:val="en-NZ"/>
        </w:rPr>
      </w:pPr>
    </w:p>
    <w:p w:rsidR="002F724D" w:rsidRDefault="00361C08" w:rsidP="00E95969">
      <w:pPr>
        <w:spacing w:after="0" w:line="240" w:lineRule="auto"/>
        <w:rPr>
          <w:sz w:val="20"/>
          <w:lang w:val="en-NZ"/>
        </w:rPr>
      </w:pPr>
      <w:r w:rsidRPr="00E95969">
        <w:rPr>
          <w:sz w:val="20"/>
          <w:lang w:val="en-NZ"/>
        </w:rPr>
        <w:t xml:space="preserve">Appendix 3 sets out the two </w:t>
      </w:r>
      <w:r w:rsidR="00B1275F">
        <w:rPr>
          <w:sz w:val="20"/>
          <w:lang w:val="en-NZ"/>
        </w:rPr>
        <w:t xml:space="preserve">formal statistical </w:t>
      </w:r>
      <w:r w:rsidRPr="00E95969">
        <w:rPr>
          <w:sz w:val="20"/>
          <w:lang w:val="en-NZ"/>
        </w:rPr>
        <w:t>methods use</w:t>
      </w:r>
      <w:r w:rsidR="00C43ADA">
        <w:rPr>
          <w:sz w:val="20"/>
          <w:lang w:val="en-NZ"/>
        </w:rPr>
        <w:t>d</w:t>
      </w:r>
      <w:r w:rsidRPr="00E95969">
        <w:rPr>
          <w:sz w:val="20"/>
          <w:lang w:val="en-NZ"/>
        </w:rPr>
        <w:t xml:space="preserve"> to calculate the difference-in</w:t>
      </w:r>
      <w:r w:rsidR="008A7CF7">
        <w:rPr>
          <w:sz w:val="20"/>
          <w:lang w:val="en-NZ"/>
        </w:rPr>
        <w:t>-</w:t>
      </w:r>
      <w:r w:rsidRPr="00E95969">
        <w:rPr>
          <w:sz w:val="20"/>
          <w:lang w:val="en-NZ"/>
        </w:rPr>
        <w:t xml:space="preserve">difference estimate of the impact of the trials. </w:t>
      </w:r>
      <w:r w:rsidR="002F724D" w:rsidRPr="00E95969">
        <w:rPr>
          <w:sz w:val="20"/>
          <w:lang w:val="en-NZ"/>
        </w:rPr>
        <w:t>It is important to note that the analysis uses area units or schools as the unit of analysis</w:t>
      </w:r>
      <w:r w:rsidR="00997141">
        <w:rPr>
          <w:sz w:val="20"/>
          <w:lang w:val="en-NZ"/>
        </w:rPr>
        <w:t>, with the results weighted using the relevant population variable</w:t>
      </w:r>
      <w:r w:rsidR="002F724D" w:rsidRPr="00E95969">
        <w:rPr>
          <w:sz w:val="20"/>
          <w:lang w:val="en-NZ"/>
        </w:rPr>
        <w:t>.</w:t>
      </w:r>
      <w:r w:rsidR="00E00480" w:rsidRPr="00E95969">
        <w:rPr>
          <w:sz w:val="20"/>
          <w:lang w:val="en-NZ"/>
        </w:rPr>
        <w:t xml:space="preserve"> </w:t>
      </w:r>
    </w:p>
    <w:p w:rsidR="00E95969" w:rsidRPr="00E95969" w:rsidRDefault="00E95969" w:rsidP="00E95969">
      <w:pPr>
        <w:spacing w:after="0" w:line="240" w:lineRule="auto"/>
        <w:rPr>
          <w:sz w:val="20"/>
          <w:lang w:val="en-NZ"/>
        </w:rPr>
      </w:pPr>
    </w:p>
    <w:p w:rsidR="00361C08" w:rsidRDefault="00361C08" w:rsidP="00E95969">
      <w:pPr>
        <w:spacing w:after="0" w:line="240" w:lineRule="auto"/>
        <w:rPr>
          <w:sz w:val="20"/>
          <w:lang w:val="en-NZ"/>
        </w:rPr>
      </w:pPr>
      <w:r w:rsidRPr="00E95969">
        <w:rPr>
          <w:sz w:val="20"/>
          <w:lang w:val="en-NZ"/>
        </w:rPr>
        <w:t>Interpreting the difference-in-difference measure as a reasonable estimate of</w:t>
      </w:r>
      <w:r w:rsidR="000246E7">
        <w:rPr>
          <w:sz w:val="20"/>
          <w:lang w:val="en-NZ"/>
        </w:rPr>
        <w:t xml:space="preserve"> the impact</w:t>
      </w:r>
      <w:r w:rsidRPr="00E95969">
        <w:rPr>
          <w:sz w:val="20"/>
          <w:lang w:val="en-NZ"/>
        </w:rPr>
        <w:t xml:space="preserve"> of the trials requires </w:t>
      </w:r>
      <w:r w:rsidR="006C1400">
        <w:rPr>
          <w:sz w:val="20"/>
          <w:lang w:val="en-NZ"/>
        </w:rPr>
        <w:t xml:space="preserve">two </w:t>
      </w:r>
      <w:r w:rsidRPr="00E95969">
        <w:rPr>
          <w:sz w:val="20"/>
          <w:lang w:val="en-NZ"/>
        </w:rPr>
        <w:t>important assumptions.</w:t>
      </w:r>
    </w:p>
    <w:p w:rsidR="00E95969" w:rsidRPr="00E95969" w:rsidRDefault="00E95969" w:rsidP="00E95969">
      <w:pPr>
        <w:spacing w:after="0" w:line="240" w:lineRule="auto"/>
        <w:rPr>
          <w:sz w:val="20"/>
          <w:lang w:val="en-NZ"/>
        </w:rPr>
      </w:pPr>
    </w:p>
    <w:p w:rsidR="00361C08" w:rsidRDefault="00361C08" w:rsidP="00E95969">
      <w:pPr>
        <w:spacing w:after="0" w:line="240" w:lineRule="auto"/>
        <w:rPr>
          <w:sz w:val="20"/>
          <w:lang w:val="en-NZ"/>
        </w:rPr>
      </w:pPr>
      <w:r w:rsidRPr="00E95969">
        <w:rPr>
          <w:sz w:val="20"/>
          <w:lang w:val="en-NZ"/>
        </w:rPr>
        <w:lastRenderedPageBreak/>
        <w:t xml:space="preserve">First, it is important that the trials only influenced outcomes in the trial regions, and did not impact on youth outcomes in the comparison areas. </w:t>
      </w:r>
      <w:r w:rsidR="00280A0F" w:rsidRPr="00E95969">
        <w:rPr>
          <w:sz w:val="20"/>
          <w:lang w:val="en-NZ"/>
        </w:rPr>
        <w:t>In most cases we are confident that this assumption is correct as the geocoded data refers to a young person</w:t>
      </w:r>
      <w:r w:rsidR="008A7CF7">
        <w:rPr>
          <w:sz w:val="20"/>
          <w:lang w:val="en-NZ"/>
        </w:rPr>
        <w:t>’s</w:t>
      </w:r>
      <w:r w:rsidR="00280A0F" w:rsidRPr="00E95969">
        <w:rPr>
          <w:sz w:val="20"/>
          <w:lang w:val="en-NZ"/>
        </w:rPr>
        <w:t xml:space="preserve"> residential address (one exception is the apprehension data which is geocoded to the location of the offence).</w:t>
      </w:r>
    </w:p>
    <w:p w:rsidR="00E95969" w:rsidRPr="00E95969" w:rsidRDefault="00E95969" w:rsidP="00E95969">
      <w:pPr>
        <w:spacing w:after="0" w:line="240" w:lineRule="auto"/>
        <w:rPr>
          <w:sz w:val="20"/>
          <w:lang w:val="en-NZ"/>
        </w:rPr>
      </w:pPr>
    </w:p>
    <w:p w:rsidR="00361C08" w:rsidRDefault="00361C08" w:rsidP="00E95969">
      <w:pPr>
        <w:spacing w:after="0" w:line="240" w:lineRule="auto"/>
        <w:rPr>
          <w:sz w:val="20"/>
          <w:lang w:val="en-NZ"/>
        </w:rPr>
      </w:pPr>
      <w:r w:rsidRPr="00E95969">
        <w:rPr>
          <w:sz w:val="20"/>
          <w:lang w:val="en-NZ"/>
        </w:rPr>
        <w:t xml:space="preserve">Second, it is also necessary to assume that in the absence of the trials the difference in outcomes between the trial and comparison area units would have remained constant through time.  If this assumption is correct, any change in the magnitude of the difference in the outcomes between the trial and comparison areas can be attributed to the impact of the intervention. However if </w:t>
      </w:r>
      <w:r w:rsidR="000246E7">
        <w:rPr>
          <w:sz w:val="20"/>
          <w:lang w:val="en-NZ"/>
        </w:rPr>
        <w:t>this assumption</w:t>
      </w:r>
      <w:r w:rsidRPr="00E95969">
        <w:rPr>
          <w:sz w:val="20"/>
          <w:lang w:val="en-NZ"/>
        </w:rPr>
        <w:t xml:space="preserve"> is not correct (for example if there were unmeasured factors separately influencing outcomes in either the trial or comparison areas), then the difference-in-difference estimator is not a valid measure of the causal impact of the trials.</w:t>
      </w:r>
      <w:r w:rsidR="006D3740">
        <w:rPr>
          <w:rStyle w:val="FootnoteReference"/>
          <w:sz w:val="20"/>
          <w:lang w:val="en-NZ"/>
        </w:rPr>
        <w:footnoteReference w:id="3"/>
      </w:r>
      <w:r w:rsidRPr="00E95969">
        <w:rPr>
          <w:sz w:val="20"/>
          <w:lang w:val="en-NZ"/>
        </w:rPr>
        <w:t xml:space="preserve"> </w:t>
      </w:r>
    </w:p>
    <w:p w:rsidR="00110885" w:rsidRDefault="00110885" w:rsidP="00E95969">
      <w:pPr>
        <w:spacing w:after="0" w:line="240" w:lineRule="auto"/>
        <w:rPr>
          <w:sz w:val="20"/>
          <w:lang w:val="en-NZ"/>
        </w:rPr>
      </w:pPr>
    </w:p>
    <w:p w:rsidR="007574CA" w:rsidRDefault="007574CA" w:rsidP="007574CA">
      <w:pPr>
        <w:spacing w:after="0" w:line="240" w:lineRule="auto"/>
        <w:rPr>
          <w:sz w:val="20"/>
          <w:lang w:val="en-NZ"/>
        </w:rPr>
      </w:pPr>
      <w:r>
        <w:rPr>
          <w:sz w:val="20"/>
          <w:lang w:val="en-NZ"/>
        </w:rPr>
        <w:t>An important consideration in relation to this second assumption relates to whether the choice of the phase 1 trial sites was based on information about the likelihood of worse or better future outcomes for the areas selected. Analysis of the Cabinet paper and other documentation suggests that this was not case. Instead, past measures of poor social outcomes appear to have been an important input into the selection process.</w:t>
      </w:r>
    </w:p>
    <w:p w:rsidR="007574CA" w:rsidRDefault="007574CA" w:rsidP="00E95969">
      <w:pPr>
        <w:spacing w:after="0" w:line="240" w:lineRule="auto"/>
        <w:rPr>
          <w:sz w:val="20"/>
          <w:lang w:val="en-NZ"/>
        </w:rPr>
      </w:pPr>
    </w:p>
    <w:p w:rsidR="00361C08" w:rsidRDefault="00361C08" w:rsidP="00E95969">
      <w:pPr>
        <w:spacing w:after="0" w:line="240" w:lineRule="auto"/>
        <w:rPr>
          <w:sz w:val="20"/>
          <w:lang w:val="en-NZ"/>
        </w:rPr>
      </w:pPr>
      <w:r w:rsidRPr="00E95969">
        <w:rPr>
          <w:sz w:val="20"/>
          <w:lang w:val="en-NZ"/>
        </w:rPr>
        <w:t>An</w:t>
      </w:r>
      <w:r w:rsidR="007574CA">
        <w:rPr>
          <w:sz w:val="20"/>
          <w:lang w:val="en-NZ"/>
        </w:rPr>
        <w:t>other more</w:t>
      </w:r>
      <w:r w:rsidRPr="00E95969">
        <w:rPr>
          <w:sz w:val="20"/>
          <w:lang w:val="en-NZ"/>
        </w:rPr>
        <w:t xml:space="preserve"> important</w:t>
      </w:r>
      <w:r w:rsidR="00162D37">
        <w:rPr>
          <w:sz w:val="20"/>
          <w:lang w:val="en-NZ"/>
        </w:rPr>
        <w:t xml:space="preserve"> </w:t>
      </w:r>
      <w:r w:rsidR="007574CA">
        <w:rPr>
          <w:sz w:val="20"/>
          <w:lang w:val="en-NZ"/>
        </w:rPr>
        <w:t xml:space="preserve">limitation </w:t>
      </w:r>
      <w:r w:rsidR="000246E7">
        <w:rPr>
          <w:sz w:val="20"/>
          <w:lang w:val="en-NZ"/>
        </w:rPr>
        <w:t>related to th</w:t>
      </w:r>
      <w:r w:rsidR="007574CA">
        <w:rPr>
          <w:sz w:val="20"/>
          <w:lang w:val="en-NZ"/>
        </w:rPr>
        <w:t>e</w:t>
      </w:r>
      <w:r w:rsidR="000246E7">
        <w:rPr>
          <w:sz w:val="20"/>
          <w:lang w:val="en-NZ"/>
        </w:rPr>
        <w:t xml:space="preserve"> second assumption of the difference-in-difference analysis</w:t>
      </w:r>
      <w:r w:rsidRPr="00E95969">
        <w:rPr>
          <w:sz w:val="20"/>
          <w:lang w:val="en-NZ"/>
        </w:rPr>
        <w:t xml:space="preserve"> is that </w:t>
      </w:r>
      <w:r w:rsidR="007574CA">
        <w:rPr>
          <w:sz w:val="20"/>
          <w:lang w:val="en-NZ"/>
        </w:rPr>
        <w:t>it is not possible to</w:t>
      </w:r>
      <w:r w:rsidRPr="00E95969">
        <w:rPr>
          <w:sz w:val="20"/>
          <w:lang w:val="en-NZ"/>
        </w:rPr>
        <w:t xml:space="preserve"> identify and control for the impacts of </w:t>
      </w:r>
      <w:r w:rsidR="000246E7">
        <w:rPr>
          <w:sz w:val="20"/>
          <w:lang w:val="en-NZ"/>
        </w:rPr>
        <w:t>a</w:t>
      </w:r>
      <w:r w:rsidRPr="00E95969">
        <w:rPr>
          <w:sz w:val="20"/>
          <w:lang w:val="en-NZ"/>
        </w:rPr>
        <w:t xml:space="preserve"> wider range of new youth policy initiatives</w:t>
      </w:r>
      <w:r w:rsidR="00280A0F" w:rsidRPr="00E95969">
        <w:rPr>
          <w:sz w:val="20"/>
          <w:lang w:val="en-NZ"/>
        </w:rPr>
        <w:t xml:space="preserve"> implemented by Government</w:t>
      </w:r>
      <w:r w:rsidRPr="00E95969">
        <w:rPr>
          <w:sz w:val="20"/>
          <w:lang w:val="en-NZ"/>
        </w:rPr>
        <w:t xml:space="preserve">. </w:t>
      </w:r>
      <w:r w:rsidR="005634C3">
        <w:rPr>
          <w:sz w:val="20"/>
          <w:lang w:val="en-NZ"/>
        </w:rPr>
        <w:t>As mentioned,</w:t>
      </w:r>
      <w:r w:rsidR="00D65DB0">
        <w:rPr>
          <w:sz w:val="20"/>
          <w:lang w:val="en-NZ"/>
        </w:rPr>
        <w:t xml:space="preserve"> there </w:t>
      </w:r>
      <w:r w:rsidR="005634C3">
        <w:rPr>
          <w:sz w:val="20"/>
          <w:lang w:val="en-NZ"/>
        </w:rPr>
        <w:t>were</w:t>
      </w:r>
      <w:r w:rsidR="00D65DB0">
        <w:rPr>
          <w:sz w:val="20"/>
          <w:lang w:val="en-NZ"/>
        </w:rPr>
        <w:t xml:space="preserve"> a considerable number of new initiatives for young people implemented within communities and schools </w:t>
      </w:r>
      <w:r w:rsidR="005634C3">
        <w:rPr>
          <w:sz w:val="20"/>
          <w:lang w:val="en-NZ"/>
        </w:rPr>
        <w:t>over the period 2008 to 2013</w:t>
      </w:r>
      <w:r w:rsidR="00D65DB0">
        <w:rPr>
          <w:sz w:val="20"/>
          <w:lang w:val="en-NZ"/>
        </w:rPr>
        <w:t xml:space="preserve">. Changes in </w:t>
      </w:r>
      <w:r w:rsidR="007574CA">
        <w:rPr>
          <w:sz w:val="20"/>
          <w:lang w:val="en-NZ"/>
        </w:rPr>
        <w:t xml:space="preserve">measured </w:t>
      </w:r>
      <w:r w:rsidR="00D65DB0">
        <w:rPr>
          <w:sz w:val="20"/>
          <w:lang w:val="en-NZ"/>
        </w:rPr>
        <w:t xml:space="preserve">outcomes may </w:t>
      </w:r>
      <w:r w:rsidR="005634C3">
        <w:rPr>
          <w:sz w:val="20"/>
          <w:lang w:val="en-NZ"/>
        </w:rPr>
        <w:t xml:space="preserve">reflect these new services rather than the Social Sector Trials. </w:t>
      </w:r>
      <w:r w:rsidRPr="00E95969">
        <w:rPr>
          <w:sz w:val="20"/>
          <w:lang w:val="en-NZ"/>
        </w:rPr>
        <w:t>For the difference-in-difference estimator to represent the impact of the social sector trial</w:t>
      </w:r>
      <w:r w:rsidR="00280A0F" w:rsidRPr="00E95969">
        <w:rPr>
          <w:sz w:val="20"/>
          <w:lang w:val="en-NZ"/>
        </w:rPr>
        <w:t>s</w:t>
      </w:r>
      <w:r w:rsidRPr="00E95969">
        <w:rPr>
          <w:sz w:val="20"/>
          <w:lang w:val="en-NZ"/>
        </w:rPr>
        <w:t xml:space="preserve">, it is necessary to assume that </w:t>
      </w:r>
      <w:r w:rsidR="00280A0F" w:rsidRPr="00E95969">
        <w:rPr>
          <w:sz w:val="20"/>
          <w:lang w:val="en-NZ"/>
        </w:rPr>
        <w:t>other</w:t>
      </w:r>
      <w:r w:rsidRPr="00E95969">
        <w:rPr>
          <w:sz w:val="20"/>
          <w:lang w:val="en-NZ"/>
        </w:rPr>
        <w:t xml:space="preserve"> initiatives </w:t>
      </w:r>
      <w:r w:rsidR="005634C3">
        <w:rPr>
          <w:sz w:val="20"/>
          <w:lang w:val="en-NZ"/>
        </w:rPr>
        <w:t>were implemented</w:t>
      </w:r>
      <w:r w:rsidRPr="00E95969">
        <w:rPr>
          <w:sz w:val="20"/>
          <w:lang w:val="en-NZ"/>
        </w:rPr>
        <w:t xml:space="preserve"> e</w:t>
      </w:r>
      <w:r w:rsidR="005634C3">
        <w:rPr>
          <w:sz w:val="20"/>
          <w:lang w:val="en-NZ"/>
        </w:rPr>
        <w:t>qually across</w:t>
      </w:r>
      <w:r w:rsidRPr="00E95969">
        <w:rPr>
          <w:sz w:val="20"/>
          <w:lang w:val="en-NZ"/>
        </w:rPr>
        <w:t xml:space="preserve"> trial and comparison area units and schools. Unfortunately this may not be an entirely plausible assumption</w:t>
      </w:r>
      <w:r w:rsidR="005634C3">
        <w:rPr>
          <w:sz w:val="20"/>
          <w:lang w:val="en-NZ"/>
        </w:rPr>
        <w:t>, and the absence of a comprehensive dataset covering initiatives at the area or school level means that the analysis does not adequately control for other policy changes</w:t>
      </w:r>
      <w:r w:rsidRPr="00E95969">
        <w:rPr>
          <w:sz w:val="20"/>
          <w:lang w:val="en-NZ"/>
        </w:rPr>
        <w:t xml:space="preserve">.  </w:t>
      </w:r>
    </w:p>
    <w:p w:rsidR="00E43451" w:rsidRDefault="00E43451" w:rsidP="00E43451">
      <w:pPr>
        <w:pStyle w:val="Heading1"/>
        <w:rPr>
          <w:lang w:eastAsia="en-AU"/>
        </w:rPr>
      </w:pPr>
      <w:bookmarkStart w:id="10" w:name="_Toc422041267"/>
      <w:r>
        <w:rPr>
          <w:lang w:eastAsia="en-AU"/>
        </w:rPr>
        <w:t>Analysis</w:t>
      </w:r>
      <w:bookmarkEnd w:id="10"/>
    </w:p>
    <w:p w:rsidR="00E43451" w:rsidRPr="00E95969" w:rsidRDefault="00E43451" w:rsidP="00E95969">
      <w:pPr>
        <w:spacing w:after="0" w:line="240" w:lineRule="auto"/>
        <w:rPr>
          <w:sz w:val="20"/>
          <w:lang w:val="en-NZ"/>
        </w:rPr>
      </w:pPr>
      <w:r w:rsidRPr="00E95969">
        <w:rPr>
          <w:sz w:val="20"/>
          <w:lang w:val="en-NZ"/>
        </w:rPr>
        <w:t xml:space="preserve">In what follows we look at average outcomes for </w:t>
      </w:r>
      <w:r w:rsidR="00997141">
        <w:rPr>
          <w:sz w:val="20"/>
          <w:lang w:val="en-NZ"/>
        </w:rPr>
        <w:t xml:space="preserve">young people in </w:t>
      </w:r>
      <w:r w:rsidRPr="00E95969">
        <w:rPr>
          <w:sz w:val="20"/>
          <w:lang w:val="en-NZ"/>
        </w:rPr>
        <w:t xml:space="preserve">the trial and comparison area units or schools both before and after the implementation of the </w:t>
      </w:r>
      <w:r w:rsidR="00330E31">
        <w:rPr>
          <w:sz w:val="20"/>
          <w:lang w:val="en-NZ"/>
        </w:rPr>
        <w:t>Social Sector T</w:t>
      </w:r>
      <w:r w:rsidRPr="00E95969">
        <w:rPr>
          <w:sz w:val="20"/>
          <w:lang w:val="en-NZ"/>
        </w:rPr>
        <w:t>rial</w:t>
      </w:r>
      <w:r w:rsidR="00547648">
        <w:rPr>
          <w:sz w:val="20"/>
          <w:lang w:val="en-NZ"/>
        </w:rPr>
        <w:t>s</w:t>
      </w:r>
      <w:r w:rsidRPr="00E95969">
        <w:rPr>
          <w:sz w:val="20"/>
          <w:lang w:val="en-NZ"/>
        </w:rPr>
        <w:t xml:space="preserve">. </w:t>
      </w:r>
      <w:r w:rsidR="002F724D" w:rsidRPr="00E95969">
        <w:rPr>
          <w:sz w:val="20"/>
          <w:lang w:val="en-NZ"/>
        </w:rPr>
        <w:t xml:space="preserve"> </w:t>
      </w:r>
      <w:r w:rsidR="003D75A4">
        <w:rPr>
          <w:sz w:val="20"/>
          <w:lang w:val="en-NZ"/>
        </w:rPr>
        <w:t>A difference-in difference approach is used to calculate the impact of the trial.</w:t>
      </w:r>
      <w:r w:rsidR="003D75A4" w:rsidRPr="00E95969">
        <w:rPr>
          <w:sz w:val="20"/>
          <w:lang w:val="en-NZ"/>
        </w:rPr>
        <w:t xml:space="preserve"> </w:t>
      </w:r>
      <w:r w:rsidR="009C4F2E" w:rsidRPr="00E95969">
        <w:rPr>
          <w:sz w:val="20"/>
          <w:lang w:val="en-NZ"/>
        </w:rPr>
        <w:t>For each indicator</w:t>
      </w:r>
      <w:r w:rsidRPr="00E95969">
        <w:rPr>
          <w:sz w:val="20"/>
          <w:lang w:val="en-NZ"/>
        </w:rPr>
        <w:t xml:space="preserve"> we </w:t>
      </w:r>
      <w:r w:rsidR="003D75A4">
        <w:rPr>
          <w:sz w:val="20"/>
          <w:lang w:val="en-NZ"/>
        </w:rPr>
        <w:t>provide a graphical analysis, as well as more formal estimates of</w:t>
      </w:r>
      <w:r w:rsidRPr="00E95969">
        <w:rPr>
          <w:sz w:val="20"/>
          <w:lang w:val="en-NZ"/>
        </w:rPr>
        <w:t xml:space="preserve"> the </w:t>
      </w:r>
      <w:r w:rsidR="001F2657" w:rsidRPr="00E95969">
        <w:rPr>
          <w:sz w:val="20"/>
          <w:lang w:val="en-NZ"/>
        </w:rPr>
        <w:t xml:space="preserve">size and statistical significance of the </w:t>
      </w:r>
      <w:r w:rsidR="00547648">
        <w:rPr>
          <w:sz w:val="20"/>
          <w:lang w:val="en-NZ"/>
        </w:rPr>
        <w:t xml:space="preserve">estimated </w:t>
      </w:r>
      <w:r w:rsidR="001F2657" w:rsidRPr="00E95969">
        <w:rPr>
          <w:sz w:val="20"/>
          <w:lang w:val="en-NZ"/>
        </w:rPr>
        <w:t>impact</w:t>
      </w:r>
      <w:r w:rsidR="003D75A4">
        <w:rPr>
          <w:sz w:val="20"/>
          <w:lang w:val="en-NZ"/>
        </w:rPr>
        <w:t>.</w:t>
      </w:r>
    </w:p>
    <w:p w:rsidR="00E43451" w:rsidRPr="00AE03E3" w:rsidRDefault="00E43451" w:rsidP="00AE03E3">
      <w:pPr>
        <w:pStyle w:val="Heading2"/>
        <w:rPr>
          <w:lang w:val="en-NZ"/>
        </w:rPr>
      </w:pPr>
      <w:bookmarkStart w:id="11" w:name="_Toc422041268"/>
      <w:r w:rsidRPr="00AE03E3">
        <w:rPr>
          <w:lang w:val="en-NZ"/>
        </w:rPr>
        <w:t>Benefit receipt</w:t>
      </w:r>
      <w:bookmarkEnd w:id="11"/>
    </w:p>
    <w:p w:rsidR="00E95969" w:rsidRDefault="000E3363" w:rsidP="00E95969">
      <w:pPr>
        <w:spacing w:after="0" w:line="240" w:lineRule="auto"/>
        <w:rPr>
          <w:sz w:val="20"/>
          <w:lang w:val="en-NZ"/>
        </w:rPr>
      </w:pPr>
      <w:r>
        <w:rPr>
          <w:sz w:val="20"/>
          <w:lang w:val="en-NZ"/>
        </w:rPr>
        <w:t>Between</w:t>
      </w:r>
      <w:r w:rsidR="00E43451" w:rsidRPr="00E95969">
        <w:rPr>
          <w:sz w:val="20"/>
          <w:lang w:val="en-NZ"/>
        </w:rPr>
        <w:t xml:space="preserve"> </w:t>
      </w:r>
      <w:r w:rsidR="00E00480" w:rsidRPr="00E95969">
        <w:rPr>
          <w:sz w:val="20"/>
          <w:lang w:val="en-NZ"/>
        </w:rPr>
        <w:t>2009</w:t>
      </w:r>
      <w:r>
        <w:rPr>
          <w:sz w:val="20"/>
          <w:lang w:val="en-NZ"/>
        </w:rPr>
        <w:t xml:space="preserve"> and 2013</w:t>
      </w:r>
      <w:r w:rsidR="001F2657" w:rsidRPr="00E95969">
        <w:rPr>
          <w:sz w:val="20"/>
          <w:lang w:val="en-NZ"/>
        </w:rPr>
        <w:t xml:space="preserve"> the </w:t>
      </w:r>
      <w:r w:rsidR="003D75A4">
        <w:rPr>
          <w:sz w:val="20"/>
          <w:lang w:val="en-NZ"/>
        </w:rPr>
        <w:t xml:space="preserve">overall </w:t>
      </w:r>
      <w:r w:rsidR="001F2657" w:rsidRPr="00E95969">
        <w:rPr>
          <w:sz w:val="20"/>
          <w:lang w:val="en-NZ"/>
        </w:rPr>
        <w:t>prevalence of benefit receipt among young peopl</w:t>
      </w:r>
      <w:r w:rsidR="009C68AA">
        <w:rPr>
          <w:sz w:val="20"/>
          <w:lang w:val="en-NZ"/>
        </w:rPr>
        <w:t xml:space="preserve">e </w:t>
      </w:r>
      <w:r w:rsidR="003D75A4">
        <w:rPr>
          <w:sz w:val="20"/>
          <w:lang w:val="en-NZ"/>
        </w:rPr>
        <w:t xml:space="preserve">aged 16-18 </w:t>
      </w:r>
      <w:r>
        <w:rPr>
          <w:sz w:val="20"/>
          <w:lang w:val="en-NZ"/>
        </w:rPr>
        <w:t>declined</w:t>
      </w:r>
      <w:r w:rsidR="003D75A4">
        <w:rPr>
          <w:sz w:val="20"/>
          <w:lang w:val="en-NZ"/>
        </w:rPr>
        <w:t xml:space="preserve"> across New Zealand.</w:t>
      </w:r>
    </w:p>
    <w:p w:rsidR="00E95969" w:rsidRDefault="00E95969" w:rsidP="00E95969">
      <w:pPr>
        <w:spacing w:after="0" w:line="240" w:lineRule="auto"/>
        <w:rPr>
          <w:sz w:val="20"/>
          <w:lang w:val="en-NZ"/>
        </w:rPr>
      </w:pPr>
    </w:p>
    <w:p w:rsidR="00E43451" w:rsidRPr="00E95969" w:rsidRDefault="00E00480" w:rsidP="00E95969">
      <w:pPr>
        <w:spacing w:after="0" w:line="240" w:lineRule="auto"/>
        <w:rPr>
          <w:sz w:val="20"/>
          <w:lang w:val="en-NZ"/>
        </w:rPr>
      </w:pPr>
      <w:r w:rsidRPr="00E95969">
        <w:rPr>
          <w:sz w:val="20"/>
          <w:lang w:val="en-NZ"/>
        </w:rPr>
        <w:t>B</w:t>
      </w:r>
      <w:r w:rsidR="00E43451" w:rsidRPr="00E95969">
        <w:rPr>
          <w:sz w:val="20"/>
          <w:lang w:val="en-NZ"/>
        </w:rPr>
        <w:t>etween the periods 2008-2011</w:t>
      </w:r>
      <w:r w:rsidRPr="00E95969">
        <w:rPr>
          <w:sz w:val="20"/>
          <w:lang w:val="en-NZ"/>
        </w:rPr>
        <w:t xml:space="preserve"> and 2012-2013 benefit receipt</w:t>
      </w:r>
      <w:r w:rsidR="00E43451" w:rsidRPr="00E95969">
        <w:rPr>
          <w:sz w:val="20"/>
          <w:lang w:val="en-NZ"/>
        </w:rPr>
        <w:t xml:space="preserve"> </w:t>
      </w:r>
      <w:r w:rsidR="000E3363">
        <w:rPr>
          <w:sz w:val="20"/>
          <w:lang w:val="en-NZ"/>
        </w:rPr>
        <w:t>among young people in the</w:t>
      </w:r>
      <w:r w:rsidR="00E43451" w:rsidRPr="00E95969">
        <w:rPr>
          <w:sz w:val="20"/>
          <w:lang w:val="en-NZ"/>
        </w:rPr>
        <w:t xml:space="preserve"> social sector trial </w:t>
      </w:r>
      <w:r w:rsidR="00C25659" w:rsidRPr="00E95969">
        <w:rPr>
          <w:sz w:val="20"/>
          <w:lang w:val="en-NZ"/>
        </w:rPr>
        <w:t xml:space="preserve">area units </w:t>
      </w:r>
      <w:r w:rsidR="000E3363">
        <w:rPr>
          <w:sz w:val="20"/>
          <w:lang w:val="en-NZ"/>
        </w:rPr>
        <w:t>increased marginally</w:t>
      </w:r>
      <w:r w:rsidR="00C25659" w:rsidRPr="00E95969">
        <w:rPr>
          <w:sz w:val="20"/>
          <w:lang w:val="en-NZ"/>
        </w:rPr>
        <w:t xml:space="preserve">. </w:t>
      </w:r>
      <w:r w:rsidR="00411B13" w:rsidRPr="00E95969">
        <w:rPr>
          <w:sz w:val="20"/>
          <w:lang w:val="en-NZ"/>
        </w:rPr>
        <w:t>B</w:t>
      </w:r>
      <w:r w:rsidR="00C25659" w:rsidRPr="00E95969">
        <w:rPr>
          <w:sz w:val="20"/>
          <w:lang w:val="en-NZ"/>
        </w:rPr>
        <w:t xml:space="preserve">enefit receipt among young people </w:t>
      </w:r>
      <w:r w:rsidR="0094364E" w:rsidRPr="00E95969">
        <w:rPr>
          <w:sz w:val="20"/>
          <w:lang w:val="en-NZ"/>
        </w:rPr>
        <w:t>in the comparison area units</w:t>
      </w:r>
      <w:r w:rsidR="000E3363">
        <w:rPr>
          <w:sz w:val="20"/>
          <w:lang w:val="en-NZ"/>
        </w:rPr>
        <w:t xml:space="preserve"> was lower before the trials, and </w:t>
      </w:r>
      <w:r w:rsidR="00B04304">
        <w:rPr>
          <w:sz w:val="20"/>
          <w:lang w:val="en-NZ"/>
        </w:rPr>
        <w:t xml:space="preserve">then </w:t>
      </w:r>
      <w:r w:rsidR="00807EEA">
        <w:rPr>
          <w:sz w:val="20"/>
          <w:lang w:val="en-NZ"/>
        </w:rPr>
        <w:t xml:space="preserve">fell </w:t>
      </w:r>
      <w:r w:rsidR="000E3363">
        <w:rPr>
          <w:sz w:val="20"/>
          <w:lang w:val="en-NZ"/>
        </w:rPr>
        <w:t>a</w:t>
      </w:r>
      <w:r w:rsidR="0094364E" w:rsidRPr="00E95969">
        <w:rPr>
          <w:sz w:val="20"/>
          <w:lang w:val="en-NZ"/>
        </w:rPr>
        <w:t xml:space="preserve">fter the trials </w:t>
      </w:r>
      <w:r w:rsidR="000E3363">
        <w:rPr>
          <w:sz w:val="20"/>
          <w:lang w:val="en-NZ"/>
        </w:rPr>
        <w:t>commenced</w:t>
      </w:r>
      <w:r w:rsidR="00C25659" w:rsidRPr="00E95969">
        <w:rPr>
          <w:sz w:val="20"/>
          <w:lang w:val="en-NZ"/>
        </w:rPr>
        <w:t>.</w:t>
      </w:r>
    </w:p>
    <w:p w:rsidR="006F2946" w:rsidRDefault="006F2946" w:rsidP="00BB586B">
      <w:pPr>
        <w:spacing w:after="0" w:line="240" w:lineRule="auto"/>
        <w:rPr>
          <w:sz w:val="20"/>
          <w:lang w:val="en-NZ"/>
        </w:rPr>
      </w:pPr>
    </w:p>
    <w:p w:rsidR="00286B34" w:rsidRPr="00E95969" w:rsidRDefault="00286B34" w:rsidP="00286B34">
      <w:pPr>
        <w:spacing w:after="0" w:line="240" w:lineRule="auto"/>
        <w:rPr>
          <w:sz w:val="20"/>
          <w:lang w:val="en-NZ"/>
        </w:rPr>
      </w:pPr>
      <w:r w:rsidRPr="00E95969">
        <w:rPr>
          <w:sz w:val="20"/>
          <w:lang w:val="en-NZ"/>
        </w:rPr>
        <w:t xml:space="preserve">This suggests that the trials </w:t>
      </w:r>
      <w:r>
        <w:rPr>
          <w:sz w:val="20"/>
          <w:lang w:val="en-NZ"/>
        </w:rPr>
        <w:t xml:space="preserve">may have been associated with a small increase in the </w:t>
      </w:r>
      <w:r w:rsidRPr="00E95969">
        <w:rPr>
          <w:sz w:val="20"/>
          <w:lang w:val="en-NZ"/>
        </w:rPr>
        <w:t>prevalence of youth benefit receipt</w:t>
      </w:r>
      <w:r>
        <w:rPr>
          <w:sz w:val="20"/>
          <w:lang w:val="en-NZ"/>
        </w:rPr>
        <w:t xml:space="preserve">. Table 3 sets out formal estimates of the </w:t>
      </w:r>
      <w:r w:rsidRPr="00E95969">
        <w:rPr>
          <w:sz w:val="20"/>
          <w:lang w:val="en-NZ"/>
        </w:rPr>
        <w:t xml:space="preserve">magnitude </w:t>
      </w:r>
      <w:r w:rsidRPr="00E95969">
        <w:rPr>
          <w:sz w:val="20"/>
          <w:lang w:val="en-NZ"/>
        </w:rPr>
        <w:lastRenderedPageBreak/>
        <w:t xml:space="preserve">and </w:t>
      </w:r>
      <w:r>
        <w:rPr>
          <w:sz w:val="20"/>
          <w:lang w:val="en-NZ"/>
        </w:rPr>
        <w:t xml:space="preserve">statistical significance of this possible impact using two differences-in-differences models. </w:t>
      </w:r>
      <w:r w:rsidRPr="00E95969">
        <w:rPr>
          <w:sz w:val="20"/>
          <w:lang w:val="en-NZ"/>
        </w:rPr>
        <w:t>As can be seen, the estimate</w:t>
      </w:r>
      <w:r>
        <w:rPr>
          <w:sz w:val="20"/>
          <w:lang w:val="en-NZ"/>
        </w:rPr>
        <w:t>d</w:t>
      </w:r>
      <w:r w:rsidRPr="00E95969">
        <w:rPr>
          <w:sz w:val="20"/>
          <w:lang w:val="en-NZ"/>
        </w:rPr>
        <w:t xml:space="preserve"> impact of the trial is </w:t>
      </w:r>
      <w:r>
        <w:rPr>
          <w:sz w:val="20"/>
          <w:lang w:val="en-NZ"/>
        </w:rPr>
        <w:t>around half a percentage point, although this is not statistically significant at conventional levels in either model</w:t>
      </w:r>
      <w:r w:rsidRPr="00E95969">
        <w:rPr>
          <w:sz w:val="20"/>
          <w:lang w:val="en-NZ"/>
        </w:rPr>
        <w:t>.</w:t>
      </w:r>
    </w:p>
    <w:p w:rsidR="00286B34" w:rsidRPr="00BB586B" w:rsidRDefault="00286B34" w:rsidP="00BB586B">
      <w:pPr>
        <w:spacing w:after="0" w:line="240" w:lineRule="auto"/>
        <w:rPr>
          <w:sz w:val="20"/>
          <w:lang w:val="en-NZ"/>
        </w:rPr>
      </w:pPr>
    </w:p>
    <w:p w:rsidR="00E43451" w:rsidRPr="00505766" w:rsidRDefault="008D5242" w:rsidP="00505766">
      <w:pPr>
        <w:pStyle w:val="Caption"/>
        <w:keepNext/>
        <w:spacing w:before="240" w:after="120"/>
        <w:rPr>
          <w:b w:val="0"/>
          <w:color w:val="121F6B"/>
        </w:rPr>
      </w:pPr>
      <w:r w:rsidRPr="00505766">
        <w:rPr>
          <w:color w:val="121F6B"/>
        </w:rPr>
        <w:t xml:space="preserve">Fig </w:t>
      </w:r>
      <w:r w:rsidR="006231A2" w:rsidRPr="00505766">
        <w:rPr>
          <w:color w:val="121F6B"/>
        </w:rPr>
        <w:t>2</w:t>
      </w:r>
      <w:r w:rsidRPr="00505766">
        <w:rPr>
          <w:color w:val="121F6B"/>
        </w:rPr>
        <w:t xml:space="preserve">: </w:t>
      </w:r>
      <w:r w:rsidR="00E43451" w:rsidRPr="00505766">
        <w:rPr>
          <w:color w:val="121F6B"/>
        </w:rPr>
        <w:t>Percentage of young people 16-18 years in receipt of a main benefit (June years)</w:t>
      </w:r>
    </w:p>
    <w:p w:rsidR="00E43451" w:rsidRDefault="00B04304" w:rsidP="00E43451">
      <w:pPr>
        <w:keepNext/>
      </w:pPr>
      <w:r w:rsidRPr="00B04304">
        <w:rPr>
          <w:noProof/>
          <w:lang w:val="en-NZ" w:eastAsia="en-NZ"/>
        </w:rPr>
        <w:drawing>
          <wp:inline distT="0" distB="0" distL="0" distR="0">
            <wp:extent cx="5701030" cy="3448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1030" cy="3448050"/>
                    </a:xfrm>
                    <a:prstGeom prst="rect">
                      <a:avLst/>
                    </a:prstGeom>
                    <a:noFill/>
                    <a:ln>
                      <a:noFill/>
                    </a:ln>
                  </pic:spPr>
                </pic:pic>
              </a:graphicData>
            </a:graphic>
          </wp:inline>
        </w:drawing>
      </w:r>
    </w:p>
    <w:p w:rsidR="00E43451" w:rsidRPr="00AE03E3" w:rsidRDefault="00E43451" w:rsidP="00317997">
      <w:pPr>
        <w:keepNext/>
        <w:spacing w:line="240" w:lineRule="auto"/>
        <w:ind w:left="709"/>
        <w:jc w:val="both"/>
        <w:rPr>
          <w:sz w:val="16"/>
          <w:szCs w:val="16"/>
        </w:rPr>
      </w:pPr>
      <w:r w:rsidRPr="00AE03E3">
        <w:rPr>
          <w:sz w:val="16"/>
          <w:szCs w:val="16"/>
        </w:rPr>
        <w:t>Source: SWIFTT data on benefit receipt and Statistics New Z</w:t>
      </w:r>
      <w:r w:rsidR="002C23F8">
        <w:rPr>
          <w:sz w:val="16"/>
          <w:szCs w:val="16"/>
        </w:rPr>
        <w:t xml:space="preserve">ealand estimates of </w:t>
      </w:r>
      <w:r w:rsidR="00C855B4">
        <w:rPr>
          <w:sz w:val="16"/>
          <w:szCs w:val="16"/>
        </w:rPr>
        <w:t xml:space="preserve">the youth </w:t>
      </w:r>
      <w:r w:rsidR="002C23F8">
        <w:rPr>
          <w:sz w:val="16"/>
          <w:szCs w:val="16"/>
        </w:rPr>
        <w:t>population.</w:t>
      </w:r>
    </w:p>
    <w:p w:rsidR="002C23F8" w:rsidRPr="008F5E31" w:rsidRDefault="002C23F8" w:rsidP="00E95969">
      <w:pPr>
        <w:pStyle w:val="Caption"/>
        <w:keepNext/>
        <w:keepLines/>
        <w:spacing w:before="240" w:after="120"/>
        <w:rPr>
          <w:color w:val="121F6B"/>
        </w:rPr>
      </w:pPr>
      <w:r w:rsidRPr="008F5E31">
        <w:rPr>
          <w:color w:val="121F6B"/>
        </w:rPr>
        <w:t xml:space="preserve">Table </w:t>
      </w:r>
      <w:r>
        <w:rPr>
          <w:color w:val="121F6B"/>
        </w:rPr>
        <w:t>3: Difference-in-difference estimate</w:t>
      </w:r>
      <w:r w:rsidR="00317997">
        <w:rPr>
          <w:color w:val="121F6B"/>
        </w:rPr>
        <w:t>s</w:t>
      </w:r>
      <w:r>
        <w:rPr>
          <w:color w:val="121F6B"/>
        </w:rPr>
        <w:t xml:space="preserve"> of the impact of social sector trials o</w:t>
      </w:r>
      <w:r w:rsidR="00317997">
        <w:rPr>
          <w:color w:val="121F6B"/>
        </w:rPr>
        <w:t>n</w:t>
      </w:r>
      <w:r>
        <w:rPr>
          <w:color w:val="121F6B"/>
        </w:rPr>
        <w:t xml:space="preserve"> </w:t>
      </w:r>
      <w:r w:rsidR="0076711E">
        <w:rPr>
          <w:color w:val="121F6B"/>
        </w:rPr>
        <w:t>the percentage of young people in receipt of a main benefit</w:t>
      </w:r>
    </w:p>
    <w:tbl>
      <w:tblPr>
        <w:tblStyle w:val="TableGrid"/>
        <w:tblW w:w="5000" w:type="pct"/>
        <w:tblCellMar>
          <w:top w:w="85" w:type="dxa"/>
          <w:bottom w:w="85" w:type="dxa"/>
        </w:tblCellMar>
        <w:tblLook w:val="04A0" w:firstRow="1" w:lastRow="0" w:firstColumn="1" w:lastColumn="0" w:noHBand="0" w:noVBand="1"/>
      </w:tblPr>
      <w:tblGrid>
        <w:gridCol w:w="3436"/>
        <w:gridCol w:w="1917"/>
        <w:gridCol w:w="1843"/>
        <w:gridCol w:w="2046"/>
      </w:tblGrid>
      <w:tr w:rsidR="004E7F25" w:rsidRPr="00085F34" w:rsidTr="004E7F25">
        <w:tc>
          <w:tcPr>
            <w:tcW w:w="18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4E7F25" w:rsidRPr="00085F34" w:rsidRDefault="004E7F25" w:rsidP="00E95969">
            <w:pPr>
              <w:keepNext/>
              <w:keepLines/>
              <w:spacing w:after="0" w:line="240" w:lineRule="auto"/>
              <w:rPr>
                <w:sz w:val="18"/>
                <w:szCs w:val="18"/>
                <w:lang w:val="en-NZ" w:eastAsia="en-AU"/>
              </w:rPr>
            </w:pPr>
          </w:p>
        </w:tc>
        <w:tc>
          <w:tcPr>
            <w:tcW w:w="10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E7F25" w:rsidRPr="00085F34" w:rsidRDefault="004E7F25" w:rsidP="004E7F25">
            <w:pPr>
              <w:keepNext/>
              <w:keepLines/>
              <w:spacing w:after="0" w:line="240" w:lineRule="auto"/>
              <w:jc w:val="center"/>
              <w:rPr>
                <w:sz w:val="18"/>
                <w:szCs w:val="18"/>
                <w:lang w:val="en-NZ" w:eastAsia="en-AU"/>
              </w:rPr>
            </w:pPr>
            <w:r w:rsidRPr="00085F34">
              <w:rPr>
                <w:sz w:val="18"/>
                <w:szCs w:val="18"/>
                <w:lang w:val="en-NZ" w:eastAsia="en-AU"/>
              </w:rPr>
              <w:t>Percentage point estimated impact</w:t>
            </w:r>
          </w:p>
        </w:tc>
        <w:tc>
          <w:tcPr>
            <w:tcW w:w="9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4E7F25" w:rsidRPr="00085F34" w:rsidRDefault="004E7F25" w:rsidP="004E7F25">
            <w:pPr>
              <w:keepNext/>
              <w:keepLines/>
              <w:spacing w:after="0" w:line="240" w:lineRule="auto"/>
              <w:jc w:val="center"/>
              <w:rPr>
                <w:sz w:val="18"/>
                <w:szCs w:val="18"/>
                <w:lang w:val="en-NZ" w:eastAsia="en-AU"/>
              </w:rPr>
            </w:pPr>
            <w:r w:rsidRPr="00085F34">
              <w:rPr>
                <w:sz w:val="18"/>
                <w:szCs w:val="18"/>
                <w:lang w:val="en-NZ" w:eastAsia="en-AU"/>
              </w:rPr>
              <w:t>Robust standard error</w:t>
            </w:r>
          </w:p>
        </w:tc>
        <w:tc>
          <w:tcPr>
            <w:tcW w:w="1107" w:type="pct"/>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4E7F25" w:rsidRPr="00085F34" w:rsidRDefault="00BF6641" w:rsidP="00BF6641">
            <w:pPr>
              <w:keepNext/>
              <w:keepLines/>
              <w:spacing w:after="0" w:line="240" w:lineRule="auto"/>
              <w:jc w:val="center"/>
              <w:rPr>
                <w:sz w:val="18"/>
                <w:szCs w:val="18"/>
                <w:lang w:val="en-NZ" w:eastAsia="en-AU"/>
              </w:rPr>
            </w:pPr>
            <w:r w:rsidRPr="00085F34">
              <w:rPr>
                <w:sz w:val="18"/>
                <w:szCs w:val="18"/>
                <w:lang w:val="en-NZ" w:eastAsia="en-AU"/>
              </w:rPr>
              <w:t>p-</w:t>
            </w:r>
            <w:r w:rsidR="004E7F25" w:rsidRPr="00085F34">
              <w:rPr>
                <w:sz w:val="18"/>
                <w:szCs w:val="18"/>
                <w:lang w:val="en-NZ" w:eastAsia="en-AU"/>
              </w:rPr>
              <w:t>value</w:t>
            </w:r>
          </w:p>
        </w:tc>
      </w:tr>
      <w:tr w:rsidR="00B04304" w:rsidRPr="00074D1A" w:rsidTr="0087566D">
        <w:tc>
          <w:tcPr>
            <w:tcW w:w="1859" w:type="pct"/>
            <w:tcBorders>
              <w:top w:val="single" w:sz="4" w:space="0" w:color="FFFFFF" w:themeColor="background1"/>
              <w:left w:val="nil"/>
              <w:bottom w:val="nil"/>
            </w:tcBorders>
            <w:vAlign w:val="center"/>
          </w:tcPr>
          <w:p w:rsidR="00B04304" w:rsidRPr="00074D1A" w:rsidRDefault="00B04304" w:rsidP="00E95969">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Simple difference-in-difference estimator</w:t>
            </w:r>
          </w:p>
        </w:tc>
        <w:tc>
          <w:tcPr>
            <w:tcW w:w="1037" w:type="pct"/>
            <w:tcBorders>
              <w:top w:val="single" w:sz="4" w:space="0" w:color="FFFFFF" w:themeColor="background1"/>
              <w:bottom w:val="nil"/>
            </w:tcBorders>
            <w:vAlign w:val="bottom"/>
          </w:tcPr>
          <w:p w:rsidR="00B04304" w:rsidRPr="00B04304" w:rsidRDefault="00B04304" w:rsidP="00B04304">
            <w:pPr>
              <w:jc w:val="center"/>
              <w:rPr>
                <w:color w:val="000000"/>
                <w:sz w:val="18"/>
                <w:szCs w:val="18"/>
              </w:rPr>
            </w:pPr>
            <w:r w:rsidRPr="00B04304">
              <w:rPr>
                <w:color w:val="000000"/>
                <w:sz w:val="18"/>
                <w:szCs w:val="18"/>
              </w:rPr>
              <w:t>0.47</w:t>
            </w:r>
          </w:p>
        </w:tc>
        <w:tc>
          <w:tcPr>
            <w:tcW w:w="997" w:type="pct"/>
            <w:tcBorders>
              <w:top w:val="single" w:sz="4" w:space="0" w:color="FFFFFF" w:themeColor="background1"/>
              <w:bottom w:val="nil"/>
            </w:tcBorders>
            <w:vAlign w:val="bottom"/>
          </w:tcPr>
          <w:p w:rsidR="00B04304" w:rsidRPr="00B04304" w:rsidRDefault="00B04304" w:rsidP="00B04304">
            <w:pPr>
              <w:jc w:val="center"/>
              <w:rPr>
                <w:color w:val="000000"/>
                <w:sz w:val="18"/>
                <w:szCs w:val="18"/>
              </w:rPr>
            </w:pPr>
            <w:r w:rsidRPr="00B04304">
              <w:rPr>
                <w:color w:val="000000"/>
                <w:sz w:val="18"/>
                <w:szCs w:val="18"/>
              </w:rPr>
              <w:t>0.99</w:t>
            </w:r>
          </w:p>
        </w:tc>
        <w:tc>
          <w:tcPr>
            <w:tcW w:w="1107" w:type="pct"/>
            <w:tcBorders>
              <w:top w:val="single" w:sz="4" w:space="0" w:color="FFFFFF" w:themeColor="background1"/>
              <w:bottom w:val="nil"/>
              <w:right w:val="nil"/>
            </w:tcBorders>
            <w:vAlign w:val="bottom"/>
          </w:tcPr>
          <w:p w:rsidR="00B04304" w:rsidRPr="00B04304" w:rsidRDefault="00B04304" w:rsidP="00B04304">
            <w:pPr>
              <w:jc w:val="center"/>
              <w:rPr>
                <w:color w:val="000000"/>
                <w:sz w:val="18"/>
                <w:szCs w:val="18"/>
              </w:rPr>
            </w:pPr>
            <w:r w:rsidRPr="00B04304">
              <w:rPr>
                <w:color w:val="000000"/>
                <w:sz w:val="18"/>
                <w:szCs w:val="18"/>
              </w:rPr>
              <w:t>0.635</w:t>
            </w:r>
          </w:p>
        </w:tc>
      </w:tr>
      <w:tr w:rsidR="00B04304" w:rsidRPr="00074D1A" w:rsidTr="0087566D">
        <w:tc>
          <w:tcPr>
            <w:tcW w:w="1859" w:type="pct"/>
            <w:tcBorders>
              <w:top w:val="nil"/>
              <w:left w:val="nil"/>
              <w:bottom w:val="single" w:sz="4" w:space="0" w:color="auto"/>
              <w:right w:val="single" w:sz="4" w:space="0" w:color="121F6B"/>
            </w:tcBorders>
            <w:shd w:val="clear" w:color="auto" w:fill="DBE5F1" w:themeFill="accent1" w:themeFillTint="33"/>
            <w:vAlign w:val="center"/>
          </w:tcPr>
          <w:p w:rsidR="00B04304" w:rsidRPr="00074D1A" w:rsidRDefault="00B04304" w:rsidP="00E95969">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Fixed effect difference-in-difference estimator</w:t>
            </w:r>
          </w:p>
        </w:tc>
        <w:tc>
          <w:tcPr>
            <w:tcW w:w="103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B04304" w:rsidRPr="00B04304" w:rsidRDefault="00B04304" w:rsidP="00B04304">
            <w:pPr>
              <w:jc w:val="center"/>
              <w:rPr>
                <w:color w:val="000000"/>
                <w:sz w:val="18"/>
                <w:szCs w:val="18"/>
              </w:rPr>
            </w:pPr>
            <w:r w:rsidRPr="00B04304">
              <w:rPr>
                <w:color w:val="000000"/>
                <w:sz w:val="18"/>
                <w:szCs w:val="18"/>
              </w:rPr>
              <w:t>0.56</w:t>
            </w:r>
          </w:p>
        </w:tc>
        <w:tc>
          <w:tcPr>
            <w:tcW w:w="99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B04304" w:rsidRPr="00B04304" w:rsidRDefault="00B04304" w:rsidP="00B04304">
            <w:pPr>
              <w:jc w:val="center"/>
              <w:rPr>
                <w:color w:val="000000"/>
                <w:sz w:val="18"/>
                <w:szCs w:val="18"/>
              </w:rPr>
            </w:pPr>
            <w:r w:rsidRPr="00B04304">
              <w:rPr>
                <w:color w:val="000000"/>
                <w:sz w:val="18"/>
                <w:szCs w:val="18"/>
              </w:rPr>
              <w:t>0.64</w:t>
            </w:r>
          </w:p>
        </w:tc>
        <w:tc>
          <w:tcPr>
            <w:tcW w:w="1107" w:type="pct"/>
            <w:tcBorders>
              <w:top w:val="nil"/>
              <w:left w:val="single" w:sz="4" w:space="0" w:color="121F6B"/>
              <w:bottom w:val="single" w:sz="4" w:space="0" w:color="auto"/>
              <w:right w:val="nil"/>
            </w:tcBorders>
            <w:shd w:val="clear" w:color="auto" w:fill="DBE5F1" w:themeFill="accent1" w:themeFillTint="33"/>
            <w:vAlign w:val="bottom"/>
          </w:tcPr>
          <w:p w:rsidR="00B04304" w:rsidRPr="00B04304" w:rsidRDefault="00B04304" w:rsidP="00B04304">
            <w:pPr>
              <w:jc w:val="center"/>
              <w:rPr>
                <w:color w:val="000000"/>
                <w:sz w:val="18"/>
                <w:szCs w:val="18"/>
              </w:rPr>
            </w:pPr>
            <w:r w:rsidRPr="00B04304">
              <w:rPr>
                <w:color w:val="000000"/>
                <w:sz w:val="18"/>
                <w:szCs w:val="18"/>
              </w:rPr>
              <w:t>0.380</w:t>
            </w:r>
          </w:p>
        </w:tc>
      </w:tr>
      <w:tr w:rsidR="004E7F25" w:rsidRPr="00317997" w:rsidTr="004E7F25">
        <w:tc>
          <w:tcPr>
            <w:tcW w:w="5000" w:type="pct"/>
            <w:gridSpan w:val="4"/>
            <w:tcBorders>
              <w:top w:val="single" w:sz="4" w:space="0" w:color="auto"/>
              <w:left w:val="nil"/>
              <w:bottom w:val="nil"/>
              <w:right w:val="nil"/>
            </w:tcBorders>
            <w:shd w:val="clear" w:color="auto" w:fill="FFFFFF" w:themeFill="background1"/>
          </w:tcPr>
          <w:p w:rsidR="004E7F25" w:rsidRDefault="004E7F25" w:rsidP="00E95969">
            <w:pPr>
              <w:keepNext/>
              <w:keepLines/>
              <w:spacing w:after="0" w:line="240" w:lineRule="auto"/>
              <w:rPr>
                <w:sz w:val="16"/>
                <w:szCs w:val="16"/>
                <w:lang w:val="en-NZ" w:eastAsia="en-AU"/>
              </w:rPr>
            </w:pPr>
            <w:r w:rsidRPr="00317997">
              <w:rPr>
                <w:sz w:val="16"/>
                <w:szCs w:val="16"/>
                <w:lang w:val="en-NZ" w:eastAsia="en-AU"/>
              </w:rPr>
              <w:t xml:space="preserve">Note: </w:t>
            </w:r>
            <w:r w:rsidR="00D02499" w:rsidRPr="00317997">
              <w:rPr>
                <w:sz w:val="16"/>
                <w:szCs w:val="16"/>
                <w:lang w:val="en-NZ" w:eastAsia="en-AU"/>
              </w:rPr>
              <w:t>The estimate is the</w:t>
            </w:r>
            <w:r w:rsidR="00D02499">
              <w:rPr>
                <w:sz w:val="16"/>
                <w:szCs w:val="16"/>
                <w:lang w:val="en-NZ" w:eastAsia="en-AU"/>
              </w:rPr>
              <w:t xml:space="preserve"> percentage point change. </w:t>
            </w:r>
            <w:r w:rsidR="00BF6641">
              <w:rPr>
                <w:sz w:val="16"/>
                <w:szCs w:val="16"/>
                <w:lang w:val="en-NZ" w:eastAsia="en-AU"/>
              </w:rPr>
              <w:t xml:space="preserve">Area unit results are weighted </w:t>
            </w:r>
            <w:r w:rsidR="00E65B79">
              <w:rPr>
                <w:sz w:val="16"/>
                <w:szCs w:val="16"/>
                <w:lang w:val="en-NZ" w:eastAsia="en-AU"/>
              </w:rPr>
              <w:t>for</w:t>
            </w:r>
            <w:r w:rsidR="008F431D">
              <w:rPr>
                <w:sz w:val="16"/>
                <w:szCs w:val="16"/>
                <w:lang w:val="en-NZ" w:eastAsia="en-AU"/>
              </w:rPr>
              <w:t xml:space="preserve"> youth population 16-18</w:t>
            </w:r>
            <w:r w:rsidR="00BF6641">
              <w:rPr>
                <w:sz w:val="16"/>
                <w:szCs w:val="16"/>
                <w:lang w:val="en-NZ" w:eastAsia="en-AU"/>
              </w:rPr>
              <w:t xml:space="preserve"> years. </w:t>
            </w:r>
            <w:r w:rsidR="00E93D17">
              <w:rPr>
                <w:sz w:val="16"/>
                <w:szCs w:val="16"/>
                <w:lang w:val="en-NZ" w:eastAsia="en-AU"/>
              </w:rPr>
              <w:t xml:space="preserve">N=449. </w:t>
            </w:r>
            <w:r w:rsidR="00B3104A">
              <w:rPr>
                <w:sz w:val="16"/>
                <w:szCs w:val="16"/>
                <w:lang w:val="en-NZ" w:eastAsia="en-AU"/>
              </w:rPr>
              <w:t>The a</w:t>
            </w:r>
            <w:r w:rsidR="00D02499">
              <w:rPr>
                <w:sz w:val="16"/>
                <w:szCs w:val="16"/>
                <w:lang w:val="en-NZ" w:eastAsia="en-AU"/>
              </w:rPr>
              <w:t>djusted R</w:t>
            </w:r>
            <w:r w:rsidR="00D02499" w:rsidRPr="00D02499">
              <w:rPr>
                <w:sz w:val="16"/>
                <w:szCs w:val="16"/>
                <w:vertAlign w:val="superscript"/>
                <w:lang w:val="en-NZ" w:eastAsia="en-AU"/>
              </w:rPr>
              <w:t>2</w:t>
            </w:r>
            <w:r w:rsidR="00D02499">
              <w:rPr>
                <w:sz w:val="16"/>
                <w:szCs w:val="16"/>
                <w:lang w:val="en-NZ" w:eastAsia="en-AU"/>
              </w:rPr>
              <w:t xml:space="preserve"> </w:t>
            </w:r>
            <w:r w:rsidR="00B3104A">
              <w:rPr>
                <w:sz w:val="16"/>
                <w:szCs w:val="16"/>
                <w:lang w:val="en-NZ" w:eastAsia="en-AU"/>
              </w:rPr>
              <w:t>for the regressions were</w:t>
            </w:r>
            <w:r w:rsidR="00D02499">
              <w:rPr>
                <w:sz w:val="16"/>
                <w:szCs w:val="16"/>
                <w:lang w:val="en-NZ" w:eastAsia="en-AU"/>
              </w:rPr>
              <w:t xml:space="preserve"> 0.01 and 0.48. </w:t>
            </w:r>
            <w:r w:rsidR="00E65B79" w:rsidRPr="00317997">
              <w:rPr>
                <w:sz w:val="16"/>
                <w:szCs w:val="16"/>
                <w:lang w:val="en-NZ" w:eastAsia="en-AU"/>
              </w:rPr>
              <w:t xml:space="preserve">Fixed effects are </w:t>
            </w:r>
            <w:r w:rsidR="00E65B79">
              <w:rPr>
                <w:sz w:val="16"/>
                <w:szCs w:val="16"/>
                <w:lang w:val="en-NZ" w:eastAsia="en-AU"/>
              </w:rPr>
              <w:t xml:space="preserve">specific to the area unit. </w:t>
            </w:r>
            <w:r w:rsidR="00BF6641">
              <w:rPr>
                <w:sz w:val="16"/>
                <w:szCs w:val="16"/>
                <w:lang w:val="en-NZ" w:eastAsia="en-AU"/>
              </w:rPr>
              <w:t>Standard errors are adjusted for h</w:t>
            </w:r>
            <w:r w:rsidR="00BF6641" w:rsidRPr="00BF6641">
              <w:rPr>
                <w:sz w:val="16"/>
                <w:szCs w:val="16"/>
                <w:lang w:val="en-NZ" w:eastAsia="en-AU"/>
              </w:rPr>
              <w:t>eteroscedasticity</w:t>
            </w:r>
            <w:r w:rsidR="00BF6641">
              <w:rPr>
                <w:sz w:val="16"/>
                <w:szCs w:val="16"/>
                <w:lang w:val="en-NZ" w:eastAsia="en-AU"/>
              </w:rPr>
              <w:t xml:space="preserve">. </w:t>
            </w:r>
            <w:r w:rsidR="005F2C47">
              <w:rPr>
                <w:sz w:val="16"/>
                <w:szCs w:val="16"/>
                <w:lang w:val="en-NZ" w:eastAsia="en-AU"/>
              </w:rPr>
              <w:t>The p-</w:t>
            </w:r>
            <w:r w:rsidR="005F2C47" w:rsidRPr="00317997">
              <w:rPr>
                <w:sz w:val="16"/>
                <w:szCs w:val="16"/>
                <w:lang w:val="en-NZ" w:eastAsia="en-AU"/>
              </w:rPr>
              <w:t xml:space="preserve">value is the </w:t>
            </w:r>
            <w:r w:rsidR="005F2C47">
              <w:rPr>
                <w:sz w:val="16"/>
                <w:szCs w:val="16"/>
                <w:lang w:val="en-NZ" w:eastAsia="en-AU"/>
              </w:rPr>
              <w:t>probability of observing an estimate of this magnitude by chance given that the real estimate is zero</w:t>
            </w:r>
            <w:r w:rsidR="005F2C47" w:rsidRPr="00317997">
              <w:rPr>
                <w:sz w:val="16"/>
                <w:szCs w:val="16"/>
                <w:lang w:val="en-NZ" w:eastAsia="en-AU"/>
              </w:rPr>
              <w:t xml:space="preserve">. </w:t>
            </w:r>
            <w:r w:rsidR="005F2C47">
              <w:rPr>
                <w:sz w:val="16"/>
                <w:szCs w:val="16"/>
                <w:lang w:val="en-NZ" w:eastAsia="en-AU"/>
              </w:rPr>
              <w:t xml:space="preserve">The traditional level of statistical significance for a p-value is 0.05. </w:t>
            </w:r>
          </w:p>
          <w:p w:rsidR="004E7F25" w:rsidRPr="00317997" w:rsidRDefault="004E7F25" w:rsidP="00E95969">
            <w:pPr>
              <w:keepNext/>
              <w:keepLines/>
              <w:spacing w:after="0" w:line="240" w:lineRule="auto"/>
              <w:rPr>
                <w:sz w:val="16"/>
                <w:szCs w:val="16"/>
                <w:lang w:val="en-NZ" w:eastAsia="en-AU"/>
              </w:rPr>
            </w:pPr>
          </w:p>
        </w:tc>
      </w:tr>
    </w:tbl>
    <w:p w:rsidR="00807EEA" w:rsidRPr="002F724D" w:rsidRDefault="00807EEA" w:rsidP="00807EEA">
      <w:pPr>
        <w:pStyle w:val="Heading2"/>
        <w:widowControl w:val="0"/>
        <w:rPr>
          <w:lang w:val="en-NZ"/>
        </w:rPr>
      </w:pPr>
      <w:bookmarkStart w:id="12" w:name="_Toc422041269"/>
      <w:r>
        <w:rPr>
          <w:lang w:val="en-NZ"/>
        </w:rPr>
        <w:t>Police a</w:t>
      </w:r>
      <w:r w:rsidRPr="002F724D">
        <w:rPr>
          <w:lang w:val="en-NZ"/>
        </w:rPr>
        <w:t>pprehensions of young people aged 12-18 years</w:t>
      </w:r>
      <w:bookmarkEnd w:id="12"/>
    </w:p>
    <w:p w:rsidR="00D94E9C" w:rsidRDefault="00807EEA" w:rsidP="00085F34">
      <w:pPr>
        <w:spacing w:after="0" w:line="240" w:lineRule="auto"/>
        <w:rPr>
          <w:sz w:val="20"/>
          <w:lang w:val="en-NZ"/>
        </w:rPr>
      </w:pPr>
      <w:r w:rsidRPr="00BB586B">
        <w:rPr>
          <w:sz w:val="20"/>
          <w:lang w:val="en-NZ"/>
        </w:rPr>
        <w:t>The national rate of police apprehe</w:t>
      </w:r>
      <w:r w:rsidR="006264A4">
        <w:rPr>
          <w:sz w:val="20"/>
          <w:lang w:val="en-NZ"/>
        </w:rPr>
        <w:t>nsions of young people fell between</w:t>
      </w:r>
      <w:r w:rsidRPr="00BB586B">
        <w:rPr>
          <w:sz w:val="20"/>
          <w:lang w:val="en-NZ"/>
        </w:rPr>
        <w:t xml:space="preserve"> 2010</w:t>
      </w:r>
      <w:r w:rsidR="006264A4">
        <w:rPr>
          <w:sz w:val="20"/>
          <w:lang w:val="en-NZ"/>
        </w:rPr>
        <w:t xml:space="preserve"> and 2013</w:t>
      </w:r>
      <w:r w:rsidR="00D94E9C">
        <w:rPr>
          <w:sz w:val="20"/>
          <w:lang w:val="en-NZ"/>
        </w:rPr>
        <w:t xml:space="preserve">.  </w:t>
      </w:r>
    </w:p>
    <w:p w:rsidR="00D94E9C" w:rsidRDefault="00D94E9C" w:rsidP="00085F34">
      <w:pPr>
        <w:spacing w:after="0" w:line="240" w:lineRule="auto"/>
        <w:rPr>
          <w:sz w:val="20"/>
          <w:lang w:val="en-NZ"/>
        </w:rPr>
      </w:pPr>
    </w:p>
    <w:p w:rsidR="00D94E9C" w:rsidRDefault="00085F34" w:rsidP="00085F34">
      <w:pPr>
        <w:spacing w:after="0" w:line="240" w:lineRule="auto"/>
        <w:rPr>
          <w:sz w:val="20"/>
          <w:lang w:val="en-NZ"/>
        </w:rPr>
      </w:pPr>
      <w:r w:rsidRPr="00BB586B">
        <w:rPr>
          <w:sz w:val="20"/>
          <w:lang w:val="en-NZ"/>
        </w:rPr>
        <w:t xml:space="preserve">In both the trial as well as comparison area units the rate of apprehensions of young people </w:t>
      </w:r>
      <w:r>
        <w:rPr>
          <w:sz w:val="20"/>
          <w:lang w:val="en-NZ"/>
        </w:rPr>
        <w:t>was</w:t>
      </w:r>
      <w:r w:rsidRPr="00BB586B">
        <w:rPr>
          <w:sz w:val="20"/>
          <w:lang w:val="en-NZ"/>
        </w:rPr>
        <w:t xml:space="preserve"> above the national average, </w:t>
      </w:r>
      <w:r w:rsidR="00D94E9C">
        <w:rPr>
          <w:sz w:val="20"/>
          <w:lang w:val="en-NZ"/>
        </w:rPr>
        <w:t>with the comparison areas units registering a higher rate.</w:t>
      </w:r>
    </w:p>
    <w:p w:rsidR="00D94E9C" w:rsidRDefault="00D94E9C" w:rsidP="00085F34">
      <w:pPr>
        <w:spacing w:after="0" w:line="240" w:lineRule="auto"/>
        <w:rPr>
          <w:sz w:val="20"/>
          <w:lang w:val="en-NZ"/>
        </w:rPr>
      </w:pPr>
    </w:p>
    <w:p w:rsidR="00D94E9C" w:rsidRDefault="00D94E9C" w:rsidP="00D94E9C">
      <w:pPr>
        <w:spacing w:after="0" w:line="240" w:lineRule="auto"/>
        <w:rPr>
          <w:sz w:val="20"/>
          <w:lang w:val="en-NZ"/>
        </w:rPr>
      </w:pPr>
      <w:r>
        <w:rPr>
          <w:sz w:val="20"/>
          <w:lang w:val="en-NZ"/>
        </w:rPr>
        <w:t>During the first two years of the trials in</w:t>
      </w:r>
      <w:r w:rsidRPr="00BB586B">
        <w:rPr>
          <w:sz w:val="20"/>
          <w:lang w:val="en-NZ"/>
        </w:rPr>
        <w:t xml:space="preserve"> 2012-2013 the rate of apprehensions of young people 12-18 years in the trial areas declined from 2</w:t>
      </w:r>
      <w:r>
        <w:rPr>
          <w:sz w:val="20"/>
          <w:lang w:val="en-NZ"/>
        </w:rPr>
        <w:t>7</w:t>
      </w:r>
      <w:r w:rsidRPr="00BB586B">
        <w:rPr>
          <w:sz w:val="20"/>
          <w:lang w:val="en-NZ"/>
        </w:rPr>
        <w:t xml:space="preserve"> apprehensions to just </w:t>
      </w:r>
      <w:r>
        <w:rPr>
          <w:sz w:val="20"/>
          <w:lang w:val="en-NZ"/>
        </w:rPr>
        <w:t>under</w:t>
      </w:r>
      <w:r w:rsidRPr="00BB586B">
        <w:rPr>
          <w:sz w:val="20"/>
          <w:lang w:val="en-NZ"/>
        </w:rPr>
        <w:t xml:space="preserve"> </w:t>
      </w:r>
      <w:r>
        <w:rPr>
          <w:sz w:val="20"/>
          <w:lang w:val="en-NZ"/>
        </w:rPr>
        <w:t>25</w:t>
      </w:r>
      <w:r w:rsidRPr="00BB586B">
        <w:rPr>
          <w:sz w:val="20"/>
          <w:lang w:val="en-NZ"/>
        </w:rPr>
        <w:t xml:space="preserve"> apprehensions per 100 young people per year.</w:t>
      </w:r>
      <w:r>
        <w:rPr>
          <w:sz w:val="20"/>
          <w:lang w:val="en-NZ"/>
        </w:rPr>
        <w:t xml:space="preserve"> </w:t>
      </w:r>
      <w:r w:rsidRPr="00BB586B">
        <w:rPr>
          <w:sz w:val="20"/>
          <w:lang w:val="en-NZ"/>
        </w:rPr>
        <w:t xml:space="preserve">Over the </w:t>
      </w:r>
      <w:r>
        <w:rPr>
          <w:sz w:val="20"/>
          <w:lang w:val="en-NZ"/>
        </w:rPr>
        <w:t xml:space="preserve">same </w:t>
      </w:r>
      <w:r w:rsidRPr="00BB586B">
        <w:rPr>
          <w:sz w:val="20"/>
          <w:lang w:val="en-NZ"/>
        </w:rPr>
        <w:t xml:space="preserve">period the rate of </w:t>
      </w:r>
      <w:r w:rsidRPr="00BB586B">
        <w:rPr>
          <w:sz w:val="20"/>
          <w:lang w:val="en-NZ"/>
        </w:rPr>
        <w:lastRenderedPageBreak/>
        <w:t>apprehensions of young people in the comparison areas also declined, but by a slightly larger amount than in the trial areas.</w:t>
      </w:r>
    </w:p>
    <w:p w:rsidR="00D94E9C" w:rsidRDefault="00D94E9C" w:rsidP="00085F34">
      <w:pPr>
        <w:spacing w:after="0" w:line="240" w:lineRule="auto"/>
        <w:rPr>
          <w:sz w:val="20"/>
          <w:lang w:val="en-NZ"/>
        </w:rPr>
      </w:pPr>
    </w:p>
    <w:p w:rsidR="00807EEA" w:rsidRPr="00505766" w:rsidRDefault="00807EEA" w:rsidP="00505766">
      <w:pPr>
        <w:pStyle w:val="Caption"/>
        <w:keepNext/>
        <w:spacing w:before="240" w:after="120"/>
        <w:rPr>
          <w:color w:val="121F6B"/>
        </w:rPr>
      </w:pPr>
      <w:r w:rsidRPr="00505766">
        <w:rPr>
          <w:color w:val="121F6B"/>
        </w:rPr>
        <w:t xml:space="preserve">Fig </w:t>
      </w:r>
      <w:r w:rsidR="00085F34" w:rsidRPr="00505766">
        <w:rPr>
          <w:color w:val="121F6B"/>
        </w:rPr>
        <w:t>3</w:t>
      </w:r>
      <w:r w:rsidRPr="00505766">
        <w:rPr>
          <w:color w:val="121F6B"/>
        </w:rPr>
        <w:t>: Police apprehensions of young people aged 12-18 years (per 100 per year)</w:t>
      </w:r>
    </w:p>
    <w:p w:rsidR="00807EEA" w:rsidRDefault="00CD51DD" w:rsidP="00807EEA">
      <w:pPr>
        <w:keepNext/>
        <w:keepLines/>
        <w:rPr>
          <w:b/>
        </w:rPr>
      </w:pPr>
      <w:r w:rsidRPr="00CD51DD">
        <w:rPr>
          <w:noProof/>
          <w:lang w:val="en-NZ" w:eastAsia="en-NZ"/>
        </w:rPr>
        <w:drawing>
          <wp:inline distT="0" distB="0" distL="0" distR="0">
            <wp:extent cx="570103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1030" cy="3448050"/>
                    </a:xfrm>
                    <a:prstGeom prst="rect">
                      <a:avLst/>
                    </a:prstGeom>
                    <a:noFill/>
                    <a:ln>
                      <a:noFill/>
                    </a:ln>
                  </pic:spPr>
                </pic:pic>
              </a:graphicData>
            </a:graphic>
          </wp:inline>
        </w:drawing>
      </w:r>
    </w:p>
    <w:p w:rsidR="00807EEA" w:rsidRPr="00BB586B" w:rsidRDefault="00807EEA" w:rsidP="00807EEA">
      <w:pPr>
        <w:keepNext/>
        <w:keepLines/>
        <w:spacing w:line="240" w:lineRule="auto"/>
        <w:rPr>
          <w:sz w:val="16"/>
          <w:szCs w:val="16"/>
        </w:rPr>
      </w:pPr>
      <w:r w:rsidRPr="00BB586B">
        <w:rPr>
          <w:sz w:val="16"/>
          <w:szCs w:val="16"/>
        </w:rPr>
        <w:t xml:space="preserve">Source: Police apprehensions and Statistics New Zealand population estimates by area unit. </w:t>
      </w:r>
    </w:p>
    <w:p w:rsidR="00085F34" w:rsidRDefault="00085F34" w:rsidP="00807EEA">
      <w:pPr>
        <w:spacing w:after="0" w:line="240" w:lineRule="auto"/>
        <w:rPr>
          <w:sz w:val="20"/>
          <w:lang w:val="en-NZ"/>
        </w:rPr>
      </w:pPr>
    </w:p>
    <w:p w:rsidR="00807EEA" w:rsidRPr="00BB586B" w:rsidRDefault="00807EEA" w:rsidP="00807EEA">
      <w:pPr>
        <w:spacing w:after="0" w:line="240" w:lineRule="auto"/>
        <w:rPr>
          <w:sz w:val="20"/>
          <w:lang w:val="en-NZ"/>
        </w:rPr>
      </w:pPr>
      <w:r w:rsidRPr="00BB586B">
        <w:rPr>
          <w:sz w:val="20"/>
          <w:lang w:val="en-NZ"/>
        </w:rPr>
        <w:t>The formal analysis</w:t>
      </w:r>
      <w:r>
        <w:rPr>
          <w:sz w:val="20"/>
          <w:lang w:val="en-NZ"/>
        </w:rPr>
        <w:t xml:space="preserve"> suggests that the trial areas experienced a</w:t>
      </w:r>
      <w:r w:rsidRPr="00BB586B">
        <w:rPr>
          <w:sz w:val="20"/>
          <w:lang w:val="en-NZ"/>
        </w:rPr>
        <w:t xml:space="preserve"> relative increase in the rate of apprehensions equal to approximately </w:t>
      </w:r>
      <w:r w:rsidR="00984FDA">
        <w:rPr>
          <w:sz w:val="20"/>
          <w:lang w:val="en-NZ"/>
        </w:rPr>
        <w:t>1.6</w:t>
      </w:r>
      <w:r w:rsidRPr="00BB586B">
        <w:rPr>
          <w:sz w:val="20"/>
          <w:lang w:val="en-NZ"/>
        </w:rPr>
        <w:t xml:space="preserve"> apprehensions per 100 young people</w:t>
      </w:r>
      <w:r w:rsidR="00984FDA">
        <w:rPr>
          <w:sz w:val="20"/>
          <w:lang w:val="en-NZ"/>
        </w:rPr>
        <w:t xml:space="preserve"> per year</w:t>
      </w:r>
      <w:r w:rsidRPr="00BB586B">
        <w:rPr>
          <w:sz w:val="20"/>
          <w:lang w:val="en-NZ"/>
        </w:rPr>
        <w:t>. This increase was not</w:t>
      </w:r>
      <w:r w:rsidR="00330E31">
        <w:rPr>
          <w:sz w:val="20"/>
          <w:lang w:val="en-NZ"/>
        </w:rPr>
        <w:t>,</w:t>
      </w:r>
      <w:r w:rsidRPr="00BB586B">
        <w:rPr>
          <w:sz w:val="20"/>
          <w:lang w:val="en-NZ"/>
        </w:rPr>
        <w:t xml:space="preserve"> however</w:t>
      </w:r>
      <w:r w:rsidR="00330E31">
        <w:rPr>
          <w:sz w:val="20"/>
          <w:lang w:val="en-NZ"/>
        </w:rPr>
        <w:t>,</w:t>
      </w:r>
      <w:r w:rsidRPr="00BB586B">
        <w:rPr>
          <w:sz w:val="20"/>
          <w:lang w:val="en-NZ"/>
        </w:rPr>
        <w:t xml:space="preserve"> statistically significant</w:t>
      </w:r>
      <w:r w:rsidR="00984FDA">
        <w:rPr>
          <w:sz w:val="20"/>
          <w:lang w:val="en-NZ"/>
        </w:rPr>
        <w:t xml:space="preserve"> in either model</w:t>
      </w:r>
      <w:r w:rsidRPr="00BB586B">
        <w:rPr>
          <w:sz w:val="20"/>
          <w:lang w:val="en-NZ"/>
        </w:rPr>
        <w:t>.</w:t>
      </w:r>
      <w:r w:rsidR="00286B34">
        <w:rPr>
          <w:sz w:val="20"/>
          <w:lang w:val="en-NZ"/>
        </w:rPr>
        <w:t xml:space="preserve"> </w:t>
      </w:r>
    </w:p>
    <w:p w:rsidR="00807EEA" w:rsidRDefault="00807EEA" w:rsidP="00807EEA">
      <w:pPr>
        <w:pStyle w:val="Caption"/>
        <w:keepNext/>
        <w:keepLines/>
        <w:spacing w:before="240" w:after="120"/>
        <w:rPr>
          <w:color w:val="121F6B"/>
        </w:rPr>
      </w:pPr>
      <w:r w:rsidRPr="008F5E31">
        <w:rPr>
          <w:color w:val="121F6B"/>
        </w:rPr>
        <w:t xml:space="preserve">Table </w:t>
      </w:r>
      <w:r w:rsidR="00085F34">
        <w:rPr>
          <w:color w:val="121F6B"/>
        </w:rPr>
        <w:t>4</w:t>
      </w:r>
      <w:r>
        <w:rPr>
          <w:color w:val="121F6B"/>
        </w:rPr>
        <w:t>: Difference-in-difference estimates of the impact of social sector trials on the rate of Police apprehensions of young people 12-18 years</w:t>
      </w:r>
    </w:p>
    <w:tbl>
      <w:tblPr>
        <w:tblStyle w:val="TableGrid"/>
        <w:tblW w:w="5000" w:type="pct"/>
        <w:tblCellMar>
          <w:top w:w="85" w:type="dxa"/>
          <w:bottom w:w="85" w:type="dxa"/>
        </w:tblCellMar>
        <w:tblLook w:val="04A0" w:firstRow="1" w:lastRow="0" w:firstColumn="1" w:lastColumn="0" w:noHBand="0" w:noVBand="1"/>
      </w:tblPr>
      <w:tblGrid>
        <w:gridCol w:w="3436"/>
        <w:gridCol w:w="1917"/>
        <w:gridCol w:w="1843"/>
        <w:gridCol w:w="2046"/>
      </w:tblGrid>
      <w:tr w:rsidR="00984FDA" w:rsidRPr="00085F34" w:rsidTr="0087566D">
        <w:tc>
          <w:tcPr>
            <w:tcW w:w="18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984FDA" w:rsidRPr="00085F34" w:rsidRDefault="00984FDA" w:rsidP="0087566D">
            <w:pPr>
              <w:keepNext/>
              <w:keepLines/>
              <w:spacing w:after="0" w:line="240" w:lineRule="auto"/>
              <w:rPr>
                <w:sz w:val="18"/>
                <w:szCs w:val="18"/>
                <w:lang w:val="en-NZ" w:eastAsia="en-AU"/>
              </w:rPr>
            </w:pPr>
          </w:p>
        </w:tc>
        <w:tc>
          <w:tcPr>
            <w:tcW w:w="10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984FDA" w:rsidRPr="00085F34" w:rsidRDefault="00984FDA" w:rsidP="0087566D">
            <w:pPr>
              <w:keepNext/>
              <w:keepLines/>
              <w:spacing w:after="0" w:line="240" w:lineRule="auto"/>
              <w:jc w:val="center"/>
              <w:rPr>
                <w:sz w:val="18"/>
                <w:szCs w:val="18"/>
                <w:lang w:val="en-NZ" w:eastAsia="en-AU"/>
              </w:rPr>
            </w:pPr>
            <w:r>
              <w:rPr>
                <w:sz w:val="18"/>
                <w:szCs w:val="18"/>
                <w:lang w:val="en-NZ" w:eastAsia="en-AU"/>
              </w:rPr>
              <w:t xml:space="preserve">Rate per 100 </w:t>
            </w:r>
            <w:r w:rsidRPr="00085F34">
              <w:rPr>
                <w:sz w:val="18"/>
                <w:szCs w:val="18"/>
                <w:lang w:val="en-NZ" w:eastAsia="en-AU"/>
              </w:rPr>
              <w:t>estimated impact</w:t>
            </w:r>
          </w:p>
        </w:tc>
        <w:tc>
          <w:tcPr>
            <w:tcW w:w="9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984FDA" w:rsidRPr="00085F34" w:rsidRDefault="00984FDA" w:rsidP="0087566D">
            <w:pPr>
              <w:keepNext/>
              <w:keepLines/>
              <w:spacing w:after="0" w:line="240" w:lineRule="auto"/>
              <w:jc w:val="center"/>
              <w:rPr>
                <w:sz w:val="18"/>
                <w:szCs w:val="18"/>
                <w:lang w:val="en-NZ" w:eastAsia="en-AU"/>
              </w:rPr>
            </w:pPr>
            <w:r w:rsidRPr="00085F34">
              <w:rPr>
                <w:sz w:val="18"/>
                <w:szCs w:val="18"/>
                <w:lang w:val="en-NZ" w:eastAsia="en-AU"/>
              </w:rPr>
              <w:t>Robust standard error</w:t>
            </w:r>
          </w:p>
        </w:tc>
        <w:tc>
          <w:tcPr>
            <w:tcW w:w="1107" w:type="pct"/>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984FDA" w:rsidRPr="00085F34" w:rsidRDefault="00984FDA" w:rsidP="0087566D">
            <w:pPr>
              <w:keepNext/>
              <w:keepLines/>
              <w:spacing w:after="0" w:line="240" w:lineRule="auto"/>
              <w:jc w:val="center"/>
              <w:rPr>
                <w:sz w:val="18"/>
                <w:szCs w:val="18"/>
                <w:lang w:val="en-NZ" w:eastAsia="en-AU"/>
              </w:rPr>
            </w:pPr>
            <w:r w:rsidRPr="00085F34">
              <w:rPr>
                <w:sz w:val="18"/>
                <w:szCs w:val="18"/>
                <w:lang w:val="en-NZ" w:eastAsia="en-AU"/>
              </w:rPr>
              <w:t>p-value</w:t>
            </w:r>
          </w:p>
        </w:tc>
      </w:tr>
      <w:tr w:rsidR="00D94E9C" w:rsidRPr="00074D1A" w:rsidTr="0087566D">
        <w:tc>
          <w:tcPr>
            <w:tcW w:w="1859" w:type="pct"/>
            <w:tcBorders>
              <w:top w:val="single" w:sz="4" w:space="0" w:color="FFFFFF" w:themeColor="background1"/>
              <w:left w:val="nil"/>
              <w:bottom w:val="nil"/>
            </w:tcBorders>
            <w:vAlign w:val="center"/>
          </w:tcPr>
          <w:p w:rsidR="00D94E9C" w:rsidRPr="00074D1A" w:rsidRDefault="00D94E9C" w:rsidP="0087566D">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Simple difference-in-difference estimator</w:t>
            </w:r>
          </w:p>
        </w:tc>
        <w:tc>
          <w:tcPr>
            <w:tcW w:w="1037" w:type="pct"/>
            <w:tcBorders>
              <w:top w:val="single" w:sz="4" w:space="0" w:color="FFFFFF" w:themeColor="background1"/>
              <w:bottom w:val="nil"/>
            </w:tcBorders>
            <w:vAlign w:val="bottom"/>
          </w:tcPr>
          <w:p w:rsidR="00D94E9C" w:rsidRPr="00D94E9C" w:rsidRDefault="00D94E9C" w:rsidP="00D94E9C">
            <w:pPr>
              <w:jc w:val="center"/>
              <w:rPr>
                <w:color w:val="000000"/>
                <w:sz w:val="18"/>
                <w:szCs w:val="18"/>
              </w:rPr>
            </w:pPr>
            <w:r w:rsidRPr="00D94E9C">
              <w:rPr>
                <w:color w:val="000000"/>
                <w:sz w:val="18"/>
                <w:szCs w:val="18"/>
              </w:rPr>
              <w:t>2.02</w:t>
            </w:r>
          </w:p>
        </w:tc>
        <w:tc>
          <w:tcPr>
            <w:tcW w:w="997" w:type="pct"/>
            <w:tcBorders>
              <w:top w:val="single" w:sz="4" w:space="0" w:color="FFFFFF" w:themeColor="background1"/>
              <w:bottom w:val="nil"/>
            </w:tcBorders>
            <w:vAlign w:val="bottom"/>
          </w:tcPr>
          <w:p w:rsidR="00D94E9C" w:rsidRPr="00D94E9C" w:rsidRDefault="00D94E9C" w:rsidP="00D94E9C">
            <w:pPr>
              <w:jc w:val="center"/>
              <w:rPr>
                <w:color w:val="000000"/>
                <w:sz w:val="18"/>
                <w:szCs w:val="18"/>
              </w:rPr>
            </w:pPr>
            <w:r w:rsidRPr="00D94E9C">
              <w:rPr>
                <w:color w:val="000000"/>
                <w:sz w:val="18"/>
                <w:szCs w:val="18"/>
              </w:rPr>
              <w:t>5.61</w:t>
            </w:r>
          </w:p>
        </w:tc>
        <w:tc>
          <w:tcPr>
            <w:tcW w:w="1107" w:type="pct"/>
            <w:tcBorders>
              <w:top w:val="single" w:sz="4" w:space="0" w:color="FFFFFF" w:themeColor="background1"/>
              <w:bottom w:val="nil"/>
              <w:right w:val="nil"/>
            </w:tcBorders>
            <w:vAlign w:val="bottom"/>
          </w:tcPr>
          <w:p w:rsidR="00D94E9C" w:rsidRPr="00D94E9C" w:rsidRDefault="00D94E9C" w:rsidP="00D94E9C">
            <w:pPr>
              <w:jc w:val="center"/>
              <w:rPr>
                <w:color w:val="000000"/>
                <w:sz w:val="18"/>
                <w:szCs w:val="18"/>
              </w:rPr>
            </w:pPr>
            <w:r w:rsidRPr="00D94E9C">
              <w:rPr>
                <w:color w:val="000000"/>
                <w:sz w:val="18"/>
                <w:szCs w:val="18"/>
              </w:rPr>
              <w:t>0.719</w:t>
            </w:r>
          </w:p>
        </w:tc>
      </w:tr>
      <w:tr w:rsidR="00D94E9C" w:rsidRPr="00074D1A" w:rsidTr="0087566D">
        <w:tc>
          <w:tcPr>
            <w:tcW w:w="1859" w:type="pct"/>
            <w:tcBorders>
              <w:top w:val="nil"/>
              <w:left w:val="nil"/>
              <w:bottom w:val="single" w:sz="4" w:space="0" w:color="auto"/>
              <w:right w:val="single" w:sz="4" w:space="0" w:color="121F6B"/>
            </w:tcBorders>
            <w:shd w:val="clear" w:color="auto" w:fill="DBE5F1" w:themeFill="accent1" w:themeFillTint="33"/>
            <w:vAlign w:val="center"/>
          </w:tcPr>
          <w:p w:rsidR="00D94E9C" w:rsidRPr="00074D1A" w:rsidRDefault="00D94E9C" w:rsidP="0087566D">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Fixed effect difference-in-difference estimator</w:t>
            </w:r>
          </w:p>
        </w:tc>
        <w:tc>
          <w:tcPr>
            <w:tcW w:w="103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D94E9C" w:rsidRPr="00D94E9C" w:rsidRDefault="00D94E9C" w:rsidP="00D94E9C">
            <w:pPr>
              <w:jc w:val="center"/>
              <w:rPr>
                <w:color w:val="000000"/>
                <w:sz w:val="18"/>
                <w:szCs w:val="18"/>
              </w:rPr>
            </w:pPr>
            <w:r w:rsidRPr="00D94E9C">
              <w:rPr>
                <w:color w:val="000000"/>
                <w:sz w:val="18"/>
                <w:szCs w:val="18"/>
              </w:rPr>
              <w:t>1.60</w:t>
            </w:r>
          </w:p>
        </w:tc>
        <w:tc>
          <w:tcPr>
            <w:tcW w:w="99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D94E9C" w:rsidRPr="00D94E9C" w:rsidRDefault="00D94E9C" w:rsidP="00D94E9C">
            <w:pPr>
              <w:jc w:val="center"/>
              <w:rPr>
                <w:color w:val="000000"/>
                <w:sz w:val="18"/>
                <w:szCs w:val="18"/>
              </w:rPr>
            </w:pPr>
            <w:r w:rsidRPr="00D94E9C">
              <w:rPr>
                <w:color w:val="000000"/>
                <w:sz w:val="18"/>
                <w:szCs w:val="18"/>
              </w:rPr>
              <w:t>2.04</w:t>
            </w:r>
          </w:p>
        </w:tc>
        <w:tc>
          <w:tcPr>
            <w:tcW w:w="1107" w:type="pct"/>
            <w:tcBorders>
              <w:top w:val="nil"/>
              <w:left w:val="single" w:sz="4" w:space="0" w:color="121F6B"/>
              <w:bottom w:val="single" w:sz="4" w:space="0" w:color="auto"/>
              <w:right w:val="nil"/>
            </w:tcBorders>
            <w:shd w:val="clear" w:color="auto" w:fill="DBE5F1" w:themeFill="accent1" w:themeFillTint="33"/>
            <w:vAlign w:val="bottom"/>
          </w:tcPr>
          <w:p w:rsidR="00D94E9C" w:rsidRPr="00D94E9C" w:rsidRDefault="00D94E9C" w:rsidP="00D94E9C">
            <w:pPr>
              <w:jc w:val="center"/>
              <w:rPr>
                <w:color w:val="000000"/>
                <w:sz w:val="18"/>
                <w:szCs w:val="18"/>
              </w:rPr>
            </w:pPr>
            <w:r w:rsidRPr="00D94E9C">
              <w:rPr>
                <w:color w:val="000000"/>
                <w:sz w:val="18"/>
                <w:szCs w:val="18"/>
              </w:rPr>
              <w:t>0.435</w:t>
            </w:r>
          </w:p>
        </w:tc>
      </w:tr>
      <w:tr w:rsidR="00984FDA" w:rsidRPr="00317997" w:rsidTr="0087566D">
        <w:tc>
          <w:tcPr>
            <w:tcW w:w="5000" w:type="pct"/>
            <w:gridSpan w:val="4"/>
            <w:tcBorders>
              <w:top w:val="single" w:sz="4" w:space="0" w:color="auto"/>
              <w:left w:val="nil"/>
              <w:bottom w:val="nil"/>
              <w:right w:val="nil"/>
            </w:tcBorders>
            <w:shd w:val="clear" w:color="auto" w:fill="FFFFFF" w:themeFill="background1"/>
          </w:tcPr>
          <w:p w:rsidR="00984FDA" w:rsidRDefault="00984FDA" w:rsidP="003006FE">
            <w:pPr>
              <w:spacing w:after="0" w:line="240" w:lineRule="auto"/>
              <w:rPr>
                <w:sz w:val="16"/>
                <w:szCs w:val="16"/>
                <w:lang w:val="en-NZ" w:eastAsia="en-AU"/>
              </w:rPr>
            </w:pPr>
            <w:r w:rsidRPr="00317997">
              <w:rPr>
                <w:sz w:val="16"/>
                <w:szCs w:val="16"/>
                <w:lang w:val="en-NZ" w:eastAsia="en-AU"/>
              </w:rPr>
              <w:t xml:space="preserve">Note: </w:t>
            </w:r>
            <w:r w:rsidR="00B27B02" w:rsidRPr="00317997">
              <w:rPr>
                <w:sz w:val="16"/>
                <w:szCs w:val="16"/>
                <w:lang w:val="en-NZ" w:eastAsia="en-AU"/>
              </w:rPr>
              <w:t>The estimate is the</w:t>
            </w:r>
            <w:r w:rsidR="00B27B02">
              <w:rPr>
                <w:sz w:val="16"/>
                <w:szCs w:val="16"/>
                <w:lang w:val="en-NZ" w:eastAsia="en-AU"/>
              </w:rPr>
              <w:t xml:space="preserve"> change in the rate of apprehensions per 100 young people per year. </w:t>
            </w:r>
            <w:r>
              <w:rPr>
                <w:sz w:val="16"/>
                <w:szCs w:val="16"/>
                <w:lang w:val="en-NZ" w:eastAsia="en-AU"/>
              </w:rPr>
              <w:t xml:space="preserve">Area unit results are weighted for youth population 12-18 years. </w:t>
            </w:r>
            <w:r w:rsidR="00F54A09">
              <w:rPr>
                <w:sz w:val="16"/>
                <w:szCs w:val="16"/>
                <w:lang w:val="en-NZ" w:eastAsia="en-AU"/>
              </w:rPr>
              <w:t xml:space="preserve">N=450. </w:t>
            </w:r>
            <w:r w:rsidR="00B3104A">
              <w:rPr>
                <w:sz w:val="16"/>
                <w:szCs w:val="16"/>
                <w:lang w:val="en-NZ" w:eastAsia="en-AU"/>
              </w:rPr>
              <w:t>The a</w:t>
            </w:r>
            <w:r w:rsidR="00B27B02">
              <w:rPr>
                <w:sz w:val="16"/>
                <w:szCs w:val="16"/>
                <w:lang w:val="en-NZ" w:eastAsia="en-AU"/>
              </w:rPr>
              <w:t>djusted R</w:t>
            </w:r>
            <w:r w:rsidR="00B27B02" w:rsidRPr="00D02499">
              <w:rPr>
                <w:sz w:val="16"/>
                <w:szCs w:val="16"/>
                <w:vertAlign w:val="superscript"/>
                <w:lang w:val="en-NZ" w:eastAsia="en-AU"/>
              </w:rPr>
              <w:t>2</w:t>
            </w:r>
            <w:r w:rsidR="00B27B02">
              <w:rPr>
                <w:sz w:val="16"/>
                <w:szCs w:val="16"/>
                <w:lang w:val="en-NZ" w:eastAsia="en-AU"/>
              </w:rPr>
              <w:t xml:space="preserve"> </w:t>
            </w:r>
            <w:r w:rsidR="00B3104A">
              <w:rPr>
                <w:sz w:val="16"/>
                <w:szCs w:val="16"/>
                <w:lang w:val="en-NZ" w:eastAsia="en-AU"/>
              </w:rPr>
              <w:t>for the regressions were</w:t>
            </w:r>
            <w:r w:rsidR="00B27B02">
              <w:rPr>
                <w:sz w:val="16"/>
                <w:szCs w:val="16"/>
                <w:lang w:val="en-NZ" w:eastAsia="en-AU"/>
              </w:rPr>
              <w:t xml:space="preserve"> 0.00 and 0.79. </w:t>
            </w:r>
            <w:r w:rsidRPr="00317997">
              <w:rPr>
                <w:sz w:val="16"/>
                <w:szCs w:val="16"/>
                <w:lang w:val="en-NZ" w:eastAsia="en-AU"/>
              </w:rPr>
              <w:t xml:space="preserve">Fixed effects are </w:t>
            </w:r>
            <w:r>
              <w:rPr>
                <w:sz w:val="16"/>
                <w:szCs w:val="16"/>
                <w:lang w:val="en-NZ" w:eastAsia="en-AU"/>
              </w:rPr>
              <w:t>specific to the area unit. Standard errors are adjusted for h</w:t>
            </w:r>
            <w:r w:rsidRPr="00BF6641">
              <w:rPr>
                <w:sz w:val="16"/>
                <w:szCs w:val="16"/>
                <w:lang w:val="en-NZ" w:eastAsia="en-AU"/>
              </w:rPr>
              <w:t>eteroscedasticity</w:t>
            </w:r>
            <w:r>
              <w:rPr>
                <w:sz w:val="16"/>
                <w:szCs w:val="16"/>
                <w:lang w:val="en-NZ" w:eastAsia="en-AU"/>
              </w:rPr>
              <w:t xml:space="preserve">. </w:t>
            </w:r>
            <w:r w:rsidR="005F2C47">
              <w:rPr>
                <w:sz w:val="16"/>
                <w:szCs w:val="16"/>
                <w:lang w:val="en-NZ" w:eastAsia="en-AU"/>
              </w:rPr>
              <w:t>The p-</w:t>
            </w:r>
            <w:r w:rsidR="005F2C47" w:rsidRPr="00317997">
              <w:rPr>
                <w:sz w:val="16"/>
                <w:szCs w:val="16"/>
                <w:lang w:val="en-NZ" w:eastAsia="en-AU"/>
              </w:rPr>
              <w:t xml:space="preserve">value is the </w:t>
            </w:r>
            <w:r w:rsidR="005F2C47">
              <w:rPr>
                <w:sz w:val="16"/>
                <w:szCs w:val="16"/>
                <w:lang w:val="en-NZ" w:eastAsia="en-AU"/>
              </w:rPr>
              <w:t>probability of observing an estimate of this magnitude by chance given that the real estimate is zero</w:t>
            </w:r>
            <w:r w:rsidR="005F2C47" w:rsidRPr="00317997">
              <w:rPr>
                <w:sz w:val="16"/>
                <w:szCs w:val="16"/>
                <w:lang w:val="en-NZ" w:eastAsia="en-AU"/>
              </w:rPr>
              <w:t xml:space="preserve">. </w:t>
            </w:r>
            <w:r w:rsidR="005F2C47">
              <w:rPr>
                <w:sz w:val="16"/>
                <w:szCs w:val="16"/>
                <w:lang w:val="en-NZ" w:eastAsia="en-AU"/>
              </w:rPr>
              <w:t>The traditional level of statistical significance for a p-value is 0.05.</w:t>
            </w:r>
          </w:p>
          <w:p w:rsidR="00984FDA" w:rsidRDefault="00984FDA" w:rsidP="003006FE">
            <w:pPr>
              <w:spacing w:after="0" w:line="240" w:lineRule="auto"/>
              <w:rPr>
                <w:sz w:val="16"/>
                <w:szCs w:val="16"/>
                <w:lang w:val="en-NZ" w:eastAsia="en-AU"/>
              </w:rPr>
            </w:pPr>
          </w:p>
          <w:p w:rsidR="00286B34" w:rsidRPr="00317997" w:rsidRDefault="00286B34" w:rsidP="003006FE">
            <w:pPr>
              <w:spacing w:after="0" w:line="240" w:lineRule="auto"/>
              <w:rPr>
                <w:sz w:val="16"/>
                <w:szCs w:val="16"/>
                <w:lang w:val="en-NZ" w:eastAsia="en-AU"/>
              </w:rPr>
            </w:pPr>
            <w:r>
              <w:rPr>
                <w:sz w:val="20"/>
                <w:lang w:val="en-NZ"/>
              </w:rPr>
              <w:t>As set out in Annex 4, it is</w:t>
            </w:r>
            <w:r w:rsidR="002B1F92">
              <w:rPr>
                <w:sz w:val="20"/>
                <w:lang w:val="en-NZ"/>
              </w:rPr>
              <w:t xml:space="preserve"> also</w:t>
            </w:r>
            <w:r>
              <w:rPr>
                <w:sz w:val="20"/>
                <w:lang w:val="en-NZ"/>
              </w:rPr>
              <w:t xml:space="preserve"> important to note that for this indicator there does not appear to have been a constant difference between the trial and comparison areas prior to the trial being implemented. This suggests that the difference-in-difference methodology is not able to provide a </w:t>
            </w:r>
            <w:r w:rsidR="002B1F92">
              <w:rPr>
                <w:sz w:val="20"/>
                <w:lang w:val="en-NZ"/>
              </w:rPr>
              <w:t>plausible</w:t>
            </w:r>
            <w:r>
              <w:rPr>
                <w:sz w:val="20"/>
                <w:lang w:val="en-NZ"/>
              </w:rPr>
              <w:t xml:space="preserve"> measure of impact. </w:t>
            </w:r>
          </w:p>
        </w:tc>
      </w:tr>
    </w:tbl>
    <w:p w:rsidR="00807EEA" w:rsidRPr="002F724D" w:rsidRDefault="00807EEA" w:rsidP="003006FE">
      <w:pPr>
        <w:pStyle w:val="Heading2"/>
        <w:keepNext/>
        <w:keepLines/>
        <w:rPr>
          <w:lang w:val="en-NZ"/>
        </w:rPr>
      </w:pPr>
      <w:bookmarkStart w:id="13" w:name="_Toc422041270"/>
      <w:r>
        <w:rPr>
          <w:lang w:val="en-NZ"/>
        </w:rPr>
        <w:lastRenderedPageBreak/>
        <w:t xml:space="preserve">Police </w:t>
      </w:r>
      <w:r w:rsidR="00C641E1">
        <w:rPr>
          <w:lang w:val="en-NZ"/>
        </w:rPr>
        <w:t xml:space="preserve">youth justice </w:t>
      </w:r>
      <w:r>
        <w:rPr>
          <w:lang w:val="en-NZ"/>
        </w:rPr>
        <w:t>referrals</w:t>
      </w:r>
      <w:r w:rsidRPr="002F724D">
        <w:rPr>
          <w:lang w:val="en-NZ"/>
        </w:rPr>
        <w:t xml:space="preserve"> of young people aged 1</w:t>
      </w:r>
      <w:r>
        <w:rPr>
          <w:lang w:val="en-NZ"/>
        </w:rPr>
        <w:t>0</w:t>
      </w:r>
      <w:r w:rsidRPr="002F724D">
        <w:rPr>
          <w:lang w:val="en-NZ"/>
        </w:rPr>
        <w:t>-1</w:t>
      </w:r>
      <w:r>
        <w:rPr>
          <w:lang w:val="en-NZ"/>
        </w:rPr>
        <w:t>7</w:t>
      </w:r>
      <w:r w:rsidRPr="002F724D">
        <w:rPr>
          <w:lang w:val="en-NZ"/>
        </w:rPr>
        <w:t xml:space="preserve"> years</w:t>
      </w:r>
      <w:r>
        <w:rPr>
          <w:lang w:val="en-NZ"/>
        </w:rPr>
        <w:t xml:space="preserve"> to Child Youth and Family</w:t>
      </w:r>
      <w:bookmarkEnd w:id="13"/>
    </w:p>
    <w:p w:rsidR="003006FE" w:rsidRDefault="00807EEA" w:rsidP="003006FE">
      <w:pPr>
        <w:keepNext/>
        <w:keepLines/>
        <w:spacing w:after="0" w:line="240" w:lineRule="auto"/>
        <w:rPr>
          <w:sz w:val="20"/>
          <w:lang w:val="en-NZ"/>
        </w:rPr>
      </w:pPr>
      <w:r w:rsidRPr="00BB586B">
        <w:rPr>
          <w:sz w:val="20"/>
          <w:lang w:val="en-NZ"/>
        </w:rPr>
        <w:t>Nationally the rate of Police youth justice referrals to Child Youth and Family has been declining since 2009.</w:t>
      </w:r>
      <w:r w:rsidR="003006FE">
        <w:rPr>
          <w:sz w:val="20"/>
          <w:lang w:val="en-NZ"/>
        </w:rPr>
        <w:t xml:space="preserve"> This decline was also observed in both the trial and comparison areas.</w:t>
      </w:r>
    </w:p>
    <w:p w:rsidR="00D1514C" w:rsidRDefault="00D1514C" w:rsidP="00807EEA">
      <w:pPr>
        <w:spacing w:after="0" w:line="240" w:lineRule="auto"/>
        <w:rPr>
          <w:sz w:val="20"/>
          <w:lang w:val="en-NZ"/>
        </w:rPr>
      </w:pPr>
    </w:p>
    <w:p w:rsidR="00CD51DD" w:rsidRDefault="00D1514C" w:rsidP="00CD51DD">
      <w:pPr>
        <w:spacing w:after="0" w:line="240" w:lineRule="auto"/>
        <w:rPr>
          <w:sz w:val="20"/>
          <w:lang w:val="en-NZ"/>
        </w:rPr>
      </w:pPr>
      <w:r w:rsidRPr="00BB586B">
        <w:rPr>
          <w:sz w:val="20"/>
          <w:lang w:val="en-NZ"/>
        </w:rPr>
        <w:t>Over the period 2008-2011 to 2012-2013 the rate of referrals of young people 10-17 years in the trial areas declined from just over 1.</w:t>
      </w:r>
      <w:r w:rsidR="00CD51DD">
        <w:rPr>
          <w:sz w:val="20"/>
          <w:lang w:val="en-NZ"/>
        </w:rPr>
        <w:t>6</w:t>
      </w:r>
      <w:r w:rsidRPr="00BB586B">
        <w:rPr>
          <w:sz w:val="20"/>
          <w:lang w:val="en-NZ"/>
        </w:rPr>
        <w:t xml:space="preserve"> to just over 1.</w:t>
      </w:r>
      <w:r w:rsidR="00CD51DD">
        <w:rPr>
          <w:sz w:val="20"/>
          <w:lang w:val="en-NZ"/>
        </w:rPr>
        <w:t>5</w:t>
      </w:r>
      <w:r w:rsidRPr="00BB586B">
        <w:rPr>
          <w:sz w:val="20"/>
          <w:lang w:val="en-NZ"/>
        </w:rPr>
        <w:t xml:space="preserve"> per 100 young people per year.</w:t>
      </w:r>
      <w:r w:rsidR="00CD51DD">
        <w:rPr>
          <w:sz w:val="20"/>
          <w:lang w:val="en-NZ"/>
        </w:rPr>
        <w:t xml:space="preserve"> Over the same time periods the rate of referrals in the </w:t>
      </w:r>
      <w:r w:rsidR="00CD51DD" w:rsidRPr="00BB586B">
        <w:rPr>
          <w:sz w:val="20"/>
          <w:lang w:val="en-NZ"/>
        </w:rPr>
        <w:t xml:space="preserve">comparison areas </w:t>
      </w:r>
      <w:r w:rsidR="00CD51DD">
        <w:rPr>
          <w:sz w:val="20"/>
          <w:lang w:val="en-NZ"/>
        </w:rPr>
        <w:t>fell by a larger amount</w:t>
      </w:r>
      <w:r w:rsidR="00CD51DD" w:rsidRPr="00BB586B">
        <w:rPr>
          <w:sz w:val="20"/>
          <w:lang w:val="en-NZ"/>
        </w:rPr>
        <w:t>.</w:t>
      </w:r>
    </w:p>
    <w:p w:rsidR="00D1514C" w:rsidRPr="00BB586B" w:rsidRDefault="00D1514C" w:rsidP="00807EEA">
      <w:pPr>
        <w:spacing w:after="0" w:line="240" w:lineRule="auto"/>
        <w:rPr>
          <w:sz w:val="20"/>
          <w:lang w:val="en-NZ"/>
        </w:rPr>
      </w:pPr>
    </w:p>
    <w:p w:rsidR="00807EEA" w:rsidRPr="00C641E1" w:rsidRDefault="00807EEA" w:rsidP="00C641E1">
      <w:pPr>
        <w:pStyle w:val="Caption"/>
        <w:keepNext/>
        <w:spacing w:before="240" w:after="120"/>
        <w:rPr>
          <w:color w:val="121F6B"/>
        </w:rPr>
      </w:pPr>
      <w:r w:rsidRPr="00C641E1">
        <w:rPr>
          <w:color w:val="121F6B"/>
        </w:rPr>
        <w:t xml:space="preserve">Fig </w:t>
      </w:r>
      <w:r w:rsidR="00FB4B4A" w:rsidRPr="00C641E1">
        <w:rPr>
          <w:color w:val="121F6B"/>
        </w:rPr>
        <w:t>4</w:t>
      </w:r>
      <w:r w:rsidRPr="00C641E1">
        <w:rPr>
          <w:color w:val="121F6B"/>
        </w:rPr>
        <w:t>: Police referrals of young people aged 10-17 years to Child Youth and Family (per 100 young people per year)</w:t>
      </w:r>
    </w:p>
    <w:p w:rsidR="00807EEA" w:rsidRDefault="00CD51DD" w:rsidP="00807EEA">
      <w:pPr>
        <w:keepNext/>
        <w:keepLines/>
        <w:rPr>
          <w:b/>
          <w:sz w:val="24"/>
          <w:szCs w:val="24"/>
        </w:rPr>
      </w:pPr>
      <w:r w:rsidRPr="00CD51DD">
        <w:rPr>
          <w:noProof/>
          <w:lang w:val="en-NZ" w:eastAsia="en-NZ"/>
        </w:rPr>
        <w:drawing>
          <wp:inline distT="0" distB="0" distL="0" distR="0">
            <wp:extent cx="5701030" cy="344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1030" cy="3448050"/>
                    </a:xfrm>
                    <a:prstGeom prst="rect">
                      <a:avLst/>
                    </a:prstGeom>
                    <a:noFill/>
                    <a:ln>
                      <a:noFill/>
                    </a:ln>
                  </pic:spPr>
                </pic:pic>
              </a:graphicData>
            </a:graphic>
          </wp:inline>
        </w:drawing>
      </w:r>
    </w:p>
    <w:p w:rsidR="00807EEA" w:rsidRDefault="00807EEA" w:rsidP="00807EEA">
      <w:pPr>
        <w:keepNext/>
        <w:keepLines/>
        <w:spacing w:line="240" w:lineRule="auto"/>
        <w:rPr>
          <w:b/>
          <w:sz w:val="16"/>
          <w:szCs w:val="16"/>
        </w:rPr>
      </w:pPr>
      <w:r>
        <w:rPr>
          <w:b/>
          <w:sz w:val="16"/>
          <w:szCs w:val="16"/>
        </w:rPr>
        <w:t xml:space="preserve">Source: </w:t>
      </w:r>
      <w:r w:rsidR="002904EA">
        <w:rPr>
          <w:b/>
          <w:sz w:val="16"/>
          <w:szCs w:val="16"/>
        </w:rPr>
        <w:t>CYRA</w:t>
      </w:r>
      <w:r>
        <w:rPr>
          <w:b/>
          <w:sz w:val="16"/>
          <w:szCs w:val="16"/>
        </w:rPr>
        <w:t>S data and Statistics New Zealand population estimates by area unit</w:t>
      </w:r>
    </w:p>
    <w:p w:rsidR="00D1514C" w:rsidRDefault="00D1514C" w:rsidP="00D1514C">
      <w:pPr>
        <w:spacing w:after="0" w:line="240" w:lineRule="auto"/>
        <w:rPr>
          <w:sz w:val="20"/>
          <w:lang w:val="en-NZ"/>
        </w:rPr>
      </w:pPr>
    </w:p>
    <w:p w:rsidR="00807EEA" w:rsidRPr="00BB586B" w:rsidRDefault="00807EEA" w:rsidP="00807EEA">
      <w:pPr>
        <w:spacing w:after="0" w:line="240" w:lineRule="auto"/>
        <w:rPr>
          <w:sz w:val="20"/>
          <w:lang w:val="en-NZ"/>
        </w:rPr>
      </w:pPr>
      <w:r w:rsidRPr="00BB586B">
        <w:rPr>
          <w:sz w:val="20"/>
          <w:lang w:val="en-NZ"/>
        </w:rPr>
        <w:t>The formal analysi</w:t>
      </w:r>
      <w:r w:rsidR="00E0415F">
        <w:rPr>
          <w:sz w:val="20"/>
          <w:lang w:val="en-NZ"/>
        </w:rPr>
        <w:t xml:space="preserve">s suggests that the </w:t>
      </w:r>
      <w:r w:rsidRPr="00BB586B">
        <w:rPr>
          <w:sz w:val="20"/>
          <w:lang w:val="en-NZ"/>
        </w:rPr>
        <w:t xml:space="preserve">rate of referrals </w:t>
      </w:r>
      <w:r w:rsidR="00E0415F">
        <w:rPr>
          <w:sz w:val="20"/>
          <w:lang w:val="en-NZ"/>
        </w:rPr>
        <w:t xml:space="preserve">in the trial areas </w:t>
      </w:r>
      <w:r w:rsidR="003006FE">
        <w:rPr>
          <w:sz w:val="20"/>
          <w:lang w:val="en-NZ"/>
        </w:rPr>
        <w:t xml:space="preserve">rose </w:t>
      </w:r>
      <w:r w:rsidR="00E0415F">
        <w:rPr>
          <w:sz w:val="20"/>
          <w:lang w:val="en-NZ"/>
        </w:rPr>
        <w:t>relative to the comparison areas</w:t>
      </w:r>
      <w:r w:rsidR="003006FE">
        <w:rPr>
          <w:sz w:val="20"/>
          <w:lang w:val="en-NZ"/>
        </w:rPr>
        <w:t xml:space="preserve"> with the implementation of the trial</w:t>
      </w:r>
      <w:r w:rsidR="00E0415F">
        <w:rPr>
          <w:sz w:val="20"/>
          <w:lang w:val="en-NZ"/>
        </w:rPr>
        <w:t xml:space="preserve">.  </w:t>
      </w:r>
      <w:r w:rsidR="003006FE">
        <w:rPr>
          <w:sz w:val="20"/>
          <w:lang w:val="en-NZ"/>
        </w:rPr>
        <w:t>However the</w:t>
      </w:r>
      <w:r w:rsidR="00E0415F">
        <w:rPr>
          <w:sz w:val="20"/>
          <w:lang w:val="en-NZ"/>
        </w:rPr>
        <w:t xml:space="preserve"> estimated impact on the rate of Police referrals using the two models was </w:t>
      </w:r>
      <w:r w:rsidR="003006FE">
        <w:rPr>
          <w:sz w:val="20"/>
          <w:lang w:val="en-NZ"/>
        </w:rPr>
        <w:t>small and not statistically significant</w:t>
      </w:r>
      <w:r w:rsidRPr="00BB586B">
        <w:rPr>
          <w:sz w:val="20"/>
          <w:lang w:val="en-NZ"/>
        </w:rPr>
        <w:t>.</w:t>
      </w:r>
    </w:p>
    <w:p w:rsidR="00807EEA" w:rsidRDefault="00807EEA" w:rsidP="00807EEA">
      <w:pPr>
        <w:pStyle w:val="Caption"/>
        <w:keepNext/>
        <w:keepLines/>
        <w:spacing w:before="240" w:after="120"/>
        <w:rPr>
          <w:color w:val="121F6B"/>
        </w:rPr>
      </w:pPr>
      <w:r w:rsidRPr="008F5E31">
        <w:rPr>
          <w:color w:val="121F6B"/>
        </w:rPr>
        <w:lastRenderedPageBreak/>
        <w:t xml:space="preserve">Table </w:t>
      </w:r>
      <w:r w:rsidR="00FB4B4A">
        <w:rPr>
          <w:color w:val="121F6B"/>
        </w:rPr>
        <w:t>5</w:t>
      </w:r>
      <w:r>
        <w:rPr>
          <w:color w:val="121F6B"/>
        </w:rPr>
        <w:t xml:space="preserve">: Difference-in-difference estimates of the impact of social sector trials on the rate of Police </w:t>
      </w:r>
      <w:r w:rsidR="00074D1A">
        <w:rPr>
          <w:color w:val="121F6B"/>
        </w:rPr>
        <w:t xml:space="preserve">youth justice </w:t>
      </w:r>
      <w:r>
        <w:rPr>
          <w:color w:val="121F6B"/>
        </w:rPr>
        <w:t>referrals to Child Youth and Family</w:t>
      </w:r>
    </w:p>
    <w:tbl>
      <w:tblPr>
        <w:tblStyle w:val="TableGrid"/>
        <w:tblW w:w="5000" w:type="pct"/>
        <w:tblCellMar>
          <w:top w:w="85" w:type="dxa"/>
          <w:bottom w:w="85" w:type="dxa"/>
        </w:tblCellMar>
        <w:tblLook w:val="04A0" w:firstRow="1" w:lastRow="0" w:firstColumn="1" w:lastColumn="0" w:noHBand="0" w:noVBand="1"/>
      </w:tblPr>
      <w:tblGrid>
        <w:gridCol w:w="3436"/>
        <w:gridCol w:w="1917"/>
        <w:gridCol w:w="1843"/>
        <w:gridCol w:w="2046"/>
      </w:tblGrid>
      <w:tr w:rsidR="00074D1A" w:rsidRPr="00085F34" w:rsidTr="0087566D">
        <w:tc>
          <w:tcPr>
            <w:tcW w:w="18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074D1A" w:rsidRPr="00085F34" w:rsidRDefault="00074D1A" w:rsidP="0087566D">
            <w:pPr>
              <w:keepNext/>
              <w:keepLines/>
              <w:spacing w:after="0" w:line="240" w:lineRule="auto"/>
              <w:rPr>
                <w:sz w:val="18"/>
                <w:szCs w:val="18"/>
                <w:lang w:val="en-NZ" w:eastAsia="en-AU"/>
              </w:rPr>
            </w:pPr>
          </w:p>
        </w:tc>
        <w:tc>
          <w:tcPr>
            <w:tcW w:w="10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74D1A" w:rsidRPr="00085F34" w:rsidRDefault="00074D1A" w:rsidP="0087566D">
            <w:pPr>
              <w:keepNext/>
              <w:keepLines/>
              <w:spacing w:after="0" w:line="240" w:lineRule="auto"/>
              <w:jc w:val="center"/>
              <w:rPr>
                <w:sz w:val="18"/>
                <w:szCs w:val="18"/>
                <w:lang w:val="en-NZ" w:eastAsia="en-AU"/>
              </w:rPr>
            </w:pPr>
            <w:r>
              <w:rPr>
                <w:sz w:val="18"/>
                <w:szCs w:val="18"/>
                <w:lang w:val="en-NZ" w:eastAsia="en-AU"/>
              </w:rPr>
              <w:t xml:space="preserve">Rate per 100 </w:t>
            </w:r>
            <w:r w:rsidRPr="00085F34">
              <w:rPr>
                <w:sz w:val="18"/>
                <w:szCs w:val="18"/>
                <w:lang w:val="en-NZ" w:eastAsia="en-AU"/>
              </w:rPr>
              <w:t>estimated impact</w:t>
            </w:r>
          </w:p>
        </w:tc>
        <w:tc>
          <w:tcPr>
            <w:tcW w:w="9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074D1A" w:rsidRPr="00085F34" w:rsidRDefault="00074D1A" w:rsidP="0087566D">
            <w:pPr>
              <w:keepNext/>
              <w:keepLines/>
              <w:spacing w:after="0" w:line="240" w:lineRule="auto"/>
              <w:jc w:val="center"/>
              <w:rPr>
                <w:sz w:val="18"/>
                <w:szCs w:val="18"/>
                <w:lang w:val="en-NZ" w:eastAsia="en-AU"/>
              </w:rPr>
            </w:pPr>
            <w:r w:rsidRPr="00085F34">
              <w:rPr>
                <w:sz w:val="18"/>
                <w:szCs w:val="18"/>
                <w:lang w:val="en-NZ" w:eastAsia="en-AU"/>
              </w:rPr>
              <w:t>Robust standard error</w:t>
            </w:r>
          </w:p>
        </w:tc>
        <w:tc>
          <w:tcPr>
            <w:tcW w:w="1107" w:type="pct"/>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074D1A" w:rsidRPr="00085F34" w:rsidRDefault="00074D1A" w:rsidP="0087566D">
            <w:pPr>
              <w:keepNext/>
              <w:keepLines/>
              <w:spacing w:after="0" w:line="240" w:lineRule="auto"/>
              <w:jc w:val="center"/>
              <w:rPr>
                <w:sz w:val="18"/>
                <w:szCs w:val="18"/>
                <w:lang w:val="en-NZ" w:eastAsia="en-AU"/>
              </w:rPr>
            </w:pPr>
            <w:r w:rsidRPr="00085F34">
              <w:rPr>
                <w:sz w:val="18"/>
                <w:szCs w:val="18"/>
                <w:lang w:val="en-NZ" w:eastAsia="en-AU"/>
              </w:rPr>
              <w:t>p-value</w:t>
            </w:r>
          </w:p>
        </w:tc>
      </w:tr>
      <w:tr w:rsidR="003006FE" w:rsidRPr="00074D1A" w:rsidTr="0087566D">
        <w:tc>
          <w:tcPr>
            <w:tcW w:w="1859" w:type="pct"/>
            <w:tcBorders>
              <w:top w:val="single" w:sz="4" w:space="0" w:color="FFFFFF" w:themeColor="background1"/>
              <w:left w:val="nil"/>
              <w:bottom w:val="nil"/>
            </w:tcBorders>
            <w:vAlign w:val="center"/>
          </w:tcPr>
          <w:p w:rsidR="003006FE" w:rsidRPr="00074D1A" w:rsidRDefault="003006FE" w:rsidP="0087566D">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Simple difference-in-difference estimator</w:t>
            </w:r>
          </w:p>
        </w:tc>
        <w:tc>
          <w:tcPr>
            <w:tcW w:w="1037" w:type="pct"/>
            <w:tcBorders>
              <w:top w:val="single" w:sz="4" w:space="0" w:color="FFFFFF" w:themeColor="background1"/>
              <w:bottom w:val="nil"/>
            </w:tcBorders>
            <w:vAlign w:val="bottom"/>
          </w:tcPr>
          <w:p w:rsidR="003006FE" w:rsidRPr="003006FE" w:rsidRDefault="003006FE" w:rsidP="003006FE">
            <w:pPr>
              <w:jc w:val="center"/>
              <w:rPr>
                <w:color w:val="000000"/>
                <w:sz w:val="18"/>
                <w:szCs w:val="18"/>
              </w:rPr>
            </w:pPr>
            <w:r w:rsidRPr="003006FE">
              <w:rPr>
                <w:color w:val="000000"/>
                <w:sz w:val="18"/>
                <w:szCs w:val="18"/>
              </w:rPr>
              <w:t>0.21</w:t>
            </w:r>
          </w:p>
        </w:tc>
        <w:tc>
          <w:tcPr>
            <w:tcW w:w="997" w:type="pct"/>
            <w:tcBorders>
              <w:top w:val="single" w:sz="4" w:space="0" w:color="FFFFFF" w:themeColor="background1"/>
              <w:bottom w:val="nil"/>
            </w:tcBorders>
            <w:vAlign w:val="bottom"/>
          </w:tcPr>
          <w:p w:rsidR="003006FE" w:rsidRPr="003006FE" w:rsidRDefault="003006FE" w:rsidP="003006FE">
            <w:pPr>
              <w:jc w:val="center"/>
              <w:rPr>
                <w:color w:val="000000"/>
                <w:sz w:val="18"/>
                <w:szCs w:val="18"/>
              </w:rPr>
            </w:pPr>
            <w:r w:rsidRPr="003006FE">
              <w:rPr>
                <w:color w:val="000000"/>
                <w:sz w:val="18"/>
                <w:szCs w:val="18"/>
              </w:rPr>
              <w:t>0.28</w:t>
            </w:r>
          </w:p>
        </w:tc>
        <w:tc>
          <w:tcPr>
            <w:tcW w:w="1107" w:type="pct"/>
            <w:tcBorders>
              <w:top w:val="single" w:sz="4" w:space="0" w:color="FFFFFF" w:themeColor="background1"/>
              <w:bottom w:val="nil"/>
              <w:right w:val="nil"/>
            </w:tcBorders>
            <w:vAlign w:val="bottom"/>
          </w:tcPr>
          <w:p w:rsidR="003006FE" w:rsidRPr="003006FE" w:rsidRDefault="003006FE" w:rsidP="003006FE">
            <w:pPr>
              <w:jc w:val="center"/>
              <w:rPr>
                <w:color w:val="000000"/>
                <w:sz w:val="18"/>
                <w:szCs w:val="18"/>
              </w:rPr>
            </w:pPr>
            <w:r w:rsidRPr="003006FE">
              <w:rPr>
                <w:color w:val="000000"/>
                <w:sz w:val="18"/>
                <w:szCs w:val="18"/>
              </w:rPr>
              <w:t>0.450</w:t>
            </w:r>
          </w:p>
        </w:tc>
      </w:tr>
      <w:tr w:rsidR="003006FE" w:rsidRPr="00074D1A" w:rsidTr="0087566D">
        <w:tc>
          <w:tcPr>
            <w:tcW w:w="1859" w:type="pct"/>
            <w:tcBorders>
              <w:top w:val="nil"/>
              <w:left w:val="nil"/>
              <w:bottom w:val="single" w:sz="4" w:space="0" w:color="auto"/>
              <w:right w:val="single" w:sz="4" w:space="0" w:color="121F6B"/>
            </w:tcBorders>
            <w:shd w:val="clear" w:color="auto" w:fill="DBE5F1" w:themeFill="accent1" w:themeFillTint="33"/>
            <w:vAlign w:val="center"/>
          </w:tcPr>
          <w:p w:rsidR="003006FE" w:rsidRPr="00074D1A" w:rsidRDefault="003006FE" w:rsidP="0087566D">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Fixed effect difference-in-difference estimator</w:t>
            </w:r>
          </w:p>
        </w:tc>
        <w:tc>
          <w:tcPr>
            <w:tcW w:w="103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3006FE" w:rsidRPr="003006FE" w:rsidRDefault="003006FE" w:rsidP="003006FE">
            <w:pPr>
              <w:jc w:val="center"/>
              <w:rPr>
                <w:color w:val="000000"/>
                <w:sz w:val="18"/>
                <w:szCs w:val="18"/>
              </w:rPr>
            </w:pPr>
            <w:r w:rsidRPr="003006FE">
              <w:rPr>
                <w:color w:val="000000"/>
                <w:sz w:val="18"/>
                <w:szCs w:val="18"/>
              </w:rPr>
              <w:t>0.24</w:t>
            </w:r>
          </w:p>
        </w:tc>
        <w:tc>
          <w:tcPr>
            <w:tcW w:w="99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3006FE" w:rsidRPr="003006FE" w:rsidRDefault="003006FE" w:rsidP="003006FE">
            <w:pPr>
              <w:jc w:val="center"/>
              <w:rPr>
                <w:color w:val="000000"/>
                <w:sz w:val="18"/>
                <w:szCs w:val="18"/>
              </w:rPr>
            </w:pPr>
            <w:r w:rsidRPr="003006FE">
              <w:rPr>
                <w:color w:val="000000"/>
                <w:sz w:val="18"/>
                <w:szCs w:val="18"/>
              </w:rPr>
              <w:t>0.16</w:t>
            </w:r>
          </w:p>
        </w:tc>
        <w:tc>
          <w:tcPr>
            <w:tcW w:w="1107" w:type="pct"/>
            <w:tcBorders>
              <w:top w:val="nil"/>
              <w:left w:val="single" w:sz="4" w:space="0" w:color="121F6B"/>
              <w:bottom w:val="single" w:sz="4" w:space="0" w:color="auto"/>
              <w:right w:val="nil"/>
            </w:tcBorders>
            <w:shd w:val="clear" w:color="auto" w:fill="DBE5F1" w:themeFill="accent1" w:themeFillTint="33"/>
            <w:vAlign w:val="bottom"/>
          </w:tcPr>
          <w:p w:rsidR="003006FE" w:rsidRPr="003006FE" w:rsidRDefault="003006FE" w:rsidP="003006FE">
            <w:pPr>
              <w:jc w:val="center"/>
              <w:rPr>
                <w:color w:val="000000"/>
                <w:sz w:val="18"/>
                <w:szCs w:val="18"/>
              </w:rPr>
            </w:pPr>
            <w:r w:rsidRPr="003006FE">
              <w:rPr>
                <w:color w:val="000000"/>
                <w:sz w:val="18"/>
                <w:szCs w:val="18"/>
              </w:rPr>
              <w:t>0.209</w:t>
            </w:r>
          </w:p>
        </w:tc>
      </w:tr>
      <w:tr w:rsidR="00074D1A" w:rsidRPr="00317997" w:rsidTr="0087566D">
        <w:tc>
          <w:tcPr>
            <w:tcW w:w="5000" w:type="pct"/>
            <w:gridSpan w:val="4"/>
            <w:tcBorders>
              <w:top w:val="single" w:sz="4" w:space="0" w:color="auto"/>
              <w:left w:val="nil"/>
              <w:bottom w:val="nil"/>
              <w:right w:val="nil"/>
            </w:tcBorders>
            <w:shd w:val="clear" w:color="auto" w:fill="FFFFFF" w:themeFill="background1"/>
          </w:tcPr>
          <w:p w:rsidR="00074D1A" w:rsidRDefault="00074D1A" w:rsidP="0087566D">
            <w:pPr>
              <w:keepNext/>
              <w:keepLines/>
              <w:spacing w:after="0" w:line="240" w:lineRule="auto"/>
              <w:rPr>
                <w:sz w:val="16"/>
                <w:szCs w:val="16"/>
                <w:lang w:val="en-NZ" w:eastAsia="en-AU"/>
              </w:rPr>
            </w:pPr>
            <w:r w:rsidRPr="00317997">
              <w:rPr>
                <w:sz w:val="16"/>
                <w:szCs w:val="16"/>
                <w:lang w:val="en-NZ" w:eastAsia="en-AU"/>
              </w:rPr>
              <w:t xml:space="preserve">Note: </w:t>
            </w:r>
            <w:r w:rsidR="003006FE" w:rsidRPr="00317997">
              <w:rPr>
                <w:sz w:val="16"/>
                <w:szCs w:val="16"/>
                <w:lang w:val="en-NZ" w:eastAsia="en-AU"/>
              </w:rPr>
              <w:t>The estimate is the</w:t>
            </w:r>
            <w:r w:rsidR="003006FE">
              <w:rPr>
                <w:sz w:val="16"/>
                <w:szCs w:val="16"/>
                <w:lang w:val="en-NZ" w:eastAsia="en-AU"/>
              </w:rPr>
              <w:t xml:space="preserve"> change in the annual rate of Police </w:t>
            </w:r>
            <w:r w:rsidR="00C641E1">
              <w:rPr>
                <w:sz w:val="16"/>
                <w:szCs w:val="16"/>
                <w:lang w:val="en-NZ" w:eastAsia="en-AU"/>
              </w:rPr>
              <w:t xml:space="preserve">youth justice </w:t>
            </w:r>
            <w:r w:rsidR="003006FE">
              <w:rPr>
                <w:sz w:val="16"/>
                <w:szCs w:val="16"/>
                <w:lang w:val="en-NZ" w:eastAsia="en-AU"/>
              </w:rPr>
              <w:t xml:space="preserve">referrals to CYF per 100 young people. </w:t>
            </w:r>
            <w:r>
              <w:rPr>
                <w:sz w:val="16"/>
                <w:szCs w:val="16"/>
                <w:lang w:val="en-NZ" w:eastAsia="en-AU"/>
              </w:rPr>
              <w:t>Area unit results are weighted for youth population 1</w:t>
            </w:r>
            <w:r w:rsidR="00E0415F">
              <w:rPr>
                <w:sz w:val="16"/>
                <w:szCs w:val="16"/>
                <w:lang w:val="en-NZ" w:eastAsia="en-AU"/>
              </w:rPr>
              <w:t>0</w:t>
            </w:r>
            <w:r>
              <w:rPr>
                <w:sz w:val="16"/>
                <w:szCs w:val="16"/>
                <w:lang w:val="en-NZ" w:eastAsia="en-AU"/>
              </w:rPr>
              <w:t>-1</w:t>
            </w:r>
            <w:r w:rsidR="00E0415F">
              <w:rPr>
                <w:sz w:val="16"/>
                <w:szCs w:val="16"/>
                <w:lang w:val="en-NZ" w:eastAsia="en-AU"/>
              </w:rPr>
              <w:t>7</w:t>
            </w:r>
            <w:r>
              <w:rPr>
                <w:sz w:val="16"/>
                <w:szCs w:val="16"/>
                <w:lang w:val="en-NZ" w:eastAsia="en-AU"/>
              </w:rPr>
              <w:t xml:space="preserve"> years. </w:t>
            </w:r>
            <w:r w:rsidRPr="00317997">
              <w:rPr>
                <w:sz w:val="16"/>
                <w:szCs w:val="16"/>
                <w:lang w:val="en-NZ" w:eastAsia="en-AU"/>
              </w:rPr>
              <w:t xml:space="preserve">Fixed effects are </w:t>
            </w:r>
            <w:r>
              <w:rPr>
                <w:sz w:val="16"/>
                <w:szCs w:val="16"/>
                <w:lang w:val="en-NZ" w:eastAsia="en-AU"/>
              </w:rPr>
              <w:t xml:space="preserve">specific to the area unit. </w:t>
            </w:r>
            <w:r w:rsidR="00E93D17">
              <w:rPr>
                <w:sz w:val="16"/>
                <w:szCs w:val="16"/>
                <w:lang w:val="en-NZ" w:eastAsia="en-AU"/>
              </w:rPr>
              <w:t xml:space="preserve">N=450. </w:t>
            </w:r>
            <w:r w:rsidR="00B3104A">
              <w:rPr>
                <w:sz w:val="16"/>
                <w:szCs w:val="16"/>
                <w:lang w:val="en-NZ" w:eastAsia="en-AU"/>
              </w:rPr>
              <w:t>The a</w:t>
            </w:r>
            <w:r w:rsidR="003006FE">
              <w:rPr>
                <w:sz w:val="16"/>
                <w:szCs w:val="16"/>
                <w:lang w:val="en-NZ" w:eastAsia="en-AU"/>
              </w:rPr>
              <w:t xml:space="preserve">djusted </w:t>
            </w:r>
            <w:r w:rsidR="00B3104A">
              <w:rPr>
                <w:sz w:val="16"/>
                <w:szCs w:val="16"/>
                <w:lang w:val="en-NZ" w:eastAsia="en-AU"/>
              </w:rPr>
              <w:t>R</w:t>
            </w:r>
            <w:r w:rsidR="003006FE" w:rsidRPr="00D02499">
              <w:rPr>
                <w:sz w:val="16"/>
                <w:szCs w:val="16"/>
                <w:vertAlign w:val="superscript"/>
                <w:lang w:val="en-NZ" w:eastAsia="en-AU"/>
              </w:rPr>
              <w:t>2</w:t>
            </w:r>
            <w:r w:rsidR="003006FE">
              <w:rPr>
                <w:sz w:val="16"/>
                <w:szCs w:val="16"/>
                <w:lang w:val="en-NZ" w:eastAsia="en-AU"/>
              </w:rPr>
              <w:t xml:space="preserve"> </w:t>
            </w:r>
            <w:r w:rsidR="00B3104A">
              <w:rPr>
                <w:sz w:val="16"/>
                <w:szCs w:val="16"/>
                <w:lang w:val="en-NZ" w:eastAsia="en-AU"/>
              </w:rPr>
              <w:t>of the regressions were</w:t>
            </w:r>
            <w:r w:rsidR="003006FE">
              <w:rPr>
                <w:sz w:val="16"/>
                <w:szCs w:val="16"/>
                <w:lang w:val="en-NZ" w:eastAsia="en-AU"/>
              </w:rPr>
              <w:t xml:space="preserve"> 0.01 and 0.54. </w:t>
            </w:r>
            <w:r>
              <w:rPr>
                <w:sz w:val="16"/>
                <w:szCs w:val="16"/>
                <w:lang w:val="en-NZ" w:eastAsia="en-AU"/>
              </w:rPr>
              <w:t>Standard errors are adjusted for h</w:t>
            </w:r>
            <w:r w:rsidRPr="00BF6641">
              <w:rPr>
                <w:sz w:val="16"/>
                <w:szCs w:val="16"/>
                <w:lang w:val="en-NZ" w:eastAsia="en-AU"/>
              </w:rPr>
              <w:t>eteroscedasticity</w:t>
            </w:r>
            <w:r>
              <w:rPr>
                <w:sz w:val="16"/>
                <w:szCs w:val="16"/>
                <w:lang w:val="en-NZ" w:eastAsia="en-AU"/>
              </w:rPr>
              <w:t xml:space="preserve">. </w:t>
            </w:r>
            <w:r w:rsidR="005F2C47">
              <w:rPr>
                <w:sz w:val="16"/>
                <w:szCs w:val="16"/>
                <w:lang w:val="en-NZ" w:eastAsia="en-AU"/>
              </w:rPr>
              <w:t>The p-</w:t>
            </w:r>
            <w:r w:rsidR="005F2C47" w:rsidRPr="00317997">
              <w:rPr>
                <w:sz w:val="16"/>
                <w:szCs w:val="16"/>
                <w:lang w:val="en-NZ" w:eastAsia="en-AU"/>
              </w:rPr>
              <w:t xml:space="preserve">value is the </w:t>
            </w:r>
            <w:r w:rsidR="005F2C47">
              <w:rPr>
                <w:sz w:val="16"/>
                <w:szCs w:val="16"/>
                <w:lang w:val="en-NZ" w:eastAsia="en-AU"/>
              </w:rPr>
              <w:t>probability of observing an estimate of this magnitude by chance given that the real estimate is zero</w:t>
            </w:r>
            <w:r w:rsidR="005F2C47" w:rsidRPr="00317997">
              <w:rPr>
                <w:sz w:val="16"/>
                <w:szCs w:val="16"/>
                <w:lang w:val="en-NZ" w:eastAsia="en-AU"/>
              </w:rPr>
              <w:t xml:space="preserve">. </w:t>
            </w:r>
            <w:r w:rsidR="005F2C47">
              <w:rPr>
                <w:sz w:val="16"/>
                <w:szCs w:val="16"/>
                <w:lang w:val="en-NZ" w:eastAsia="en-AU"/>
              </w:rPr>
              <w:t xml:space="preserve">The traditional level of statistical significance for a p-value is 0.05. </w:t>
            </w:r>
            <w:r>
              <w:rPr>
                <w:sz w:val="16"/>
                <w:szCs w:val="16"/>
                <w:lang w:val="en-NZ" w:eastAsia="en-AU"/>
              </w:rPr>
              <w:t xml:space="preserve"> </w:t>
            </w:r>
          </w:p>
          <w:p w:rsidR="00074D1A" w:rsidRPr="00317997" w:rsidRDefault="00074D1A" w:rsidP="0087566D">
            <w:pPr>
              <w:keepNext/>
              <w:keepLines/>
              <w:spacing w:after="0" w:line="240" w:lineRule="auto"/>
              <w:rPr>
                <w:sz w:val="16"/>
                <w:szCs w:val="16"/>
                <w:lang w:val="en-NZ" w:eastAsia="en-AU"/>
              </w:rPr>
            </w:pPr>
          </w:p>
        </w:tc>
      </w:tr>
    </w:tbl>
    <w:p w:rsidR="00E43451" w:rsidRPr="00AE03E3" w:rsidRDefault="00E43451" w:rsidP="00AE03E3">
      <w:pPr>
        <w:pStyle w:val="Heading2"/>
        <w:rPr>
          <w:lang w:val="en-NZ"/>
        </w:rPr>
      </w:pPr>
      <w:bookmarkStart w:id="14" w:name="_Toc422041271"/>
      <w:r w:rsidRPr="00AE03E3">
        <w:rPr>
          <w:lang w:val="en-NZ"/>
        </w:rPr>
        <w:t>Births to women aged 15-19 years</w:t>
      </w:r>
      <w:bookmarkEnd w:id="14"/>
    </w:p>
    <w:p w:rsidR="001528B4" w:rsidRDefault="001528B4" w:rsidP="00E95969">
      <w:pPr>
        <w:spacing w:after="0" w:line="240" w:lineRule="auto"/>
        <w:rPr>
          <w:sz w:val="20"/>
          <w:lang w:val="en-NZ"/>
        </w:rPr>
      </w:pPr>
      <w:r>
        <w:rPr>
          <w:sz w:val="20"/>
          <w:lang w:val="en-NZ"/>
        </w:rPr>
        <w:t xml:space="preserve">The trials were not tasked with reducing rates of teen </w:t>
      </w:r>
      <w:r w:rsidR="00C24B9D">
        <w:rPr>
          <w:sz w:val="20"/>
          <w:lang w:val="en-NZ"/>
        </w:rPr>
        <w:t>births</w:t>
      </w:r>
      <w:r w:rsidR="00FB4B4A">
        <w:rPr>
          <w:sz w:val="20"/>
          <w:lang w:val="en-NZ"/>
        </w:rPr>
        <w:t>.  However given the education</w:t>
      </w:r>
      <w:r w:rsidR="00D4274D">
        <w:rPr>
          <w:sz w:val="20"/>
          <w:lang w:val="en-NZ"/>
        </w:rPr>
        <w:t xml:space="preserve">, </w:t>
      </w:r>
      <w:r w:rsidR="00FB4B4A">
        <w:rPr>
          <w:sz w:val="20"/>
          <w:lang w:val="en-NZ"/>
        </w:rPr>
        <w:t xml:space="preserve">employment and </w:t>
      </w:r>
      <w:r w:rsidR="00D4274D">
        <w:rPr>
          <w:sz w:val="20"/>
          <w:lang w:val="en-NZ"/>
        </w:rPr>
        <w:t>health</w:t>
      </w:r>
      <w:r w:rsidR="00FB4B4A">
        <w:rPr>
          <w:sz w:val="20"/>
          <w:lang w:val="en-NZ"/>
        </w:rPr>
        <w:t xml:space="preserve"> focus of the trials it is possible that the</w:t>
      </w:r>
      <w:r w:rsidR="00D4274D">
        <w:rPr>
          <w:sz w:val="20"/>
          <w:lang w:val="en-NZ"/>
        </w:rPr>
        <w:t xml:space="preserve"> trials may have influenced </w:t>
      </w:r>
      <w:r w:rsidR="00D92B6F">
        <w:rPr>
          <w:sz w:val="20"/>
          <w:lang w:val="en-NZ"/>
        </w:rPr>
        <w:t>young people’s choices about fertility and parenting</w:t>
      </w:r>
      <w:r w:rsidR="00D4274D">
        <w:rPr>
          <w:sz w:val="20"/>
          <w:lang w:val="en-NZ"/>
        </w:rPr>
        <w:t>.</w:t>
      </w:r>
      <w:r w:rsidR="00FB4B4A">
        <w:rPr>
          <w:sz w:val="20"/>
          <w:lang w:val="en-NZ"/>
        </w:rPr>
        <w:t xml:space="preserve"> </w:t>
      </w:r>
      <w:r w:rsidR="00D4274D">
        <w:rPr>
          <w:sz w:val="20"/>
          <w:lang w:val="en-NZ"/>
        </w:rPr>
        <w:t>The teen birth rate is also</w:t>
      </w:r>
      <w:r>
        <w:rPr>
          <w:sz w:val="20"/>
          <w:lang w:val="en-NZ"/>
        </w:rPr>
        <w:t xml:space="preserve"> </w:t>
      </w:r>
      <w:r w:rsidR="00D92B6F">
        <w:rPr>
          <w:sz w:val="20"/>
          <w:lang w:val="en-NZ"/>
        </w:rPr>
        <w:t>an important</w:t>
      </w:r>
      <w:r w:rsidR="00C24B9D">
        <w:rPr>
          <w:sz w:val="20"/>
          <w:lang w:val="en-NZ"/>
        </w:rPr>
        <w:t xml:space="preserve"> indicator </w:t>
      </w:r>
      <w:r w:rsidR="00E8035F">
        <w:rPr>
          <w:sz w:val="20"/>
          <w:lang w:val="en-NZ"/>
        </w:rPr>
        <w:t xml:space="preserve">given </w:t>
      </w:r>
      <w:r w:rsidR="00D4274D">
        <w:rPr>
          <w:sz w:val="20"/>
          <w:lang w:val="en-NZ"/>
        </w:rPr>
        <w:t xml:space="preserve">the </w:t>
      </w:r>
      <w:r w:rsidR="00E8035F">
        <w:rPr>
          <w:sz w:val="20"/>
          <w:lang w:val="en-NZ"/>
        </w:rPr>
        <w:t xml:space="preserve">association with </w:t>
      </w:r>
      <w:r w:rsidR="00FB4B4A">
        <w:rPr>
          <w:sz w:val="20"/>
          <w:lang w:val="en-NZ"/>
        </w:rPr>
        <w:t xml:space="preserve">later </w:t>
      </w:r>
      <w:r w:rsidR="00E8035F">
        <w:rPr>
          <w:sz w:val="20"/>
          <w:lang w:val="en-NZ"/>
        </w:rPr>
        <w:t>adverse outcomes</w:t>
      </w:r>
      <w:r>
        <w:rPr>
          <w:sz w:val="20"/>
          <w:lang w:val="en-NZ"/>
        </w:rPr>
        <w:t>.</w:t>
      </w:r>
      <w:r w:rsidR="00E8035F">
        <w:rPr>
          <w:rStyle w:val="FootnoteReference"/>
          <w:sz w:val="20"/>
          <w:lang w:val="en-NZ"/>
        </w:rPr>
        <w:footnoteReference w:id="4"/>
      </w:r>
    </w:p>
    <w:p w:rsidR="00D1514C" w:rsidRDefault="00D1514C" w:rsidP="00E95969">
      <w:pPr>
        <w:spacing w:after="0" w:line="240" w:lineRule="auto"/>
        <w:rPr>
          <w:sz w:val="20"/>
          <w:lang w:val="en-NZ"/>
        </w:rPr>
      </w:pPr>
    </w:p>
    <w:p w:rsidR="00E43451" w:rsidRPr="00505766" w:rsidRDefault="008D5242" w:rsidP="00505766">
      <w:pPr>
        <w:pStyle w:val="Caption"/>
        <w:keepNext/>
        <w:spacing w:before="240" w:after="120"/>
        <w:rPr>
          <w:color w:val="121F6B"/>
        </w:rPr>
      </w:pPr>
      <w:r w:rsidRPr="00505766">
        <w:rPr>
          <w:color w:val="121F6B"/>
        </w:rPr>
        <w:t xml:space="preserve">Fig </w:t>
      </w:r>
      <w:r w:rsidR="00FB4B4A" w:rsidRPr="00505766">
        <w:rPr>
          <w:color w:val="121F6B"/>
        </w:rPr>
        <w:t>5</w:t>
      </w:r>
      <w:r w:rsidRPr="00505766">
        <w:rPr>
          <w:color w:val="121F6B"/>
        </w:rPr>
        <w:t xml:space="preserve">: </w:t>
      </w:r>
      <w:r w:rsidR="00317997" w:rsidRPr="00505766">
        <w:rPr>
          <w:color w:val="121F6B"/>
        </w:rPr>
        <w:t>Rate of b</w:t>
      </w:r>
      <w:r w:rsidR="00E43451" w:rsidRPr="00505766">
        <w:rPr>
          <w:color w:val="121F6B"/>
        </w:rPr>
        <w:t>irths per 100 women aged 15-19 years (June years)</w:t>
      </w:r>
    </w:p>
    <w:p w:rsidR="00E43451" w:rsidRDefault="002D476F" w:rsidP="00D1514C">
      <w:pPr>
        <w:widowControl w:val="0"/>
      </w:pPr>
      <w:r w:rsidRPr="002D476F">
        <w:rPr>
          <w:noProof/>
          <w:lang w:val="en-NZ" w:eastAsia="en-NZ"/>
        </w:rPr>
        <w:drawing>
          <wp:inline distT="0" distB="0" distL="0" distR="0">
            <wp:extent cx="5705475" cy="3448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5475" cy="3448050"/>
                    </a:xfrm>
                    <a:prstGeom prst="rect">
                      <a:avLst/>
                    </a:prstGeom>
                    <a:noFill/>
                    <a:ln>
                      <a:noFill/>
                    </a:ln>
                  </pic:spPr>
                </pic:pic>
              </a:graphicData>
            </a:graphic>
          </wp:inline>
        </w:drawing>
      </w:r>
    </w:p>
    <w:p w:rsidR="00E43451" w:rsidRPr="00317997" w:rsidRDefault="00E43451" w:rsidP="00D1514C">
      <w:pPr>
        <w:widowControl w:val="0"/>
        <w:spacing w:line="240" w:lineRule="auto"/>
        <w:ind w:left="851"/>
        <w:jc w:val="both"/>
        <w:rPr>
          <w:sz w:val="16"/>
          <w:szCs w:val="16"/>
        </w:rPr>
      </w:pPr>
      <w:r w:rsidRPr="00317997">
        <w:rPr>
          <w:sz w:val="16"/>
          <w:szCs w:val="16"/>
        </w:rPr>
        <w:t xml:space="preserve">Source: Statistics New Zealand data on births and population estimates by area unit. </w:t>
      </w:r>
    </w:p>
    <w:p w:rsidR="00E43451" w:rsidRDefault="00E43451" w:rsidP="00D1514C">
      <w:pPr>
        <w:widowControl w:val="0"/>
        <w:spacing w:line="240" w:lineRule="auto"/>
        <w:rPr>
          <w:b/>
          <w:sz w:val="16"/>
          <w:szCs w:val="16"/>
        </w:rPr>
      </w:pPr>
    </w:p>
    <w:p w:rsidR="00D1514C" w:rsidRDefault="00D1514C" w:rsidP="00D1514C">
      <w:pPr>
        <w:widowControl w:val="0"/>
        <w:spacing w:after="0" w:line="240" w:lineRule="auto"/>
        <w:rPr>
          <w:sz w:val="20"/>
          <w:lang w:val="en-NZ"/>
        </w:rPr>
      </w:pPr>
      <w:r w:rsidRPr="00E95969">
        <w:rPr>
          <w:sz w:val="20"/>
          <w:lang w:val="en-NZ"/>
        </w:rPr>
        <w:t>Nationally the rate of teen births has</w:t>
      </w:r>
      <w:r>
        <w:rPr>
          <w:sz w:val="20"/>
          <w:lang w:val="en-NZ"/>
        </w:rPr>
        <w:t xml:space="preserve"> been declining since 2008. </w:t>
      </w:r>
      <w:r w:rsidR="002E5D44">
        <w:rPr>
          <w:sz w:val="20"/>
          <w:lang w:val="en-NZ"/>
        </w:rPr>
        <w:t xml:space="preserve">A similar decline has also occurred in a number of </w:t>
      </w:r>
      <w:r w:rsidR="00330E31">
        <w:rPr>
          <w:sz w:val="20"/>
          <w:lang w:val="en-NZ"/>
        </w:rPr>
        <w:t>other OECD</w:t>
      </w:r>
      <w:r>
        <w:rPr>
          <w:sz w:val="20"/>
          <w:lang w:val="en-NZ"/>
        </w:rPr>
        <w:t xml:space="preserve"> countries, </w:t>
      </w:r>
      <w:r w:rsidR="002E5D44">
        <w:rPr>
          <w:sz w:val="20"/>
          <w:lang w:val="en-NZ"/>
        </w:rPr>
        <w:t>and research has pointed to a range of causes including</w:t>
      </w:r>
      <w:r>
        <w:rPr>
          <w:sz w:val="20"/>
          <w:lang w:val="en-NZ"/>
        </w:rPr>
        <w:t xml:space="preserve"> the increased use of long acting reversible contraception.</w:t>
      </w:r>
      <w:r>
        <w:rPr>
          <w:rStyle w:val="FootnoteReference"/>
          <w:sz w:val="20"/>
          <w:lang w:val="en-NZ"/>
        </w:rPr>
        <w:footnoteReference w:id="5"/>
      </w:r>
    </w:p>
    <w:p w:rsidR="00D1514C" w:rsidRDefault="00D1514C" w:rsidP="00D1514C">
      <w:pPr>
        <w:widowControl w:val="0"/>
        <w:spacing w:after="0" w:line="240" w:lineRule="auto"/>
        <w:rPr>
          <w:sz w:val="20"/>
          <w:lang w:val="en-NZ"/>
        </w:rPr>
      </w:pPr>
    </w:p>
    <w:p w:rsidR="00D1514C" w:rsidRPr="00E95969" w:rsidRDefault="00D1514C" w:rsidP="00D1514C">
      <w:pPr>
        <w:widowControl w:val="0"/>
        <w:spacing w:after="0" w:line="240" w:lineRule="auto"/>
        <w:rPr>
          <w:sz w:val="20"/>
          <w:lang w:val="en-NZ"/>
        </w:rPr>
      </w:pPr>
      <w:r w:rsidRPr="00E95969">
        <w:rPr>
          <w:sz w:val="20"/>
          <w:lang w:val="en-NZ"/>
        </w:rPr>
        <w:t xml:space="preserve">In both the trial as well as comparison area units the measured rate of teen births declined between 2008-2011 and 2012-2013.  In the trial area units the birth rate declined from </w:t>
      </w:r>
      <w:r w:rsidR="00A62E1F">
        <w:rPr>
          <w:sz w:val="20"/>
          <w:lang w:val="en-NZ"/>
        </w:rPr>
        <w:t>7.</w:t>
      </w:r>
      <w:r w:rsidR="002D476F">
        <w:rPr>
          <w:sz w:val="20"/>
          <w:lang w:val="en-NZ"/>
        </w:rPr>
        <w:t>0</w:t>
      </w:r>
      <w:r w:rsidRPr="00E95969">
        <w:rPr>
          <w:sz w:val="20"/>
          <w:lang w:val="en-NZ"/>
        </w:rPr>
        <w:t xml:space="preserve"> to </w:t>
      </w:r>
      <w:r w:rsidR="002D476F">
        <w:rPr>
          <w:sz w:val="20"/>
          <w:lang w:val="en-NZ"/>
        </w:rPr>
        <w:t>5.9</w:t>
      </w:r>
      <w:r w:rsidRPr="00E95969">
        <w:rPr>
          <w:sz w:val="20"/>
          <w:lang w:val="en-NZ"/>
        </w:rPr>
        <w:t xml:space="preserve"> births per 100 women</w:t>
      </w:r>
      <w:r>
        <w:rPr>
          <w:sz w:val="20"/>
          <w:lang w:val="en-NZ"/>
        </w:rPr>
        <w:t xml:space="preserve"> </w:t>
      </w:r>
      <w:r w:rsidRPr="00E95969">
        <w:rPr>
          <w:sz w:val="20"/>
          <w:lang w:val="en-NZ"/>
        </w:rPr>
        <w:t xml:space="preserve">aged 15-19. This decline in the birth rate in the trial areas was </w:t>
      </w:r>
      <w:r w:rsidR="002D476F">
        <w:rPr>
          <w:sz w:val="20"/>
          <w:lang w:val="en-NZ"/>
        </w:rPr>
        <w:t>marginally</w:t>
      </w:r>
      <w:r w:rsidRPr="00E95969">
        <w:rPr>
          <w:sz w:val="20"/>
          <w:lang w:val="en-NZ"/>
        </w:rPr>
        <w:t xml:space="preserve"> larger than the decline in the comparison area units.</w:t>
      </w:r>
    </w:p>
    <w:p w:rsidR="00D1514C" w:rsidRDefault="00D1514C" w:rsidP="00E95969">
      <w:pPr>
        <w:spacing w:after="0" w:line="240" w:lineRule="auto"/>
        <w:rPr>
          <w:sz w:val="20"/>
          <w:lang w:val="en-NZ"/>
        </w:rPr>
      </w:pPr>
    </w:p>
    <w:p w:rsidR="002717B9" w:rsidRPr="00E95969" w:rsidRDefault="00D4274D" w:rsidP="00E95969">
      <w:pPr>
        <w:spacing w:after="0" w:line="240" w:lineRule="auto"/>
        <w:rPr>
          <w:sz w:val="20"/>
          <w:lang w:val="en-NZ"/>
        </w:rPr>
      </w:pPr>
      <w:r>
        <w:rPr>
          <w:sz w:val="20"/>
          <w:lang w:val="en-NZ"/>
        </w:rPr>
        <w:t>The relative faster decline</w:t>
      </w:r>
      <w:r w:rsidR="002D3EE4" w:rsidRPr="00E95969">
        <w:rPr>
          <w:sz w:val="20"/>
          <w:lang w:val="en-NZ"/>
        </w:rPr>
        <w:t xml:space="preserve"> </w:t>
      </w:r>
      <w:r>
        <w:rPr>
          <w:sz w:val="20"/>
          <w:lang w:val="en-NZ"/>
        </w:rPr>
        <w:t xml:space="preserve">in the trial areas </w:t>
      </w:r>
      <w:r w:rsidR="00D92B6F">
        <w:rPr>
          <w:sz w:val="20"/>
          <w:lang w:val="en-NZ"/>
        </w:rPr>
        <w:t xml:space="preserve">may indicate </w:t>
      </w:r>
      <w:r w:rsidR="002D3EE4" w:rsidRPr="00E95969">
        <w:rPr>
          <w:sz w:val="20"/>
          <w:lang w:val="en-NZ"/>
        </w:rPr>
        <w:t xml:space="preserve">that the trials reduced teen births. </w:t>
      </w:r>
      <w:r w:rsidR="00CE6DE5" w:rsidRPr="00E95969">
        <w:rPr>
          <w:sz w:val="20"/>
          <w:lang w:val="en-NZ"/>
        </w:rPr>
        <w:t>T</w:t>
      </w:r>
      <w:r w:rsidR="002D3EE4" w:rsidRPr="00E95969">
        <w:rPr>
          <w:sz w:val="20"/>
          <w:lang w:val="en-NZ"/>
        </w:rPr>
        <w:t>he formal analysis indicates that t</w:t>
      </w:r>
      <w:r w:rsidR="00317997" w:rsidRPr="00E95969">
        <w:rPr>
          <w:sz w:val="20"/>
          <w:lang w:val="en-NZ"/>
        </w:rPr>
        <w:t>h</w:t>
      </w:r>
      <w:r w:rsidR="002D3EE4" w:rsidRPr="00E95969">
        <w:rPr>
          <w:sz w:val="20"/>
          <w:lang w:val="en-NZ"/>
        </w:rPr>
        <w:t>e</w:t>
      </w:r>
      <w:r w:rsidR="00317997" w:rsidRPr="00E95969">
        <w:rPr>
          <w:sz w:val="20"/>
          <w:lang w:val="en-NZ"/>
        </w:rPr>
        <w:t xml:space="preserve"> </w:t>
      </w:r>
      <w:r w:rsidR="00CE6DE5" w:rsidRPr="00E95969">
        <w:rPr>
          <w:sz w:val="20"/>
          <w:lang w:val="en-NZ"/>
        </w:rPr>
        <w:t xml:space="preserve">impact may have been around </w:t>
      </w:r>
      <w:r>
        <w:rPr>
          <w:sz w:val="20"/>
          <w:lang w:val="en-NZ"/>
        </w:rPr>
        <w:t>0.5</w:t>
      </w:r>
      <w:r w:rsidR="00CE6DE5" w:rsidRPr="00E95969">
        <w:rPr>
          <w:sz w:val="20"/>
          <w:lang w:val="en-NZ"/>
        </w:rPr>
        <w:t xml:space="preserve"> </w:t>
      </w:r>
      <w:r w:rsidR="009C68AA">
        <w:rPr>
          <w:sz w:val="20"/>
          <w:lang w:val="en-NZ"/>
        </w:rPr>
        <w:t>birth</w:t>
      </w:r>
      <w:r>
        <w:rPr>
          <w:sz w:val="20"/>
          <w:lang w:val="en-NZ"/>
        </w:rPr>
        <w:t>s</w:t>
      </w:r>
      <w:r w:rsidR="009C68AA">
        <w:rPr>
          <w:sz w:val="20"/>
          <w:lang w:val="en-NZ"/>
        </w:rPr>
        <w:t xml:space="preserve"> per 100</w:t>
      </w:r>
      <w:r w:rsidR="00CE6DE5" w:rsidRPr="00E95969">
        <w:rPr>
          <w:sz w:val="20"/>
          <w:lang w:val="en-NZ"/>
        </w:rPr>
        <w:t xml:space="preserve"> </w:t>
      </w:r>
      <w:r w:rsidR="00C83382">
        <w:rPr>
          <w:sz w:val="20"/>
          <w:lang w:val="en-NZ"/>
        </w:rPr>
        <w:t>women</w:t>
      </w:r>
      <w:r w:rsidR="00CE6DE5" w:rsidRPr="00E95969">
        <w:rPr>
          <w:sz w:val="20"/>
          <w:lang w:val="en-NZ"/>
        </w:rPr>
        <w:t xml:space="preserve">.  </w:t>
      </w:r>
      <w:r w:rsidR="008A5410" w:rsidRPr="00E95969">
        <w:rPr>
          <w:sz w:val="20"/>
          <w:lang w:val="en-NZ"/>
        </w:rPr>
        <w:t>However t</w:t>
      </w:r>
      <w:r w:rsidR="00CE6DE5" w:rsidRPr="00E95969">
        <w:rPr>
          <w:sz w:val="20"/>
          <w:lang w:val="en-NZ"/>
        </w:rPr>
        <w:t xml:space="preserve">his estimate is </w:t>
      </w:r>
      <w:r w:rsidR="00317997" w:rsidRPr="00E95969">
        <w:rPr>
          <w:sz w:val="20"/>
          <w:lang w:val="en-NZ"/>
        </w:rPr>
        <w:t>not</w:t>
      </w:r>
      <w:r w:rsidR="002D3EE4" w:rsidRPr="00E95969">
        <w:rPr>
          <w:sz w:val="20"/>
          <w:lang w:val="en-NZ"/>
        </w:rPr>
        <w:t xml:space="preserve"> </w:t>
      </w:r>
      <w:r w:rsidR="00317997" w:rsidRPr="00E95969">
        <w:rPr>
          <w:sz w:val="20"/>
          <w:lang w:val="en-NZ"/>
        </w:rPr>
        <w:t>statistically significan</w:t>
      </w:r>
      <w:r w:rsidR="00320FB4" w:rsidRPr="00E95969">
        <w:rPr>
          <w:sz w:val="20"/>
          <w:lang w:val="en-NZ"/>
        </w:rPr>
        <w:t xml:space="preserve">t at the traditional </w:t>
      </w:r>
      <w:r w:rsidR="00C83382">
        <w:rPr>
          <w:sz w:val="20"/>
          <w:lang w:val="en-NZ"/>
        </w:rPr>
        <w:t>5</w:t>
      </w:r>
      <w:r w:rsidR="002E5D44">
        <w:rPr>
          <w:sz w:val="20"/>
          <w:lang w:val="en-NZ"/>
        </w:rPr>
        <w:t xml:space="preserve">% </w:t>
      </w:r>
      <w:r w:rsidR="00320FB4" w:rsidRPr="00E95969">
        <w:rPr>
          <w:sz w:val="20"/>
          <w:lang w:val="en-NZ"/>
        </w:rPr>
        <w:t>level</w:t>
      </w:r>
      <w:r w:rsidR="002E5D44">
        <w:rPr>
          <w:sz w:val="20"/>
          <w:lang w:val="en-NZ"/>
        </w:rPr>
        <w:t xml:space="preserve"> </w:t>
      </w:r>
      <w:r w:rsidR="00320FB4" w:rsidRPr="00E95969">
        <w:rPr>
          <w:sz w:val="20"/>
          <w:lang w:val="en-NZ"/>
        </w:rPr>
        <w:t>of significance</w:t>
      </w:r>
      <w:r w:rsidR="002717B9" w:rsidRPr="00E95969">
        <w:rPr>
          <w:sz w:val="20"/>
          <w:lang w:val="en-NZ"/>
        </w:rPr>
        <w:t>.</w:t>
      </w:r>
      <w:r w:rsidR="00C83382">
        <w:rPr>
          <w:sz w:val="20"/>
          <w:lang w:val="en-NZ"/>
        </w:rPr>
        <w:t xml:space="preserve"> </w:t>
      </w:r>
    </w:p>
    <w:p w:rsidR="002717B9" w:rsidRDefault="002717B9" w:rsidP="002717B9">
      <w:pPr>
        <w:pStyle w:val="Caption"/>
        <w:keepNext/>
        <w:keepLines/>
        <w:spacing w:before="240" w:after="120"/>
        <w:rPr>
          <w:color w:val="121F6B"/>
        </w:rPr>
      </w:pPr>
      <w:r w:rsidRPr="008F5E31">
        <w:rPr>
          <w:color w:val="121F6B"/>
        </w:rPr>
        <w:t xml:space="preserve">Table </w:t>
      </w:r>
      <w:r w:rsidR="00FB4B4A">
        <w:rPr>
          <w:color w:val="121F6B"/>
        </w:rPr>
        <w:t>6</w:t>
      </w:r>
      <w:r>
        <w:rPr>
          <w:color w:val="121F6B"/>
        </w:rPr>
        <w:t xml:space="preserve">: Difference-in-difference estimates of the impact of social sector trials on </w:t>
      </w:r>
      <w:r w:rsidR="0076711E">
        <w:rPr>
          <w:color w:val="121F6B"/>
        </w:rPr>
        <w:t>the rate of birth among women 15-19 years (births per 100 women)</w:t>
      </w:r>
    </w:p>
    <w:tbl>
      <w:tblPr>
        <w:tblStyle w:val="TableGrid"/>
        <w:tblW w:w="5000" w:type="pct"/>
        <w:tblCellMar>
          <w:top w:w="85" w:type="dxa"/>
          <w:bottom w:w="85" w:type="dxa"/>
        </w:tblCellMar>
        <w:tblLook w:val="04A0" w:firstRow="1" w:lastRow="0" w:firstColumn="1" w:lastColumn="0" w:noHBand="0" w:noVBand="1"/>
      </w:tblPr>
      <w:tblGrid>
        <w:gridCol w:w="3436"/>
        <w:gridCol w:w="1917"/>
        <w:gridCol w:w="1843"/>
        <w:gridCol w:w="2046"/>
      </w:tblGrid>
      <w:tr w:rsidR="00FB4B4A" w:rsidRPr="00085F34" w:rsidTr="0087566D">
        <w:tc>
          <w:tcPr>
            <w:tcW w:w="18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FB4B4A" w:rsidRPr="00085F34" w:rsidRDefault="00FB4B4A" w:rsidP="0087566D">
            <w:pPr>
              <w:keepNext/>
              <w:keepLines/>
              <w:spacing w:after="0" w:line="240" w:lineRule="auto"/>
              <w:rPr>
                <w:sz w:val="18"/>
                <w:szCs w:val="18"/>
                <w:lang w:val="en-NZ" w:eastAsia="en-AU"/>
              </w:rPr>
            </w:pPr>
          </w:p>
        </w:tc>
        <w:tc>
          <w:tcPr>
            <w:tcW w:w="10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FB4B4A" w:rsidRPr="00085F34" w:rsidRDefault="00FB4B4A" w:rsidP="0087566D">
            <w:pPr>
              <w:keepNext/>
              <w:keepLines/>
              <w:spacing w:after="0" w:line="240" w:lineRule="auto"/>
              <w:jc w:val="center"/>
              <w:rPr>
                <w:sz w:val="18"/>
                <w:szCs w:val="18"/>
                <w:lang w:val="en-NZ" w:eastAsia="en-AU"/>
              </w:rPr>
            </w:pPr>
            <w:r>
              <w:rPr>
                <w:sz w:val="18"/>
                <w:szCs w:val="18"/>
                <w:lang w:val="en-NZ" w:eastAsia="en-AU"/>
              </w:rPr>
              <w:t xml:space="preserve">Rate per 100 </w:t>
            </w:r>
            <w:r w:rsidRPr="00085F34">
              <w:rPr>
                <w:sz w:val="18"/>
                <w:szCs w:val="18"/>
                <w:lang w:val="en-NZ" w:eastAsia="en-AU"/>
              </w:rPr>
              <w:t>estimated impact</w:t>
            </w:r>
          </w:p>
        </w:tc>
        <w:tc>
          <w:tcPr>
            <w:tcW w:w="9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FB4B4A" w:rsidRPr="00085F34" w:rsidRDefault="00FB4B4A" w:rsidP="0087566D">
            <w:pPr>
              <w:keepNext/>
              <w:keepLines/>
              <w:spacing w:after="0" w:line="240" w:lineRule="auto"/>
              <w:jc w:val="center"/>
              <w:rPr>
                <w:sz w:val="18"/>
                <w:szCs w:val="18"/>
                <w:lang w:val="en-NZ" w:eastAsia="en-AU"/>
              </w:rPr>
            </w:pPr>
            <w:r w:rsidRPr="00085F34">
              <w:rPr>
                <w:sz w:val="18"/>
                <w:szCs w:val="18"/>
                <w:lang w:val="en-NZ" w:eastAsia="en-AU"/>
              </w:rPr>
              <w:t>Robust standard error</w:t>
            </w:r>
          </w:p>
        </w:tc>
        <w:tc>
          <w:tcPr>
            <w:tcW w:w="1107" w:type="pct"/>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FB4B4A" w:rsidRPr="00085F34" w:rsidRDefault="00FB4B4A" w:rsidP="0087566D">
            <w:pPr>
              <w:keepNext/>
              <w:keepLines/>
              <w:spacing w:after="0" w:line="240" w:lineRule="auto"/>
              <w:jc w:val="center"/>
              <w:rPr>
                <w:sz w:val="18"/>
                <w:szCs w:val="18"/>
                <w:lang w:val="en-NZ" w:eastAsia="en-AU"/>
              </w:rPr>
            </w:pPr>
            <w:r w:rsidRPr="00085F34">
              <w:rPr>
                <w:sz w:val="18"/>
                <w:szCs w:val="18"/>
                <w:lang w:val="en-NZ" w:eastAsia="en-AU"/>
              </w:rPr>
              <w:t>p-value</w:t>
            </w:r>
          </w:p>
        </w:tc>
      </w:tr>
      <w:tr w:rsidR="002D476F" w:rsidRPr="00074D1A" w:rsidTr="0087566D">
        <w:tc>
          <w:tcPr>
            <w:tcW w:w="1859" w:type="pct"/>
            <w:tcBorders>
              <w:top w:val="single" w:sz="4" w:space="0" w:color="FFFFFF" w:themeColor="background1"/>
              <w:left w:val="nil"/>
              <w:bottom w:val="nil"/>
            </w:tcBorders>
            <w:vAlign w:val="center"/>
          </w:tcPr>
          <w:p w:rsidR="002D476F" w:rsidRPr="00074D1A" w:rsidRDefault="002D476F" w:rsidP="0087566D">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Simple difference-in-difference estimator</w:t>
            </w:r>
          </w:p>
        </w:tc>
        <w:tc>
          <w:tcPr>
            <w:tcW w:w="1037" w:type="pct"/>
            <w:tcBorders>
              <w:top w:val="single" w:sz="4" w:space="0" w:color="FFFFFF" w:themeColor="background1"/>
              <w:bottom w:val="nil"/>
            </w:tcBorders>
            <w:vAlign w:val="bottom"/>
          </w:tcPr>
          <w:p w:rsidR="002D476F" w:rsidRPr="002D476F" w:rsidRDefault="002D476F" w:rsidP="002D476F">
            <w:pPr>
              <w:jc w:val="center"/>
              <w:rPr>
                <w:color w:val="000000"/>
                <w:sz w:val="18"/>
                <w:szCs w:val="18"/>
              </w:rPr>
            </w:pPr>
            <w:r w:rsidRPr="002D476F">
              <w:rPr>
                <w:color w:val="000000"/>
                <w:sz w:val="18"/>
                <w:szCs w:val="18"/>
              </w:rPr>
              <w:t>-0.48</w:t>
            </w:r>
          </w:p>
        </w:tc>
        <w:tc>
          <w:tcPr>
            <w:tcW w:w="997" w:type="pct"/>
            <w:tcBorders>
              <w:top w:val="single" w:sz="4" w:space="0" w:color="FFFFFF" w:themeColor="background1"/>
              <w:bottom w:val="nil"/>
            </w:tcBorders>
            <w:vAlign w:val="bottom"/>
          </w:tcPr>
          <w:p w:rsidR="002D476F" w:rsidRPr="002D476F" w:rsidRDefault="002D476F" w:rsidP="002D476F">
            <w:pPr>
              <w:jc w:val="center"/>
              <w:rPr>
                <w:color w:val="000000"/>
                <w:sz w:val="18"/>
                <w:szCs w:val="18"/>
              </w:rPr>
            </w:pPr>
            <w:r w:rsidRPr="002D476F">
              <w:rPr>
                <w:color w:val="000000"/>
                <w:sz w:val="18"/>
                <w:szCs w:val="18"/>
              </w:rPr>
              <w:t>0.73</w:t>
            </w:r>
          </w:p>
        </w:tc>
        <w:tc>
          <w:tcPr>
            <w:tcW w:w="1107" w:type="pct"/>
            <w:tcBorders>
              <w:top w:val="single" w:sz="4" w:space="0" w:color="FFFFFF" w:themeColor="background1"/>
              <w:bottom w:val="nil"/>
              <w:right w:val="nil"/>
            </w:tcBorders>
            <w:vAlign w:val="bottom"/>
          </w:tcPr>
          <w:p w:rsidR="002D476F" w:rsidRPr="002D476F" w:rsidRDefault="002D476F" w:rsidP="002D476F">
            <w:pPr>
              <w:jc w:val="center"/>
              <w:rPr>
                <w:color w:val="000000"/>
                <w:sz w:val="18"/>
                <w:szCs w:val="18"/>
              </w:rPr>
            </w:pPr>
            <w:r w:rsidRPr="002D476F">
              <w:rPr>
                <w:color w:val="000000"/>
                <w:sz w:val="18"/>
                <w:szCs w:val="18"/>
              </w:rPr>
              <w:t>0.511</w:t>
            </w:r>
          </w:p>
        </w:tc>
      </w:tr>
      <w:tr w:rsidR="002D476F" w:rsidRPr="00074D1A" w:rsidTr="0087566D">
        <w:tc>
          <w:tcPr>
            <w:tcW w:w="1859" w:type="pct"/>
            <w:tcBorders>
              <w:top w:val="nil"/>
              <w:left w:val="nil"/>
              <w:bottom w:val="single" w:sz="4" w:space="0" w:color="auto"/>
              <w:right w:val="single" w:sz="4" w:space="0" w:color="121F6B"/>
            </w:tcBorders>
            <w:shd w:val="clear" w:color="auto" w:fill="DBE5F1" w:themeFill="accent1" w:themeFillTint="33"/>
            <w:vAlign w:val="center"/>
          </w:tcPr>
          <w:p w:rsidR="002D476F" w:rsidRPr="00074D1A" w:rsidRDefault="002D476F" w:rsidP="0087566D">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Fixed effect difference-in-difference estimator</w:t>
            </w:r>
          </w:p>
        </w:tc>
        <w:tc>
          <w:tcPr>
            <w:tcW w:w="103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2D476F" w:rsidRPr="002D476F" w:rsidRDefault="002D476F" w:rsidP="002D476F">
            <w:pPr>
              <w:jc w:val="center"/>
              <w:rPr>
                <w:color w:val="000000"/>
                <w:sz w:val="18"/>
                <w:szCs w:val="18"/>
              </w:rPr>
            </w:pPr>
            <w:r w:rsidRPr="002D476F">
              <w:rPr>
                <w:color w:val="000000"/>
                <w:sz w:val="18"/>
                <w:szCs w:val="18"/>
              </w:rPr>
              <w:t>-0.48</w:t>
            </w:r>
          </w:p>
        </w:tc>
        <w:tc>
          <w:tcPr>
            <w:tcW w:w="99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2D476F" w:rsidRPr="002D476F" w:rsidRDefault="002D476F" w:rsidP="002D476F">
            <w:pPr>
              <w:jc w:val="center"/>
              <w:rPr>
                <w:color w:val="000000"/>
                <w:sz w:val="18"/>
                <w:szCs w:val="18"/>
              </w:rPr>
            </w:pPr>
            <w:r w:rsidRPr="002D476F">
              <w:rPr>
                <w:color w:val="000000"/>
                <w:sz w:val="18"/>
                <w:szCs w:val="18"/>
              </w:rPr>
              <w:t>0.56</w:t>
            </w:r>
          </w:p>
        </w:tc>
        <w:tc>
          <w:tcPr>
            <w:tcW w:w="1107" w:type="pct"/>
            <w:tcBorders>
              <w:top w:val="nil"/>
              <w:left w:val="single" w:sz="4" w:space="0" w:color="121F6B"/>
              <w:bottom w:val="single" w:sz="4" w:space="0" w:color="auto"/>
              <w:right w:val="nil"/>
            </w:tcBorders>
            <w:shd w:val="clear" w:color="auto" w:fill="DBE5F1" w:themeFill="accent1" w:themeFillTint="33"/>
            <w:vAlign w:val="bottom"/>
          </w:tcPr>
          <w:p w:rsidR="002D476F" w:rsidRPr="002D476F" w:rsidRDefault="002D476F" w:rsidP="002D476F">
            <w:pPr>
              <w:jc w:val="center"/>
              <w:rPr>
                <w:color w:val="000000"/>
                <w:sz w:val="18"/>
                <w:szCs w:val="18"/>
              </w:rPr>
            </w:pPr>
            <w:r w:rsidRPr="002D476F">
              <w:rPr>
                <w:color w:val="000000"/>
                <w:sz w:val="18"/>
                <w:szCs w:val="18"/>
              </w:rPr>
              <w:t>0.387</w:t>
            </w:r>
          </w:p>
        </w:tc>
      </w:tr>
      <w:tr w:rsidR="00FB4B4A" w:rsidRPr="00317997" w:rsidTr="0087566D">
        <w:tc>
          <w:tcPr>
            <w:tcW w:w="5000" w:type="pct"/>
            <w:gridSpan w:val="4"/>
            <w:tcBorders>
              <w:top w:val="single" w:sz="4" w:space="0" w:color="auto"/>
              <w:left w:val="nil"/>
              <w:bottom w:val="nil"/>
              <w:right w:val="nil"/>
            </w:tcBorders>
            <w:shd w:val="clear" w:color="auto" w:fill="FFFFFF" w:themeFill="background1"/>
          </w:tcPr>
          <w:p w:rsidR="00FB4B4A" w:rsidRPr="00317997" w:rsidRDefault="00FB4B4A" w:rsidP="00455CDF">
            <w:pPr>
              <w:keepNext/>
              <w:keepLines/>
              <w:spacing w:after="0" w:line="240" w:lineRule="auto"/>
              <w:rPr>
                <w:sz w:val="16"/>
                <w:szCs w:val="16"/>
                <w:lang w:val="en-NZ" w:eastAsia="en-AU"/>
              </w:rPr>
            </w:pPr>
            <w:r w:rsidRPr="00317997">
              <w:rPr>
                <w:sz w:val="16"/>
                <w:szCs w:val="16"/>
                <w:lang w:val="en-NZ" w:eastAsia="en-AU"/>
              </w:rPr>
              <w:t xml:space="preserve">Note: </w:t>
            </w:r>
            <w:r w:rsidR="00196AFE" w:rsidRPr="00317997">
              <w:rPr>
                <w:sz w:val="16"/>
                <w:szCs w:val="16"/>
                <w:lang w:val="en-NZ" w:eastAsia="en-AU"/>
              </w:rPr>
              <w:t>The estimate is the</w:t>
            </w:r>
            <w:r w:rsidR="00196AFE">
              <w:rPr>
                <w:sz w:val="16"/>
                <w:szCs w:val="16"/>
                <w:lang w:val="en-NZ" w:eastAsia="en-AU"/>
              </w:rPr>
              <w:t xml:space="preserve"> change in the annual rate of births per 100 women 15-19 years.  </w:t>
            </w:r>
            <w:r>
              <w:rPr>
                <w:sz w:val="16"/>
                <w:szCs w:val="16"/>
                <w:lang w:val="en-NZ" w:eastAsia="en-AU"/>
              </w:rPr>
              <w:t xml:space="preserve">Area unit results are weighted for </w:t>
            </w:r>
            <w:r w:rsidR="00D4274D">
              <w:rPr>
                <w:sz w:val="16"/>
                <w:szCs w:val="16"/>
                <w:lang w:val="en-NZ" w:eastAsia="en-AU"/>
              </w:rPr>
              <w:t>the population of women</w:t>
            </w:r>
            <w:r>
              <w:rPr>
                <w:sz w:val="16"/>
                <w:szCs w:val="16"/>
                <w:lang w:val="en-NZ" w:eastAsia="en-AU"/>
              </w:rPr>
              <w:t xml:space="preserve"> 1</w:t>
            </w:r>
            <w:r w:rsidR="00D4274D">
              <w:rPr>
                <w:sz w:val="16"/>
                <w:szCs w:val="16"/>
                <w:lang w:val="en-NZ" w:eastAsia="en-AU"/>
              </w:rPr>
              <w:t>5</w:t>
            </w:r>
            <w:r>
              <w:rPr>
                <w:sz w:val="16"/>
                <w:szCs w:val="16"/>
                <w:lang w:val="en-NZ" w:eastAsia="en-AU"/>
              </w:rPr>
              <w:t>-1</w:t>
            </w:r>
            <w:r w:rsidR="00D4274D">
              <w:rPr>
                <w:sz w:val="16"/>
                <w:szCs w:val="16"/>
                <w:lang w:val="en-NZ" w:eastAsia="en-AU"/>
              </w:rPr>
              <w:t>9</w:t>
            </w:r>
            <w:r>
              <w:rPr>
                <w:sz w:val="16"/>
                <w:szCs w:val="16"/>
                <w:lang w:val="en-NZ" w:eastAsia="en-AU"/>
              </w:rPr>
              <w:t xml:space="preserve"> years. </w:t>
            </w:r>
            <w:r w:rsidR="00E93D17">
              <w:rPr>
                <w:sz w:val="16"/>
                <w:szCs w:val="16"/>
                <w:lang w:val="en-NZ" w:eastAsia="en-AU"/>
              </w:rPr>
              <w:t xml:space="preserve">N=447. </w:t>
            </w:r>
            <w:r w:rsidR="00B3104A">
              <w:rPr>
                <w:sz w:val="16"/>
                <w:szCs w:val="16"/>
                <w:lang w:val="en-NZ" w:eastAsia="en-AU"/>
              </w:rPr>
              <w:t>The a</w:t>
            </w:r>
            <w:r w:rsidR="00196AFE">
              <w:rPr>
                <w:sz w:val="16"/>
                <w:szCs w:val="16"/>
                <w:lang w:val="en-NZ" w:eastAsia="en-AU"/>
              </w:rPr>
              <w:t>djusted R</w:t>
            </w:r>
            <w:r w:rsidR="00196AFE" w:rsidRPr="00D02499">
              <w:rPr>
                <w:sz w:val="16"/>
                <w:szCs w:val="16"/>
                <w:vertAlign w:val="superscript"/>
                <w:lang w:val="en-NZ" w:eastAsia="en-AU"/>
              </w:rPr>
              <w:t>2</w:t>
            </w:r>
            <w:r w:rsidR="00196AFE">
              <w:rPr>
                <w:sz w:val="16"/>
                <w:szCs w:val="16"/>
                <w:lang w:val="en-NZ" w:eastAsia="en-AU"/>
              </w:rPr>
              <w:t xml:space="preserve"> </w:t>
            </w:r>
            <w:r w:rsidR="00B3104A">
              <w:rPr>
                <w:sz w:val="16"/>
                <w:szCs w:val="16"/>
                <w:lang w:val="en-NZ" w:eastAsia="en-AU"/>
              </w:rPr>
              <w:t>for the regressions were</w:t>
            </w:r>
            <w:r w:rsidR="00196AFE">
              <w:rPr>
                <w:sz w:val="16"/>
                <w:szCs w:val="16"/>
                <w:lang w:val="en-NZ" w:eastAsia="en-AU"/>
              </w:rPr>
              <w:t xml:space="preserve"> 0.0</w:t>
            </w:r>
            <w:r w:rsidR="002D476F">
              <w:rPr>
                <w:sz w:val="16"/>
                <w:szCs w:val="16"/>
                <w:lang w:val="en-NZ" w:eastAsia="en-AU"/>
              </w:rPr>
              <w:t>5</w:t>
            </w:r>
            <w:r w:rsidR="00196AFE">
              <w:rPr>
                <w:sz w:val="16"/>
                <w:szCs w:val="16"/>
                <w:lang w:val="en-NZ" w:eastAsia="en-AU"/>
              </w:rPr>
              <w:t xml:space="preserve"> and 0.</w:t>
            </w:r>
            <w:r w:rsidR="00455CDF">
              <w:rPr>
                <w:sz w:val="16"/>
                <w:szCs w:val="16"/>
                <w:lang w:val="en-NZ" w:eastAsia="en-AU"/>
              </w:rPr>
              <w:t>38</w:t>
            </w:r>
            <w:r w:rsidR="00196AFE">
              <w:rPr>
                <w:sz w:val="16"/>
                <w:szCs w:val="16"/>
                <w:lang w:val="en-NZ" w:eastAsia="en-AU"/>
              </w:rPr>
              <w:t xml:space="preserve">. </w:t>
            </w:r>
            <w:r w:rsidRPr="00317997">
              <w:rPr>
                <w:sz w:val="16"/>
                <w:szCs w:val="16"/>
                <w:lang w:val="en-NZ" w:eastAsia="en-AU"/>
              </w:rPr>
              <w:t xml:space="preserve">Fixed effects are </w:t>
            </w:r>
            <w:r>
              <w:rPr>
                <w:sz w:val="16"/>
                <w:szCs w:val="16"/>
                <w:lang w:val="en-NZ" w:eastAsia="en-AU"/>
              </w:rPr>
              <w:t>specific to the area unit. Standard errors are adjusted for h</w:t>
            </w:r>
            <w:r w:rsidRPr="00BF6641">
              <w:rPr>
                <w:sz w:val="16"/>
                <w:szCs w:val="16"/>
                <w:lang w:val="en-NZ" w:eastAsia="en-AU"/>
              </w:rPr>
              <w:t>eteroscedasticity</w:t>
            </w:r>
            <w:r>
              <w:rPr>
                <w:sz w:val="16"/>
                <w:szCs w:val="16"/>
                <w:lang w:val="en-NZ" w:eastAsia="en-AU"/>
              </w:rPr>
              <w:t xml:space="preserve">. </w:t>
            </w:r>
            <w:r w:rsidR="005F2C47">
              <w:rPr>
                <w:sz w:val="16"/>
                <w:szCs w:val="16"/>
                <w:lang w:val="en-NZ" w:eastAsia="en-AU"/>
              </w:rPr>
              <w:t>The p-</w:t>
            </w:r>
            <w:r w:rsidR="005F2C47" w:rsidRPr="00317997">
              <w:rPr>
                <w:sz w:val="16"/>
                <w:szCs w:val="16"/>
                <w:lang w:val="en-NZ" w:eastAsia="en-AU"/>
              </w:rPr>
              <w:t xml:space="preserve">value is the </w:t>
            </w:r>
            <w:r w:rsidR="005F2C47">
              <w:rPr>
                <w:sz w:val="16"/>
                <w:szCs w:val="16"/>
                <w:lang w:val="en-NZ" w:eastAsia="en-AU"/>
              </w:rPr>
              <w:t>probability of observing an estimate of this magnitude by chance given that the real estimate is zero</w:t>
            </w:r>
            <w:r w:rsidR="005F2C47" w:rsidRPr="00317997">
              <w:rPr>
                <w:sz w:val="16"/>
                <w:szCs w:val="16"/>
                <w:lang w:val="en-NZ" w:eastAsia="en-AU"/>
              </w:rPr>
              <w:t xml:space="preserve">. </w:t>
            </w:r>
            <w:r w:rsidR="005F2C47">
              <w:rPr>
                <w:sz w:val="16"/>
                <w:szCs w:val="16"/>
                <w:lang w:val="en-NZ" w:eastAsia="en-AU"/>
              </w:rPr>
              <w:t xml:space="preserve">The traditional level of statistical significance for a p-value is 0.05. </w:t>
            </w:r>
          </w:p>
        </w:tc>
      </w:tr>
    </w:tbl>
    <w:p w:rsidR="005F3C50" w:rsidRDefault="0096105F" w:rsidP="00822EFE">
      <w:pPr>
        <w:pStyle w:val="Heading2"/>
        <w:keepNext/>
        <w:keepLines/>
        <w:rPr>
          <w:lang w:val="en-NZ"/>
        </w:rPr>
      </w:pPr>
      <w:bookmarkStart w:id="15" w:name="_Toc422041272"/>
      <w:r>
        <w:rPr>
          <w:lang w:val="en-NZ"/>
        </w:rPr>
        <w:t>Leaving school before age</w:t>
      </w:r>
      <w:r w:rsidR="005F3C50">
        <w:rPr>
          <w:lang w:val="en-NZ"/>
        </w:rPr>
        <w:t xml:space="preserve"> 17 years</w:t>
      </w:r>
      <w:bookmarkEnd w:id="15"/>
    </w:p>
    <w:p w:rsidR="002979FF" w:rsidRDefault="00733D96" w:rsidP="00BB586B">
      <w:pPr>
        <w:spacing w:after="0" w:line="240" w:lineRule="auto"/>
        <w:rPr>
          <w:sz w:val="20"/>
          <w:lang w:val="en-NZ"/>
        </w:rPr>
      </w:pPr>
      <w:r w:rsidRPr="00BB586B">
        <w:rPr>
          <w:sz w:val="20"/>
          <w:lang w:val="en-NZ"/>
        </w:rPr>
        <w:t xml:space="preserve">Nationally the proportion of young people leaving school before turning 17 years </w:t>
      </w:r>
      <w:r w:rsidR="005B0576" w:rsidRPr="00BB586B">
        <w:rPr>
          <w:sz w:val="20"/>
          <w:lang w:val="en-NZ"/>
        </w:rPr>
        <w:t xml:space="preserve">of age has declined since 2009. </w:t>
      </w:r>
    </w:p>
    <w:p w:rsidR="002979FF" w:rsidRDefault="002979FF" w:rsidP="00BB586B">
      <w:pPr>
        <w:spacing w:after="0" w:line="240" w:lineRule="auto"/>
        <w:rPr>
          <w:sz w:val="20"/>
          <w:lang w:val="en-NZ"/>
        </w:rPr>
      </w:pPr>
    </w:p>
    <w:p w:rsidR="003A6CFE" w:rsidRDefault="00733D96" w:rsidP="00BB586B">
      <w:pPr>
        <w:spacing w:after="0" w:line="240" w:lineRule="auto"/>
        <w:rPr>
          <w:sz w:val="20"/>
          <w:lang w:val="en-NZ"/>
        </w:rPr>
      </w:pPr>
      <w:r w:rsidRPr="00BB586B">
        <w:rPr>
          <w:sz w:val="20"/>
          <w:lang w:val="en-NZ"/>
        </w:rPr>
        <w:t xml:space="preserve">This </w:t>
      </w:r>
      <w:r w:rsidR="00822EFE" w:rsidRPr="00BB586B">
        <w:rPr>
          <w:sz w:val="20"/>
          <w:lang w:val="en-NZ"/>
        </w:rPr>
        <w:t>decline in early school leaving</w:t>
      </w:r>
      <w:r w:rsidRPr="00BB586B">
        <w:rPr>
          <w:sz w:val="20"/>
          <w:lang w:val="en-NZ"/>
        </w:rPr>
        <w:t xml:space="preserve"> also occurred in the social sector trial school</w:t>
      </w:r>
      <w:r w:rsidR="00822EFE" w:rsidRPr="00BB586B">
        <w:rPr>
          <w:sz w:val="20"/>
          <w:lang w:val="en-NZ"/>
        </w:rPr>
        <w:t>s</w:t>
      </w:r>
      <w:r w:rsidRPr="00BB586B">
        <w:rPr>
          <w:sz w:val="20"/>
          <w:lang w:val="en-NZ"/>
        </w:rPr>
        <w:t xml:space="preserve">.  </w:t>
      </w:r>
      <w:r w:rsidR="00647E1A" w:rsidRPr="00BB586B">
        <w:rPr>
          <w:sz w:val="20"/>
          <w:lang w:val="en-NZ"/>
        </w:rPr>
        <w:t xml:space="preserve">Over the period 2009-2011 </w:t>
      </w:r>
      <w:r w:rsidR="008E355C">
        <w:rPr>
          <w:sz w:val="20"/>
          <w:lang w:val="en-NZ"/>
        </w:rPr>
        <w:t>almost 27</w:t>
      </w:r>
      <w:r w:rsidR="002E5D44">
        <w:rPr>
          <w:sz w:val="20"/>
          <w:lang w:val="en-NZ"/>
        </w:rPr>
        <w:t xml:space="preserve"> per</w:t>
      </w:r>
      <w:r w:rsidR="00E5610D">
        <w:rPr>
          <w:sz w:val="20"/>
          <w:lang w:val="en-NZ"/>
        </w:rPr>
        <w:t xml:space="preserve"> </w:t>
      </w:r>
      <w:r w:rsidR="002E5D44">
        <w:rPr>
          <w:sz w:val="20"/>
          <w:lang w:val="en-NZ"/>
        </w:rPr>
        <w:t>cent</w:t>
      </w:r>
      <w:r w:rsidR="00647E1A" w:rsidRPr="00BB586B">
        <w:rPr>
          <w:sz w:val="20"/>
          <w:lang w:val="en-NZ"/>
        </w:rPr>
        <w:t xml:space="preserve"> of school leavers in the trial schools were aged less than 17 years.</w:t>
      </w:r>
      <w:r w:rsidR="003A6CFE" w:rsidRPr="00BB586B">
        <w:rPr>
          <w:sz w:val="20"/>
          <w:lang w:val="en-NZ"/>
        </w:rPr>
        <w:t xml:space="preserve"> By 2012-2013 this </w:t>
      </w:r>
      <w:r w:rsidR="005A2832" w:rsidRPr="00BB586B">
        <w:rPr>
          <w:sz w:val="20"/>
          <w:lang w:val="en-NZ"/>
        </w:rPr>
        <w:t>percentage</w:t>
      </w:r>
      <w:r w:rsidR="003A6CFE" w:rsidRPr="00BB586B">
        <w:rPr>
          <w:sz w:val="20"/>
          <w:lang w:val="en-NZ"/>
        </w:rPr>
        <w:t xml:space="preserve"> had fallen to just over 2</w:t>
      </w:r>
      <w:r w:rsidR="00E5610D">
        <w:rPr>
          <w:sz w:val="20"/>
          <w:lang w:val="en-NZ"/>
        </w:rPr>
        <w:t>3</w:t>
      </w:r>
      <w:r w:rsidR="002E5D44">
        <w:rPr>
          <w:sz w:val="20"/>
          <w:lang w:val="en-NZ"/>
        </w:rPr>
        <w:t xml:space="preserve"> per</w:t>
      </w:r>
      <w:r w:rsidR="00E5610D">
        <w:rPr>
          <w:sz w:val="20"/>
          <w:lang w:val="en-NZ"/>
        </w:rPr>
        <w:t xml:space="preserve"> </w:t>
      </w:r>
      <w:r w:rsidR="002E5D44">
        <w:rPr>
          <w:sz w:val="20"/>
          <w:lang w:val="en-NZ"/>
        </w:rPr>
        <w:t>cent</w:t>
      </w:r>
      <w:r w:rsidR="003A6CFE" w:rsidRPr="00BB586B">
        <w:rPr>
          <w:sz w:val="20"/>
          <w:lang w:val="en-NZ"/>
        </w:rPr>
        <w:t>.  A similar, but sli</w:t>
      </w:r>
      <w:r w:rsidR="002E5D44">
        <w:rPr>
          <w:sz w:val="20"/>
          <w:lang w:val="en-NZ"/>
        </w:rPr>
        <w:t xml:space="preserve">ghtly </w:t>
      </w:r>
      <w:r w:rsidR="003A6CFE" w:rsidRPr="00BB586B">
        <w:rPr>
          <w:sz w:val="20"/>
          <w:lang w:val="en-NZ"/>
        </w:rPr>
        <w:t>smaller decline occurred in the comparison schools</w:t>
      </w:r>
      <w:r w:rsidR="00B27F03">
        <w:rPr>
          <w:sz w:val="20"/>
          <w:lang w:val="en-NZ"/>
        </w:rPr>
        <w:t xml:space="preserve"> with s</w:t>
      </w:r>
      <w:r w:rsidR="003A6CFE" w:rsidRPr="00BB586B">
        <w:rPr>
          <w:sz w:val="20"/>
          <w:lang w:val="en-NZ"/>
        </w:rPr>
        <w:t>chool leavers younger than 17 year</w:t>
      </w:r>
      <w:r w:rsidR="002979FF">
        <w:rPr>
          <w:sz w:val="20"/>
          <w:lang w:val="en-NZ"/>
        </w:rPr>
        <w:t>s of age</w:t>
      </w:r>
      <w:r w:rsidR="003A6CFE" w:rsidRPr="00BB586B">
        <w:rPr>
          <w:sz w:val="20"/>
          <w:lang w:val="en-NZ"/>
        </w:rPr>
        <w:t xml:space="preserve"> </w:t>
      </w:r>
      <w:r w:rsidR="00B27F03">
        <w:rPr>
          <w:sz w:val="20"/>
          <w:lang w:val="en-NZ"/>
        </w:rPr>
        <w:t>reducing</w:t>
      </w:r>
      <w:r w:rsidR="003A6CFE" w:rsidRPr="00BB586B">
        <w:rPr>
          <w:sz w:val="20"/>
          <w:lang w:val="en-NZ"/>
        </w:rPr>
        <w:t xml:space="preserve"> from 2</w:t>
      </w:r>
      <w:r w:rsidR="00B27F03">
        <w:rPr>
          <w:sz w:val="20"/>
          <w:lang w:val="en-NZ"/>
        </w:rPr>
        <w:t>7</w:t>
      </w:r>
      <w:r w:rsidR="002E5D44">
        <w:rPr>
          <w:sz w:val="20"/>
          <w:lang w:val="en-NZ"/>
        </w:rPr>
        <w:t xml:space="preserve"> per</w:t>
      </w:r>
      <w:r w:rsidR="00E5610D">
        <w:rPr>
          <w:sz w:val="20"/>
          <w:lang w:val="en-NZ"/>
        </w:rPr>
        <w:t xml:space="preserve"> </w:t>
      </w:r>
      <w:r w:rsidR="002E5D44">
        <w:rPr>
          <w:sz w:val="20"/>
          <w:lang w:val="en-NZ"/>
        </w:rPr>
        <w:t>cent</w:t>
      </w:r>
      <w:r w:rsidR="003A6CFE" w:rsidRPr="00BB586B">
        <w:rPr>
          <w:sz w:val="20"/>
          <w:lang w:val="en-NZ"/>
        </w:rPr>
        <w:t xml:space="preserve"> to 2</w:t>
      </w:r>
      <w:r w:rsidR="00B27F03">
        <w:rPr>
          <w:sz w:val="20"/>
          <w:lang w:val="en-NZ"/>
        </w:rPr>
        <w:t>4</w:t>
      </w:r>
      <w:r w:rsidR="002E5D44">
        <w:rPr>
          <w:sz w:val="20"/>
          <w:lang w:val="en-NZ"/>
        </w:rPr>
        <w:t xml:space="preserve"> per</w:t>
      </w:r>
      <w:r w:rsidR="00E5610D">
        <w:rPr>
          <w:sz w:val="20"/>
          <w:lang w:val="en-NZ"/>
        </w:rPr>
        <w:t xml:space="preserve"> </w:t>
      </w:r>
      <w:r w:rsidR="002E5D44">
        <w:rPr>
          <w:sz w:val="20"/>
          <w:lang w:val="en-NZ"/>
        </w:rPr>
        <w:t>cent</w:t>
      </w:r>
      <w:r w:rsidR="003A6CFE" w:rsidRPr="00BB586B">
        <w:rPr>
          <w:sz w:val="20"/>
          <w:lang w:val="en-NZ"/>
        </w:rPr>
        <w:t xml:space="preserve"> over the same period.</w:t>
      </w:r>
    </w:p>
    <w:p w:rsidR="00B27F03" w:rsidRDefault="00B27F03" w:rsidP="00BB586B">
      <w:pPr>
        <w:spacing w:after="0" w:line="240" w:lineRule="auto"/>
        <w:rPr>
          <w:sz w:val="20"/>
          <w:lang w:val="en-NZ"/>
        </w:rPr>
      </w:pPr>
    </w:p>
    <w:p w:rsidR="00B27F03" w:rsidRPr="00BB586B" w:rsidRDefault="00B27F03" w:rsidP="00B27F03">
      <w:pPr>
        <w:spacing w:after="0" w:line="240" w:lineRule="auto"/>
        <w:rPr>
          <w:sz w:val="20"/>
          <w:lang w:val="en-NZ"/>
        </w:rPr>
      </w:pPr>
      <w:r w:rsidRPr="00BB586B">
        <w:rPr>
          <w:sz w:val="20"/>
          <w:lang w:val="en-NZ"/>
        </w:rPr>
        <w:t xml:space="preserve">The formal analysis </w:t>
      </w:r>
      <w:r>
        <w:rPr>
          <w:sz w:val="20"/>
          <w:lang w:val="en-NZ"/>
        </w:rPr>
        <w:t xml:space="preserve">suggests </w:t>
      </w:r>
      <w:r w:rsidRPr="00BB586B">
        <w:rPr>
          <w:sz w:val="20"/>
          <w:lang w:val="en-NZ"/>
        </w:rPr>
        <w:t xml:space="preserve">the trials may have reduced early school leaving by </w:t>
      </w:r>
      <w:r w:rsidR="008E355C">
        <w:rPr>
          <w:sz w:val="20"/>
          <w:lang w:val="en-NZ"/>
        </w:rPr>
        <w:t xml:space="preserve">around </w:t>
      </w:r>
      <w:r w:rsidR="00E5610D">
        <w:rPr>
          <w:sz w:val="20"/>
          <w:lang w:val="en-NZ"/>
        </w:rPr>
        <w:t>one percentage point</w:t>
      </w:r>
      <w:r w:rsidRPr="00BB586B">
        <w:rPr>
          <w:sz w:val="20"/>
          <w:lang w:val="en-NZ"/>
        </w:rPr>
        <w:t>. This decline was not</w:t>
      </w:r>
      <w:r w:rsidR="002E5D44">
        <w:rPr>
          <w:sz w:val="20"/>
          <w:lang w:val="en-NZ"/>
        </w:rPr>
        <w:t>,</w:t>
      </w:r>
      <w:r w:rsidRPr="00BB586B">
        <w:rPr>
          <w:sz w:val="20"/>
          <w:lang w:val="en-NZ"/>
        </w:rPr>
        <w:t xml:space="preserve"> however</w:t>
      </w:r>
      <w:r w:rsidR="002E5D44">
        <w:rPr>
          <w:sz w:val="20"/>
          <w:lang w:val="en-NZ"/>
        </w:rPr>
        <w:t>,</w:t>
      </w:r>
      <w:r w:rsidRPr="00BB586B">
        <w:rPr>
          <w:sz w:val="20"/>
          <w:lang w:val="en-NZ"/>
        </w:rPr>
        <w:t xml:space="preserve"> statistically significant.</w:t>
      </w:r>
    </w:p>
    <w:p w:rsidR="00B27F03" w:rsidRPr="00BB586B" w:rsidRDefault="00B27F03" w:rsidP="00BB586B">
      <w:pPr>
        <w:spacing w:after="0" w:line="240" w:lineRule="auto"/>
        <w:rPr>
          <w:sz w:val="20"/>
          <w:lang w:val="en-NZ"/>
        </w:rPr>
      </w:pPr>
    </w:p>
    <w:p w:rsidR="003A6CFE" w:rsidRPr="006F2946" w:rsidRDefault="003A6CFE" w:rsidP="003A6CFE">
      <w:pPr>
        <w:keepNext/>
        <w:rPr>
          <w:sz w:val="16"/>
          <w:szCs w:val="16"/>
        </w:rPr>
      </w:pPr>
    </w:p>
    <w:p w:rsidR="00E43451" w:rsidRPr="00505766" w:rsidRDefault="005A2832" w:rsidP="00505766">
      <w:pPr>
        <w:pStyle w:val="Caption"/>
        <w:keepNext/>
        <w:spacing w:before="240" w:after="120"/>
        <w:rPr>
          <w:b w:val="0"/>
          <w:color w:val="121F6B"/>
        </w:rPr>
      </w:pPr>
      <w:r w:rsidRPr="00505766">
        <w:rPr>
          <w:color w:val="121F6B"/>
        </w:rPr>
        <w:t xml:space="preserve">Fig 7: </w:t>
      </w:r>
      <w:r w:rsidR="00733D96" w:rsidRPr="00505766">
        <w:rPr>
          <w:color w:val="121F6B"/>
        </w:rPr>
        <w:t>Percentage</w:t>
      </w:r>
      <w:r w:rsidR="00E43451" w:rsidRPr="00505766">
        <w:rPr>
          <w:color w:val="121F6B"/>
        </w:rPr>
        <w:t xml:space="preserve"> of school leavers </w:t>
      </w:r>
      <w:r w:rsidR="00733D96" w:rsidRPr="00505766">
        <w:rPr>
          <w:color w:val="121F6B"/>
        </w:rPr>
        <w:t>aged less than 17</w:t>
      </w:r>
      <w:r w:rsidR="004C2C9B" w:rsidRPr="00505766">
        <w:rPr>
          <w:color w:val="121F6B"/>
        </w:rPr>
        <w:t xml:space="preserve"> years</w:t>
      </w:r>
    </w:p>
    <w:p w:rsidR="00E43451" w:rsidRDefault="00E5610D" w:rsidP="00E43451">
      <w:pPr>
        <w:rPr>
          <w:b/>
          <w:sz w:val="24"/>
          <w:szCs w:val="24"/>
        </w:rPr>
      </w:pPr>
      <w:r w:rsidRPr="00E5610D">
        <w:rPr>
          <w:noProof/>
          <w:lang w:val="en-NZ" w:eastAsia="en-NZ"/>
        </w:rPr>
        <w:drawing>
          <wp:inline distT="0" distB="0" distL="0" distR="0">
            <wp:extent cx="5410200" cy="3933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0200" cy="3933825"/>
                    </a:xfrm>
                    <a:prstGeom prst="rect">
                      <a:avLst/>
                    </a:prstGeom>
                    <a:noFill/>
                    <a:ln>
                      <a:noFill/>
                    </a:ln>
                  </pic:spPr>
                </pic:pic>
              </a:graphicData>
            </a:graphic>
          </wp:inline>
        </w:drawing>
      </w:r>
    </w:p>
    <w:p w:rsidR="0096105F" w:rsidRDefault="0096105F" w:rsidP="0096105F">
      <w:pPr>
        <w:pStyle w:val="Caption"/>
        <w:keepNext/>
        <w:keepLines/>
        <w:spacing w:before="240" w:after="120"/>
        <w:rPr>
          <w:color w:val="121F6B"/>
        </w:rPr>
      </w:pPr>
      <w:r w:rsidRPr="008F5E31">
        <w:rPr>
          <w:color w:val="121F6B"/>
        </w:rPr>
        <w:t xml:space="preserve">Table </w:t>
      </w:r>
      <w:r w:rsidR="008D5242">
        <w:rPr>
          <w:color w:val="121F6B"/>
        </w:rPr>
        <w:t>8</w:t>
      </w:r>
      <w:r>
        <w:rPr>
          <w:color w:val="121F6B"/>
        </w:rPr>
        <w:t xml:space="preserve">: Difference-in-difference estimates of the impact of </w:t>
      </w:r>
      <w:r w:rsidR="002E5D44">
        <w:rPr>
          <w:color w:val="121F6B"/>
        </w:rPr>
        <w:t>Social Sector T</w:t>
      </w:r>
      <w:r>
        <w:rPr>
          <w:color w:val="121F6B"/>
        </w:rPr>
        <w:t xml:space="preserve">rials on </w:t>
      </w:r>
      <w:r w:rsidR="00156ECE">
        <w:rPr>
          <w:color w:val="121F6B"/>
        </w:rPr>
        <w:t>the percentage of young people leaving school before age 17 years</w:t>
      </w:r>
    </w:p>
    <w:tbl>
      <w:tblPr>
        <w:tblStyle w:val="TableGrid"/>
        <w:tblW w:w="5000" w:type="pct"/>
        <w:tblCellMar>
          <w:top w:w="85" w:type="dxa"/>
          <w:bottom w:w="85" w:type="dxa"/>
        </w:tblCellMar>
        <w:tblLook w:val="04A0" w:firstRow="1" w:lastRow="0" w:firstColumn="1" w:lastColumn="0" w:noHBand="0" w:noVBand="1"/>
      </w:tblPr>
      <w:tblGrid>
        <w:gridCol w:w="3436"/>
        <w:gridCol w:w="1917"/>
        <w:gridCol w:w="1843"/>
        <w:gridCol w:w="2046"/>
      </w:tblGrid>
      <w:tr w:rsidR="002979FF" w:rsidRPr="00085F34" w:rsidTr="00967B72">
        <w:tc>
          <w:tcPr>
            <w:tcW w:w="18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2979FF" w:rsidRPr="00085F34" w:rsidRDefault="002979FF" w:rsidP="00967B72">
            <w:pPr>
              <w:keepNext/>
              <w:keepLines/>
              <w:spacing w:after="0" w:line="240" w:lineRule="auto"/>
              <w:rPr>
                <w:sz w:val="18"/>
                <w:szCs w:val="18"/>
                <w:lang w:val="en-NZ" w:eastAsia="en-AU"/>
              </w:rPr>
            </w:pPr>
          </w:p>
        </w:tc>
        <w:tc>
          <w:tcPr>
            <w:tcW w:w="10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979FF" w:rsidRPr="00085F34" w:rsidRDefault="002979FF" w:rsidP="00967B72">
            <w:pPr>
              <w:keepNext/>
              <w:keepLines/>
              <w:spacing w:after="0" w:line="240" w:lineRule="auto"/>
              <w:jc w:val="center"/>
              <w:rPr>
                <w:sz w:val="18"/>
                <w:szCs w:val="18"/>
                <w:lang w:val="en-NZ" w:eastAsia="en-AU"/>
              </w:rPr>
            </w:pPr>
            <w:r>
              <w:rPr>
                <w:sz w:val="18"/>
                <w:szCs w:val="18"/>
                <w:lang w:val="en-NZ" w:eastAsia="en-AU"/>
              </w:rPr>
              <w:t>E</w:t>
            </w:r>
            <w:r w:rsidRPr="00085F34">
              <w:rPr>
                <w:sz w:val="18"/>
                <w:szCs w:val="18"/>
                <w:lang w:val="en-NZ" w:eastAsia="en-AU"/>
              </w:rPr>
              <w:t xml:space="preserve">stimated </w:t>
            </w:r>
            <w:r>
              <w:rPr>
                <w:sz w:val="18"/>
                <w:szCs w:val="18"/>
                <w:lang w:val="en-NZ" w:eastAsia="en-AU"/>
              </w:rPr>
              <w:t xml:space="preserve">percentage point </w:t>
            </w:r>
            <w:r w:rsidRPr="00085F34">
              <w:rPr>
                <w:sz w:val="18"/>
                <w:szCs w:val="18"/>
                <w:lang w:val="en-NZ" w:eastAsia="en-AU"/>
              </w:rPr>
              <w:t>impact</w:t>
            </w:r>
          </w:p>
        </w:tc>
        <w:tc>
          <w:tcPr>
            <w:tcW w:w="9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2979FF" w:rsidRPr="00085F34" w:rsidRDefault="002979FF" w:rsidP="00967B72">
            <w:pPr>
              <w:keepNext/>
              <w:keepLines/>
              <w:spacing w:after="0" w:line="240" w:lineRule="auto"/>
              <w:jc w:val="center"/>
              <w:rPr>
                <w:sz w:val="18"/>
                <w:szCs w:val="18"/>
                <w:lang w:val="en-NZ" w:eastAsia="en-AU"/>
              </w:rPr>
            </w:pPr>
            <w:r w:rsidRPr="00085F34">
              <w:rPr>
                <w:sz w:val="18"/>
                <w:szCs w:val="18"/>
                <w:lang w:val="en-NZ" w:eastAsia="en-AU"/>
              </w:rPr>
              <w:t>Robust standard error</w:t>
            </w:r>
          </w:p>
        </w:tc>
        <w:tc>
          <w:tcPr>
            <w:tcW w:w="1107" w:type="pct"/>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2979FF" w:rsidRPr="00085F34" w:rsidRDefault="002979FF" w:rsidP="00967B72">
            <w:pPr>
              <w:keepNext/>
              <w:keepLines/>
              <w:spacing w:after="0" w:line="240" w:lineRule="auto"/>
              <w:jc w:val="center"/>
              <w:rPr>
                <w:sz w:val="18"/>
                <w:szCs w:val="18"/>
                <w:lang w:val="en-NZ" w:eastAsia="en-AU"/>
              </w:rPr>
            </w:pPr>
            <w:r w:rsidRPr="00085F34">
              <w:rPr>
                <w:sz w:val="18"/>
                <w:szCs w:val="18"/>
                <w:lang w:val="en-NZ" w:eastAsia="en-AU"/>
              </w:rPr>
              <w:t>p-value</w:t>
            </w:r>
          </w:p>
        </w:tc>
      </w:tr>
      <w:tr w:rsidR="00E5610D" w:rsidRPr="00074D1A" w:rsidTr="00967B72">
        <w:tc>
          <w:tcPr>
            <w:tcW w:w="1859" w:type="pct"/>
            <w:tcBorders>
              <w:top w:val="single" w:sz="4" w:space="0" w:color="FFFFFF" w:themeColor="background1"/>
              <w:left w:val="nil"/>
              <w:bottom w:val="nil"/>
            </w:tcBorders>
            <w:vAlign w:val="center"/>
          </w:tcPr>
          <w:p w:rsidR="00E5610D" w:rsidRPr="00074D1A" w:rsidRDefault="00E5610D" w:rsidP="00967B72">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Simple difference-in-difference estimator</w:t>
            </w:r>
          </w:p>
        </w:tc>
        <w:tc>
          <w:tcPr>
            <w:tcW w:w="1037" w:type="pct"/>
            <w:tcBorders>
              <w:top w:val="single" w:sz="4" w:space="0" w:color="FFFFFF" w:themeColor="background1"/>
              <w:bottom w:val="nil"/>
            </w:tcBorders>
            <w:vAlign w:val="bottom"/>
          </w:tcPr>
          <w:p w:rsidR="00E5610D" w:rsidRPr="00E5610D" w:rsidRDefault="00E5610D" w:rsidP="00E5610D">
            <w:pPr>
              <w:jc w:val="center"/>
              <w:rPr>
                <w:color w:val="000000"/>
                <w:sz w:val="18"/>
                <w:szCs w:val="18"/>
              </w:rPr>
            </w:pPr>
            <w:r w:rsidRPr="00E5610D">
              <w:rPr>
                <w:color w:val="000000"/>
                <w:sz w:val="18"/>
                <w:szCs w:val="18"/>
              </w:rPr>
              <w:t>-1.04</w:t>
            </w:r>
          </w:p>
        </w:tc>
        <w:tc>
          <w:tcPr>
            <w:tcW w:w="997" w:type="pct"/>
            <w:tcBorders>
              <w:top w:val="single" w:sz="4" w:space="0" w:color="FFFFFF" w:themeColor="background1"/>
              <w:bottom w:val="nil"/>
            </w:tcBorders>
            <w:vAlign w:val="bottom"/>
          </w:tcPr>
          <w:p w:rsidR="00E5610D" w:rsidRPr="00E5610D" w:rsidRDefault="00E5610D" w:rsidP="00E5610D">
            <w:pPr>
              <w:jc w:val="center"/>
              <w:rPr>
                <w:color w:val="000000"/>
                <w:sz w:val="18"/>
                <w:szCs w:val="18"/>
              </w:rPr>
            </w:pPr>
            <w:r w:rsidRPr="00E5610D">
              <w:rPr>
                <w:color w:val="000000"/>
                <w:sz w:val="18"/>
                <w:szCs w:val="18"/>
              </w:rPr>
              <w:t>3.19</w:t>
            </w:r>
          </w:p>
        </w:tc>
        <w:tc>
          <w:tcPr>
            <w:tcW w:w="1107" w:type="pct"/>
            <w:tcBorders>
              <w:top w:val="single" w:sz="4" w:space="0" w:color="FFFFFF" w:themeColor="background1"/>
              <w:bottom w:val="nil"/>
              <w:right w:val="nil"/>
            </w:tcBorders>
            <w:vAlign w:val="bottom"/>
          </w:tcPr>
          <w:p w:rsidR="00E5610D" w:rsidRPr="00E5610D" w:rsidRDefault="00E5610D" w:rsidP="00E5610D">
            <w:pPr>
              <w:jc w:val="center"/>
              <w:rPr>
                <w:color w:val="000000"/>
                <w:sz w:val="18"/>
                <w:szCs w:val="18"/>
              </w:rPr>
            </w:pPr>
            <w:r w:rsidRPr="00E5610D">
              <w:rPr>
                <w:color w:val="000000"/>
                <w:sz w:val="18"/>
                <w:szCs w:val="18"/>
              </w:rPr>
              <w:t>0.746</w:t>
            </w:r>
          </w:p>
        </w:tc>
      </w:tr>
      <w:tr w:rsidR="00E5610D" w:rsidRPr="00074D1A" w:rsidTr="00967B72">
        <w:tc>
          <w:tcPr>
            <w:tcW w:w="1859" w:type="pct"/>
            <w:tcBorders>
              <w:top w:val="nil"/>
              <w:left w:val="nil"/>
              <w:bottom w:val="single" w:sz="4" w:space="0" w:color="auto"/>
              <w:right w:val="single" w:sz="4" w:space="0" w:color="121F6B"/>
            </w:tcBorders>
            <w:shd w:val="clear" w:color="auto" w:fill="DBE5F1" w:themeFill="accent1" w:themeFillTint="33"/>
            <w:vAlign w:val="center"/>
          </w:tcPr>
          <w:p w:rsidR="00E5610D" w:rsidRPr="00074D1A" w:rsidRDefault="00E5610D" w:rsidP="00967B72">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Fixed effect difference-in-difference estimator</w:t>
            </w:r>
          </w:p>
        </w:tc>
        <w:tc>
          <w:tcPr>
            <w:tcW w:w="103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E5610D" w:rsidRPr="00E5610D" w:rsidRDefault="00E5610D" w:rsidP="00E5610D">
            <w:pPr>
              <w:jc w:val="center"/>
              <w:rPr>
                <w:color w:val="000000"/>
                <w:sz w:val="18"/>
                <w:szCs w:val="18"/>
              </w:rPr>
            </w:pPr>
            <w:r w:rsidRPr="00E5610D">
              <w:rPr>
                <w:color w:val="000000"/>
                <w:sz w:val="18"/>
                <w:szCs w:val="18"/>
              </w:rPr>
              <w:t>-1.16</w:t>
            </w:r>
          </w:p>
        </w:tc>
        <w:tc>
          <w:tcPr>
            <w:tcW w:w="99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E5610D" w:rsidRPr="00E5610D" w:rsidRDefault="00E5610D" w:rsidP="00E5610D">
            <w:pPr>
              <w:jc w:val="center"/>
              <w:rPr>
                <w:color w:val="000000"/>
                <w:sz w:val="18"/>
                <w:szCs w:val="18"/>
              </w:rPr>
            </w:pPr>
            <w:r w:rsidRPr="00E5610D">
              <w:rPr>
                <w:color w:val="000000"/>
                <w:sz w:val="18"/>
                <w:szCs w:val="18"/>
              </w:rPr>
              <w:t>1.64</w:t>
            </w:r>
          </w:p>
        </w:tc>
        <w:tc>
          <w:tcPr>
            <w:tcW w:w="1107" w:type="pct"/>
            <w:tcBorders>
              <w:top w:val="nil"/>
              <w:left w:val="single" w:sz="4" w:space="0" w:color="121F6B"/>
              <w:bottom w:val="single" w:sz="4" w:space="0" w:color="auto"/>
              <w:right w:val="nil"/>
            </w:tcBorders>
            <w:shd w:val="clear" w:color="auto" w:fill="DBE5F1" w:themeFill="accent1" w:themeFillTint="33"/>
            <w:vAlign w:val="bottom"/>
          </w:tcPr>
          <w:p w:rsidR="00E5610D" w:rsidRPr="00E5610D" w:rsidRDefault="00E5610D" w:rsidP="00E5610D">
            <w:pPr>
              <w:jc w:val="center"/>
              <w:rPr>
                <w:color w:val="000000"/>
                <w:sz w:val="18"/>
                <w:szCs w:val="18"/>
              </w:rPr>
            </w:pPr>
            <w:r w:rsidRPr="00E5610D">
              <w:rPr>
                <w:color w:val="000000"/>
                <w:sz w:val="18"/>
                <w:szCs w:val="18"/>
              </w:rPr>
              <w:t>0.480</w:t>
            </w:r>
          </w:p>
        </w:tc>
      </w:tr>
      <w:tr w:rsidR="002979FF" w:rsidRPr="00317997" w:rsidTr="00967B72">
        <w:tc>
          <w:tcPr>
            <w:tcW w:w="5000" w:type="pct"/>
            <w:gridSpan w:val="4"/>
            <w:tcBorders>
              <w:top w:val="single" w:sz="4" w:space="0" w:color="auto"/>
              <w:left w:val="nil"/>
              <w:bottom w:val="nil"/>
              <w:right w:val="nil"/>
            </w:tcBorders>
            <w:shd w:val="clear" w:color="auto" w:fill="FFFFFF" w:themeFill="background1"/>
          </w:tcPr>
          <w:p w:rsidR="002979FF" w:rsidRPr="00317997" w:rsidRDefault="002979FF" w:rsidP="00E5610D">
            <w:pPr>
              <w:keepNext/>
              <w:keepLines/>
              <w:spacing w:after="0" w:line="240" w:lineRule="auto"/>
              <w:rPr>
                <w:sz w:val="16"/>
                <w:szCs w:val="16"/>
                <w:lang w:val="en-NZ" w:eastAsia="en-AU"/>
              </w:rPr>
            </w:pPr>
            <w:r w:rsidRPr="00317997">
              <w:rPr>
                <w:sz w:val="16"/>
                <w:szCs w:val="16"/>
                <w:lang w:val="en-NZ" w:eastAsia="en-AU"/>
              </w:rPr>
              <w:t xml:space="preserve">Note: </w:t>
            </w:r>
            <w:r w:rsidR="00B27F03" w:rsidRPr="00317997">
              <w:rPr>
                <w:sz w:val="16"/>
                <w:szCs w:val="16"/>
                <w:lang w:val="en-NZ" w:eastAsia="en-AU"/>
              </w:rPr>
              <w:t>The estimate is the</w:t>
            </w:r>
            <w:r w:rsidR="00B27F03">
              <w:rPr>
                <w:sz w:val="16"/>
                <w:szCs w:val="16"/>
                <w:lang w:val="en-NZ" w:eastAsia="en-AU"/>
              </w:rPr>
              <w:t xml:space="preserve"> percentage point change in the early leaving rate.  </w:t>
            </w:r>
            <w:r w:rsidR="00CF2E63">
              <w:rPr>
                <w:sz w:val="16"/>
                <w:szCs w:val="16"/>
                <w:lang w:val="en-NZ" w:eastAsia="en-AU"/>
              </w:rPr>
              <w:t>School</w:t>
            </w:r>
            <w:r>
              <w:rPr>
                <w:sz w:val="16"/>
                <w:szCs w:val="16"/>
                <w:lang w:val="en-NZ" w:eastAsia="en-AU"/>
              </w:rPr>
              <w:t xml:space="preserve"> results are weighted </w:t>
            </w:r>
            <w:r w:rsidR="00CF2E63">
              <w:rPr>
                <w:sz w:val="16"/>
                <w:szCs w:val="16"/>
                <w:lang w:val="en-NZ" w:eastAsia="en-AU"/>
              </w:rPr>
              <w:t>by the school roll</w:t>
            </w:r>
            <w:r>
              <w:rPr>
                <w:sz w:val="16"/>
                <w:szCs w:val="16"/>
                <w:lang w:val="en-NZ" w:eastAsia="en-AU"/>
              </w:rPr>
              <w:t xml:space="preserve">. </w:t>
            </w:r>
            <w:r w:rsidRPr="00317997">
              <w:rPr>
                <w:sz w:val="16"/>
                <w:szCs w:val="16"/>
                <w:lang w:val="en-NZ" w:eastAsia="en-AU"/>
              </w:rPr>
              <w:t xml:space="preserve">Fixed effects are </w:t>
            </w:r>
            <w:r>
              <w:rPr>
                <w:sz w:val="16"/>
                <w:szCs w:val="16"/>
                <w:lang w:val="en-NZ" w:eastAsia="en-AU"/>
              </w:rPr>
              <w:t xml:space="preserve">specific to the </w:t>
            </w:r>
            <w:r w:rsidR="00CF2E63">
              <w:rPr>
                <w:sz w:val="16"/>
                <w:szCs w:val="16"/>
                <w:lang w:val="en-NZ" w:eastAsia="en-AU"/>
              </w:rPr>
              <w:t>school</w:t>
            </w:r>
            <w:r>
              <w:rPr>
                <w:sz w:val="16"/>
                <w:szCs w:val="16"/>
                <w:lang w:val="en-NZ" w:eastAsia="en-AU"/>
              </w:rPr>
              <w:t xml:space="preserve">. </w:t>
            </w:r>
            <w:r w:rsidR="00F54A09">
              <w:rPr>
                <w:sz w:val="16"/>
                <w:szCs w:val="16"/>
                <w:lang w:val="en-NZ" w:eastAsia="en-AU"/>
              </w:rPr>
              <w:t xml:space="preserve">N=150. </w:t>
            </w:r>
            <w:r w:rsidR="00B3104A">
              <w:rPr>
                <w:sz w:val="16"/>
                <w:szCs w:val="16"/>
                <w:lang w:val="en-NZ" w:eastAsia="en-AU"/>
              </w:rPr>
              <w:t>The a</w:t>
            </w:r>
            <w:r w:rsidR="00B27F03">
              <w:rPr>
                <w:sz w:val="16"/>
                <w:szCs w:val="16"/>
                <w:lang w:val="en-NZ" w:eastAsia="en-AU"/>
              </w:rPr>
              <w:t>djusted R</w:t>
            </w:r>
            <w:r w:rsidR="00B27F03" w:rsidRPr="00D02499">
              <w:rPr>
                <w:sz w:val="16"/>
                <w:szCs w:val="16"/>
                <w:vertAlign w:val="superscript"/>
                <w:lang w:val="en-NZ" w:eastAsia="en-AU"/>
              </w:rPr>
              <w:t>2</w:t>
            </w:r>
            <w:r w:rsidR="00B27F03">
              <w:rPr>
                <w:sz w:val="16"/>
                <w:szCs w:val="16"/>
                <w:lang w:val="en-NZ" w:eastAsia="en-AU"/>
              </w:rPr>
              <w:t xml:space="preserve"> </w:t>
            </w:r>
            <w:r w:rsidR="00B3104A">
              <w:rPr>
                <w:sz w:val="16"/>
                <w:szCs w:val="16"/>
                <w:lang w:val="en-NZ" w:eastAsia="en-AU"/>
              </w:rPr>
              <w:t>for the regressions were</w:t>
            </w:r>
            <w:r w:rsidR="00B27F03">
              <w:rPr>
                <w:sz w:val="16"/>
                <w:szCs w:val="16"/>
                <w:lang w:val="en-NZ" w:eastAsia="en-AU"/>
              </w:rPr>
              <w:t xml:space="preserve"> 0.0</w:t>
            </w:r>
            <w:r w:rsidR="00E5610D">
              <w:rPr>
                <w:sz w:val="16"/>
                <w:szCs w:val="16"/>
                <w:lang w:val="en-NZ" w:eastAsia="en-AU"/>
              </w:rPr>
              <w:t>1</w:t>
            </w:r>
            <w:r w:rsidR="00B27F03">
              <w:rPr>
                <w:sz w:val="16"/>
                <w:szCs w:val="16"/>
                <w:lang w:val="en-NZ" w:eastAsia="en-AU"/>
              </w:rPr>
              <w:t xml:space="preserve"> and 0.57. </w:t>
            </w:r>
            <w:r>
              <w:rPr>
                <w:sz w:val="16"/>
                <w:szCs w:val="16"/>
                <w:lang w:val="en-NZ" w:eastAsia="en-AU"/>
              </w:rPr>
              <w:t>Standard errors are adjusted for h</w:t>
            </w:r>
            <w:r w:rsidRPr="00BF6641">
              <w:rPr>
                <w:sz w:val="16"/>
                <w:szCs w:val="16"/>
                <w:lang w:val="en-NZ" w:eastAsia="en-AU"/>
              </w:rPr>
              <w:t>eteroscedasticity</w:t>
            </w:r>
            <w:r>
              <w:rPr>
                <w:sz w:val="16"/>
                <w:szCs w:val="16"/>
                <w:lang w:val="en-NZ" w:eastAsia="en-AU"/>
              </w:rPr>
              <w:t>. The p-</w:t>
            </w:r>
            <w:r w:rsidRPr="00317997">
              <w:rPr>
                <w:sz w:val="16"/>
                <w:szCs w:val="16"/>
                <w:lang w:val="en-NZ" w:eastAsia="en-AU"/>
              </w:rPr>
              <w:t xml:space="preserve">value is the </w:t>
            </w:r>
            <w:r>
              <w:rPr>
                <w:sz w:val="16"/>
                <w:szCs w:val="16"/>
                <w:lang w:val="en-NZ" w:eastAsia="en-AU"/>
              </w:rPr>
              <w:t xml:space="preserve">probability of </w:t>
            </w:r>
            <w:r w:rsidR="005F2C47">
              <w:rPr>
                <w:sz w:val="16"/>
                <w:szCs w:val="16"/>
                <w:lang w:val="en-NZ" w:eastAsia="en-AU"/>
              </w:rPr>
              <w:t>observing an</w:t>
            </w:r>
            <w:r>
              <w:rPr>
                <w:sz w:val="16"/>
                <w:szCs w:val="16"/>
                <w:lang w:val="en-NZ" w:eastAsia="en-AU"/>
              </w:rPr>
              <w:t xml:space="preserve"> estimate </w:t>
            </w:r>
            <w:r w:rsidR="005F2C47">
              <w:rPr>
                <w:sz w:val="16"/>
                <w:szCs w:val="16"/>
                <w:lang w:val="en-NZ" w:eastAsia="en-AU"/>
              </w:rPr>
              <w:t xml:space="preserve">of this magnitude </w:t>
            </w:r>
            <w:r>
              <w:rPr>
                <w:sz w:val="16"/>
                <w:szCs w:val="16"/>
                <w:lang w:val="en-NZ" w:eastAsia="en-AU"/>
              </w:rPr>
              <w:t xml:space="preserve">by chance given that the </w:t>
            </w:r>
            <w:r w:rsidR="005F2C47">
              <w:rPr>
                <w:sz w:val="16"/>
                <w:szCs w:val="16"/>
                <w:lang w:val="en-NZ" w:eastAsia="en-AU"/>
              </w:rPr>
              <w:t>real</w:t>
            </w:r>
            <w:r>
              <w:rPr>
                <w:sz w:val="16"/>
                <w:szCs w:val="16"/>
                <w:lang w:val="en-NZ" w:eastAsia="en-AU"/>
              </w:rPr>
              <w:t xml:space="preserve"> estimate is zero</w:t>
            </w:r>
            <w:r w:rsidRPr="00317997">
              <w:rPr>
                <w:sz w:val="16"/>
                <w:szCs w:val="16"/>
                <w:lang w:val="en-NZ" w:eastAsia="en-AU"/>
              </w:rPr>
              <w:t xml:space="preserve">. </w:t>
            </w:r>
            <w:r>
              <w:rPr>
                <w:sz w:val="16"/>
                <w:szCs w:val="16"/>
                <w:lang w:val="en-NZ" w:eastAsia="en-AU"/>
              </w:rPr>
              <w:t xml:space="preserve">The traditional level of statistical significance </w:t>
            </w:r>
            <w:r w:rsidR="005F2C47">
              <w:rPr>
                <w:sz w:val="16"/>
                <w:szCs w:val="16"/>
                <w:lang w:val="en-NZ" w:eastAsia="en-AU"/>
              </w:rPr>
              <w:t>for a p-value is</w:t>
            </w:r>
            <w:r>
              <w:rPr>
                <w:sz w:val="16"/>
                <w:szCs w:val="16"/>
                <w:lang w:val="en-NZ" w:eastAsia="en-AU"/>
              </w:rPr>
              <w:t xml:space="preserve"> 0.05</w:t>
            </w:r>
            <w:r w:rsidR="00CF2E63">
              <w:rPr>
                <w:sz w:val="16"/>
                <w:szCs w:val="16"/>
                <w:lang w:val="en-NZ" w:eastAsia="en-AU"/>
              </w:rPr>
              <w:t xml:space="preserve">. </w:t>
            </w:r>
          </w:p>
        </w:tc>
      </w:tr>
    </w:tbl>
    <w:p w:rsidR="0096105F" w:rsidRPr="002F724D" w:rsidRDefault="0096105F" w:rsidP="006231A2">
      <w:pPr>
        <w:pStyle w:val="Heading2"/>
        <w:widowControl w:val="0"/>
        <w:rPr>
          <w:lang w:val="en-NZ"/>
        </w:rPr>
      </w:pPr>
      <w:bookmarkStart w:id="16" w:name="_Toc422041273"/>
      <w:r>
        <w:rPr>
          <w:lang w:val="en-NZ"/>
        </w:rPr>
        <w:t xml:space="preserve">School leavers </w:t>
      </w:r>
      <w:r w:rsidR="005A2832">
        <w:rPr>
          <w:lang w:val="en-NZ"/>
        </w:rPr>
        <w:t>achieving</w:t>
      </w:r>
      <w:r>
        <w:rPr>
          <w:lang w:val="en-NZ"/>
        </w:rPr>
        <w:t xml:space="preserve"> less than </w:t>
      </w:r>
      <w:r w:rsidR="005A2832">
        <w:rPr>
          <w:lang w:val="en-NZ"/>
        </w:rPr>
        <w:t>level 2 NCEA</w:t>
      </w:r>
      <w:bookmarkEnd w:id="16"/>
    </w:p>
    <w:p w:rsidR="00CF2E63" w:rsidRDefault="005A2832" w:rsidP="00BB586B">
      <w:pPr>
        <w:spacing w:after="0" w:line="240" w:lineRule="auto"/>
        <w:rPr>
          <w:sz w:val="20"/>
          <w:lang w:val="en-NZ"/>
        </w:rPr>
      </w:pPr>
      <w:r w:rsidRPr="00BB586B">
        <w:rPr>
          <w:sz w:val="20"/>
          <w:lang w:val="en-NZ"/>
        </w:rPr>
        <w:t>Nationally the proportion of young people leaving school with less than a level 2 NCEA qualifi</w:t>
      </w:r>
      <w:r w:rsidR="005B0576" w:rsidRPr="00BB586B">
        <w:rPr>
          <w:sz w:val="20"/>
          <w:lang w:val="en-NZ"/>
        </w:rPr>
        <w:t xml:space="preserve">cation has declined since 2009. </w:t>
      </w:r>
    </w:p>
    <w:p w:rsidR="00CF2E63" w:rsidRDefault="00CF2E63" w:rsidP="00BB586B">
      <w:pPr>
        <w:spacing w:after="0" w:line="240" w:lineRule="auto"/>
        <w:rPr>
          <w:sz w:val="20"/>
          <w:lang w:val="en-NZ"/>
        </w:rPr>
      </w:pPr>
    </w:p>
    <w:p w:rsidR="005A2832" w:rsidRPr="00BB586B" w:rsidRDefault="008C2133" w:rsidP="00BB586B">
      <w:pPr>
        <w:spacing w:after="0" w:line="240" w:lineRule="auto"/>
        <w:rPr>
          <w:sz w:val="20"/>
          <w:lang w:val="en-NZ"/>
        </w:rPr>
      </w:pPr>
      <w:r>
        <w:rPr>
          <w:sz w:val="20"/>
          <w:lang w:val="en-NZ"/>
        </w:rPr>
        <w:t>A</w:t>
      </w:r>
      <w:r w:rsidR="005A2832" w:rsidRPr="00BB586B">
        <w:rPr>
          <w:sz w:val="20"/>
          <w:lang w:val="en-NZ"/>
        </w:rPr>
        <w:t xml:space="preserve"> decline </w:t>
      </w:r>
      <w:r w:rsidR="00CF2E63">
        <w:rPr>
          <w:sz w:val="20"/>
          <w:lang w:val="en-NZ"/>
        </w:rPr>
        <w:t>in under-</w:t>
      </w:r>
      <w:r w:rsidR="005A2832" w:rsidRPr="00BB586B">
        <w:rPr>
          <w:sz w:val="20"/>
          <w:lang w:val="en-NZ"/>
        </w:rPr>
        <w:t xml:space="preserve">achievement also occurred in the trial schools.  Over the period 2009-2011 just over </w:t>
      </w:r>
      <w:r>
        <w:rPr>
          <w:sz w:val="20"/>
          <w:lang w:val="en-NZ"/>
        </w:rPr>
        <w:t>38</w:t>
      </w:r>
      <w:r w:rsidR="005A2832" w:rsidRPr="00BB586B">
        <w:rPr>
          <w:sz w:val="20"/>
          <w:lang w:val="en-NZ"/>
        </w:rPr>
        <w:t xml:space="preserve">% of school leavers in the trial schools left with qualifications less than NCEA level 2. By 2012-2013 this percentage had fallen to </w:t>
      </w:r>
      <w:r w:rsidR="005B0576" w:rsidRPr="00BB586B">
        <w:rPr>
          <w:sz w:val="20"/>
          <w:lang w:val="en-NZ"/>
        </w:rPr>
        <w:t>3</w:t>
      </w:r>
      <w:r w:rsidR="00E5610D">
        <w:rPr>
          <w:sz w:val="20"/>
          <w:lang w:val="en-NZ"/>
        </w:rPr>
        <w:t>2</w:t>
      </w:r>
      <w:r w:rsidR="005B0576" w:rsidRPr="00BB586B">
        <w:rPr>
          <w:sz w:val="20"/>
          <w:lang w:val="en-NZ"/>
        </w:rPr>
        <w:t xml:space="preserve">%.  </w:t>
      </w:r>
      <w:r w:rsidR="00AE3882" w:rsidRPr="00BB586B">
        <w:rPr>
          <w:sz w:val="20"/>
          <w:lang w:val="en-NZ"/>
        </w:rPr>
        <w:t>A</w:t>
      </w:r>
      <w:r w:rsidR="005A2832" w:rsidRPr="00BB586B">
        <w:rPr>
          <w:sz w:val="20"/>
          <w:lang w:val="en-NZ"/>
        </w:rPr>
        <w:t xml:space="preserve"> smaller decline occurred in the comparison schools.  </w:t>
      </w:r>
      <w:r w:rsidR="00CF2E63">
        <w:rPr>
          <w:sz w:val="20"/>
          <w:lang w:val="en-NZ"/>
        </w:rPr>
        <w:t>In the comparison school</w:t>
      </w:r>
      <w:r>
        <w:rPr>
          <w:sz w:val="20"/>
          <w:lang w:val="en-NZ"/>
        </w:rPr>
        <w:t>s</w:t>
      </w:r>
      <w:r w:rsidR="00CF2E63">
        <w:rPr>
          <w:sz w:val="20"/>
          <w:lang w:val="en-NZ"/>
        </w:rPr>
        <w:t xml:space="preserve"> young people</w:t>
      </w:r>
      <w:r w:rsidR="005A2832" w:rsidRPr="00BB586B">
        <w:rPr>
          <w:sz w:val="20"/>
          <w:lang w:val="en-NZ"/>
        </w:rPr>
        <w:t xml:space="preserve"> </w:t>
      </w:r>
      <w:r w:rsidR="00CF2E63">
        <w:rPr>
          <w:sz w:val="20"/>
          <w:lang w:val="en-NZ"/>
        </w:rPr>
        <w:t>leaving</w:t>
      </w:r>
      <w:r w:rsidR="005A2832" w:rsidRPr="00BB586B">
        <w:rPr>
          <w:sz w:val="20"/>
          <w:lang w:val="en-NZ"/>
        </w:rPr>
        <w:t xml:space="preserve"> </w:t>
      </w:r>
      <w:r w:rsidR="00AE3882" w:rsidRPr="00BB586B">
        <w:rPr>
          <w:sz w:val="20"/>
          <w:lang w:val="en-NZ"/>
        </w:rPr>
        <w:t xml:space="preserve">with low qualifications </w:t>
      </w:r>
      <w:r w:rsidR="005A2832" w:rsidRPr="00BB586B">
        <w:rPr>
          <w:sz w:val="20"/>
          <w:lang w:val="en-NZ"/>
        </w:rPr>
        <w:t xml:space="preserve">declined from </w:t>
      </w:r>
      <w:r w:rsidR="00AE3882" w:rsidRPr="00BB586B">
        <w:rPr>
          <w:sz w:val="20"/>
          <w:lang w:val="en-NZ"/>
        </w:rPr>
        <w:t>just under 3</w:t>
      </w:r>
      <w:r>
        <w:rPr>
          <w:sz w:val="20"/>
          <w:lang w:val="en-NZ"/>
        </w:rPr>
        <w:t>7</w:t>
      </w:r>
      <w:r w:rsidR="005A2832" w:rsidRPr="00BB586B">
        <w:rPr>
          <w:sz w:val="20"/>
          <w:lang w:val="en-NZ"/>
        </w:rPr>
        <w:t xml:space="preserve">% to </w:t>
      </w:r>
      <w:r>
        <w:rPr>
          <w:sz w:val="20"/>
          <w:lang w:val="en-NZ"/>
        </w:rPr>
        <w:t>32</w:t>
      </w:r>
      <w:r w:rsidR="005A2832" w:rsidRPr="00BB586B">
        <w:rPr>
          <w:sz w:val="20"/>
          <w:lang w:val="en-NZ"/>
        </w:rPr>
        <w:t>%.</w:t>
      </w:r>
    </w:p>
    <w:p w:rsidR="00946623" w:rsidRPr="006F2946" w:rsidRDefault="00946623" w:rsidP="00946623">
      <w:pPr>
        <w:keepNext/>
        <w:rPr>
          <w:sz w:val="16"/>
          <w:szCs w:val="16"/>
        </w:rPr>
      </w:pPr>
    </w:p>
    <w:p w:rsidR="0096105F" w:rsidRPr="00505766" w:rsidRDefault="005A2832" w:rsidP="00505766">
      <w:pPr>
        <w:pStyle w:val="Caption"/>
        <w:keepNext/>
        <w:spacing w:before="240" w:after="120"/>
        <w:rPr>
          <w:color w:val="121F6B"/>
        </w:rPr>
      </w:pPr>
      <w:r w:rsidRPr="00505766">
        <w:rPr>
          <w:color w:val="121F6B"/>
        </w:rPr>
        <w:t>Fig 8: Percentage</w:t>
      </w:r>
      <w:r w:rsidR="0096105F" w:rsidRPr="00505766">
        <w:rPr>
          <w:color w:val="121F6B"/>
        </w:rPr>
        <w:t xml:space="preserve"> of school leavers achieving less than level 2 NCEA</w:t>
      </w:r>
    </w:p>
    <w:p w:rsidR="0096105F" w:rsidRDefault="00E5610D" w:rsidP="0096105F">
      <w:pPr>
        <w:keepNext/>
        <w:rPr>
          <w:b/>
          <w:sz w:val="24"/>
          <w:szCs w:val="24"/>
        </w:rPr>
      </w:pPr>
      <w:r w:rsidRPr="00E5610D">
        <w:rPr>
          <w:noProof/>
          <w:lang w:val="en-NZ" w:eastAsia="en-NZ"/>
        </w:rPr>
        <w:drawing>
          <wp:inline distT="0" distB="0" distL="0" distR="0">
            <wp:extent cx="5410200" cy="3933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200" cy="3933825"/>
                    </a:xfrm>
                    <a:prstGeom prst="rect">
                      <a:avLst/>
                    </a:prstGeom>
                    <a:noFill/>
                    <a:ln>
                      <a:noFill/>
                    </a:ln>
                  </pic:spPr>
                </pic:pic>
              </a:graphicData>
            </a:graphic>
          </wp:inline>
        </w:drawing>
      </w:r>
    </w:p>
    <w:p w:rsidR="00946623" w:rsidRPr="00BB586B" w:rsidRDefault="00CF2E63" w:rsidP="00BB586B">
      <w:pPr>
        <w:spacing w:after="0" w:line="240" w:lineRule="auto"/>
        <w:rPr>
          <w:sz w:val="20"/>
          <w:lang w:val="en-NZ"/>
        </w:rPr>
      </w:pPr>
      <w:r>
        <w:rPr>
          <w:sz w:val="20"/>
          <w:lang w:val="en-NZ"/>
        </w:rPr>
        <w:t>The formal analysis</w:t>
      </w:r>
      <w:r w:rsidR="00946623" w:rsidRPr="00BB586B">
        <w:rPr>
          <w:sz w:val="20"/>
          <w:lang w:val="en-NZ"/>
        </w:rPr>
        <w:t xml:space="preserve"> suggests that the trials may have reduced educational under achieveme</w:t>
      </w:r>
      <w:r w:rsidR="008C2133">
        <w:rPr>
          <w:sz w:val="20"/>
          <w:lang w:val="en-NZ"/>
        </w:rPr>
        <w:t xml:space="preserve">nt of school leavers by up to </w:t>
      </w:r>
      <w:r w:rsidR="00A90478">
        <w:rPr>
          <w:sz w:val="20"/>
          <w:lang w:val="en-NZ"/>
        </w:rPr>
        <w:t>1.6</w:t>
      </w:r>
      <w:r w:rsidR="00946623" w:rsidRPr="00BB586B">
        <w:rPr>
          <w:sz w:val="20"/>
          <w:lang w:val="en-NZ"/>
        </w:rPr>
        <w:t xml:space="preserve"> percentage points. This </w:t>
      </w:r>
      <w:r>
        <w:rPr>
          <w:sz w:val="20"/>
          <w:lang w:val="en-NZ"/>
        </w:rPr>
        <w:t>estimated impact</w:t>
      </w:r>
      <w:r w:rsidR="00946623" w:rsidRPr="00BB586B">
        <w:rPr>
          <w:sz w:val="20"/>
          <w:lang w:val="en-NZ"/>
        </w:rPr>
        <w:t xml:space="preserve"> was </w:t>
      </w:r>
      <w:r w:rsidR="008C2133">
        <w:rPr>
          <w:sz w:val="20"/>
          <w:lang w:val="en-NZ"/>
        </w:rPr>
        <w:t>not</w:t>
      </w:r>
      <w:r w:rsidR="00C641E1">
        <w:rPr>
          <w:sz w:val="20"/>
          <w:lang w:val="en-NZ"/>
        </w:rPr>
        <w:t>,</w:t>
      </w:r>
      <w:r w:rsidR="008C2133">
        <w:rPr>
          <w:sz w:val="20"/>
          <w:lang w:val="en-NZ"/>
        </w:rPr>
        <w:t xml:space="preserve"> however</w:t>
      </w:r>
      <w:r w:rsidR="00C641E1">
        <w:rPr>
          <w:sz w:val="20"/>
          <w:lang w:val="en-NZ"/>
        </w:rPr>
        <w:t>,</w:t>
      </w:r>
      <w:r w:rsidR="008C2133">
        <w:rPr>
          <w:sz w:val="20"/>
          <w:lang w:val="en-NZ"/>
        </w:rPr>
        <w:t xml:space="preserve"> </w:t>
      </w:r>
      <w:r w:rsidR="00946623" w:rsidRPr="00BB586B">
        <w:rPr>
          <w:sz w:val="20"/>
          <w:lang w:val="en-NZ"/>
        </w:rPr>
        <w:t>statistically significant.</w:t>
      </w:r>
    </w:p>
    <w:p w:rsidR="0096105F" w:rsidRPr="008F5E31" w:rsidRDefault="0096105F" w:rsidP="0096105F">
      <w:pPr>
        <w:pStyle w:val="Caption"/>
        <w:keepNext/>
        <w:keepLines/>
        <w:spacing w:before="240" w:after="120"/>
        <w:rPr>
          <w:color w:val="121F6B"/>
        </w:rPr>
      </w:pPr>
      <w:r w:rsidRPr="008F5E31">
        <w:rPr>
          <w:color w:val="121F6B"/>
        </w:rPr>
        <w:t xml:space="preserve">Table </w:t>
      </w:r>
      <w:r w:rsidR="00AE3882">
        <w:rPr>
          <w:color w:val="121F6B"/>
        </w:rPr>
        <w:t>9</w:t>
      </w:r>
      <w:r>
        <w:rPr>
          <w:color w:val="121F6B"/>
        </w:rPr>
        <w:t xml:space="preserve">: Difference-in-difference estimates of the impact of social sector trials on </w:t>
      </w:r>
      <w:r w:rsidR="00946623">
        <w:rPr>
          <w:color w:val="121F6B"/>
        </w:rPr>
        <w:t>the percentage of school leavers with less than level 2 NCEA qualifications</w:t>
      </w:r>
    </w:p>
    <w:tbl>
      <w:tblPr>
        <w:tblStyle w:val="TableGrid"/>
        <w:tblW w:w="5000" w:type="pct"/>
        <w:tblCellMar>
          <w:top w:w="85" w:type="dxa"/>
          <w:bottom w:w="85" w:type="dxa"/>
        </w:tblCellMar>
        <w:tblLook w:val="04A0" w:firstRow="1" w:lastRow="0" w:firstColumn="1" w:lastColumn="0" w:noHBand="0" w:noVBand="1"/>
      </w:tblPr>
      <w:tblGrid>
        <w:gridCol w:w="3436"/>
        <w:gridCol w:w="1917"/>
        <w:gridCol w:w="1843"/>
        <w:gridCol w:w="2046"/>
      </w:tblGrid>
      <w:tr w:rsidR="00704000" w:rsidRPr="00085F34" w:rsidTr="00967B72">
        <w:tc>
          <w:tcPr>
            <w:tcW w:w="18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704000" w:rsidRPr="00085F34" w:rsidRDefault="00704000" w:rsidP="00967B72">
            <w:pPr>
              <w:keepNext/>
              <w:keepLines/>
              <w:spacing w:after="0" w:line="240" w:lineRule="auto"/>
              <w:rPr>
                <w:sz w:val="18"/>
                <w:szCs w:val="18"/>
                <w:lang w:val="en-NZ" w:eastAsia="en-AU"/>
              </w:rPr>
            </w:pPr>
          </w:p>
        </w:tc>
        <w:tc>
          <w:tcPr>
            <w:tcW w:w="10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04000" w:rsidRPr="00085F34" w:rsidRDefault="00704000" w:rsidP="00967B72">
            <w:pPr>
              <w:keepNext/>
              <w:keepLines/>
              <w:spacing w:after="0" w:line="240" w:lineRule="auto"/>
              <w:jc w:val="center"/>
              <w:rPr>
                <w:sz w:val="18"/>
                <w:szCs w:val="18"/>
                <w:lang w:val="en-NZ" w:eastAsia="en-AU"/>
              </w:rPr>
            </w:pPr>
            <w:r>
              <w:rPr>
                <w:sz w:val="18"/>
                <w:szCs w:val="18"/>
                <w:lang w:val="en-NZ" w:eastAsia="en-AU"/>
              </w:rPr>
              <w:t>E</w:t>
            </w:r>
            <w:r w:rsidRPr="00085F34">
              <w:rPr>
                <w:sz w:val="18"/>
                <w:szCs w:val="18"/>
                <w:lang w:val="en-NZ" w:eastAsia="en-AU"/>
              </w:rPr>
              <w:t xml:space="preserve">stimated </w:t>
            </w:r>
            <w:r>
              <w:rPr>
                <w:sz w:val="18"/>
                <w:szCs w:val="18"/>
                <w:lang w:val="en-NZ" w:eastAsia="en-AU"/>
              </w:rPr>
              <w:t xml:space="preserve">percentage point </w:t>
            </w:r>
            <w:r w:rsidRPr="00085F34">
              <w:rPr>
                <w:sz w:val="18"/>
                <w:szCs w:val="18"/>
                <w:lang w:val="en-NZ" w:eastAsia="en-AU"/>
              </w:rPr>
              <w:t>impact</w:t>
            </w:r>
          </w:p>
        </w:tc>
        <w:tc>
          <w:tcPr>
            <w:tcW w:w="9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704000" w:rsidRPr="00085F34" w:rsidRDefault="00704000" w:rsidP="00967B72">
            <w:pPr>
              <w:keepNext/>
              <w:keepLines/>
              <w:spacing w:after="0" w:line="240" w:lineRule="auto"/>
              <w:jc w:val="center"/>
              <w:rPr>
                <w:sz w:val="18"/>
                <w:szCs w:val="18"/>
                <w:lang w:val="en-NZ" w:eastAsia="en-AU"/>
              </w:rPr>
            </w:pPr>
            <w:r w:rsidRPr="00085F34">
              <w:rPr>
                <w:sz w:val="18"/>
                <w:szCs w:val="18"/>
                <w:lang w:val="en-NZ" w:eastAsia="en-AU"/>
              </w:rPr>
              <w:t>Robust standard error</w:t>
            </w:r>
          </w:p>
        </w:tc>
        <w:tc>
          <w:tcPr>
            <w:tcW w:w="1107" w:type="pct"/>
            <w:tcBorders>
              <w:top w:val="single" w:sz="4" w:space="0" w:color="FFFFFF" w:themeColor="background1"/>
              <w:left w:val="single" w:sz="4" w:space="0" w:color="FFFFFF" w:themeColor="background1"/>
              <w:bottom w:val="single" w:sz="4" w:space="0" w:color="FFFFFF" w:themeColor="background1"/>
              <w:right w:val="nil"/>
            </w:tcBorders>
            <w:shd w:val="clear" w:color="auto" w:fill="121F6B"/>
          </w:tcPr>
          <w:p w:rsidR="00704000" w:rsidRPr="00085F34" w:rsidRDefault="00704000" w:rsidP="00967B72">
            <w:pPr>
              <w:keepNext/>
              <w:keepLines/>
              <w:spacing w:after="0" w:line="240" w:lineRule="auto"/>
              <w:jc w:val="center"/>
              <w:rPr>
                <w:sz w:val="18"/>
                <w:szCs w:val="18"/>
                <w:lang w:val="en-NZ" w:eastAsia="en-AU"/>
              </w:rPr>
            </w:pPr>
            <w:r w:rsidRPr="00085F34">
              <w:rPr>
                <w:sz w:val="18"/>
                <w:szCs w:val="18"/>
                <w:lang w:val="en-NZ" w:eastAsia="en-AU"/>
              </w:rPr>
              <w:t>p-value</w:t>
            </w:r>
          </w:p>
        </w:tc>
      </w:tr>
      <w:tr w:rsidR="00E5610D" w:rsidRPr="00074D1A" w:rsidTr="00967B72">
        <w:tc>
          <w:tcPr>
            <w:tcW w:w="1859" w:type="pct"/>
            <w:tcBorders>
              <w:top w:val="single" w:sz="4" w:space="0" w:color="FFFFFF" w:themeColor="background1"/>
              <w:left w:val="nil"/>
              <w:bottom w:val="nil"/>
            </w:tcBorders>
            <w:vAlign w:val="center"/>
          </w:tcPr>
          <w:p w:rsidR="00E5610D" w:rsidRPr="00074D1A" w:rsidRDefault="00E5610D" w:rsidP="00967B72">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Simple difference-in-difference estimator</w:t>
            </w:r>
          </w:p>
        </w:tc>
        <w:tc>
          <w:tcPr>
            <w:tcW w:w="1037" w:type="pct"/>
            <w:tcBorders>
              <w:top w:val="single" w:sz="4" w:space="0" w:color="FFFFFF" w:themeColor="background1"/>
              <w:bottom w:val="nil"/>
            </w:tcBorders>
            <w:vAlign w:val="bottom"/>
          </w:tcPr>
          <w:p w:rsidR="00E5610D" w:rsidRPr="00E5610D" w:rsidRDefault="00E5610D" w:rsidP="00E5610D">
            <w:pPr>
              <w:jc w:val="center"/>
              <w:rPr>
                <w:color w:val="000000"/>
                <w:sz w:val="18"/>
                <w:szCs w:val="18"/>
              </w:rPr>
            </w:pPr>
            <w:r w:rsidRPr="00E5610D">
              <w:rPr>
                <w:color w:val="000000"/>
                <w:sz w:val="18"/>
                <w:szCs w:val="18"/>
              </w:rPr>
              <w:t>-1.24</w:t>
            </w:r>
          </w:p>
        </w:tc>
        <w:tc>
          <w:tcPr>
            <w:tcW w:w="997" w:type="pct"/>
            <w:tcBorders>
              <w:top w:val="single" w:sz="4" w:space="0" w:color="FFFFFF" w:themeColor="background1"/>
              <w:bottom w:val="nil"/>
            </w:tcBorders>
            <w:vAlign w:val="bottom"/>
          </w:tcPr>
          <w:p w:rsidR="00E5610D" w:rsidRPr="00E5610D" w:rsidRDefault="00E5610D" w:rsidP="00E5610D">
            <w:pPr>
              <w:jc w:val="center"/>
              <w:rPr>
                <w:color w:val="000000"/>
                <w:sz w:val="18"/>
                <w:szCs w:val="18"/>
              </w:rPr>
            </w:pPr>
            <w:r w:rsidRPr="00E5610D">
              <w:rPr>
                <w:color w:val="000000"/>
                <w:sz w:val="18"/>
                <w:szCs w:val="18"/>
              </w:rPr>
              <w:t>4.18</w:t>
            </w:r>
          </w:p>
        </w:tc>
        <w:tc>
          <w:tcPr>
            <w:tcW w:w="1107" w:type="pct"/>
            <w:tcBorders>
              <w:top w:val="single" w:sz="4" w:space="0" w:color="FFFFFF" w:themeColor="background1"/>
              <w:bottom w:val="nil"/>
              <w:right w:val="nil"/>
            </w:tcBorders>
            <w:vAlign w:val="bottom"/>
          </w:tcPr>
          <w:p w:rsidR="00E5610D" w:rsidRPr="00E5610D" w:rsidRDefault="00E5610D" w:rsidP="00E5610D">
            <w:pPr>
              <w:jc w:val="center"/>
              <w:rPr>
                <w:color w:val="000000"/>
                <w:sz w:val="18"/>
                <w:szCs w:val="18"/>
              </w:rPr>
            </w:pPr>
            <w:r w:rsidRPr="00E5610D">
              <w:rPr>
                <w:color w:val="000000"/>
                <w:sz w:val="18"/>
                <w:szCs w:val="18"/>
              </w:rPr>
              <w:t>0.768</w:t>
            </w:r>
          </w:p>
        </w:tc>
      </w:tr>
      <w:tr w:rsidR="00E5610D" w:rsidRPr="00074D1A" w:rsidTr="00967B72">
        <w:tc>
          <w:tcPr>
            <w:tcW w:w="1859" w:type="pct"/>
            <w:tcBorders>
              <w:top w:val="nil"/>
              <w:left w:val="nil"/>
              <w:bottom w:val="single" w:sz="4" w:space="0" w:color="auto"/>
              <w:right w:val="single" w:sz="4" w:space="0" w:color="121F6B"/>
            </w:tcBorders>
            <w:shd w:val="clear" w:color="auto" w:fill="DBE5F1" w:themeFill="accent1" w:themeFillTint="33"/>
            <w:vAlign w:val="center"/>
          </w:tcPr>
          <w:p w:rsidR="00E5610D" w:rsidRPr="00074D1A" w:rsidRDefault="00E5610D" w:rsidP="00967B72">
            <w:pPr>
              <w:keepNext/>
              <w:keepLines/>
              <w:spacing w:after="0" w:line="240" w:lineRule="auto"/>
              <w:rPr>
                <w:rFonts w:eastAsia="Times New Roman" w:cs="Times New Roman"/>
                <w:color w:val="000000"/>
                <w:kern w:val="0"/>
                <w:sz w:val="18"/>
                <w:szCs w:val="18"/>
                <w:lang w:val="en-NZ" w:eastAsia="en-NZ"/>
              </w:rPr>
            </w:pPr>
            <w:r w:rsidRPr="00074D1A">
              <w:rPr>
                <w:rFonts w:eastAsia="Times New Roman" w:cs="Times New Roman"/>
                <w:color w:val="000000"/>
                <w:kern w:val="0"/>
                <w:sz w:val="18"/>
                <w:szCs w:val="18"/>
                <w:lang w:eastAsia="en-NZ"/>
              </w:rPr>
              <w:t>Fixed effect difference-in-difference estimator</w:t>
            </w:r>
          </w:p>
        </w:tc>
        <w:tc>
          <w:tcPr>
            <w:tcW w:w="103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E5610D" w:rsidRPr="00E5610D" w:rsidRDefault="00E5610D" w:rsidP="00E5610D">
            <w:pPr>
              <w:jc w:val="center"/>
              <w:rPr>
                <w:color w:val="000000"/>
                <w:sz w:val="18"/>
                <w:szCs w:val="18"/>
              </w:rPr>
            </w:pPr>
            <w:r w:rsidRPr="00E5610D">
              <w:rPr>
                <w:color w:val="000000"/>
                <w:sz w:val="18"/>
                <w:szCs w:val="18"/>
              </w:rPr>
              <w:t>-1.59</w:t>
            </w:r>
          </w:p>
        </w:tc>
        <w:tc>
          <w:tcPr>
            <w:tcW w:w="997"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E5610D" w:rsidRPr="00E5610D" w:rsidRDefault="00E5610D" w:rsidP="00E5610D">
            <w:pPr>
              <w:jc w:val="center"/>
              <w:rPr>
                <w:color w:val="000000"/>
                <w:sz w:val="18"/>
                <w:szCs w:val="18"/>
              </w:rPr>
            </w:pPr>
            <w:r w:rsidRPr="00E5610D">
              <w:rPr>
                <w:color w:val="000000"/>
                <w:sz w:val="18"/>
                <w:szCs w:val="18"/>
              </w:rPr>
              <w:t>2.23</w:t>
            </w:r>
          </w:p>
        </w:tc>
        <w:tc>
          <w:tcPr>
            <w:tcW w:w="1107" w:type="pct"/>
            <w:tcBorders>
              <w:top w:val="nil"/>
              <w:left w:val="single" w:sz="4" w:space="0" w:color="121F6B"/>
              <w:bottom w:val="single" w:sz="4" w:space="0" w:color="auto"/>
              <w:right w:val="nil"/>
            </w:tcBorders>
            <w:shd w:val="clear" w:color="auto" w:fill="DBE5F1" w:themeFill="accent1" w:themeFillTint="33"/>
            <w:vAlign w:val="bottom"/>
          </w:tcPr>
          <w:p w:rsidR="00E5610D" w:rsidRPr="00E5610D" w:rsidRDefault="00E5610D" w:rsidP="00E5610D">
            <w:pPr>
              <w:jc w:val="center"/>
              <w:rPr>
                <w:color w:val="000000"/>
                <w:sz w:val="18"/>
                <w:szCs w:val="18"/>
              </w:rPr>
            </w:pPr>
            <w:r w:rsidRPr="00E5610D">
              <w:rPr>
                <w:color w:val="000000"/>
                <w:sz w:val="18"/>
                <w:szCs w:val="18"/>
              </w:rPr>
              <w:t>0.478</w:t>
            </w:r>
          </w:p>
        </w:tc>
      </w:tr>
      <w:tr w:rsidR="00704000" w:rsidRPr="00317997" w:rsidTr="00967B72">
        <w:tc>
          <w:tcPr>
            <w:tcW w:w="5000" w:type="pct"/>
            <w:gridSpan w:val="4"/>
            <w:tcBorders>
              <w:top w:val="single" w:sz="4" w:space="0" w:color="auto"/>
              <w:left w:val="nil"/>
              <w:bottom w:val="nil"/>
              <w:right w:val="nil"/>
            </w:tcBorders>
            <w:shd w:val="clear" w:color="auto" w:fill="FFFFFF" w:themeFill="background1"/>
          </w:tcPr>
          <w:p w:rsidR="00704000" w:rsidRPr="00317997" w:rsidRDefault="00704000" w:rsidP="00A90478">
            <w:pPr>
              <w:keepNext/>
              <w:keepLines/>
              <w:spacing w:after="0" w:line="240" w:lineRule="auto"/>
              <w:rPr>
                <w:sz w:val="16"/>
                <w:szCs w:val="16"/>
                <w:lang w:val="en-NZ" w:eastAsia="en-AU"/>
              </w:rPr>
            </w:pPr>
            <w:r w:rsidRPr="00317997">
              <w:rPr>
                <w:sz w:val="16"/>
                <w:szCs w:val="16"/>
                <w:lang w:val="en-NZ" w:eastAsia="en-AU"/>
              </w:rPr>
              <w:t xml:space="preserve">Note: </w:t>
            </w:r>
            <w:r w:rsidR="008C2133" w:rsidRPr="00317997">
              <w:rPr>
                <w:sz w:val="16"/>
                <w:szCs w:val="16"/>
                <w:lang w:val="en-NZ" w:eastAsia="en-AU"/>
              </w:rPr>
              <w:t>The estimate is the</w:t>
            </w:r>
            <w:r w:rsidR="008C2133">
              <w:rPr>
                <w:sz w:val="16"/>
                <w:szCs w:val="16"/>
                <w:lang w:val="en-NZ" w:eastAsia="en-AU"/>
              </w:rPr>
              <w:t xml:space="preserve"> percentage point change in the early leaving rate. </w:t>
            </w:r>
            <w:r w:rsidR="004915D2">
              <w:rPr>
                <w:sz w:val="16"/>
                <w:szCs w:val="16"/>
                <w:lang w:val="en-NZ" w:eastAsia="en-AU"/>
              </w:rPr>
              <w:t xml:space="preserve">School results are weighted by the school roll. </w:t>
            </w:r>
            <w:r w:rsidR="004915D2" w:rsidRPr="00317997">
              <w:rPr>
                <w:sz w:val="16"/>
                <w:szCs w:val="16"/>
                <w:lang w:val="en-NZ" w:eastAsia="en-AU"/>
              </w:rPr>
              <w:t xml:space="preserve">Fixed effects are </w:t>
            </w:r>
            <w:r w:rsidR="004915D2">
              <w:rPr>
                <w:sz w:val="16"/>
                <w:szCs w:val="16"/>
                <w:lang w:val="en-NZ" w:eastAsia="en-AU"/>
              </w:rPr>
              <w:t xml:space="preserve">specific to the school. </w:t>
            </w:r>
            <w:r w:rsidR="00F54A09">
              <w:rPr>
                <w:sz w:val="16"/>
                <w:szCs w:val="16"/>
                <w:lang w:val="en-NZ" w:eastAsia="en-AU"/>
              </w:rPr>
              <w:t xml:space="preserve">N=150. </w:t>
            </w:r>
            <w:r w:rsidR="00B3104A">
              <w:rPr>
                <w:sz w:val="16"/>
                <w:szCs w:val="16"/>
                <w:lang w:val="en-NZ" w:eastAsia="en-AU"/>
              </w:rPr>
              <w:t>The a</w:t>
            </w:r>
            <w:r w:rsidR="008C2133">
              <w:rPr>
                <w:sz w:val="16"/>
                <w:szCs w:val="16"/>
                <w:lang w:val="en-NZ" w:eastAsia="en-AU"/>
              </w:rPr>
              <w:t>djusted R</w:t>
            </w:r>
            <w:r w:rsidR="008C2133" w:rsidRPr="00D02499">
              <w:rPr>
                <w:sz w:val="16"/>
                <w:szCs w:val="16"/>
                <w:vertAlign w:val="superscript"/>
                <w:lang w:val="en-NZ" w:eastAsia="en-AU"/>
              </w:rPr>
              <w:t>2</w:t>
            </w:r>
            <w:r w:rsidR="008C2133">
              <w:rPr>
                <w:sz w:val="16"/>
                <w:szCs w:val="16"/>
                <w:lang w:val="en-NZ" w:eastAsia="en-AU"/>
              </w:rPr>
              <w:t xml:space="preserve"> for the regressions were 0.0</w:t>
            </w:r>
            <w:r w:rsidR="00A90478">
              <w:rPr>
                <w:sz w:val="16"/>
                <w:szCs w:val="16"/>
                <w:lang w:val="en-NZ" w:eastAsia="en-AU"/>
              </w:rPr>
              <w:t>2</w:t>
            </w:r>
            <w:r w:rsidR="008C2133">
              <w:rPr>
                <w:sz w:val="16"/>
                <w:szCs w:val="16"/>
                <w:lang w:val="en-NZ" w:eastAsia="en-AU"/>
              </w:rPr>
              <w:t xml:space="preserve"> and 0.59. </w:t>
            </w:r>
            <w:r>
              <w:rPr>
                <w:sz w:val="16"/>
                <w:szCs w:val="16"/>
                <w:lang w:val="en-NZ" w:eastAsia="en-AU"/>
              </w:rPr>
              <w:t>Standard errors are adjusted for h</w:t>
            </w:r>
            <w:r w:rsidRPr="00BF6641">
              <w:rPr>
                <w:sz w:val="16"/>
                <w:szCs w:val="16"/>
                <w:lang w:val="en-NZ" w:eastAsia="en-AU"/>
              </w:rPr>
              <w:t>eteroscedasticity</w:t>
            </w:r>
            <w:r>
              <w:rPr>
                <w:sz w:val="16"/>
                <w:szCs w:val="16"/>
                <w:lang w:val="en-NZ" w:eastAsia="en-AU"/>
              </w:rPr>
              <w:t>. The p-</w:t>
            </w:r>
            <w:r w:rsidRPr="00317997">
              <w:rPr>
                <w:sz w:val="16"/>
                <w:szCs w:val="16"/>
                <w:lang w:val="en-NZ" w:eastAsia="en-AU"/>
              </w:rPr>
              <w:t xml:space="preserve">value is the </w:t>
            </w:r>
            <w:r>
              <w:rPr>
                <w:sz w:val="16"/>
                <w:szCs w:val="16"/>
                <w:lang w:val="en-NZ" w:eastAsia="en-AU"/>
              </w:rPr>
              <w:t>probability of observing an estimate of this magnitude by chance given that the real estimate is zero</w:t>
            </w:r>
            <w:r w:rsidRPr="00317997">
              <w:rPr>
                <w:sz w:val="16"/>
                <w:szCs w:val="16"/>
                <w:lang w:val="en-NZ" w:eastAsia="en-AU"/>
              </w:rPr>
              <w:t xml:space="preserve">. </w:t>
            </w:r>
            <w:r>
              <w:rPr>
                <w:sz w:val="16"/>
                <w:szCs w:val="16"/>
                <w:lang w:val="en-NZ" w:eastAsia="en-AU"/>
              </w:rPr>
              <w:t xml:space="preserve">The traditional level of statistical significance for a p-value is 0.05. </w:t>
            </w:r>
          </w:p>
        </w:tc>
      </w:tr>
    </w:tbl>
    <w:p w:rsidR="00E43451" w:rsidRDefault="00E43451" w:rsidP="00E43451">
      <w:pPr>
        <w:rPr>
          <w:b/>
          <w:sz w:val="24"/>
          <w:szCs w:val="24"/>
        </w:rPr>
      </w:pPr>
    </w:p>
    <w:p w:rsidR="00E43451" w:rsidRDefault="00E43451">
      <w:pPr>
        <w:spacing w:after="0" w:line="240" w:lineRule="auto"/>
        <w:rPr>
          <w:rFonts w:ascii="Georgia" w:eastAsiaTheme="majorEastAsia" w:hAnsi="Georgia"/>
          <w:b/>
          <w:bCs/>
          <w:color w:val="121F6B"/>
          <w:kern w:val="0"/>
          <w:sz w:val="40"/>
          <w:szCs w:val="28"/>
          <w:lang w:val="en-NZ" w:eastAsia="en-AU"/>
        </w:rPr>
      </w:pPr>
      <w:r>
        <w:rPr>
          <w:lang w:eastAsia="en-AU"/>
        </w:rPr>
        <w:br w:type="page"/>
      </w:r>
    </w:p>
    <w:p w:rsidR="00E43451" w:rsidRDefault="00E43451" w:rsidP="00E43451">
      <w:pPr>
        <w:pStyle w:val="Heading1"/>
        <w:rPr>
          <w:lang w:eastAsia="en-AU"/>
        </w:rPr>
      </w:pPr>
      <w:bookmarkStart w:id="17" w:name="_Toc422041274"/>
      <w:r>
        <w:rPr>
          <w:lang w:eastAsia="en-AU"/>
        </w:rPr>
        <w:lastRenderedPageBreak/>
        <w:t>Conclusion</w:t>
      </w:r>
      <w:bookmarkEnd w:id="17"/>
    </w:p>
    <w:p w:rsidR="00881913" w:rsidRDefault="002F7816" w:rsidP="00BB586B">
      <w:pPr>
        <w:spacing w:after="0" w:line="240" w:lineRule="auto"/>
        <w:rPr>
          <w:sz w:val="20"/>
          <w:lang w:val="en-NZ"/>
        </w:rPr>
      </w:pPr>
      <w:r>
        <w:rPr>
          <w:sz w:val="20"/>
          <w:lang w:val="en-NZ"/>
        </w:rPr>
        <w:t xml:space="preserve">The aim of this study is to assess the impacts of the </w:t>
      </w:r>
      <w:r w:rsidR="002E5D44">
        <w:rPr>
          <w:sz w:val="20"/>
          <w:lang w:val="en-NZ"/>
        </w:rPr>
        <w:t>first</w:t>
      </w:r>
      <w:r>
        <w:rPr>
          <w:sz w:val="20"/>
          <w:lang w:val="en-NZ"/>
        </w:rPr>
        <w:t xml:space="preserve"> phase of the Social Sector Trials</w:t>
      </w:r>
      <w:r w:rsidR="002E5D44">
        <w:rPr>
          <w:sz w:val="20"/>
          <w:lang w:val="en-NZ"/>
        </w:rPr>
        <w:t xml:space="preserve"> in their first two years</w:t>
      </w:r>
      <w:r>
        <w:rPr>
          <w:sz w:val="20"/>
          <w:lang w:val="en-NZ"/>
        </w:rPr>
        <w:t>.  The report uses</w:t>
      </w:r>
      <w:r w:rsidR="00DF6428" w:rsidRPr="00BB586B">
        <w:rPr>
          <w:sz w:val="20"/>
          <w:lang w:val="en-NZ"/>
        </w:rPr>
        <w:t xml:space="preserve"> </w:t>
      </w:r>
      <w:r w:rsidR="00B3104A">
        <w:rPr>
          <w:sz w:val="20"/>
          <w:lang w:val="en-NZ"/>
        </w:rPr>
        <w:t>six</w:t>
      </w:r>
      <w:r w:rsidR="00DF6428" w:rsidRPr="00BB586B">
        <w:rPr>
          <w:sz w:val="20"/>
          <w:lang w:val="en-NZ"/>
        </w:rPr>
        <w:t xml:space="preserve"> different indicat</w:t>
      </w:r>
      <w:r>
        <w:rPr>
          <w:sz w:val="20"/>
          <w:lang w:val="en-NZ"/>
        </w:rPr>
        <w:t>ors that provide geo</w:t>
      </w:r>
      <w:r w:rsidR="002E5D44">
        <w:rPr>
          <w:sz w:val="20"/>
          <w:lang w:val="en-NZ"/>
        </w:rPr>
        <w:t>graphically-</w:t>
      </w:r>
      <w:r w:rsidR="00DF6428" w:rsidRPr="00BB586B">
        <w:rPr>
          <w:sz w:val="20"/>
          <w:lang w:val="en-NZ"/>
        </w:rPr>
        <w:t xml:space="preserve">specific information on </w:t>
      </w:r>
      <w:r>
        <w:rPr>
          <w:sz w:val="20"/>
          <w:lang w:val="en-NZ"/>
        </w:rPr>
        <w:t xml:space="preserve">youth </w:t>
      </w:r>
      <w:r w:rsidR="00DF6428" w:rsidRPr="00BB586B">
        <w:rPr>
          <w:sz w:val="20"/>
          <w:lang w:val="en-NZ"/>
        </w:rPr>
        <w:t>outcomes</w:t>
      </w:r>
      <w:r w:rsidR="00881913" w:rsidRPr="00BB586B">
        <w:rPr>
          <w:sz w:val="20"/>
          <w:lang w:val="en-NZ"/>
        </w:rPr>
        <w:t>.</w:t>
      </w:r>
    </w:p>
    <w:p w:rsidR="00BB586B" w:rsidRPr="00BB586B" w:rsidRDefault="00BB586B" w:rsidP="00BB586B">
      <w:pPr>
        <w:spacing w:after="0" w:line="240" w:lineRule="auto"/>
        <w:rPr>
          <w:sz w:val="20"/>
          <w:lang w:val="en-NZ"/>
        </w:rPr>
      </w:pPr>
    </w:p>
    <w:p w:rsidR="0096105F" w:rsidRDefault="002F7816" w:rsidP="00BB586B">
      <w:pPr>
        <w:spacing w:after="0" w:line="240" w:lineRule="auto"/>
        <w:rPr>
          <w:sz w:val="20"/>
          <w:lang w:val="en-NZ"/>
        </w:rPr>
      </w:pPr>
      <w:r>
        <w:rPr>
          <w:sz w:val="20"/>
          <w:lang w:val="en-NZ"/>
        </w:rPr>
        <w:t>Important context for the</w:t>
      </w:r>
      <w:r w:rsidR="005B3704">
        <w:rPr>
          <w:sz w:val="20"/>
          <w:lang w:val="en-NZ"/>
        </w:rPr>
        <w:t xml:space="preserve"> analysis is that </w:t>
      </w:r>
      <w:r>
        <w:rPr>
          <w:sz w:val="20"/>
          <w:lang w:val="en-NZ"/>
        </w:rPr>
        <w:t>in recent years there has been a general improvement in youth outcomes nationally.</w:t>
      </w:r>
      <w:r w:rsidR="001A5D17">
        <w:rPr>
          <w:sz w:val="20"/>
          <w:lang w:val="en-NZ"/>
        </w:rPr>
        <w:t xml:space="preserve"> </w:t>
      </w:r>
      <w:r>
        <w:rPr>
          <w:sz w:val="20"/>
          <w:lang w:val="en-NZ"/>
        </w:rPr>
        <w:t xml:space="preserve">Compared to 2010, in 2013 </w:t>
      </w:r>
      <w:r w:rsidR="00576556">
        <w:rPr>
          <w:sz w:val="20"/>
          <w:lang w:val="en-NZ"/>
        </w:rPr>
        <w:t>t</w:t>
      </w:r>
      <w:r w:rsidR="00881913" w:rsidRPr="00BB586B">
        <w:rPr>
          <w:sz w:val="20"/>
          <w:lang w:val="en-NZ"/>
        </w:rPr>
        <w:t xml:space="preserve">here were </w:t>
      </w:r>
      <w:r w:rsidR="0056435F">
        <w:rPr>
          <w:sz w:val="20"/>
          <w:lang w:val="en-NZ"/>
        </w:rPr>
        <w:t>fewer</w:t>
      </w:r>
      <w:r w:rsidR="00881913" w:rsidRPr="00BB586B">
        <w:rPr>
          <w:sz w:val="20"/>
          <w:lang w:val="en-NZ"/>
        </w:rPr>
        <w:t xml:space="preserve"> young people </w:t>
      </w:r>
      <w:r w:rsidR="008A7CF7">
        <w:rPr>
          <w:sz w:val="20"/>
          <w:lang w:val="en-NZ"/>
        </w:rPr>
        <w:t>receiving</w:t>
      </w:r>
      <w:r w:rsidR="00881913" w:rsidRPr="00BB586B">
        <w:rPr>
          <w:sz w:val="20"/>
          <w:lang w:val="en-NZ"/>
        </w:rPr>
        <w:t xml:space="preserve"> benefit</w:t>
      </w:r>
      <w:r w:rsidR="008A7CF7">
        <w:rPr>
          <w:sz w:val="20"/>
          <w:lang w:val="en-NZ"/>
        </w:rPr>
        <w:t>s</w:t>
      </w:r>
      <w:r w:rsidR="00881913" w:rsidRPr="00BB586B">
        <w:rPr>
          <w:sz w:val="20"/>
          <w:lang w:val="en-NZ"/>
        </w:rPr>
        <w:t xml:space="preserve">, </w:t>
      </w:r>
      <w:r w:rsidR="006F2946" w:rsidRPr="00BB586B">
        <w:rPr>
          <w:sz w:val="20"/>
          <w:lang w:val="en-NZ"/>
        </w:rPr>
        <w:t>lower rates of</w:t>
      </w:r>
      <w:r w:rsidR="00881913" w:rsidRPr="00BB586B">
        <w:rPr>
          <w:sz w:val="20"/>
          <w:lang w:val="en-NZ"/>
        </w:rPr>
        <w:t xml:space="preserve"> young people being apprehended</w:t>
      </w:r>
      <w:r w:rsidR="006F2946" w:rsidRPr="00BB586B">
        <w:rPr>
          <w:sz w:val="20"/>
          <w:lang w:val="en-NZ"/>
        </w:rPr>
        <w:t xml:space="preserve"> by the police</w:t>
      </w:r>
      <w:r w:rsidR="00881913" w:rsidRPr="00BB586B">
        <w:rPr>
          <w:sz w:val="20"/>
          <w:lang w:val="en-NZ"/>
        </w:rPr>
        <w:t>, fewer young peop</w:t>
      </w:r>
      <w:r w:rsidR="00822EFE" w:rsidRPr="00BB586B">
        <w:rPr>
          <w:sz w:val="20"/>
          <w:lang w:val="en-NZ"/>
        </w:rPr>
        <w:t xml:space="preserve">le being referred </w:t>
      </w:r>
      <w:r w:rsidR="00C641E1">
        <w:rPr>
          <w:sz w:val="20"/>
          <w:lang w:val="en-NZ"/>
        </w:rPr>
        <w:t>by police to CYF for youth justice reasons</w:t>
      </w:r>
      <w:r w:rsidR="00822EFE" w:rsidRPr="00BB586B">
        <w:rPr>
          <w:sz w:val="20"/>
          <w:lang w:val="en-NZ"/>
        </w:rPr>
        <w:t xml:space="preserve">, </w:t>
      </w:r>
      <w:r w:rsidR="00B3104A">
        <w:rPr>
          <w:sz w:val="20"/>
          <w:lang w:val="en-NZ"/>
        </w:rPr>
        <w:t>fewer teen births</w:t>
      </w:r>
      <w:r w:rsidR="004915D2" w:rsidRPr="00BB586B">
        <w:rPr>
          <w:sz w:val="20"/>
          <w:lang w:val="en-NZ"/>
        </w:rPr>
        <w:t xml:space="preserve">, </w:t>
      </w:r>
      <w:r>
        <w:rPr>
          <w:sz w:val="20"/>
          <w:lang w:val="en-NZ"/>
        </w:rPr>
        <w:t xml:space="preserve">there were </w:t>
      </w:r>
      <w:r w:rsidR="0056435F">
        <w:rPr>
          <w:sz w:val="20"/>
          <w:lang w:val="en-NZ"/>
        </w:rPr>
        <w:t>fewer</w:t>
      </w:r>
      <w:r w:rsidR="00822EFE" w:rsidRPr="00BB586B">
        <w:rPr>
          <w:sz w:val="20"/>
          <w:lang w:val="en-NZ"/>
        </w:rPr>
        <w:t xml:space="preserve"> </w:t>
      </w:r>
      <w:r w:rsidR="00881913" w:rsidRPr="00BB586B">
        <w:rPr>
          <w:sz w:val="20"/>
          <w:lang w:val="en-NZ"/>
        </w:rPr>
        <w:t xml:space="preserve">young people leaving school before age 17, and </w:t>
      </w:r>
      <w:r>
        <w:rPr>
          <w:sz w:val="20"/>
          <w:lang w:val="en-NZ"/>
        </w:rPr>
        <w:t>fewer</w:t>
      </w:r>
      <w:r w:rsidR="00881913" w:rsidRPr="00BB586B">
        <w:rPr>
          <w:sz w:val="20"/>
          <w:lang w:val="en-NZ"/>
        </w:rPr>
        <w:t xml:space="preserve"> young people </w:t>
      </w:r>
      <w:r>
        <w:rPr>
          <w:sz w:val="20"/>
          <w:lang w:val="en-NZ"/>
        </w:rPr>
        <w:t>left</w:t>
      </w:r>
      <w:r w:rsidR="00131E8F" w:rsidRPr="00BB586B">
        <w:rPr>
          <w:sz w:val="20"/>
          <w:lang w:val="en-NZ"/>
        </w:rPr>
        <w:t xml:space="preserve"> school without </w:t>
      </w:r>
      <w:r w:rsidR="005B3704">
        <w:rPr>
          <w:sz w:val="20"/>
          <w:lang w:val="en-NZ"/>
        </w:rPr>
        <w:t>achieving NCEA level 2 or above</w:t>
      </w:r>
      <w:r w:rsidR="00576556">
        <w:rPr>
          <w:sz w:val="20"/>
          <w:lang w:val="en-NZ"/>
        </w:rPr>
        <w:t>.</w:t>
      </w:r>
    </w:p>
    <w:p w:rsidR="00BB586B" w:rsidRPr="00BB586B" w:rsidRDefault="00BB586B" w:rsidP="00BB586B">
      <w:pPr>
        <w:spacing w:after="0" w:line="240" w:lineRule="auto"/>
        <w:rPr>
          <w:sz w:val="20"/>
          <w:lang w:val="en-NZ"/>
        </w:rPr>
      </w:pPr>
    </w:p>
    <w:p w:rsidR="00131E8F" w:rsidRDefault="001A5D17" w:rsidP="00BB586B">
      <w:pPr>
        <w:spacing w:after="0" w:line="240" w:lineRule="auto"/>
        <w:rPr>
          <w:sz w:val="20"/>
          <w:lang w:val="en-NZ"/>
        </w:rPr>
      </w:pPr>
      <w:r>
        <w:rPr>
          <w:sz w:val="20"/>
          <w:lang w:val="en-NZ"/>
        </w:rPr>
        <w:t xml:space="preserve">In most cases </w:t>
      </w:r>
      <w:r w:rsidR="002F7816">
        <w:rPr>
          <w:sz w:val="20"/>
          <w:lang w:val="en-NZ"/>
        </w:rPr>
        <w:t>an improvement in</w:t>
      </w:r>
      <w:r w:rsidR="00131E8F" w:rsidRPr="00BB586B">
        <w:rPr>
          <w:sz w:val="20"/>
          <w:lang w:val="en-NZ"/>
        </w:rPr>
        <w:t xml:space="preserve"> </w:t>
      </w:r>
      <w:r w:rsidR="00B87A24">
        <w:rPr>
          <w:sz w:val="20"/>
          <w:lang w:val="en-NZ"/>
        </w:rPr>
        <w:t xml:space="preserve">youth </w:t>
      </w:r>
      <w:r w:rsidR="00131E8F" w:rsidRPr="00BB586B">
        <w:rPr>
          <w:sz w:val="20"/>
          <w:lang w:val="en-NZ"/>
        </w:rPr>
        <w:t xml:space="preserve">outcomes </w:t>
      </w:r>
      <w:r w:rsidR="00550532">
        <w:rPr>
          <w:sz w:val="20"/>
          <w:lang w:val="en-NZ"/>
        </w:rPr>
        <w:t xml:space="preserve">also occurred </w:t>
      </w:r>
      <w:r w:rsidR="00131E8F" w:rsidRPr="00BB586B">
        <w:rPr>
          <w:sz w:val="20"/>
          <w:lang w:val="en-NZ"/>
        </w:rPr>
        <w:t xml:space="preserve">in the local </w:t>
      </w:r>
      <w:r w:rsidR="008656D3" w:rsidRPr="00BB586B">
        <w:rPr>
          <w:sz w:val="20"/>
          <w:lang w:val="en-NZ"/>
        </w:rPr>
        <w:t>communities</w:t>
      </w:r>
      <w:r w:rsidR="00131E8F" w:rsidRPr="00BB586B">
        <w:rPr>
          <w:sz w:val="20"/>
          <w:lang w:val="en-NZ"/>
        </w:rPr>
        <w:t xml:space="preserve"> and</w:t>
      </w:r>
      <w:r w:rsidR="00B3104A">
        <w:rPr>
          <w:sz w:val="20"/>
          <w:lang w:val="en-NZ"/>
        </w:rPr>
        <w:t xml:space="preserve"> schools </w:t>
      </w:r>
      <w:r w:rsidR="00B87A24">
        <w:rPr>
          <w:sz w:val="20"/>
          <w:lang w:val="en-NZ"/>
        </w:rPr>
        <w:t>that were part of the</w:t>
      </w:r>
      <w:r w:rsidR="00BD04DD">
        <w:rPr>
          <w:sz w:val="20"/>
          <w:lang w:val="en-NZ"/>
        </w:rPr>
        <w:t xml:space="preserve"> first phase </w:t>
      </w:r>
      <w:r w:rsidR="00B3104A">
        <w:rPr>
          <w:sz w:val="20"/>
          <w:lang w:val="en-NZ"/>
        </w:rPr>
        <w:t>of the Social Sector T</w:t>
      </w:r>
      <w:r w:rsidR="008656D3" w:rsidRPr="00BB586B">
        <w:rPr>
          <w:sz w:val="20"/>
          <w:lang w:val="en-NZ"/>
        </w:rPr>
        <w:t xml:space="preserve">rials. </w:t>
      </w:r>
    </w:p>
    <w:p w:rsidR="00BB586B" w:rsidRPr="00BB586B" w:rsidRDefault="00BB586B" w:rsidP="00BB586B">
      <w:pPr>
        <w:spacing w:after="0" w:line="240" w:lineRule="auto"/>
        <w:rPr>
          <w:sz w:val="20"/>
          <w:lang w:val="en-NZ"/>
        </w:rPr>
      </w:pPr>
    </w:p>
    <w:p w:rsidR="001A5D17" w:rsidRDefault="00B01010" w:rsidP="00BB586B">
      <w:pPr>
        <w:spacing w:after="0" w:line="240" w:lineRule="auto"/>
        <w:rPr>
          <w:sz w:val="20"/>
          <w:lang w:val="en-NZ"/>
        </w:rPr>
      </w:pPr>
      <w:r w:rsidRPr="00BB586B">
        <w:rPr>
          <w:sz w:val="20"/>
          <w:lang w:val="en-NZ"/>
        </w:rPr>
        <w:t xml:space="preserve">This </w:t>
      </w:r>
      <w:r w:rsidR="002E5D44">
        <w:rPr>
          <w:sz w:val="20"/>
          <w:lang w:val="en-NZ"/>
        </w:rPr>
        <w:t>study</w:t>
      </w:r>
      <w:r w:rsidRPr="00BB586B">
        <w:rPr>
          <w:sz w:val="20"/>
          <w:lang w:val="en-NZ"/>
        </w:rPr>
        <w:t xml:space="preserve"> has attempted to isolate </w:t>
      </w:r>
      <w:r w:rsidR="00550532">
        <w:rPr>
          <w:sz w:val="20"/>
          <w:lang w:val="en-NZ"/>
        </w:rPr>
        <w:t xml:space="preserve">whether the changes in outcomes that were observed in the trials areas and school were the direct result of the trials, or simply reflecting other </w:t>
      </w:r>
      <w:r w:rsidR="00B87A24">
        <w:rPr>
          <w:sz w:val="20"/>
          <w:lang w:val="en-NZ"/>
        </w:rPr>
        <w:t xml:space="preserve">wider </w:t>
      </w:r>
      <w:r w:rsidR="00550532">
        <w:rPr>
          <w:sz w:val="20"/>
          <w:lang w:val="en-NZ"/>
        </w:rPr>
        <w:t xml:space="preserve">changes that </w:t>
      </w:r>
      <w:r w:rsidR="00B87A24">
        <w:rPr>
          <w:sz w:val="20"/>
          <w:lang w:val="en-NZ"/>
        </w:rPr>
        <w:t>were occurring</w:t>
      </w:r>
      <w:r w:rsidR="00550532">
        <w:rPr>
          <w:sz w:val="20"/>
          <w:lang w:val="en-NZ"/>
        </w:rPr>
        <w:t xml:space="preserve"> for young people</w:t>
      </w:r>
      <w:r w:rsidR="001A5D17">
        <w:rPr>
          <w:sz w:val="20"/>
          <w:lang w:val="en-NZ"/>
        </w:rPr>
        <w:t xml:space="preserve">.  </w:t>
      </w:r>
      <w:r w:rsidR="00550532">
        <w:rPr>
          <w:sz w:val="20"/>
          <w:lang w:val="en-NZ"/>
        </w:rPr>
        <w:t>To identify whether the trials made a difference, the</w:t>
      </w:r>
      <w:r w:rsidR="001A5D17">
        <w:rPr>
          <w:sz w:val="20"/>
          <w:lang w:val="en-NZ"/>
        </w:rPr>
        <w:t xml:space="preserve"> study has compared</w:t>
      </w:r>
      <w:r w:rsidRPr="00BB586B">
        <w:rPr>
          <w:sz w:val="20"/>
          <w:lang w:val="en-NZ"/>
        </w:rPr>
        <w:t xml:space="preserve"> </w:t>
      </w:r>
      <w:r w:rsidR="00BD04DD">
        <w:rPr>
          <w:sz w:val="20"/>
          <w:lang w:val="en-NZ"/>
        </w:rPr>
        <w:t xml:space="preserve">what occurred in the trial areas units and school with </w:t>
      </w:r>
      <w:r w:rsidR="00550532">
        <w:rPr>
          <w:sz w:val="20"/>
          <w:lang w:val="en-NZ"/>
        </w:rPr>
        <w:t xml:space="preserve">those of </w:t>
      </w:r>
      <w:r w:rsidR="00BD04DD">
        <w:rPr>
          <w:sz w:val="20"/>
          <w:lang w:val="en-NZ"/>
        </w:rPr>
        <w:t>matched comparison groups of area units and schools. The</w:t>
      </w:r>
      <w:r w:rsidRPr="00BB586B">
        <w:rPr>
          <w:sz w:val="20"/>
          <w:lang w:val="en-NZ"/>
        </w:rPr>
        <w:t xml:space="preserve"> differences in </w:t>
      </w:r>
      <w:r w:rsidR="00550532">
        <w:rPr>
          <w:sz w:val="20"/>
          <w:lang w:val="en-NZ"/>
        </w:rPr>
        <w:t xml:space="preserve">youth </w:t>
      </w:r>
      <w:r w:rsidRPr="00BB586B">
        <w:rPr>
          <w:sz w:val="20"/>
          <w:lang w:val="en-NZ"/>
        </w:rPr>
        <w:t>outcomes before the trials were implemented</w:t>
      </w:r>
      <w:r w:rsidR="00BD04DD">
        <w:rPr>
          <w:sz w:val="20"/>
          <w:lang w:val="en-NZ"/>
        </w:rPr>
        <w:t xml:space="preserve"> </w:t>
      </w:r>
      <w:r w:rsidR="001A5D17">
        <w:rPr>
          <w:sz w:val="20"/>
          <w:lang w:val="en-NZ"/>
        </w:rPr>
        <w:t>have been</w:t>
      </w:r>
      <w:r w:rsidR="00BD04DD">
        <w:rPr>
          <w:sz w:val="20"/>
          <w:lang w:val="en-NZ"/>
        </w:rPr>
        <w:t xml:space="preserve"> compared with </w:t>
      </w:r>
      <w:r w:rsidRPr="00BB586B">
        <w:rPr>
          <w:sz w:val="20"/>
          <w:lang w:val="en-NZ"/>
        </w:rPr>
        <w:t>the difference in the two years after the trials were implemented.</w:t>
      </w:r>
      <w:r w:rsidR="004915D2">
        <w:rPr>
          <w:sz w:val="20"/>
          <w:lang w:val="en-NZ"/>
        </w:rPr>
        <w:t xml:space="preserve"> </w:t>
      </w:r>
    </w:p>
    <w:p w:rsidR="001A5D17" w:rsidRDefault="001A5D17" w:rsidP="00BB586B">
      <w:pPr>
        <w:spacing w:after="0" w:line="240" w:lineRule="auto"/>
        <w:rPr>
          <w:sz w:val="20"/>
          <w:lang w:val="en-NZ"/>
        </w:rPr>
      </w:pPr>
    </w:p>
    <w:p w:rsidR="00BB586B" w:rsidRDefault="00BD04DD" w:rsidP="00BB586B">
      <w:pPr>
        <w:spacing w:after="0" w:line="240" w:lineRule="auto"/>
        <w:rPr>
          <w:sz w:val="20"/>
          <w:lang w:val="en-NZ"/>
        </w:rPr>
      </w:pPr>
      <w:r>
        <w:rPr>
          <w:sz w:val="20"/>
          <w:lang w:val="en-NZ"/>
        </w:rPr>
        <w:t xml:space="preserve">The analysis suggests that </w:t>
      </w:r>
      <w:r w:rsidR="000D040B">
        <w:rPr>
          <w:sz w:val="20"/>
          <w:lang w:val="en-NZ"/>
        </w:rPr>
        <w:t>the trials were associated with</w:t>
      </w:r>
      <w:r w:rsidR="004915D2">
        <w:rPr>
          <w:sz w:val="20"/>
          <w:lang w:val="en-NZ"/>
        </w:rPr>
        <w:t xml:space="preserve"> a mix of </w:t>
      </w:r>
      <w:r w:rsidR="00B3104A">
        <w:rPr>
          <w:sz w:val="20"/>
          <w:lang w:val="en-NZ"/>
        </w:rPr>
        <w:t xml:space="preserve">positive and negative </w:t>
      </w:r>
      <w:r w:rsidR="000D040B">
        <w:rPr>
          <w:sz w:val="20"/>
          <w:lang w:val="en-NZ"/>
        </w:rPr>
        <w:t>improvements in relative outcomes</w:t>
      </w:r>
      <w:r w:rsidR="004915D2">
        <w:rPr>
          <w:sz w:val="20"/>
          <w:lang w:val="en-NZ"/>
        </w:rPr>
        <w:t xml:space="preserve">, </w:t>
      </w:r>
      <w:r>
        <w:rPr>
          <w:sz w:val="20"/>
          <w:lang w:val="en-NZ"/>
        </w:rPr>
        <w:t>but</w:t>
      </w:r>
      <w:r w:rsidR="004915D2">
        <w:rPr>
          <w:sz w:val="20"/>
          <w:lang w:val="en-NZ"/>
        </w:rPr>
        <w:t xml:space="preserve"> </w:t>
      </w:r>
      <w:r w:rsidR="000D040B">
        <w:rPr>
          <w:sz w:val="20"/>
          <w:lang w:val="en-NZ"/>
        </w:rPr>
        <w:t xml:space="preserve">none of </w:t>
      </w:r>
      <w:r w:rsidR="00B01010" w:rsidRPr="00BB586B">
        <w:rPr>
          <w:sz w:val="20"/>
          <w:lang w:val="en-NZ"/>
        </w:rPr>
        <w:t>t</w:t>
      </w:r>
      <w:r>
        <w:rPr>
          <w:sz w:val="20"/>
          <w:lang w:val="en-NZ"/>
        </w:rPr>
        <w:t>he</w:t>
      </w:r>
      <w:r w:rsidR="000D040B">
        <w:rPr>
          <w:sz w:val="20"/>
          <w:lang w:val="en-NZ"/>
        </w:rPr>
        <w:t xml:space="preserve"> measured changes </w:t>
      </w:r>
      <w:r w:rsidR="00B01010" w:rsidRPr="00BB586B">
        <w:rPr>
          <w:sz w:val="20"/>
          <w:lang w:val="en-NZ"/>
        </w:rPr>
        <w:t xml:space="preserve">were statistically significant.  </w:t>
      </w:r>
      <w:r w:rsidR="00B87A24">
        <w:rPr>
          <w:sz w:val="20"/>
          <w:lang w:val="en-NZ"/>
        </w:rPr>
        <w:t>Compared to the benchmarks p</w:t>
      </w:r>
      <w:r w:rsidR="00436206">
        <w:rPr>
          <w:sz w:val="20"/>
          <w:lang w:val="en-NZ"/>
        </w:rPr>
        <w:t xml:space="preserve">rovided by the comparison area units </w:t>
      </w:r>
      <w:r w:rsidR="00B87A24">
        <w:rPr>
          <w:sz w:val="20"/>
          <w:lang w:val="en-NZ"/>
        </w:rPr>
        <w:t xml:space="preserve">and schools, </w:t>
      </w:r>
      <w:r w:rsidR="00550532">
        <w:rPr>
          <w:sz w:val="20"/>
          <w:lang w:val="en-NZ"/>
        </w:rPr>
        <w:t xml:space="preserve">the trials were associated with small increases in school achievement, young people staying at school, and fewer births to 15-19 year olds.  However the trials were also associated with small increases in youth benefit receipt, police apprehensions of young people, and also </w:t>
      </w:r>
      <w:r w:rsidR="00436206">
        <w:rPr>
          <w:sz w:val="20"/>
          <w:lang w:val="en-NZ"/>
        </w:rPr>
        <w:t xml:space="preserve">police </w:t>
      </w:r>
      <w:r w:rsidR="00550532">
        <w:rPr>
          <w:sz w:val="20"/>
          <w:lang w:val="en-NZ"/>
        </w:rPr>
        <w:t>youth justice referrals</w:t>
      </w:r>
      <w:r w:rsidR="00A97659">
        <w:rPr>
          <w:sz w:val="20"/>
          <w:lang w:val="en-NZ"/>
        </w:rPr>
        <w:t xml:space="preserve"> to CYF</w:t>
      </w:r>
      <w:r w:rsidR="00550532">
        <w:rPr>
          <w:sz w:val="20"/>
          <w:lang w:val="en-NZ"/>
        </w:rPr>
        <w:t>.</w:t>
      </w:r>
    </w:p>
    <w:p w:rsidR="00BB586B" w:rsidRPr="00BB586B" w:rsidRDefault="00BB586B" w:rsidP="00BB586B">
      <w:pPr>
        <w:spacing w:after="0" w:line="240" w:lineRule="auto"/>
        <w:rPr>
          <w:sz w:val="20"/>
          <w:lang w:val="en-NZ"/>
        </w:rPr>
      </w:pPr>
    </w:p>
    <w:p w:rsidR="00B01010" w:rsidRDefault="00B01010" w:rsidP="00BB586B">
      <w:pPr>
        <w:spacing w:after="0" w:line="240" w:lineRule="auto"/>
        <w:rPr>
          <w:sz w:val="20"/>
          <w:lang w:val="en-NZ"/>
        </w:rPr>
      </w:pPr>
      <w:r w:rsidRPr="00BB586B">
        <w:rPr>
          <w:sz w:val="20"/>
          <w:lang w:val="en-NZ"/>
        </w:rPr>
        <w:t>The figure below summarizes the impact results</w:t>
      </w:r>
      <w:r w:rsidR="00576556">
        <w:rPr>
          <w:sz w:val="20"/>
          <w:lang w:val="en-NZ"/>
        </w:rPr>
        <w:t xml:space="preserve"> from the study</w:t>
      </w:r>
      <w:r w:rsidRPr="00BB586B">
        <w:rPr>
          <w:sz w:val="20"/>
          <w:lang w:val="en-NZ"/>
        </w:rPr>
        <w:t xml:space="preserve">, using the </w:t>
      </w:r>
      <w:r w:rsidR="00550532">
        <w:rPr>
          <w:sz w:val="20"/>
          <w:lang w:val="en-NZ"/>
        </w:rPr>
        <w:t xml:space="preserve">preferred </w:t>
      </w:r>
      <w:r w:rsidRPr="00BB586B">
        <w:rPr>
          <w:sz w:val="20"/>
          <w:lang w:val="en-NZ"/>
        </w:rPr>
        <w:t xml:space="preserve">fixed effects estimates and </w:t>
      </w:r>
      <w:r w:rsidR="00A97659">
        <w:rPr>
          <w:sz w:val="20"/>
          <w:lang w:val="en-NZ"/>
        </w:rPr>
        <w:t>the</w:t>
      </w:r>
      <w:r w:rsidRPr="00BB586B">
        <w:rPr>
          <w:sz w:val="20"/>
          <w:lang w:val="en-NZ"/>
        </w:rPr>
        <w:t xml:space="preserve"> associated 95% confidence interval. </w:t>
      </w:r>
    </w:p>
    <w:p w:rsidR="00BD04DD" w:rsidRDefault="00BD04DD" w:rsidP="00BB586B">
      <w:pPr>
        <w:spacing w:after="0" w:line="240" w:lineRule="auto"/>
        <w:rPr>
          <w:sz w:val="20"/>
          <w:lang w:val="en-NZ"/>
        </w:rPr>
      </w:pPr>
    </w:p>
    <w:p w:rsidR="001A5D17" w:rsidRDefault="001A5D17" w:rsidP="001A5D17">
      <w:pPr>
        <w:spacing w:after="0" w:line="240" w:lineRule="auto"/>
        <w:rPr>
          <w:sz w:val="20"/>
          <w:lang w:val="en-NZ"/>
        </w:rPr>
      </w:pPr>
      <w:r>
        <w:rPr>
          <w:sz w:val="20"/>
          <w:lang w:val="en-NZ"/>
        </w:rPr>
        <w:t xml:space="preserve">The </w:t>
      </w:r>
      <w:r w:rsidR="00436206">
        <w:rPr>
          <w:sz w:val="20"/>
          <w:lang w:val="en-NZ"/>
        </w:rPr>
        <w:t xml:space="preserve">graph shows the central estimate of the impact, </w:t>
      </w:r>
      <w:r w:rsidR="00467A0C">
        <w:rPr>
          <w:sz w:val="20"/>
          <w:lang w:val="en-NZ"/>
        </w:rPr>
        <w:t>as well as</w:t>
      </w:r>
      <w:r w:rsidR="00436206">
        <w:rPr>
          <w:sz w:val="20"/>
          <w:lang w:val="en-NZ"/>
        </w:rPr>
        <w:t xml:space="preserve"> the most important element </w:t>
      </w:r>
      <w:r w:rsidR="00467A0C">
        <w:rPr>
          <w:sz w:val="20"/>
          <w:lang w:val="en-NZ"/>
        </w:rPr>
        <w:t>which is</w:t>
      </w:r>
      <w:r w:rsidR="00436206">
        <w:rPr>
          <w:sz w:val="20"/>
          <w:lang w:val="en-NZ"/>
        </w:rPr>
        <w:t xml:space="preserve"> the confidence interval which</w:t>
      </w:r>
      <w:r>
        <w:rPr>
          <w:sz w:val="20"/>
          <w:lang w:val="en-NZ"/>
        </w:rPr>
        <w:t xml:space="preserve"> represents the range of </w:t>
      </w:r>
      <w:r w:rsidR="00A97659">
        <w:rPr>
          <w:sz w:val="20"/>
          <w:lang w:val="en-NZ"/>
        </w:rPr>
        <w:t xml:space="preserve">plausible </w:t>
      </w:r>
      <w:r>
        <w:rPr>
          <w:sz w:val="20"/>
          <w:lang w:val="en-NZ"/>
        </w:rPr>
        <w:t xml:space="preserve">values for the real ‘impact’ </w:t>
      </w:r>
      <w:r w:rsidR="004A4B22">
        <w:rPr>
          <w:sz w:val="20"/>
          <w:lang w:val="en-NZ"/>
        </w:rPr>
        <w:t>of the trial</w:t>
      </w:r>
      <w:r>
        <w:rPr>
          <w:sz w:val="20"/>
          <w:lang w:val="en-NZ"/>
        </w:rPr>
        <w:t>. In all cases the small size of the study</w:t>
      </w:r>
      <w:r w:rsidR="009F4F7B">
        <w:rPr>
          <w:sz w:val="20"/>
          <w:lang w:val="en-NZ"/>
        </w:rPr>
        <w:t xml:space="preserve"> and the underlying variability </w:t>
      </w:r>
      <w:r>
        <w:rPr>
          <w:sz w:val="20"/>
          <w:lang w:val="en-NZ"/>
        </w:rPr>
        <w:t xml:space="preserve">across areas and schools </w:t>
      </w:r>
      <w:r w:rsidR="009F4F7B">
        <w:rPr>
          <w:sz w:val="20"/>
          <w:lang w:val="en-NZ"/>
        </w:rPr>
        <w:t>means</w:t>
      </w:r>
      <w:r>
        <w:rPr>
          <w:sz w:val="20"/>
          <w:lang w:val="en-NZ"/>
        </w:rPr>
        <w:t xml:space="preserve"> that </w:t>
      </w:r>
      <w:r w:rsidR="009F4F7B">
        <w:rPr>
          <w:sz w:val="20"/>
          <w:lang w:val="en-NZ"/>
        </w:rPr>
        <w:t xml:space="preserve">there are </w:t>
      </w:r>
      <w:r>
        <w:rPr>
          <w:sz w:val="20"/>
          <w:lang w:val="en-NZ"/>
        </w:rPr>
        <w:t>relatively wide confidence intervals, and in each case it is possible that the real impact may have been zero.</w:t>
      </w:r>
    </w:p>
    <w:p w:rsidR="001A5D17" w:rsidRPr="00BB586B" w:rsidRDefault="001A5D17" w:rsidP="00BB586B">
      <w:pPr>
        <w:spacing w:after="0" w:line="240" w:lineRule="auto"/>
        <w:rPr>
          <w:sz w:val="20"/>
          <w:lang w:val="en-NZ"/>
        </w:rPr>
      </w:pPr>
    </w:p>
    <w:p w:rsidR="00B01010" w:rsidRPr="00505766" w:rsidRDefault="00B01010" w:rsidP="00505766">
      <w:pPr>
        <w:pStyle w:val="Caption"/>
        <w:keepNext/>
        <w:spacing w:before="240" w:after="120"/>
        <w:rPr>
          <w:color w:val="121F6B"/>
        </w:rPr>
      </w:pPr>
      <w:r w:rsidRPr="00505766">
        <w:rPr>
          <w:color w:val="121F6B"/>
        </w:rPr>
        <w:lastRenderedPageBreak/>
        <w:t>Fig 9: Summary of estimated</w:t>
      </w:r>
      <w:r w:rsidR="00323D58" w:rsidRPr="00505766">
        <w:rPr>
          <w:color w:val="121F6B"/>
        </w:rPr>
        <w:t xml:space="preserve"> early</w:t>
      </w:r>
      <w:r w:rsidRPr="00505766">
        <w:rPr>
          <w:color w:val="121F6B"/>
        </w:rPr>
        <w:t xml:space="preserve"> impacts of the first phase of the Social Sector Trials</w:t>
      </w:r>
    </w:p>
    <w:p w:rsidR="00B01010" w:rsidRDefault="00455CDF" w:rsidP="00323D58">
      <w:pPr>
        <w:keepNext/>
        <w:keepLines/>
        <w:ind w:left="-567"/>
      </w:pPr>
      <w:r w:rsidRPr="00455CDF">
        <w:rPr>
          <w:noProof/>
          <w:lang w:val="en-NZ" w:eastAsia="en-NZ"/>
        </w:rPr>
        <w:drawing>
          <wp:inline distT="0" distB="0" distL="0" distR="0" wp14:anchorId="66BB3D05" wp14:editId="3820DBC2">
            <wp:extent cx="6124575" cy="376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862" cy="3759884"/>
                    </a:xfrm>
                    <a:prstGeom prst="rect">
                      <a:avLst/>
                    </a:prstGeom>
                    <a:noFill/>
                    <a:ln>
                      <a:noFill/>
                    </a:ln>
                  </pic:spPr>
                </pic:pic>
              </a:graphicData>
            </a:graphic>
          </wp:inline>
        </w:drawing>
      </w:r>
    </w:p>
    <w:p w:rsidR="00B01010" w:rsidRDefault="00B01010" w:rsidP="00B01010">
      <w:r w:rsidRPr="00317997">
        <w:rPr>
          <w:sz w:val="16"/>
          <w:szCs w:val="16"/>
          <w:lang w:val="en-NZ" w:eastAsia="en-AU"/>
        </w:rPr>
        <w:t xml:space="preserve">Note: The estimate </w:t>
      </w:r>
      <w:r>
        <w:rPr>
          <w:sz w:val="16"/>
          <w:szCs w:val="16"/>
          <w:lang w:val="en-NZ" w:eastAsia="en-AU"/>
        </w:rPr>
        <w:t xml:space="preserve">of impact </w:t>
      </w:r>
      <w:r w:rsidRPr="00317997">
        <w:rPr>
          <w:sz w:val="16"/>
          <w:szCs w:val="16"/>
          <w:lang w:val="en-NZ" w:eastAsia="en-AU"/>
        </w:rPr>
        <w:t xml:space="preserve">is the percentage point </w:t>
      </w:r>
      <w:r>
        <w:rPr>
          <w:sz w:val="16"/>
          <w:szCs w:val="16"/>
          <w:lang w:val="en-NZ" w:eastAsia="en-AU"/>
        </w:rPr>
        <w:t xml:space="preserve">or absolute rate </w:t>
      </w:r>
      <w:r w:rsidRPr="00317997">
        <w:rPr>
          <w:sz w:val="16"/>
          <w:szCs w:val="16"/>
          <w:lang w:val="en-NZ" w:eastAsia="en-AU"/>
        </w:rPr>
        <w:t>change</w:t>
      </w:r>
      <w:r>
        <w:rPr>
          <w:sz w:val="16"/>
          <w:szCs w:val="16"/>
          <w:lang w:val="en-NZ" w:eastAsia="en-AU"/>
        </w:rPr>
        <w:t xml:space="preserve"> using the fixed effects model</w:t>
      </w:r>
      <w:r w:rsidRPr="00317997">
        <w:rPr>
          <w:sz w:val="16"/>
          <w:szCs w:val="16"/>
          <w:lang w:val="en-NZ" w:eastAsia="en-AU"/>
        </w:rPr>
        <w:t>. The</w:t>
      </w:r>
      <w:r>
        <w:rPr>
          <w:sz w:val="16"/>
          <w:szCs w:val="16"/>
          <w:lang w:val="en-NZ" w:eastAsia="en-AU"/>
        </w:rPr>
        <w:t xml:space="preserve"> error bars show the 95% confidence interval</w:t>
      </w:r>
      <w:r w:rsidR="007C39F4">
        <w:rPr>
          <w:sz w:val="16"/>
          <w:szCs w:val="16"/>
          <w:lang w:val="en-NZ" w:eastAsia="en-AU"/>
        </w:rPr>
        <w:t>s</w:t>
      </w:r>
      <w:r w:rsidR="00CC4AC2">
        <w:rPr>
          <w:sz w:val="16"/>
          <w:szCs w:val="16"/>
          <w:lang w:val="en-NZ" w:eastAsia="en-AU"/>
        </w:rPr>
        <w:t xml:space="preserve"> based on Huber/White errors</w:t>
      </w:r>
      <w:r w:rsidR="007C39F4">
        <w:rPr>
          <w:sz w:val="16"/>
          <w:szCs w:val="16"/>
          <w:lang w:val="en-NZ" w:eastAsia="en-AU"/>
        </w:rPr>
        <w:t>, which have not been adjusted for the analysis of multiple outcomes (</w:t>
      </w:r>
      <w:proofErr w:type="spellStart"/>
      <w:r w:rsidR="007C39F4">
        <w:rPr>
          <w:sz w:val="16"/>
          <w:szCs w:val="16"/>
          <w:lang w:val="en-NZ" w:eastAsia="en-AU"/>
        </w:rPr>
        <w:t>eg</w:t>
      </w:r>
      <w:proofErr w:type="spellEnd"/>
      <w:r w:rsidR="007C39F4">
        <w:rPr>
          <w:sz w:val="16"/>
          <w:szCs w:val="16"/>
          <w:lang w:val="en-NZ" w:eastAsia="en-AU"/>
        </w:rPr>
        <w:t xml:space="preserve"> Bonferroni</w:t>
      </w:r>
      <w:r w:rsidR="0060075C">
        <w:rPr>
          <w:sz w:val="16"/>
          <w:szCs w:val="16"/>
          <w:lang w:val="en-NZ" w:eastAsia="en-AU"/>
        </w:rPr>
        <w:t xml:space="preserve"> adjustment</w:t>
      </w:r>
      <w:r w:rsidR="007C39F4">
        <w:rPr>
          <w:sz w:val="16"/>
          <w:szCs w:val="16"/>
          <w:lang w:val="en-NZ" w:eastAsia="en-AU"/>
        </w:rPr>
        <w:t>)</w:t>
      </w:r>
    </w:p>
    <w:p w:rsidR="00576556" w:rsidRDefault="00576556" w:rsidP="00A35C98">
      <w:pPr>
        <w:spacing w:after="0" w:line="240" w:lineRule="auto"/>
        <w:rPr>
          <w:sz w:val="20"/>
          <w:lang w:val="en-NZ"/>
        </w:rPr>
      </w:pPr>
    </w:p>
    <w:p w:rsidR="00B01010" w:rsidRDefault="00FB339F" w:rsidP="00A35C98">
      <w:pPr>
        <w:spacing w:after="0" w:line="240" w:lineRule="auto"/>
        <w:rPr>
          <w:sz w:val="20"/>
          <w:lang w:val="en-NZ"/>
        </w:rPr>
      </w:pPr>
      <w:r>
        <w:rPr>
          <w:sz w:val="20"/>
          <w:lang w:val="en-NZ"/>
        </w:rPr>
        <w:t>To understand these results it is useful to</w:t>
      </w:r>
      <w:r w:rsidR="00576556">
        <w:rPr>
          <w:sz w:val="20"/>
          <w:lang w:val="en-NZ"/>
        </w:rPr>
        <w:t xml:space="preserve"> </w:t>
      </w:r>
      <w:r w:rsidR="00A97659">
        <w:rPr>
          <w:sz w:val="20"/>
          <w:lang w:val="en-NZ"/>
        </w:rPr>
        <w:t>acknowledge</w:t>
      </w:r>
      <w:r>
        <w:rPr>
          <w:sz w:val="20"/>
          <w:lang w:val="en-NZ"/>
        </w:rPr>
        <w:t xml:space="preserve"> the</w:t>
      </w:r>
      <w:r w:rsidR="00576556">
        <w:rPr>
          <w:sz w:val="20"/>
          <w:lang w:val="en-NZ"/>
        </w:rPr>
        <w:t xml:space="preserve"> factors </w:t>
      </w:r>
      <w:r>
        <w:rPr>
          <w:sz w:val="20"/>
          <w:lang w:val="en-NZ"/>
        </w:rPr>
        <w:t>that limit the ability of th</w:t>
      </w:r>
      <w:r w:rsidR="00A97659">
        <w:rPr>
          <w:sz w:val="20"/>
          <w:lang w:val="en-NZ"/>
        </w:rPr>
        <w:t>is</w:t>
      </w:r>
      <w:r>
        <w:rPr>
          <w:sz w:val="20"/>
          <w:lang w:val="en-NZ"/>
        </w:rPr>
        <w:t xml:space="preserve"> </w:t>
      </w:r>
      <w:r w:rsidR="00576556">
        <w:rPr>
          <w:sz w:val="20"/>
          <w:lang w:val="en-NZ"/>
        </w:rPr>
        <w:t xml:space="preserve">current </w:t>
      </w:r>
      <w:r>
        <w:rPr>
          <w:sz w:val="20"/>
          <w:lang w:val="en-NZ"/>
        </w:rPr>
        <w:t>study</w:t>
      </w:r>
      <w:r w:rsidR="007E292A">
        <w:rPr>
          <w:sz w:val="20"/>
          <w:lang w:val="en-NZ"/>
        </w:rPr>
        <w:t xml:space="preserve"> to robustly detect any impacts from the trials.</w:t>
      </w:r>
    </w:p>
    <w:p w:rsidR="00A35C98" w:rsidRPr="00DD5D72" w:rsidRDefault="00A35C98" w:rsidP="00A35C98">
      <w:pPr>
        <w:spacing w:after="0" w:line="240" w:lineRule="auto"/>
        <w:rPr>
          <w:sz w:val="20"/>
          <w:lang w:val="en-NZ"/>
        </w:rPr>
      </w:pPr>
    </w:p>
    <w:p w:rsidR="00EE7C2D" w:rsidRDefault="007E292A" w:rsidP="00A35C98">
      <w:pPr>
        <w:spacing w:after="0" w:line="240" w:lineRule="auto"/>
        <w:rPr>
          <w:sz w:val="20"/>
          <w:lang w:val="en-NZ"/>
        </w:rPr>
      </w:pPr>
      <w:r>
        <w:rPr>
          <w:sz w:val="20"/>
          <w:lang w:val="en-NZ"/>
        </w:rPr>
        <w:t xml:space="preserve">First, the study has analysed </w:t>
      </w:r>
      <w:r w:rsidR="00B01010" w:rsidRPr="00DD5D72">
        <w:rPr>
          <w:sz w:val="20"/>
          <w:lang w:val="en-NZ"/>
        </w:rPr>
        <w:t xml:space="preserve">early results after just two years of </w:t>
      </w:r>
      <w:r w:rsidR="001A21F5" w:rsidRPr="00DD5D72">
        <w:rPr>
          <w:sz w:val="20"/>
          <w:lang w:val="en-NZ"/>
        </w:rPr>
        <w:t xml:space="preserve">the trials </w:t>
      </w:r>
      <w:r w:rsidR="00B01010" w:rsidRPr="00DD5D72">
        <w:rPr>
          <w:sz w:val="20"/>
          <w:lang w:val="en-NZ"/>
        </w:rPr>
        <w:t>operating.</w:t>
      </w:r>
      <w:r>
        <w:rPr>
          <w:sz w:val="20"/>
          <w:lang w:val="en-NZ"/>
        </w:rPr>
        <w:t xml:space="preserve"> </w:t>
      </w:r>
      <w:r w:rsidR="00FB339F">
        <w:rPr>
          <w:sz w:val="20"/>
          <w:lang w:val="en-NZ"/>
        </w:rPr>
        <w:t xml:space="preserve"> It is possible that there may be different outcomes o</w:t>
      </w:r>
      <w:r w:rsidR="001A5D17">
        <w:rPr>
          <w:sz w:val="20"/>
          <w:lang w:val="en-NZ"/>
        </w:rPr>
        <w:t>bserved in subsequent</w:t>
      </w:r>
      <w:r w:rsidR="00FB339F">
        <w:rPr>
          <w:sz w:val="20"/>
          <w:lang w:val="en-NZ"/>
        </w:rPr>
        <w:t xml:space="preserve"> years.</w:t>
      </w:r>
    </w:p>
    <w:p w:rsidR="007E292A" w:rsidRDefault="007E292A" w:rsidP="00A35C98">
      <w:pPr>
        <w:spacing w:after="0" w:line="240" w:lineRule="auto"/>
        <w:rPr>
          <w:sz w:val="20"/>
          <w:lang w:val="en-NZ"/>
        </w:rPr>
      </w:pPr>
    </w:p>
    <w:p w:rsidR="00B01010" w:rsidRDefault="00B01010" w:rsidP="00A35C98">
      <w:pPr>
        <w:spacing w:after="0" w:line="240" w:lineRule="auto"/>
        <w:rPr>
          <w:sz w:val="20"/>
          <w:lang w:val="en-NZ"/>
        </w:rPr>
      </w:pPr>
      <w:r w:rsidRPr="00DD5D72">
        <w:rPr>
          <w:sz w:val="20"/>
          <w:lang w:val="en-NZ"/>
        </w:rPr>
        <w:t xml:space="preserve">Second, </w:t>
      </w:r>
      <w:r w:rsidR="009F4F7B">
        <w:rPr>
          <w:sz w:val="20"/>
          <w:lang w:val="en-NZ"/>
        </w:rPr>
        <w:t xml:space="preserve">as discussed </w:t>
      </w:r>
      <w:r w:rsidR="00DD5D72">
        <w:rPr>
          <w:sz w:val="20"/>
          <w:lang w:val="en-NZ"/>
        </w:rPr>
        <w:t xml:space="preserve">the sample size </w:t>
      </w:r>
      <w:r w:rsidR="00FB339F">
        <w:rPr>
          <w:sz w:val="20"/>
          <w:lang w:val="en-NZ"/>
        </w:rPr>
        <w:t>for the study is</w:t>
      </w:r>
      <w:r w:rsidR="009F4F7B">
        <w:rPr>
          <w:sz w:val="20"/>
          <w:lang w:val="en-NZ"/>
        </w:rPr>
        <w:t xml:space="preserve"> small</w:t>
      </w:r>
      <w:r w:rsidR="00147B3C" w:rsidRPr="00DD5D72">
        <w:rPr>
          <w:sz w:val="20"/>
          <w:lang w:val="en-NZ"/>
        </w:rPr>
        <w:t>.</w:t>
      </w:r>
      <w:r w:rsidR="007E292A">
        <w:rPr>
          <w:sz w:val="20"/>
          <w:lang w:val="en-NZ"/>
        </w:rPr>
        <w:t xml:space="preserve"> </w:t>
      </w:r>
    </w:p>
    <w:p w:rsidR="00A35C98" w:rsidRDefault="00A35C98" w:rsidP="00A35C98">
      <w:pPr>
        <w:spacing w:after="0" w:line="240" w:lineRule="auto"/>
        <w:rPr>
          <w:sz w:val="20"/>
          <w:lang w:val="en-NZ"/>
        </w:rPr>
      </w:pPr>
    </w:p>
    <w:p w:rsidR="00E71613" w:rsidRDefault="00E71613" w:rsidP="00E71613">
      <w:pPr>
        <w:spacing w:after="0" w:line="240" w:lineRule="auto"/>
        <w:rPr>
          <w:sz w:val="20"/>
          <w:lang w:val="en-NZ"/>
        </w:rPr>
      </w:pPr>
      <w:r>
        <w:rPr>
          <w:sz w:val="20"/>
          <w:lang w:val="en-NZ"/>
        </w:rPr>
        <w:t>These limitations might be partially addressed in the fu</w:t>
      </w:r>
      <w:r w:rsidRPr="00DD5D72">
        <w:rPr>
          <w:sz w:val="20"/>
          <w:lang w:val="en-NZ"/>
        </w:rPr>
        <w:t xml:space="preserve">ture </w:t>
      </w:r>
      <w:r>
        <w:rPr>
          <w:sz w:val="20"/>
          <w:lang w:val="en-NZ"/>
        </w:rPr>
        <w:t xml:space="preserve">with a similar </w:t>
      </w:r>
      <w:r w:rsidRPr="00DD5D72">
        <w:rPr>
          <w:sz w:val="20"/>
          <w:lang w:val="en-NZ"/>
        </w:rPr>
        <w:t xml:space="preserve">analysis </w:t>
      </w:r>
      <w:r>
        <w:rPr>
          <w:sz w:val="20"/>
          <w:lang w:val="en-NZ"/>
        </w:rPr>
        <w:t xml:space="preserve">encompassing the second phase of the </w:t>
      </w:r>
      <w:r w:rsidR="009F4F7B">
        <w:rPr>
          <w:sz w:val="20"/>
          <w:lang w:val="en-NZ"/>
        </w:rPr>
        <w:t>Social Sector T</w:t>
      </w:r>
      <w:r w:rsidRPr="00DD5D72">
        <w:rPr>
          <w:sz w:val="20"/>
          <w:lang w:val="en-NZ"/>
        </w:rPr>
        <w:t>rials</w:t>
      </w:r>
      <w:r w:rsidR="009F4F7B">
        <w:rPr>
          <w:sz w:val="20"/>
          <w:lang w:val="en-NZ"/>
        </w:rPr>
        <w:t>, as well as the expanded areas of the phase one trials</w:t>
      </w:r>
      <w:r w:rsidRPr="00DD5D72">
        <w:rPr>
          <w:sz w:val="20"/>
          <w:lang w:val="en-NZ"/>
        </w:rPr>
        <w:t xml:space="preserve">. This analysis would provide </w:t>
      </w:r>
      <w:r>
        <w:rPr>
          <w:sz w:val="20"/>
          <w:lang w:val="en-NZ"/>
        </w:rPr>
        <w:t xml:space="preserve">a longer follow-up period, </w:t>
      </w:r>
      <w:r w:rsidR="0060075C">
        <w:rPr>
          <w:sz w:val="20"/>
          <w:lang w:val="en-NZ"/>
        </w:rPr>
        <w:t xml:space="preserve">increased geographical coverage, a </w:t>
      </w:r>
      <w:r w:rsidRPr="00DD5D72">
        <w:rPr>
          <w:sz w:val="20"/>
          <w:lang w:val="en-NZ"/>
        </w:rPr>
        <w:t>larger sample of trials</w:t>
      </w:r>
      <w:r>
        <w:rPr>
          <w:sz w:val="20"/>
          <w:lang w:val="en-NZ"/>
        </w:rPr>
        <w:t xml:space="preserve">, and possibly a wider range of indicators. </w:t>
      </w:r>
    </w:p>
    <w:p w:rsidR="00E71613" w:rsidRDefault="00E71613" w:rsidP="00E71613">
      <w:pPr>
        <w:spacing w:after="0" w:line="240" w:lineRule="auto"/>
        <w:rPr>
          <w:sz w:val="20"/>
          <w:lang w:val="en-NZ"/>
        </w:rPr>
      </w:pPr>
    </w:p>
    <w:p w:rsidR="00E71613" w:rsidRDefault="00E71613" w:rsidP="00E71613">
      <w:pPr>
        <w:spacing w:after="0" w:line="240" w:lineRule="auto"/>
        <w:rPr>
          <w:sz w:val="20"/>
          <w:lang w:val="en-NZ"/>
        </w:rPr>
      </w:pPr>
      <w:r>
        <w:rPr>
          <w:sz w:val="20"/>
          <w:lang w:val="en-NZ"/>
        </w:rPr>
        <w:t xml:space="preserve">A third limitation of the current study is that it relies on a </w:t>
      </w:r>
      <w:r w:rsidRPr="00DD5D72">
        <w:rPr>
          <w:sz w:val="20"/>
          <w:lang w:val="en-NZ"/>
        </w:rPr>
        <w:t xml:space="preserve">difference-in-difference method </w:t>
      </w:r>
      <w:r>
        <w:rPr>
          <w:sz w:val="20"/>
          <w:lang w:val="en-NZ"/>
        </w:rPr>
        <w:t xml:space="preserve">which </w:t>
      </w:r>
      <w:r w:rsidRPr="00DD5D72">
        <w:rPr>
          <w:sz w:val="20"/>
          <w:lang w:val="en-NZ"/>
        </w:rPr>
        <w:t>requires a n</w:t>
      </w:r>
      <w:r>
        <w:rPr>
          <w:sz w:val="20"/>
          <w:lang w:val="en-NZ"/>
        </w:rPr>
        <w:t xml:space="preserve">umber of assumptions, some of which are not always plausible. A key issue here is that the method assumes </w:t>
      </w:r>
      <w:r w:rsidR="00DF0F22">
        <w:rPr>
          <w:sz w:val="20"/>
          <w:lang w:val="en-NZ"/>
        </w:rPr>
        <w:t>that the</w:t>
      </w:r>
      <w:r>
        <w:rPr>
          <w:sz w:val="20"/>
          <w:lang w:val="en-NZ"/>
        </w:rPr>
        <w:t xml:space="preserve"> differences that were observed prior to the trial being implemented would have continued had the trial not been implemented. Th</w:t>
      </w:r>
      <w:r w:rsidR="00DF0F22">
        <w:rPr>
          <w:sz w:val="20"/>
          <w:lang w:val="en-NZ"/>
        </w:rPr>
        <w:t>ese</w:t>
      </w:r>
      <w:r>
        <w:rPr>
          <w:sz w:val="20"/>
          <w:lang w:val="en-NZ"/>
        </w:rPr>
        <w:t xml:space="preserve"> may not be plausible, </w:t>
      </w:r>
      <w:r w:rsidR="00192ECE">
        <w:rPr>
          <w:sz w:val="20"/>
          <w:lang w:val="en-NZ"/>
        </w:rPr>
        <w:t xml:space="preserve">particularly </w:t>
      </w:r>
      <w:r w:rsidR="001177E9">
        <w:rPr>
          <w:sz w:val="20"/>
          <w:lang w:val="en-NZ"/>
        </w:rPr>
        <w:t xml:space="preserve">as </w:t>
      </w:r>
      <w:r w:rsidR="004D52CC">
        <w:rPr>
          <w:sz w:val="20"/>
          <w:lang w:val="en-NZ"/>
        </w:rPr>
        <w:t xml:space="preserve">there was considerable </w:t>
      </w:r>
      <w:r w:rsidR="001177E9">
        <w:rPr>
          <w:sz w:val="20"/>
          <w:lang w:val="en-NZ"/>
        </w:rPr>
        <w:t xml:space="preserve">reform of wider youth services </w:t>
      </w:r>
      <w:r w:rsidR="004D52CC">
        <w:rPr>
          <w:sz w:val="20"/>
          <w:lang w:val="en-NZ"/>
        </w:rPr>
        <w:t>at the same time as the trials were being conducted</w:t>
      </w:r>
      <w:r>
        <w:rPr>
          <w:sz w:val="20"/>
          <w:lang w:val="en-NZ"/>
        </w:rPr>
        <w:t>.</w:t>
      </w:r>
    </w:p>
    <w:p w:rsidR="00AF5268" w:rsidRPr="00DD5D72" w:rsidRDefault="00AF5268" w:rsidP="001A5D17">
      <w:pPr>
        <w:spacing w:after="0" w:line="240" w:lineRule="auto"/>
        <w:rPr>
          <w:sz w:val="20"/>
          <w:lang w:val="en-NZ"/>
        </w:rPr>
      </w:pPr>
    </w:p>
    <w:p w:rsidR="009143E5" w:rsidRDefault="00E71613" w:rsidP="00A35C98">
      <w:pPr>
        <w:spacing w:after="0" w:line="240" w:lineRule="auto"/>
        <w:rPr>
          <w:sz w:val="20"/>
          <w:lang w:val="en-NZ"/>
        </w:rPr>
      </w:pPr>
      <w:r>
        <w:rPr>
          <w:sz w:val="20"/>
          <w:lang w:val="en-NZ"/>
        </w:rPr>
        <w:t>Lastly, the</w:t>
      </w:r>
      <w:r w:rsidR="00436206">
        <w:rPr>
          <w:sz w:val="20"/>
          <w:lang w:val="en-NZ"/>
        </w:rPr>
        <w:t xml:space="preserve"> findings of this study provide an opportunity to reflect on </w:t>
      </w:r>
      <w:r>
        <w:rPr>
          <w:sz w:val="20"/>
          <w:lang w:val="en-NZ"/>
        </w:rPr>
        <w:t xml:space="preserve">how best to trial </w:t>
      </w:r>
      <w:r w:rsidR="00436206">
        <w:rPr>
          <w:sz w:val="20"/>
          <w:lang w:val="en-NZ"/>
        </w:rPr>
        <w:t>service delivery</w:t>
      </w:r>
      <w:r w:rsidR="00A16FFD">
        <w:rPr>
          <w:sz w:val="20"/>
          <w:lang w:val="en-NZ"/>
        </w:rPr>
        <w:t xml:space="preserve"> innovation</w:t>
      </w:r>
      <w:r w:rsidR="00436206">
        <w:rPr>
          <w:sz w:val="20"/>
          <w:lang w:val="en-NZ"/>
        </w:rPr>
        <w:t xml:space="preserve">. </w:t>
      </w:r>
      <w:r w:rsidR="00CF156F">
        <w:rPr>
          <w:sz w:val="20"/>
          <w:lang w:val="en-NZ"/>
        </w:rPr>
        <w:t>O</w:t>
      </w:r>
      <w:r w:rsidR="00A16FFD">
        <w:rPr>
          <w:sz w:val="20"/>
          <w:lang w:val="en-NZ"/>
        </w:rPr>
        <w:t>ne of the key issue</w:t>
      </w:r>
      <w:r w:rsidR="00CF156F">
        <w:rPr>
          <w:sz w:val="20"/>
          <w:lang w:val="en-NZ"/>
        </w:rPr>
        <w:t>s</w:t>
      </w:r>
      <w:r w:rsidR="00A16FFD">
        <w:rPr>
          <w:sz w:val="20"/>
          <w:lang w:val="en-NZ"/>
        </w:rPr>
        <w:t xml:space="preserve"> </w:t>
      </w:r>
      <w:r w:rsidR="00CF156F">
        <w:rPr>
          <w:sz w:val="20"/>
          <w:lang w:val="en-NZ"/>
        </w:rPr>
        <w:t xml:space="preserve">that arises </w:t>
      </w:r>
      <w:r>
        <w:rPr>
          <w:sz w:val="20"/>
          <w:lang w:val="en-NZ"/>
        </w:rPr>
        <w:t>with learning about ‘what works’ is</w:t>
      </w:r>
      <w:r w:rsidR="00CF156F">
        <w:rPr>
          <w:sz w:val="20"/>
          <w:lang w:val="en-NZ"/>
        </w:rPr>
        <w:t xml:space="preserve"> the need to identify</w:t>
      </w:r>
      <w:r w:rsidR="00544233">
        <w:rPr>
          <w:sz w:val="20"/>
          <w:lang w:val="en-NZ"/>
        </w:rPr>
        <w:t>, prior to any trial commencing,</w:t>
      </w:r>
      <w:r w:rsidR="00CF156F">
        <w:rPr>
          <w:sz w:val="20"/>
          <w:lang w:val="en-NZ"/>
        </w:rPr>
        <w:t xml:space="preserve"> what outcomes can be measured, and the method by which impacts will be assessed. </w:t>
      </w:r>
      <w:r w:rsidR="009143E5">
        <w:rPr>
          <w:sz w:val="20"/>
          <w:lang w:val="en-NZ"/>
        </w:rPr>
        <w:t>The Social Sector Trial</w:t>
      </w:r>
      <w:r w:rsidR="00544233">
        <w:rPr>
          <w:sz w:val="20"/>
          <w:lang w:val="en-NZ"/>
        </w:rPr>
        <w:t>s</w:t>
      </w:r>
      <w:r w:rsidR="004D52CC">
        <w:rPr>
          <w:sz w:val="20"/>
          <w:lang w:val="en-NZ"/>
        </w:rPr>
        <w:t xml:space="preserve"> provide</w:t>
      </w:r>
      <w:r w:rsidR="009143E5">
        <w:rPr>
          <w:sz w:val="20"/>
          <w:lang w:val="en-NZ"/>
        </w:rPr>
        <w:t xml:space="preserve"> a good example of</w:t>
      </w:r>
      <w:r w:rsidR="00544233">
        <w:rPr>
          <w:sz w:val="20"/>
          <w:lang w:val="en-NZ"/>
        </w:rPr>
        <w:t xml:space="preserve"> why </w:t>
      </w:r>
      <w:r w:rsidR="0056435F">
        <w:rPr>
          <w:sz w:val="20"/>
          <w:lang w:val="en-NZ"/>
        </w:rPr>
        <w:t xml:space="preserve">early consideration </w:t>
      </w:r>
      <w:r w:rsidR="009143E5">
        <w:rPr>
          <w:sz w:val="20"/>
          <w:lang w:val="en-NZ"/>
        </w:rPr>
        <w:t xml:space="preserve">of </w:t>
      </w:r>
      <w:r w:rsidR="0060075C">
        <w:rPr>
          <w:sz w:val="20"/>
          <w:lang w:val="en-NZ"/>
        </w:rPr>
        <w:t>these</w:t>
      </w:r>
      <w:r w:rsidR="00544233">
        <w:rPr>
          <w:sz w:val="20"/>
          <w:lang w:val="en-NZ"/>
        </w:rPr>
        <w:t xml:space="preserve"> issues </w:t>
      </w:r>
      <w:r w:rsidR="00455CDF">
        <w:rPr>
          <w:sz w:val="20"/>
          <w:lang w:val="en-NZ"/>
        </w:rPr>
        <w:t>are</w:t>
      </w:r>
      <w:r w:rsidR="00544233">
        <w:rPr>
          <w:sz w:val="20"/>
          <w:lang w:val="en-NZ"/>
        </w:rPr>
        <w:t xml:space="preserve"> important</w:t>
      </w:r>
      <w:r w:rsidR="009143E5">
        <w:rPr>
          <w:sz w:val="20"/>
          <w:lang w:val="en-NZ"/>
        </w:rPr>
        <w:t>.</w:t>
      </w:r>
    </w:p>
    <w:p w:rsidR="009143E5" w:rsidRDefault="009143E5" w:rsidP="00A35C98">
      <w:pPr>
        <w:spacing w:after="0" w:line="240" w:lineRule="auto"/>
        <w:rPr>
          <w:sz w:val="20"/>
          <w:lang w:val="en-NZ"/>
        </w:rPr>
      </w:pPr>
    </w:p>
    <w:p w:rsidR="00570EE7" w:rsidRPr="00BB586B" w:rsidRDefault="00455CDF" w:rsidP="00A35C98">
      <w:pPr>
        <w:spacing w:after="0" w:line="240" w:lineRule="auto"/>
        <w:rPr>
          <w:sz w:val="20"/>
          <w:lang w:val="en-NZ"/>
        </w:rPr>
      </w:pPr>
      <w:r>
        <w:rPr>
          <w:sz w:val="20"/>
          <w:lang w:val="en-NZ"/>
        </w:rPr>
        <w:lastRenderedPageBreak/>
        <w:t>If</w:t>
      </w:r>
      <w:r w:rsidR="00544233">
        <w:rPr>
          <w:sz w:val="20"/>
          <w:lang w:val="en-NZ"/>
        </w:rPr>
        <w:t xml:space="preserve"> there is</w:t>
      </w:r>
      <w:r w:rsidR="009143E5">
        <w:rPr>
          <w:sz w:val="20"/>
          <w:lang w:val="en-NZ"/>
        </w:rPr>
        <w:t xml:space="preserve"> e</w:t>
      </w:r>
      <w:r w:rsidR="00E71613">
        <w:rPr>
          <w:sz w:val="20"/>
          <w:lang w:val="en-NZ"/>
        </w:rPr>
        <w:t xml:space="preserve">arly consideration </w:t>
      </w:r>
      <w:r w:rsidR="009143E5">
        <w:rPr>
          <w:sz w:val="20"/>
          <w:lang w:val="en-NZ"/>
        </w:rPr>
        <w:t xml:space="preserve">of </w:t>
      </w:r>
      <w:r>
        <w:rPr>
          <w:sz w:val="20"/>
          <w:lang w:val="en-NZ"/>
        </w:rPr>
        <w:t xml:space="preserve">measurement and evaluation then </w:t>
      </w:r>
      <w:r w:rsidR="00E71613">
        <w:rPr>
          <w:sz w:val="20"/>
          <w:lang w:val="en-NZ"/>
        </w:rPr>
        <w:t>a</w:t>
      </w:r>
      <w:r w:rsidR="0010457B">
        <w:rPr>
          <w:sz w:val="20"/>
          <w:lang w:val="en-NZ"/>
        </w:rPr>
        <w:t xml:space="preserve"> randomised control trial </w:t>
      </w:r>
      <w:r w:rsidR="00CF156F">
        <w:rPr>
          <w:sz w:val="20"/>
          <w:lang w:val="en-NZ"/>
        </w:rPr>
        <w:t>approach</w:t>
      </w:r>
      <w:r w:rsidR="00544233">
        <w:rPr>
          <w:sz w:val="20"/>
          <w:lang w:val="en-NZ"/>
        </w:rPr>
        <w:t xml:space="preserve"> is often the preferred method</w:t>
      </w:r>
      <w:r>
        <w:rPr>
          <w:sz w:val="20"/>
          <w:lang w:val="en-NZ"/>
        </w:rPr>
        <w:t xml:space="preserve">.  Creating a benchmark using a randomly selected control group </w:t>
      </w:r>
      <w:r w:rsidR="00E71613">
        <w:rPr>
          <w:sz w:val="20"/>
          <w:lang w:val="en-NZ"/>
        </w:rPr>
        <w:t>provide</w:t>
      </w:r>
      <w:r w:rsidR="009143E5">
        <w:rPr>
          <w:sz w:val="20"/>
          <w:lang w:val="en-NZ"/>
        </w:rPr>
        <w:t>s</w:t>
      </w:r>
      <w:r w:rsidR="00E71613">
        <w:rPr>
          <w:sz w:val="20"/>
          <w:lang w:val="en-NZ"/>
        </w:rPr>
        <w:t xml:space="preserve"> by far </w:t>
      </w:r>
      <w:r w:rsidR="00CF156F">
        <w:rPr>
          <w:sz w:val="20"/>
          <w:lang w:val="en-NZ"/>
        </w:rPr>
        <w:t>the best</w:t>
      </w:r>
      <w:r w:rsidR="0010457B">
        <w:rPr>
          <w:sz w:val="20"/>
          <w:lang w:val="en-NZ"/>
        </w:rPr>
        <w:t xml:space="preserve"> way of </w:t>
      </w:r>
      <w:r w:rsidR="00E71613">
        <w:rPr>
          <w:sz w:val="20"/>
          <w:lang w:val="en-NZ"/>
        </w:rPr>
        <w:t>providing</w:t>
      </w:r>
      <w:r w:rsidR="0010457B">
        <w:rPr>
          <w:sz w:val="20"/>
          <w:lang w:val="en-NZ"/>
        </w:rPr>
        <w:t xml:space="preserve"> </w:t>
      </w:r>
      <w:r w:rsidR="00BA5F44">
        <w:rPr>
          <w:sz w:val="20"/>
          <w:lang w:val="en-NZ"/>
        </w:rPr>
        <w:t>robust evidence</w:t>
      </w:r>
      <w:r w:rsidR="00A97659">
        <w:rPr>
          <w:sz w:val="20"/>
          <w:lang w:val="en-NZ"/>
        </w:rPr>
        <w:t xml:space="preserve"> about causal impacts</w:t>
      </w:r>
      <w:r w:rsidR="00544233">
        <w:rPr>
          <w:sz w:val="20"/>
          <w:lang w:val="en-NZ"/>
        </w:rPr>
        <w:t>.</w:t>
      </w:r>
      <w:r w:rsidR="00863560" w:rsidRPr="00BB586B">
        <w:rPr>
          <w:sz w:val="20"/>
          <w:lang w:val="en-NZ"/>
        </w:rPr>
        <w:t xml:space="preserve"> </w:t>
      </w:r>
      <w:r w:rsidR="00AF5268">
        <w:rPr>
          <w:sz w:val="20"/>
          <w:lang w:val="en-NZ"/>
        </w:rPr>
        <w:t xml:space="preserve"> </w:t>
      </w:r>
      <w:r w:rsidR="00192ECE">
        <w:rPr>
          <w:sz w:val="20"/>
          <w:lang w:val="en-NZ"/>
        </w:rPr>
        <w:t>Importantly</w:t>
      </w:r>
      <w:r w:rsidR="00544233">
        <w:rPr>
          <w:sz w:val="20"/>
          <w:lang w:val="en-NZ"/>
        </w:rPr>
        <w:t xml:space="preserve"> there have been a number of recent advances in how to use randomised trials to test </w:t>
      </w:r>
      <w:r w:rsidR="00544233" w:rsidRPr="00BB586B">
        <w:rPr>
          <w:sz w:val="20"/>
          <w:lang w:val="en-NZ"/>
        </w:rPr>
        <w:t>community level intervention</w:t>
      </w:r>
      <w:r w:rsidR="00544233">
        <w:rPr>
          <w:sz w:val="20"/>
          <w:lang w:val="en-NZ"/>
        </w:rPr>
        <w:t>s,</w:t>
      </w:r>
      <w:r w:rsidR="00544233">
        <w:rPr>
          <w:rStyle w:val="FootnoteReference"/>
          <w:sz w:val="20"/>
          <w:lang w:val="en-NZ"/>
        </w:rPr>
        <w:footnoteReference w:id="6"/>
      </w:r>
      <w:r w:rsidR="00544233">
        <w:rPr>
          <w:sz w:val="20"/>
          <w:lang w:val="en-NZ"/>
        </w:rPr>
        <w:t xml:space="preserve"> and these methods</w:t>
      </w:r>
      <w:r w:rsidR="00AF5268">
        <w:rPr>
          <w:sz w:val="20"/>
          <w:lang w:val="en-NZ"/>
        </w:rPr>
        <w:t xml:space="preserve"> are now</w:t>
      </w:r>
      <w:r w:rsidR="00570EE7" w:rsidRPr="00BB586B">
        <w:rPr>
          <w:sz w:val="20"/>
          <w:lang w:val="en-NZ"/>
        </w:rPr>
        <w:t xml:space="preserve"> cheaper and quicker </w:t>
      </w:r>
      <w:r w:rsidR="00AF5268">
        <w:rPr>
          <w:sz w:val="20"/>
          <w:lang w:val="en-NZ"/>
        </w:rPr>
        <w:t>because of the ability to use</w:t>
      </w:r>
      <w:r w:rsidR="00570EE7" w:rsidRPr="00BB586B">
        <w:rPr>
          <w:sz w:val="20"/>
          <w:lang w:val="en-NZ"/>
        </w:rPr>
        <w:t xml:space="preserve"> administrative</w:t>
      </w:r>
      <w:r w:rsidR="002D46D0">
        <w:rPr>
          <w:sz w:val="20"/>
          <w:lang w:val="en-NZ"/>
        </w:rPr>
        <w:t xml:space="preserve"> data</w:t>
      </w:r>
      <w:r w:rsidR="00570EE7" w:rsidRPr="00BB586B">
        <w:rPr>
          <w:sz w:val="20"/>
          <w:lang w:val="en-NZ"/>
        </w:rPr>
        <w:t xml:space="preserve"> to measure outcomes</w:t>
      </w:r>
      <w:r w:rsidR="00AF5268">
        <w:rPr>
          <w:sz w:val="20"/>
          <w:lang w:val="en-NZ"/>
        </w:rPr>
        <w:t xml:space="preserve">. </w:t>
      </w:r>
      <w:r w:rsidR="0010457B">
        <w:rPr>
          <w:sz w:val="20"/>
          <w:lang w:val="en-NZ"/>
        </w:rPr>
        <w:t xml:space="preserve">However </w:t>
      </w:r>
      <w:r w:rsidR="009F4F7B">
        <w:rPr>
          <w:sz w:val="20"/>
          <w:lang w:val="en-NZ"/>
        </w:rPr>
        <w:t>a key</w:t>
      </w:r>
      <w:r w:rsidR="00863560" w:rsidRPr="00BB586B">
        <w:rPr>
          <w:sz w:val="20"/>
          <w:lang w:val="en-NZ"/>
        </w:rPr>
        <w:t xml:space="preserve"> issue is that </w:t>
      </w:r>
      <w:r w:rsidR="00544233">
        <w:rPr>
          <w:sz w:val="20"/>
          <w:lang w:val="en-NZ"/>
        </w:rPr>
        <w:t xml:space="preserve">a randomised trial </w:t>
      </w:r>
      <w:r w:rsidR="00192ECE">
        <w:rPr>
          <w:sz w:val="20"/>
          <w:lang w:val="en-NZ"/>
        </w:rPr>
        <w:t xml:space="preserve">cannot be </w:t>
      </w:r>
      <w:r w:rsidR="00BA5F44">
        <w:rPr>
          <w:sz w:val="20"/>
          <w:lang w:val="en-NZ"/>
        </w:rPr>
        <w:t>retrofitted after a new service delivery innovation has been implemented</w:t>
      </w:r>
      <w:r w:rsidR="0010457B">
        <w:rPr>
          <w:sz w:val="20"/>
          <w:lang w:val="en-NZ"/>
        </w:rPr>
        <w:t xml:space="preserve">.  </w:t>
      </w:r>
      <w:r w:rsidR="00BA5F44">
        <w:rPr>
          <w:sz w:val="20"/>
          <w:lang w:val="en-NZ"/>
        </w:rPr>
        <w:t>Instead, th</w:t>
      </w:r>
      <w:r w:rsidR="00E71613">
        <w:rPr>
          <w:sz w:val="20"/>
          <w:lang w:val="en-NZ"/>
        </w:rPr>
        <w:t>e design and implementation of t</w:t>
      </w:r>
      <w:r w:rsidR="00BA5F44">
        <w:rPr>
          <w:sz w:val="20"/>
          <w:lang w:val="en-NZ"/>
        </w:rPr>
        <w:t>he evaluation has to occur prior to implementation</w:t>
      </w:r>
      <w:r w:rsidR="00544233">
        <w:rPr>
          <w:sz w:val="20"/>
          <w:lang w:val="en-NZ"/>
        </w:rPr>
        <w:t xml:space="preserve"> </w:t>
      </w:r>
      <w:r w:rsidR="0010457B">
        <w:rPr>
          <w:sz w:val="20"/>
          <w:lang w:val="en-NZ"/>
        </w:rPr>
        <w:t xml:space="preserve">of the new </w:t>
      </w:r>
      <w:r w:rsidR="00544233">
        <w:rPr>
          <w:sz w:val="20"/>
          <w:lang w:val="en-NZ"/>
        </w:rPr>
        <w:t xml:space="preserve">service delivery </w:t>
      </w:r>
      <w:r w:rsidR="00E71613">
        <w:rPr>
          <w:sz w:val="20"/>
          <w:lang w:val="en-NZ"/>
        </w:rPr>
        <w:t>innovation</w:t>
      </w:r>
      <w:r w:rsidR="00863560" w:rsidRPr="00BB586B">
        <w:rPr>
          <w:sz w:val="20"/>
          <w:lang w:val="en-NZ"/>
        </w:rPr>
        <w:t>.</w:t>
      </w:r>
      <w:r w:rsidR="00B824E0" w:rsidRPr="00BB586B">
        <w:rPr>
          <w:sz w:val="20"/>
          <w:lang w:val="en-NZ"/>
        </w:rPr>
        <w:t xml:space="preserve"> </w:t>
      </w:r>
    </w:p>
    <w:p w:rsidR="001A5D17" w:rsidRDefault="001A5D17" w:rsidP="00FB339F">
      <w:pPr>
        <w:spacing w:after="0" w:line="240" w:lineRule="auto"/>
        <w:rPr>
          <w:sz w:val="20"/>
          <w:lang w:val="en-NZ"/>
        </w:rPr>
      </w:pPr>
    </w:p>
    <w:p w:rsidR="00D72FE9" w:rsidRDefault="00D72FE9" w:rsidP="00147B3C"/>
    <w:p w:rsidR="00D72FE9" w:rsidRDefault="00D72FE9">
      <w:pPr>
        <w:spacing w:after="0" w:line="240" w:lineRule="auto"/>
      </w:pPr>
      <w:r>
        <w:br w:type="page"/>
      </w:r>
    </w:p>
    <w:p w:rsidR="00D72FE9" w:rsidRDefault="00D72FE9" w:rsidP="00D72FE9">
      <w:pPr>
        <w:pStyle w:val="Heading1"/>
        <w:rPr>
          <w:lang w:eastAsia="en-AU"/>
        </w:rPr>
      </w:pPr>
      <w:bookmarkStart w:id="18" w:name="_Toc422041275"/>
      <w:r>
        <w:rPr>
          <w:lang w:eastAsia="en-AU"/>
        </w:rPr>
        <w:lastRenderedPageBreak/>
        <w:t xml:space="preserve">Appendix 1: Description of </w:t>
      </w:r>
      <w:r w:rsidR="00701E6A">
        <w:rPr>
          <w:lang w:eastAsia="en-AU"/>
        </w:rPr>
        <w:t xml:space="preserve">the </w:t>
      </w:r>
      <w:r w:rsidR="00A55F92">
        <w:rPr>
          <w:lang w:eastAsia="en-AU"/>
        </w:rPr>
        <w:t>t</w:t>
      </w:r>
      <w:r w:rsidR="00547648">
        <w:rPr>
          <w:lang w:eastAsia="en-AU"/>
        </w:rPr>
        <w:t>rials</w:t>
      </w:r>
      <w:bookmarkEnd w:id="18"/>
    </w:p>
    <w:p w:rsidR="00D72FE9" w:rsidRDefault="009F4F7B" w:rsidP="00A35C98">
      <w:pPr>
        <w:spacing w:after="0" w:line="240" w:lineRule="auto"/>
        <w:rPr>
          <w:sz w:val="20"/>
          <w:lang w:val="en-NZ"/>
        </w:rPr>
      </w:pPr>
      <w:r>
        <w:rPr>
          <w:sz w:val="20"/>
          <w:lang w:val="en-NZ"/>
        </w:rPr>
        <w:t xml:space="preserve">The </w:t>
      </w:r>
      <w:r w:rsidR="00D72FE9" w:rsidRPr="00D72FE9">
        <w:rPr>
          <w:sz w:val="20"/>
          <w:lang w:val="en-NZ"/>
        </w:rPr>
        <w:t xml:space="preserve">Tokoroa </w:t>
      </w:r>
      <w:r>
        <w:rPr>
          <w:sz w:val="20"/>
          <w:lang w:val="en-NZ"/>
        </w:rPr>
        <w:t>Trial was</w:t>
      </w:r>
      <w:r w:rsidR="00D72FE9" w:rsidRPr="00D72FE9">
        <w:rPr>
          <w:sz w:val="20"/>
          <w:lang w:val="en-NZ"/>
        </w:rPr>
        <w:t xml:space="preserve"> led by the Raukawa Charitable Trust. The trial coordinated or </w:t>
      </w:r>
      <w:r>
        <w:rPr>
          <w:sz w:val="20"/>
          <w:lang w:val="en-NZ"/>
        </w:rPr>
        <w:t>was</w:t>
      </w:r>
      <w:r w:rsidR="00D72FE9" w:rsidRPr="00D72FE9">
        <w:rPr>
          <w:sz w:val="20"/>
          <w:lang w:val="en-NZ"/>
        </w:rPr>
        <w:t xml:space="preserve"> involved in initiatives such as the "it's not ok to miss a day" truancy campaign, the re-establishment of the CLUBS youth mentoring programme, the youth workers in school program, the Tokoroa Youth Media and Music Hub, and a Broadcasting, Media and Music Technology training programme targeted at disengaged 16 and 17 year olds.</w:t>
      </w:r>
    </w:p>
    <w:p w:rsidR="00D72FE9" w:rsidRPr="00D72FE9" w:rsidRDefault="00D72FE9" w:rsidP="00A35C98">
      <w:pPr>
        <w:spacing w:after="0" w:line="240" w:lineRule="auto"/>
        <w:rPr>
          <w:sz w:val="20"/>
          <w:lang w:val="en-NZ"/>
        </w:rPr>
      </w:pPr>
    </w:p>
    <w:p w:rsidR="00D72FE9" w:rsidRDefault="00D72FE9" w:rsidP="00A35C98">
      <w:pPr>
        <w:spacing w:after="0" w:line="240" w:lineRule="auto"/>
        <w:rPr>
          <w:sz w:val="20"/>
          <w:lang w:val="en-NZ"/>
        </w:rPr>
      </w:pPr>
      <w:r w:rsidRPr="00D72FE9">
        <w:rPr>
          <w:sz w:val="20"/>
          <w:lang w:val="en-NZ"/>
        </w:rPr>
        <w:t xml:space="preserve">The </w:t>
      </w:r>
      <w:proofErr w:type="spellStart"/>
      <w:r w:rsidR="00FC56AD">
        <w:rPr>
          <w:sz w:val="20"/>
          <w:lang w:val="en-NZ"/>
        </w:rPr>
        <w:t>Te</w:t>
      </w:r>
      <w:proofErr w:type="spellEnd"/>
      <w:r w:rsidR="00FC56AD">
        <w:rPr>
          <w:sz w:val="20"/>
          <w:lang w:val="en-NZ"/>
        </w:rPr>
        <w:t xml:space="preserve"> </w:t>
      </w:r>
      <w:proofErr w:type="spellStart"/>
      <w:r w:rsidR="00FC56AD">
        <w:rPr>
          <w:sz w:val="20"/>
          <w:lang w:val="en-NZ"/>
        </w:rPr>
        <w:t>Kuiti</w:t>
      </w:r>
      <w:proofErr w:type="spellEnd"/>
      <w:r w:rsidR="00FC56AD">
        <w:rPr>
          <w:sz w:val="20"/>
          <w:lang w:val="en-NZ"/>
        </w:rPr>
        <w:t xml:space="preserve"> Trial was </w:t>
      </w:r>
      <w:r w:rsidRPr="00D72FE9">
        <w:rPr>
          <w:sz w:val="20"/>
          <w:lang w:val="en-NZ"/>
        </w:rPr>
        <w:t xml:space="preserve">associated with a number of initiatives including the Waitomo youth hub 'Number 12' which supervises probation work for 17 to 19 year olds. There </w:t>
      </w:r>
      <w:r w:rsidR="00FC56AD">
        <w:rPr>
          <w:sz w:val="20"/>
          <w:lang w:val="en-NZ"/>
        </w:rPr>
        <w:t>was an</w:t>
      </w:r>
      <w:r w:rsidRPr="00D72FE9">
        <w:rPr>
          <w:sz w:val="20"/>
          <w:lang w:val="en-NZ"/>
        </w:rPr>
        <w:t xml:space="preserve"> agreement </w:t>
      </w:r>
      <w:r w:rsidR="00547648">
        <w:rPr>
          <w:sz w:val="20"/>
          <w:lang w:val="en-NZ"/>
        </w:rPr>
        <w:t>with</w:t>
      </w:r>
      <w:r w:rsidRPr="00D72FE9">
        <w:rPr>
          <w:sz w:val="20"/>
          <w:lang w:val="en-NZ"/>
        </w:rPr>
        <w:t xml:space="preserve"> local retailers to not sell synthetic cannabinoids and to create a truant-free business district. There </w:t>
      </w:r>
      <w:r w:rsidR="00FC56AD">
        <w:rPr>
          <w:sz w:val="20"/>
          <w:lang w:val="en-NZ"/>
        </w:rPr>
        <w:t>was</w:t>
      </w:r>
      <w:r w:rsidRPr="00D72FE9">
        <w:rPr>
          <w:sz w:val="20"/>
          <w:lang w:val="en-NZ"/>
        </w:rPr>
        <w:t xml:space="preserve"> also considerable work </w:t>
      </w:r>
      <w:r w:rsidR="00FC56AD">
        <w:rPr>
          <w:sz w:val="20"/>
          <w:lang w:val="en-NZ"/>
        </w:rPr>
        <w:t xml:space="preserve">undertaken </w:t>
      </w:r>
      <w:r w:rsidRPr="00D72FE9">
        <w:rPr>
          <w:sz w:val="20"/>
          <w:lang w:val="en-NZ"/>
        </w:rPr>
        <w:t>to reduce truancy</w:t>
      </w:r>
      <w:r w:rsidR="00E406B5">
        <w:rPr>
          <w:sz w:val="20"/>
          <w:lang w:val="en-NZ"/>
        </w:rPr>
        <w:t xml:space="preserve"> through the trial</w:t>
      </w:r>
      <w:r w:rsidR="00D50DD7">
        <w:rPr>
          <w:sz w:val="20"/>
          <w:lang w:val="en-NZ"/>
        </w:rPr>
        <w:t xml:space="preserve"> managed </w:t>
      </w:r>
      <w:r w:rsidRPr="00D72FE9">
        <w:rPr>
          <w:sz w:val="20"/>
          <w:lang w:val="en-NZ"/>
        </w:rPr>
        <w:t xml:space="preserve">Attendance Service.  The trial </w:t>
      </w:r>
      <w:r w:rsidR="00FC56AD">
        <w:rPr>
          <w:sz w:val="20"/>
          <w:lang w:val="en-NZ"/>
        </w:rPr>
        <w:t>also</w:t>
      </w:r>
      <w:r w:rsidRPr="00D72FE9">
        <w:rPr>
          <w:sz w:val="20"/>
          <w:lang w:val="en-NZ"/>
        </w:rPr>
        <w:t xml:space="preserve"> helped sponsor the growth of youth leadership and youth projects such as the inaugural Youth Council for the Waito</w:t>
      </w:r>
      <w:r w:rsidR="00FC56AD">
        <w:rPr>
          <w:sz w:val="20"/>
          <w:lang w:val="en-NZ"/>
        </w:rPr>
        <w:t xml:space="preserve">mo District and the </w:t>
      </w:r>
      <w:proofErr w:type="spellStart"/>
      <w:r w:rsidR="00FC56AD">
        <w:rPr>
          <w:sz w:val="20"/>
          <w:lang w:val="en-NZ"/>
        </w:rPr>
        <w:t>Tuia</w:t>
      </w:r>
      <w:proofErr w:type="spellEnd"/>
      <w:r w:rsidR="00FC56AD">
        <w:rPr>
          <w:sz w:val="20"/>
          <w:lang w:val="en-NZ"/>
        </w:rPr>
        <w:t xml:space="preserve"> Māori Young Leaders P</w:t>
      </w:r>
      <w:r w:rsidRPr="00D72FE9">
        <w:rPr>
          <w:sz w:val="20"/>
          <w:lang w:val="en-NZ"/>
        </w:rPr>
        <w:t xml:space="preserve">rogramme. There </w:t>
      </w:r>
      <w:r w:rsidR="00FC56AD">
        <w:rPr>
          <w:sz w:val="20"/>
          <w:lang w:val="en-NZ"/>
        </w:rPr>
        <w:t xml:space="preserve">was </w:t>
      </w:r>
      <w:r w:rsidRPr="00D72FE9">
        <w:rPr>
          <w:sz w:val="20"/>
          <w:lang w:val="en-NZ"/>
        </w:rPr>
        <w:t xml:space="preserve">an increase in regular holiday programmes and activities for young people, and the development of a youth mentoring programme for at-risk young people. </w:t>
      </w:r>
      <w:proofErr w:type="spellStart"/>
      <w:r w:rsidRPr="00D72FE9">
        <w:rPr>
          <w:sz w:val="20"/>
          <w:lang w:val="en-NZ"/>
        </w:rPr>
        <w:t>Te</w:t>
      </w:r>
      <w:proofErr w:type="spellEnd"/>
      <w:r w:rsidRPr="00D72FE9">
        <w:rPr>
          <w:sz w:val="20"/>
          <w:lang w:val="en-NZ"/>
        </w:rPr>
        <w:t xml:space="preserve"> </w:t>
      </w:r>
      <w:proofErr w:type="spellStart"/>
      <w:r w:rsidRPr="00D72FE9">
        <w:rPr>
          <w:sz w:val="20"/>
          <w:lang w:val="en-NZ"/>
        </w:rPr>
        <w:t>Kuiti</w:t>
      </w:r>
      <w:proofErr w:type="spellEnd"/>
      <w:r w:rsidRPr="00D72FE9">
        <w:rPr>
          <w:sz w:val="20"/>
          <w:lang w:val="en-NZ"/>
        </w:rPr>
        <w:t xml:space="preserve"> High School </w:t>
      </w:r>
      <w:r w:rsidR="00FC56AD">
        <w:rPr>
          <w:sz w:val="20"/>
          <w:lang w:val="en-NZ"/>
        </w:rPr>
        <w:t>had a national pilot sports p</w:t>
      </w:r>
      <w:r w:rsidRPr="00D72FE9">
        <w:rPr>
          <w:sz w:val="20"/>
          <w:lang w:val="en-NZ"/>
        </w:rPr>
        <w:t xml:space="preserve">rogramme and </w:t>
      </w:r>
      <w:r w:rsidR="00FC56AD">
        <w:rPr>
          <w:sz w:val="20"/>
          <w:lang w:val="en-NZ"/>
        </w:rPr>
        <w:t>was</w:t>
      </w:r>
      <w:r w:rsidRPr="00D72FE9">
        <w:rPr>
          <w:sz w:val="20"/>
          <w:lang w:val="en-NZ"/>
        </w:rPr>
        <w:t xml:space="preserve"> also </w:t>
      </w:r>
      <w:r w:rsidR="00FC56AD">
        <w:rPr>
          <w:sz w:val="20"/>
          <w:lang w:val="en-NZ"/>
        </w:rPr>
        <w:t>involved</w:t>
      </w:r>
      <w:r w:rsidRPr="00D72FE9">
        <w:rPr>
          <w:sz w:val="20"/>
          <w:lang w:val="en-NZ"/>
        </w:rPr>
        <w:t xml:space="preserve"> with the Waikato Trades Academy.</w:t>
      </w:r>
    </w:p>
    <w:p w:rsidR="00D72FE9" w:rsidRPr="00D72FE9" w:rsidRDefault="00D72FE9" w:rsidP="00A35C98">
      <w:pPr>
        <w:spacing w:after="0" w:line="240" w:lineRule="auto"/>
        <w:rPr>
          <w:sz w:val="20"/>
          <w:lang w:val="en-NZ"/>
        </w:rPr>
      </w:pPr>
    </w:p>
    <w:p w:rsidR="00D72FE9" w:rsidRPr="00D72FE9" w:rsidRDefault="00FC56AD" w:rsidP="00A35C98">
      <w:pPr>
        <w:spacing w:after="0" w:line="240" w:lineRule="auto"/>
        <w:rPr>
          <w:sz w:val="20"/>
          <w:lang w:val="en-NZ"/>
        </w:rPr>
      </w:pPr>
      <w:r>
        <w:rPr>
          <w:sz w:val="20"/>
          <w:lang w:val="en-NZ"/>
        </w:rPr>
        <w:t xml:space="preserve">In </w:t>
      </w:r>
      <w:proofErr w:type="spellStart"/>
      <w:r>
        <w:rPr>
          <w:sz w:val="20"/>
          <w:lang w:val="en-NZ"/>
        </w:rPr>
        <w:t>Taumarunui</w:t>
      </w:r>
      <w:proofErr w:type="spellEnd"/>
      <w:r>
        <w:rPr>
          <w:sz w:val="20"/>
          <w:lang w:val="en-NZ"/>
        </w:rPr>
        <w:t xml:space="preserve"> the trial was</w:t>
      </w:r>
      <w:r w:rsidR="00D72FE9" w:rsidRPr="00D72FE9">
        <w:rPr>
          <w:sz w:val="20"/>
          <w:lang w:val="en-NZ"/>
        </w:rPr>
        <w:t xml:space="preserve"> associated with a multiagency approach to improving attendance at school, </w:t>
      </w:r>
      <w:r>
        <w:rPr>
          <w:sz w:val="20"/>
          <w:lang w:val="en-NZ"/>
        </w:rPr>
        <w:t>coordinating</w:t>
      </w:r>
      <w:r w:rsidR="00D50DD7">
        <w:rPr>
          <w:sz w:val="20"/>
          <w:lang w:val="en-NZ"/>
        </w:rPr>
        <w:t xml:space="preserve"> support for young people accessing Alternative Education, and </w:t>
      </w:r>
      <w:r w:rsidR="00D72FE9" w:rsidRPr="00D72FE9">
        <w:rPr>
          <w:sz w:val="20"/>
          <w:lang w:val="en-NZ"/>
        </w:rPr>
        <w:t>a mentoring program</w:t>
      </w:r>
      <w:r>
        <w:rPr>
          <w:sz w:val="20"/>
          <w:lang w:val="en-NZ"/>
        </w:rPr>
        <w:t>me</w:t>
      </w:r>
      <w:r w:rsidR="00D72FE9" w:rsidRPr="00D72FE9">
        <w:rPr>
          <w:sz w:val="20"/>
          <w:lang w:val="en-NZ"/>
        </w:rPr>
        <w:t xml:space="preserve"> for recidivist youth offenders funded through the Fresh Start Innovation Programme. The Social Sector Trials provided activities and holiday programmes, as well as a Breakfast Club. </w:t>
      </w:r>
      <w:r w:rsidR="00971A47">
        <w:rPr>
          <w:sz w:val="20"/>
          <w:lang w:val="en-NZ"/>
        </w:rPr>
        <w:t>A full-time</w:t>
      </w:r>
      <w:r w:rsidR="00D72FE9" w:rsidRPr="00D72FE9">
        <w:rPr>
          <w:sz w:val="20"/>
          <w:lang w:val="en-NZ"/>
        </w:rPr>
        <w:t xml:space="preserve"> </w:t>
      </w:r>
      <w:r w:rsidR="00971A47">
        <w:rPr>
          <w:sz w:val="20"/>
          <w:lang w:val="en-NZ"/>
        </w:rPr>
        <w:t>t</w:t>
      </w:r>
      <w:r w:rsidR="00D72FE9" w:rsidRPr="00D72FE9">
        <w:rPr>
          <w:sz w:val="20"/>
          <w:lang w:val="en-NZ"/>
        </w:rPr>
        <w:t xml:space="preserve">ruancy </w:t>
      </w:r>
      <w:r w:rsidR="00971A47">
        <w:rPr>
          <w:sz w:val="20"/>
          <w:lang w:val="en-NZ"/>
        </w:rPr>
        <w:t>o</w:t>
      </w:r>
      <w:r w:rsidR="00D72FE9" w:rsidRPr="00D72FE9">
        <w:rPr>
          <w:sz w:val="20"/>
          <w:lang w:val="en-NZ"/>
        </w:rPr>
        <w:t xml:space="preserve">fficer </w:t>
      </w:r>
      <w:r>
        <w:rPr>
          <w:sz w:val="20"/>
          <w:lang w:val="en-NZ"/>
        </w:rPr>
        <w:t xml:space="preserve">was </w:t>
      </w:r>
      <w:r w:rsidR="00D72FE9" w:rsidRPr="00D72FE9">
        <w:rPr>
          <w:sz w:val="20"/>
          <w:lang w:val="en-NZ"/>
        </w:rPr>
        <w:t xml:space="preserve">employed and a new </w:t>
      </w:r>
      <w:r w:rsidR="00971A47">
        <w:rPr>
          <w:sz w:val="20"/>
          <w:lang w:val="en-NZ"/>
        </w:rPr>
        <w:t>y</w:t>
      </w:r>
      <w:r w:rsidR="00D72FE9" w:rsidRPr="00D72FE9">
        <w:rPr>
          <w:sz w:val="20"/>
          <w:lang w:val="en-NZ"/>
        </w:rPr>
        <w:t xml:space="preserve">outh </w:t>
      </w:r>
      <w:r w:rsidR="00971A47">
        <w:rPr>
          <w:sz w:val="20"/>
          <w:lang w:val="en-NZ"/>
        </w:rPr>
        <w:t>a</w:t>
      </w:r>
      <w:r w:rsidR="00D72FE9" w:rsidRPr="00D72FE9">
        <w:rPr>
          <w:sz w:val="20"/>
          <w:lang w:val="en-NZ"/>
        </w:rPr>
        <w:t xml:space="preserve">ctivity </w:t>
      </w:r>
      <w:r w:rsidR="00971A47">
        <w:rPr>
          <w:sz w:val="20"/>
          <w:lang w:val="en-NZ"/>
        </w:rPr>
        <w:t>c</w:t>
      </w:r>
      <w:r w:rsidR="00D72FE9" w:rsidRPr="00D72FE9">
        <w:rPr>
          <w:sz w:val="20"/>
          <w:lang w:val="en-NZ"/>
        </w:rPr>
        <w:t xml:space="preserve">o-ordinator position created.  </w:t>
      </w:r>
    </w:p>
    <w:p w:rsidR="001974C1" w:rsidRDefault="001974C1" w:rsidP="00A35C98">
      <w:pPr>
        <w:spacing w:after="0" w:line="240" w:lineRule="auto"/>
        <w:rPr>
          <w:sz w:val="20"/>
          <w:lang w:val="en-NZ"/>
        </w:rPr>
      </w:pPr>
    </w:p>
    <w:p w:rsidR="00D72FE9" w:rsidRDefault="00D72FE9" w:rsidP="00A35C98">
      <w:pPr>
        <w:spacing w:after="0" w:line="240" w:lineRule="auto"/>
        <w:rPr>
          <w:sz w:val="20"/>
          <w:lang w:val="en-NZ"/>
        </w:rPr>
      </w:pPr>
      <w:r w:rsidRPr="00D72FE9">
        <w:rPr>
          <w:sz w:val="20"/>
          <w:lang w:val="en-NZ"/>
        </w:rPr>
        <w:t xml:space="preserve">The Kawerau trial </w:t>
      </w:r>
      <w:r w:rsidR="00D50DD7">
        <w:rPr>
          <w:sz w:val="20"/>
          <w:lang w:val="en-NZ"/>
        </w:rPr>
        <w:t>was</w:t>
      </w:r>
      <w:r w:rsidRPr="00D72FE9">
        <w:rPr>
          <w:sz w:val="20"/>
          <w:lang w:val="en-NZ"/>
        </w:rPr>
        <w:t xml:space="preserve"> run using the ‘committed individual’ model.  A full-time local truancy officer, new health and social services, and new case management approaches all contributed to more joined-up social services, and greater community engagement. The trial </w:t>
      </w:r>
      <w:r w:rsidR="00D50DD7">
        <w:rPr>
          <w:sz w:val="20"/>
          <w:lang w:val="en-NZ"/>
        </w:rPr>
        <w:t>reconfigured</w:t>
      </w:r>
      <w:r w:rsidRPr="00D72FE9">
        <w:rPr>
          <w:sz w:val="20"/>
          <w:lang w:val="en-NZ"/>
        </w:rPr>
        <w:t xml:space="preserve"> KEY (Kawerau Engaging Youth) as a forum to help get disengaged young people back into education. </w:t>
      </w:r>
    </w:p>
    <w:p w:rsidR="00D72FE9" w:rsidRPr="00D72FE9" w:rsidRDefault="00D72FE9" w:rsidP="00A35C98">
      <w:pPr>
        <w:spacing w:after="0" w:line="240" w:lineRule="auto"/>
        <w:rPr>
          <w:sz w:val="20"/>
          <w:lang w:val="en-NZ"/>
        </w:rPr>
      </w:pPr>
    </w:p>
    <w:p w:rsidR="00D72FE9" w:rsidRDefault="00D72FE9" w:rsidP="00A35C98">
      <w:pPr>
        <w:spacing w:after="0" w:line="240" w:lineRule="auto"/>
        <w:rPr>
          <w:sz w:val="20"/>
          <w:lang w:val="en-NZ"/>
        </w:rPr>
      </w:pPr>
      <w:r w:rsidRPr="00D72FE9">
        <w:rPr>
          <w:sz w:val="20"/>
          <w:lang w:val="en-NZ"/>
        </w:rPr>
        <w:t xml:space="preserve">The Levin </w:t>
      </w:r>
      <w:r w:rsidR="00FC56AD">
        <w:rPr>
          <w:sz w:val="20"/>
          <w:lang w:val="en-NZ"/>
        </w:rPr>
        <w:t>Trial was</w:t>
      </w:r>
      <w:r w:rsidRPr="00D72FE9">
        <w:rPr>
          <w:sz w:val="20"/>
          <w:lang w:val="en-NZ"/>
        </w:rPr>
        <w:t xml:space="preserve"> led by Life to the Max </w:t>
      </w:r>
      <w:proofErr w:type="spellStart"/>
      <w:r w:rsidRPr="00D72FE9">
        <w:rPr>
          <w:sz w:val="20"/>
          <w:lang w:val="en-NZ"/>
        </w:rPr>
        <w:t>Horowhenua</w:t>
      </w:r>
      <w:proofErr w:type="spellEnd"/>
      <w:r w:rsidRPr="00D72FE9">
        <w:rPr>
          <w:sz w:val="20"/>
          <w:lang w:val="en-NZ"/>
        </w:rPr>
        <w:t xml:space="preserve">. As part of the trial there </w:t>
      </w:r>
      <w:r w:rsidR="00FC56AD">
        <w:rPr>
          <w:sz w:val="20"/>
          <w:lang w:val="en-NZ"/>
        </w:rPr>
        <w:t>were</w:t>
      </w:r>
      <w:r w:rsidRPr="00D72FE9">
        <w:rPr>
          <w:sz w:val="20"/>
          <w:lang w:val="en-NZ"/>
        </w:rPr>
        <w:t xml:space="preserve"> 13 youth coordinators providing support for </w:t>
      </w:r>
      <w:r w:rsidR="00971A47">
        <w:rPr>
          <w:sz w:val="20"/>
          <w:lang w:val="en-NZ"/>
        </w:rPr>
        <w:t xml:space="preserve">at-risk </w:t>
      </w:r>
      <w:r w:rsidRPr="00D72FE9">
        <w:rPr>
          <w:sz w:val="20"/>
          <w:lang w:val="en-NZ"/>
        </w:rPr>
        <w:t xml:space="preserve">young people </w:t>
      </w:r>
      <w:r w:rsidR="00971A47">
        <w:rPr>
          <w:sz w:val="20"/>
          <w:lang w:val="en-NZ"/>
        </w:rPr>
        <w:t>to remain</w:t>
      </w:r>
      <w:r w:rsidRPr="00D72FE9">
        <w:rPr>
          <w:sz w:val="20"/>
          <w:lang w:val="en-NZ"/>
        </w:rPr>
        <w:t xml:space="preserve"> or engage in education, training or employment.  The Activating Youth Fu</w:t>
      </w:r>
      <w:r w:rsidR="00FC56AD">
        <w:rPr>
          <w:sz w:val="20"/>
          <w:lang w:val="en-NZ"/>
        </w:rPr>
        <w:t>nd helped</w:t>
      </w:r>
      <w:r w:rsidR="00971A47">
        <w:rPr>
          <w:sz w:val="20"/>
          <w:lang w:val="en-NZ"/>
        </w:rPr>
        <w:t xml:space="preserve"> to pay for sports fees, </w:t>
      </w:r>
      <w:r w:rsidRPr="00D72FE9">
        <w:rPr>
          <w:sz w:val="20"/>
          <w:lang w:val="en-NZ"/>
        </w:rPr>
        <w:t xml:space="preserve">uniforms, or school camp fees </w:t>
      </w:r>
      <w:r w:rsidR="00971A47">
        <w:rPr>
          <w:sz w:val="20"/>
          <w:lang w:val="en-NZ"/>
        </w:rPr>
        <w:t xml:space="preserve">so more young people can participate in </w:t>
      </w:r>
      <w:r w:rsidRPr="00D72FE9">
        <w:rPr>
          <w:sz w:val="20"/>
          <w:lang w:val="en-NZ"/>
        </w:rPr>
        <w:t>sports and other positive activities.  New health services</w:t>
      </w:r>
      <w:r w:rsidR="00D50DD7">
        <w:rPr>
          <w:sz w:val="20"/>
          <w:lang w:val="en-NZ"/>
        </w:rPr>
        <w:t xml:space="preserve"> (including health services within holiday programmes)</w:t>
      </w:r>
      <w:r w:rsidRPr="00D72FE9">
        <w:rPr>
          <w:sz w:val="20"/>
          <w:lang w:val="en-NZ"/>
        </w:rPr>
        <w:t xml:space="preserve"> have been introduced, and a ‘truancy free CBD</w:t>
      </w:r>
      <w:r w:rsidR="00701E6A">
        <w:rPr>
          <w:sz w:val="20"/>
          <w:lang w:val="en-NZ"/>
        </w:rPr>
        <w:t>’</w:t>
      </w:r>
      <w:r w:rsidRPr="00D72FE9">
        <w:rPr>
          <w:sz w:val="20"/>
          <w:lang w:val="en-NZ"/>
        </w:rPr>
        <w:t xml:space="preserve"> has also been established.</w:t>
      </w:r>
    </w:p>
    <w:p w:rsidR="00D72FE9" w:rsidRPr="00D72FE9" w:rsidRDefault="00D72FE9" w:rsidP="00A35C98">
      <w:pPr>
        <w:spacing w:after="0" w:line="240" w:lineRule="auto"/>
        <w:rPr>
          <w:sz w:val="20"/>
          <w:lang w:val="en-NZ"/>
        </w:rPr>
      </w:pPr>
    </w:p>
    <w:p w:rsidR="00D72FE9" w:rsidRDefault="00D72FE9" w:rsidP="00A35C98">
      <w:pPr>
        <w:spacing w:after="0" w:line="240" w:lineRule="auto"/>
        <w:rPr>
          <w:sz w:val="20"/>
          <w:lang w:val="en-NZ"/>
        </w:rPr>
      </w:pPr>
      <w:r w:rsidRPr="00D72FE9">
        <w:rPr>
          <w:sz w:val="20"/>
          <w:lang w:val="en-NZ"/>
        </w:rPr>
        <w:t xml:space="preserve">The Gore </w:t>
      </w:r>
      <w:r w:rsidR="00FC56AD">
        <w:rPr>
          <w:sz w:val="20"/>
          <w:lang w:val="en-NZ"/>
        </w:rPr>
        <w:t>T</w:t>
      </w:r>
      <w:r w:rsidRPr="00D72FE9">
        <w:rPr>
          <w:sz w:val="20"/>
          <w:lang w:val="en-NZ"/>
        </w:rPr>
        <w:t xml:space="preserve">rial </w:t>
      </w:r>
      <w:r w:rsidR="00FC56AD">
        <w:rPr>
          <w:sz w:val="20"/>
          <w:lang w:val="en-NZ"/>
        </w:rPr>
        <w:t>was</w:t>
      </w:r>
      <w:r w:rsidRPr="00D72FE9">
        <w:rPr>
          <w:sz w:val="20"/>
          <w:lang w:val="en-NZ"/>
        </w:rPr>
        <w:t xml:space="preserve"> led by the Community Networking Trust.  The </w:t>
      </w:r>
      <w:r w:rsidR="00701E6A">
        <w:rPr>
          <w:sz w:val="20"/>
          <w:lang w:val="en-NZ"/>
        </w:rPr>
        <w:t>trial was involved with developing</w:t>
      </w:r>
      <w:r w:rsidRPr="00D72FE9">
        <w:rPr>
          <w:sz w:val="20"/>
          <w:lang w:val="en-NZ"/>
        </w:rPr>
        <w:t xml:space="preserve"> the </w:t>
      </w:r>
      <w:proofErr w:type="spellStart"/>
      <w:r w:rsidRPr="00D72FE9">
        <w:rPr>
          <w:sz w:val="20"/>
          <w:lang w:val="en-NZ"/>
        </w:rPr>
        <w:t>Hokonui</w:t>
      </w:r>
      <w:proofErr w:type="spellEnd"/>
      <w:r w:rsidRPr="00D72FE9">
        <w:rPr>
          <w:sz w:val="20"/>
          <w:lang w:val="en-NZ"/>
        </w:rPr>
        <w:t xml:space="preserve"> Tert</w:t>
      </w:r>
      <w:r w:rsidR="00FC56AD">
        <w:rPr>
          <w:sz w:val="20"/>
          <w:lang w:val="en-NZ"/>
        </w:rPr>
        <w:t>iary High School, which included</w:t>
      </w:r>
      <w:r w:rsidRPr="00D72FE9">
        <w:rPr>
          <w:sz w:val="20"/>
          <w:lang w:val="en-NZ"/>
        </w:rPr>
        <w:t xml:space="preserve"> St Peter’s College (Gore), Gore High School, Menzies College, Blue Mountain College, Northern Southland College, </w:t>
      </w:r>
      <w:r w:rsidR="00701E6A">
        <w:rPr>
          <w:sz w:val="20"/>
          <w:lang w:val="en-NZ"/>
        </w:rPr>
        <w:t xml:space="preserve">and </w:t>
      </w:r>
      <w:r w:rsidRPr="00D72FE9">
        <w:rPr>
          <w:sz w:val="20"/>
          <w:lang w:val="en-NZ"/>
        </w:rPr>
        <w:t>Fiordland College</w:t>
      </w:r>
      <w:r w:rsidR="00701E6A">
        <w:rPr>
          <w:sz w:val="20"/>
          <w:lang w:val="en-NZ"/>
        </w:rPr>
        <w:t>.</w:t>
      </w:r>
      <w:r w:rsidRPr="00D72FE9">
        <w:rPr>
          <w:sz w:val="20"/>
          <w:lang w:val="en-NZ"/>
        </w:rPr>
        <w:t xml:space="preserve"> </w:t>
      </w:r>
      <w:r w:rsidR="00701E6A">
        <w:rPr>
          <w:sz w:val="20"/>
          <w:lang w:val="en-NZ"/>
        </w:rPr>
        <w:t xml:space="preserve"> </w:t>
      </w:r>
      <w:r w:rsidR="00D50DD7">
        <w:rPr>
          <w:sz w:val="20"/>
          <w:lang w:val="en-NZ"/>
        </w:rPr>
        <w:t xml:space="preserve">It </w:t>
      </w:r>
      <w:r w:rsidR="00FC56AD">
        <w:rPr>
          <w:sz w:val="20"/>
          <w:lang w:val="en-NZ"/>
        </w:rPr>
        <w:t>was</w:t>
      </w:r>
      <w:r w:rsidR="00D50DD7">
        <w:rPr>
          <w:sz w:val="20"/>
          <w:lang w:val="en-NZ"/>
        </w:rPr>
        <w:t xml:space="preserve"> </w:t>
      </w:r>
      <w:r w:rsidR="00FC56AD">
        <w:rPr>
          <w:sz w:val="20"/>
          <w:lang w:val="en-NZ"/>
        </w:rPr>
        <w:t>also an important part of</w:t>
      </w:r>
      <w:r w:rsidR="00D50DD7">
        <w:rPr>
          <w:sz w:val="20"/>
          <w:lang w:val="en-NZ"/>
        </w:rPr>
        <w:t xml:space="preserve"> the delivery of</w:t>
      </w:r>
      <w:r w:rsidRPr="00D72FE9">
        <w:rPr>
          <w:sz w:val="20"/>
          <w:lang w:val="en-NZ"/>
        </w:rPr>
        <w:t xml:space="preserve"> the Longford Intermediate Breakfast Club</w:t>
      </w:r>
      <w:r w:rsidR="00D50DD7">
        <w:rPr>
          <w:sz w:val="20"/>
          <w:lang w:val="en-NZ"/>
        </w:rPr>
        <w:t>, the ROCK ON truancy approach, new holiday programmes, more tailored health services, and increased support for transition from school to tertiary education and work</w:t>
      </w:r>
      <w:r w:rsidRPr="00D72FE9">
        <w:rPr>
          <w:sz w:val="20"/>
          <w:lang w:val="en-NZ"/>
        </w:rPr>
        <w:t>.</w:t>
      </w:r>
    </w:p>
    <w:p w:rsidR="00D72FE9" w:rsidRPr="00A35C98" w:rsidRDefault="00D72FE9" w:rsidP="00A35C98">
      <w:pPr>
        <w:spacing w:after="0" w:line="240" w:lineRule="auto"/>
        <w:rPr>
          <w:sz w:val="20"/>
          <w:lang w:val="en-NZ"/>
        </w:rPr>
      </w:pPr>
    </w:p>
    <w:p w:rsidR="0096105F" w:rsidRPr="00A35C98" w:rsidRDefault="0096105F">
      <w:pPr>
        <w:spacing w:after="0" w:line="240" w:lineRule="auto"/>
        <w:rPr>
          <w:sz w:val="20"/>
          <w:lang w:val="en-NZ"/>
        </w:rPr>
      </w:pPr>
      <w:r w:rsidRPr="00A35C98">
        <w:rPr>
          <w:sz w:val="20"/>
          <w:lang w:val="en-NZ"/>
        </w:rPr>
        <w:br w:type="page"/>
      </w:r>
    </w:p>
    <w:p w:rsidR="00DC504E" w:rsidRDefault="00DC504E" w:rsidP="00DC504E">
      <w:pPr>
        <w:pStyle w:val="Heading1"/>
        <w:rPr>
          <w:lang w:eastAsia="en-AU"/>
        </w:rPr>
      </w:pPr>
      <w:bookmarkStart w:id="19" w:name="_Toc422041276"/>
      <w:r>
        <w:rPr>
          <w:lang w:eastAsia="en-AU"/>
        </w:rPr>
        <w:lastRenderedPageBreak/>
        <w:t xml:space="preserve">Appendix </w:t>
      </w:r>
      <w:r w:rsidR="0043477C">
        <w:rPr>
          <w:lang w:eastAsia="en-AU"/>
        </w:rPr>
        <w:t>2</w:t>
      </w:r>
      <w:r w:rsidR="00CB26F4">
        <w:rPr>
          <w:lang w:eastAsia="en-AU"/>
        </w:rPr>
        <w:t>: Geospatial undercount</w:t>
      </w:r>
      <w:r w:rsidR="00196AFE">
        <w:rPr>
          <w:lang w:eastAsia="en-AU"/>
        </w:rPr>
        <w:t xml:space="preserve"> for area unit indicators</w:t>
      </w:r>
      <w:bookmarkEnd w:id="19"/>
    </w:p>
    <w:p w:rsidR="00DC504E" w:rsidRDefault="004A26B2" w:rsidP="001974C1">
      <w:pPr>
        <w:spacing w:after="0" w:line="240" w:lineRule="auto"/>
        <w:rPr>
          <w:sz w:val="20"/>
          <w:lang w:val="en-NZ"/>
        </w:rPr>
      </w:pPr>
      <w:r w:rsidRPr="001974C1">
        <w:rPr>
          <w:sz w:val="20"/>
          <w:lang w:val="en-NZ"/>
        </w:rPr>
        <w:t>Table A.1 sets out trends in the extent to which administrative measures have missing geographical information</w:t>
      </w:r>
      <w:r w:rsidR="00DC504E" w:rsidRPr="001974C1">
        <w:rPr>
          <w:sz w:val="20"/>
          <w:lang w:val="en-NZ"/>
        </w:rPr>
        <w:t>.</w:t>
      </w:r>
      <w:r w:rsidRPr="001974C1">
        <w:rPr>
          <w:sz w:val="20"/>
          <w:lang w:val="en-NZ"/>
        </w:rPr>
        <w:t xml:space="preserve"> As can be seen, </w:t>
      </w:r>
      <w:r w:rsidR="00FB65FD" w:rsidRPr="001974C1">
        <w:rPr>
          <w:sz w:val="20"/>
          <w:lang w:val="en-NZ"/>
        </w:rPr>
        <w:t>in general</w:t>
      </w:r>
      <w:r w:rsidRPr="001974C1">
        <w:rPr>
          <w:sz w:val="20"/>
          <w:lang w:val="en-NZ"/>
        </w:rPr>
        <w:t xml:space="preserve"> </w:t>
      </w:r>
      <w:r w:rsidR="00FB65FD" w:rsidRPr="001974C1">
        <w:rPr>
          <w:sz w:val="20"/>
          <w:lang w:val="en-NZ"/>
        </w:rPr>
        <w:t xml:space="preserve">the </w:t>
      </w:r>
      <w:r w:rsidRPr="001974C1">
        <w:rPr>
          <w:sz w:val="20"/>
          <w:lang w:val="en-NZ"/>
        </w:rPr>
        <w:t xml:space="preserve">proportion of records missing geographical identifiers </w:t>
      </w:r>
      <w:r w:rsidR="00FB65FD" w:rsidRPr="001974C1">
        <w:rPr>
          <w:sz w:val="20"/>
          <w:lang w:val="en-NZ"/>
        </w:rPr>
        <w:t>has reduced.  This is as</w:t>
      </w:r>
      <w:r w:rsidRPr="001974C1">
        <w:rPr>
          <w:sz w:val="20"/>
          <w:lang w:val="en-NZ"/>
        </w:rPr>
        <w:t xml:space="preserve"> a result of efforts of agencies to improve this aspect of their administrative data.</w:t>
      </w:r>
    </w:p>
    <w:p w:rsidR="001974C1" w:rsidRPr="001974C1" w:rsidRDefault="001974C1" w:rsidP="001974C1">
      <w:pPr>
        <w:spacing w:after="0" w:line="240" w:lineRule="auto"/>
        <w:rPr>
          <w:sz w:val="20"/>
          <w:lang w:val="en-NZ"/>
        </w:rPr>
      </w:pPr>
    </w:p>
    <w:p w:rsidR="004A26B2" w:rsidRPr="001974C1" w:rsidRDefault="004A26B2" w:rsidP="001974C1">
      <w:pPr>
        <w:spacing w:after="0" w:line="240" w:lineRule="auto"/>
        <w:rPr>
          <w:sz w:val="20"/>
          <w:lang w:val="en-NZ"/>
        </w:rPr>
      </w:pPr>
      <w:r w:rsidRPr="001974C1">
        <w:rPr>
          <w:sz w:val="20"/>
          <w:lang w:val="en-NZ"/>
        </w:rPr>
        <w:t xml:space="preserve">The area unit analysis presented in this report is sensitive to this </w:t>
      </w:r>
      <w:r w:rsidR="00FB65FD" w:rsidRPr="001974C1">
        <w:rPr>
          <w:sz w:val="20"/>
          <w:lang w:val="en-NZ"/>
        </w:rPr>
        <w:t xml:space="preserve">changing </w:t>
      </w:r>
      <w:r w:rsidRPr="001974C1">
        <w:rPr>
          <w:sz w:val="20"/>
          <w:lang w:val="en-NZ"/>
        </w:rPr>
        <w:t>undercount.</w:t>
      </w:r>
    </w:p>
    <w:p w:rsidR="004A26B2" w:rsidRDefault="004A26B2" w:rsidP="001974C1">
      <w:pPr>
        <w:spacing w:after="0" w:line="240" w:lineRule="auto"/>
        <w:rPr>
          <w:sz w:val="20"/>
          <w:lang w:val="en-NZ"/>
        </w:rPr>
      </w:pPr>
      <w:r w:rsidRPr="001974C1">
        <w:rPr>
          <w:sz w:val="20"/>
          <w:lang w:val="en-NZ"/>
        </w:rPr>
        <w:t xml:space="preserve">The report finds </w:t>
      </w:r>
      <w:r w:rsidR="00FB65FD" w:rsidRPr="001974C1">
        <w:rPr>
          <w:sz w:val="20"/>
          <w:lang w:val="en-NZ"/>
        </w:rPr>
        <w:t xml:space="preserve">adverse </w:t>
      </w:r>
      <w:r w:rsidRPr="001974C1">
        <w:rPr>
          <w:sz w:val="20"/>
          <w:lang w:val="en-NZ"/>
        </w:rPr>
        <w:t xml:space="preserve">outcomes </w:t>
      </w:r>
      <w:r w:rsidR="00FB65FD" w:rsidRPr="001974C1">
        <w:rPr>
          <w:sz w:val="20"/>
          <w:lang w:val="en-NZ"/>
        </w:rPr>
        <w:t>declining overtime</w:t>
      </w:r>
      <w:r w:rsidRPr="001974C1">
        <w:rPr>
          <w:sz w:val="20"/>
          <w:lang w:val="en-NZ"/>
        </w:rPr>
        <w:t xml:space="preserve"> when analysing area unit based measures.  The reducing undercount means that </w:t>
      </w:r>
      <w:r w:rsidR="00C36F94">
        <w:rPr>
          <w:sz w:val="20"/>
          <w:lang w:val="en-NZ"/>
        </w:rPr>
        <w:t>the measured</w:t>
      </w:r>
      <w:r w:rsidRPr="001974C1">
        <w:rPr>
          <w:sz w:val="20"/>
          <w:lang w:val="en-NZ"/>
        </w:rPr>
        <w:t xml:space="preserve"> </w:t>
      </w:r>
      <w:r w:rsidR="00FB65FD" w:rsidRPr="001974C1">
        <w:rPr>
          <w:sz w:val="20"/>
          <w:lang w:val="en-NZ"/>
        </w:rPr>
        <w:t>decline</w:t>
      </w:r>
      <w:r w:rsidRPr="001974C1">
        <w:rPr>
          <w:sz w:val="20"/>
          <w:lang w:val="en-NZ"/>
        </w:rPr>
        <w:t xml:space="preserve"> in </w:t>
      </w:r>
      <w:r w:rsidR="00FB65FD" w:rsidRPr="001974C1">
        <w:rPr>
          <w:sz w:val="20"/>
          <w:lang w:val="en-NZ"/>
        </w:rPr>
        <w:t xml:space="preserve">adverse </w:t>
      </w:r>
      <w:r w:rsidRPr="001974C1">
        <w:rPr>
          <w:sz w:val="20"/>
          <w:lang w:val="en-NZ"/>
        </w:rPr>
        <w:t xml:space="preserve">outcomes is slightly understated. </w:t>
      </w:r>
    </w:p>
    <w:p w:rsidR="001974C1" w:rsidRPr="001974C1" w:rsidRDefault="001974C1" w:rsidP="001974C1">
      <w:pPr>
        <w:spacing w:after="0" w:line="240" w:lineRule="auto"/>
        <w:rPr>
          <w:sz w:val="20"/>
          <w:lang w:val="en-NZ"/>
        </w:rPr>
      </w:pPr>
    </w:p>
    <w:p w:rsidR="004A26B2" w:rsidRPr="001974C1" w:rsidRDefault="009E7CC2" w:rsidP="001974C1">
      <w:pPr>
        <w:spacing w:after="0" w:line="240" w:lineRule="auto"/>
        <w:rPr>
          <w:sz w:val="20"/>
          <w:lang w:val="en-NZ"/>
        </w:rPr>
      </w:pPr>
      <w:r w:rsidRPr="001974C1">
        <w:rPr>
          <w:sz w:val="20"/>
          <w:lang w:val="en-NZ"/>
        </w:rPr>
        <w:t>The declining</w:t>
      </w:r>
      <w:r w:rsidR="004A26B2" w:rsidRPr="001974C1">
        <w:rPr>
          <w:sz w:val="20"/>
          <w:lang w:val="en-NZ"/>
        </w:rPr>
        <w:t xml:space="preserve"> </w:t>
      </w:r>
      <w:r w:rsidRPr="001974C1">
        <w:rPr>
          <w:sz w:val="20"/>
          <w:lang w:val="en-NZ"/>
        </w:rPr>
        <w:t>undercount should not affect the estimate of trial i</w:t>
      </w:r>
      <w:r w:rsidR="001974C1">
        <w:rPr>
          <w:sz w:val="20"/>
          <w:lang w:val="en-NZ"/>
        </w:rPr>
        <w:t>mpacts if it is assumed that changes in the undercount</w:t>
      </w:r>
      <w:r w:rsidR="00E941B5">
        <w:rPr>
          <w:sz w:val="20"/>
          <w:lang w:val="en-NZ"/>
        </w:rPr>
        <w:t>s</w:t>
      </w:r>
      <w:r w:rsidR="001974C1">
        <w:rPr>
          <w:sz w:val="20"/>
          <w:lang w:val="en-NZ"/>
        </w:rPr>
        <w:t xml:space="preserve"> were distributed</w:t>
      </w:r>
      <w:r w:rsidRPr="001974C1">
        <w:rPr>
          <w:sz w:val="20"/>
          <w:lang w:val="en-NZ"/>
        </w:rPr>
        <w:t xml:space="preserve"> equally </w:t>
      </w:r>
      <w:r w:rsidR="00E941B5">
        <w:rPr>
          <w:sz w:val="20"/>
          <w:lang w:val="en-NZ"/>
        </w:rPr>
        <w:t>across the trial and comparison area units.</w:t>
      </w:r>
    </w:p>
    <w:p w:rsidR="00280A0F" w:rsidRPr="008F5E31" w:rsidRDefault="00280A0F" w:rsidP="00280A0F">
      <w:pPr>
        <w:pStyle w:val="Caption"/>
        <w:keepNext/>
        <w:spacing w:before="240" w:after="120"/>
        <w:rPr>
          <w:color w:val="121F6B"/>
        </w:rPr>
      </w:pPr>
      <w:r w:rsidRPr="008F5E31">
        <w:rPr>
          <w:color w:val="121F6B"/>
        </w:rPr>
        <w:t xml:space="preserve">Table </w:t>
      </w:r>
      <w:r w:rsidR="004A26B2">
        <w:rPr>
          <w:color w:val="121F6B"/>
        </w:rPr>
        <w:t>A.1</w:t>
      </w:r>
      <w:r w:rsidR="009E7CC2">
        <w:rPr>
          <w:color w:val="121F6B"/>
        </w:rPr>
        <w:t xml:space="preserve">: Percentage of records </w:t>
      </w:r>
      <w:r w:rsidR="001974C1">
        <w:rPr>
          <w:color w:val="121F6B"/>
        </w:rPr>
        <w:t>that could not be attributed to an area unit</w:t>
      </w:r>
    </w:p>
    <w:tbl>
      <w:tblPr>
        <w:tblStyle w:val="TableGrid"/>
        <w:tblW w:w="9464" w:type="dxa"/>
        <w:tblLayout w:type="fixed"/>
        <w:tblCellMar>
          <w:top w:w="85" w:type="dxa"/>
          <w:bottom w:w="85" w:type="dxa"/>
        </w:tblCellMar>
        <w:tblLook w:val="04A0" w:firstRow="1" w:lastRow="0" w:firstColumn="1" w:lastColumn="0" w:noHBand="0" w:noVBand="1"/>
      </w:tblPr>
      <w:tblGrid>
        <w:gridCol w:w="1892"/>
        <w:gridCol w:w="1893"/>
        <w:gridCol w:w="1893"/>
        <w:gridCol w:w="1893"/>
        <w:gridCol w:w="1893"/>
      </w:tblGrid>
      <w:tr w:rsidR="005C5201" w:rsidRPr="001974C1" w:rsidTr="005646F4">
        <w:tc>
          <w:tcPr>
            <w:tcW w:w="18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5C5201" w:rsidRPr="001974C1" w:rsidRDefault="00C8460B" w:rsidP="00C8460B">
            <w:pPr>
              <w:spacing w:after="0" w:line="240" w:lineRule="auto"/>
              <w:rPr>
                <w:b/>
                <w:sz w:val="18"/>
                <w:szCs w:val="18"/>
                <w:lang w:val="en-NZ" w:eastAsia="en-AU"/>
              </w:rPr>
            </w:pPr>
            <w:r>
              <w:rPr>
                <w:b/>
                <w:sz w:val="18"/>
                <w:szCs w:val="18"/>
                <w:lang w:val="en-NZ" w:eastAsia="en-AU"/>
              </w:rPr>
              <w:t>Year to 30 June</w:t>
            </w:r>
          </w:p>
        </w:tc>
        <w:tc>
          <w:tcPr>
            <w:tcW w:w="1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5C5201" w:rsidRPr="001974C1" w:rsidRDefault="005C5201" w:rsidP="00363D41">
            <w:pPr>
              <w:jc w:val="center"/>
              <w:rPr>
                <w:b/>
                <w:bCs/>
                <w:sz w:val="18"/>
                <w:szCs w:val="18"/>
                <w:lang w:eastAsia="en-AU"/>
              </w:rPr>
            </w:pPr>
            <w:r w:rsidRPr="001974C1">
              <w:rPr>
                <w:b/>
                <w:bCs/>
                <w:sz w:val="18"/>
                <w:szCs w:val="18"/>
                <w:lang w:eastAsia="en-AU"/>
              </w:rPr>
              <w:t>Main Benefit 16-18 years</w:t>
            </w:r>
          </w:p>
        </w:tc>
        <w:tc>
          <w:tcPr>
            <w:tcW w:w="1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5C5201" w:rsidRPr="001974C1" w:rsidRDefault="005646F4" w:rsidP="00280A0F">
            <w:pPr>
              <w:jc w:val="center"/>
              <w:rPr>
                <w:b/>
                <w:bCs/>
                <w:sz w:val="18"/>
                <w:szCs w:val="18"/>
                <w:lang w:eastAsia="en-AU"/>
              </w:rPr>
            </w:pPr>
            <w:r>
              <w:rPr>
                <w:b/>
                <w:bCs/>
                <w:sz w:val="18"/>
                <w:szCs w:val="18"/>
                <w:lang w:eastAsia="en-AU"/>
              </w:rPr>
              <w:t>Police A</w:t>
            </w:r>
            <w:r w:rsidR="005C5201" w:rsidRPr="001974C1">
              <w:rPr>
                <w:b/>
                <w:bCs/>
                <w:sz w:val="18"/>
                <w:szCs w:val="18"/>
                <w:lang w:eastAsia="en-AU"/>
              </w:rPr>
              <w:t>pprehensions</w:t>
            </w:r>
          </w:p>
        </w:tc>
        <w:tc>
          <w:tcPr>
            <w:tcW w:w="1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5C5201" w:rsidRPr="001974C1" w:rsidRDefault="005C5201" w:rsidP="00280A0F">
            <w:pPr>
              <w:jc w:val="center"/>
              <w:rPr>
                <w:b/>
                <w:bCs/>
                <w:sz w:val="18"/>
                <w:szCs w:val="18"/>
                <w:lang w:eastAsia="en-AU"/>
              </w:rPr>
            </w:pPr>
            <w:r w:rsidRPr="001974C1">
              <w:rPr>
                <w:b/>
                <w:bCs/>
                <w:sz w:val="18"/>
                <w:szCs w:val="18"/>
                <w:lang w:eastAsia="en-AU"/>
              </w:rPr>
              <w:t>Police Youth Justice Referrals to CYF</w:t>
            </w:r>
          </w:p>
        </w:tc>
        <w:tc>
          <w:tcPr>
            <w:tcW w:w="18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5C5201" w:rsidRPr="001974C1" w:rsidRDefault="005646F4" w:rsidP="008C2133">
            <w:pPr>
              <w:jc w:val="center"/>
              <w:rPr>
                <w:b/>
                <w:bCs/>
                <w:sz w:val="18"/>
                <w:szCs w:val="18"/>
                <w:lang w:eastAsia="en-AU"/>
              </w:rPr>
            </w:pPr>
            <w:r>
              <w:rPr>
                <w:b/>
                <w:bCs/>
                <w:sz w:val="18"/>
                <w:szCs w:val="18"/>
                <w:lang w:eastAsia="en-AU"/>
              </w:rPr>
              <w:t>Teen B</w:t>
            </w:r>
            <w:r w:rsidR="005C5201" w:rsidRPr="001974C1">
              <w:rPr>
                <w:b/>
                <w:bCs/>
                <w:sz w:val="18"/>
                <w:szCs w:val="18"/>
                <w:lang w:eastAsia="en-AU"/>
              </w:rPr>
              <w:t>irths</w:t>
            </w:r>
          </w:p>
        </w:tc>
      </w:tr>
      <w:tr w:rsidR="005C5201" w:rsidRPr="001974C1" w:rsidTr="005646F4">
        <w:tc>
          <w:tcPr>
            <w:tcW w:w="1892" w:type="dxa"/>
            <w:tcBorders>
              <w:top w:val="single" w:sz="4" w:space="0" w:color="FFFFFF" w:themeColor="background1"/>
              <w:left w:val="nil"/>
              <w:bottom w:val="nil"/>
            </w:tcBorders>
          </w:tcPr>
          <w:p w:rsidR="005C5201" w:rsidRPr="001974C1" w:rsidRDefault="005C5201" w:rsidP="00C8460B">
            <w:pPr>
              <w:jc w:val="center"/>
              <w:rPr>
                <w:sz w:val="18"/>
                <w:szCs w:val="18"/>
                <w:lang w:eastAsia="en-AU"/>
              </w:rPr>
            </w:pPr>
            <w:r w:rsidRPr="001974C1">
              <w:rPr>
                <w:sz w:val="18"/>
                <w:szCs w:val="18"/>
                <w:lang w:eastAsia="en-AU"/>
              </w:rPr>
              <w:t>2007-08</w:t>
            </w:r>
          </w:p>
        </w:tc>
        <w:tc>
          <w:tcPr>
            <w:tcW w:w="1893" w:type="dxa"/>
            <w:tcBorders>
              <w:top w:val="single" w:sz="4" w:space="0" w:color="FFFFFF" w:themeColor="background1"/>
              <w:bottom w:val="nil"/>
            </w:tcBorders>
          </w:tcPr>
          <w:p w:rsidR="005C5201" w:rsidRPr="001974C1" w:rsidRDefault="005C5201" w:rsidP="00280A0F">
            <w:pPr>
              <w:jc w:val="center"/>
              <w:rPr>
                <w:sz w:val="18"/>
                <w:szCs w:val="18"/>
                <w:lang w:eastAsia="en-AU"/>
              </w:rPr>
            </w:pPr>
            <w:r w:rsidRPr="001974C1">
              <w:rPr>
                <w:sz w:val="18"/>
                <w:szCs w:val="18"/>
                <w:lang w:eastAsia="en-AU"/>
              </w:rPr>
              <w:t>9.4%</w:t>
            </w:r>
          </w:p>
        </w:tc>
        <w:tc>
          <w:tcPr>
            <w:tcW w:w="1893" w:type="dxa"/>
            <w:tcBorders>
              <w:top w:val="single" w:sz="4" w:space="0" w:color="FFFFFF" w:themeColor="background1"/>
              <w:bottom w:val="nil"/>
            </w:tcBorders>
            <w:vAlign w:val="center"/>
          </w:tcPr>
          <w:p w:rsidR="005C5201" w:rsidRPr="001974C1" w:rsidRDefault="005C5201" w:rsidP="0064616A">
            <w:pPr>
              <w:jc w:val="center"/>
              <w:rPr>
                <w:sz w:val="18"/>
                <w:szCs w:val="18"/>
                <w:lang w:val="en-NZ" w:eastAsia="en-AU"/>
              </w:rPr>
            </w:pPr>
            <w:r w:rsidRPr="0064616A">
              <w:rPr>
                <w:sz w:val="18"/>
                <w:szCs w:val="18"/>
                <w:lang w:eastAsia="en-AU"/>
              </w:rPr>
              <w:t>Not available</w:t>
            </w:r>
          </w:p>
        </w:tc>
        <w:tc>
          <w:tcPr>
            <w:tcW w:w="1893" w:type="dxa"/>
            <w:tcBorders>
              <w:top w:val="single" w:sz="4" w:space="0" w:color="FFFFFF" w:themeColor="background1"/>
              <w:bottom w:val="nil"/>
              <w:right w:val="nil"/>
            </w:tcBorders>
          </w:tcPr>
          <w:p w:rsidR="005C5201" w:rsidRPr="001974C1" w:rsidRDefault="005C5201" w:rsidP="00280A0F">
            <w:pPr>
              <w:jc w:val="center"/>
              <w:rPr>
                <w:sz w:val="18"/>
                <w:szCs w:val="18"/>
                <w:lang w:eastAsia="en-AU"/>
              </w:rPr>
            </w:pPr>
            <w:r w:rsidRPr="001974C1">
              <w:rPr>
                <w:sz w:val="18"/>
                <w:szCs w:val="18"/>
                <w:lang w:eastAsia="en-AU"/>
              </w:rPr>
              <w:t>20%</w:t>
            </w:r>
          </w:p>
        </w:tc>
        <w:tc>
          <w:tcPr>
            <w:tcW w:w="1893" w:type="dxa"/>
            <w:tcBorders>
              <w:top w:val="single" w:sz="4" w:space="0" w:color="FFFFFF" w:themeColor="background1"/>
              <w:bottom w:val="nil"/>
            </w:tcBorders>
            <w:vAlign w:val="center"/>
          </w:tcPr>
          <w:p w:rsidR="005C5201" w:rsidRPr="001974C1" w:rsidRDefault="005C5201" w:rsidP="008C2133">
            <w:pPr>
              <w:jc w:val="center"/>
              <w:rPr>
                <w:sz w:val="18"/>
                <w:szCs w:val="18"/>
                <w:lang w:eastAsia="en-AU"/>
              </w:rPr>
            </w:pPr>
            <w:r w:rsidRPr="001974C1">
              <w:rPr>
                <w:sz w:val="18"/>
                <w:szCs w:val="18"/>
                <w:lang w:eastAsia="en-AU"/>
              </w:rPr>
              <w:t>0.2%</w:t>
            </w:r>
          </w:p>
        </w:tc>
      </w:tr>
      <w:tr w:rsidR="005C5201" w:rsidRPr="001974C1" w:rsidTr="005646F4">
        <w:tc>
          <w:tcPr>
            <w:tcW w:w="1892" w:type="dxa"/>
            <w:tcBorders>
              <w:top w:val="nil"/>
              <w:left w:val="nil"/>
              <w:bottom w:val="nil"/>
              <w:right w:val="single" w:sz="4" w:space="0" w:color="121F6B"/>
            </w:tcBorders>
            <w:shd w:val="clear" w:color="auto" w:fill="D8DDF8"/>
          </w:tcPr>
          <w:p w:rsidR="005C5201" w:rsidRPr="001974C1" w:rsidRDefault="005C5201" w:rsidP="00C8460B">
            <w:pPr>
              <w:jc w:val="center"/>
              <w:rPr>
                <w:sz w:val="18"/>
                <w:szCs w:val="18"/>
                <w:lang w:eastAsia="en-AU"/>
              </w:rPr>
            </w:pPr>
            <w:r w:rsidRPr="001974C1">
              <w:rPr>
                <w:sz w:val="18"/>
                <w:szCs w:val="18"/>
                <w:lang w:eastAsia="en-AU"/>
              </w:rPr>
              <w:t>2008-09</w:t>
            </w:r>
          </w:p>
        </w:tc>
        <w:tc>
          <w:tcPr>
            <w:tcW w:w="1893" w:type="dxa"/>
            <w:tcBorders>
              <w:top w:val="nil"/>
              <w:left w:val="single" w:sz="4" w:space="0" w:color="121F6B"/>
              <w:bottom w:val="nil"/>
              <w:right w:val="single" w:sz="4" w:space="0" w:color="121F6B"/>
            </w:tcBorders>
            <w:shd w:val="clear" w:color="auto" w:fill="D8DDF8"/>
          </w:tcPr>
          <w:p w:rsidR="005C5201" w:rsidRPr="001974C1" w:rsidRDefault="005C5201" w:rsidP="00280A0F">
            <w:pPr>
              <w:jc w:val="center"/>
              <w:rPr>
                <w:sz w:val="18"/>
                <w:szCs w:val="18"/>
                <w:lang w:eastAsia="en-AU"/>
              </w:rPr>
            </w:pPr>
            <w:r w:rsidRPr="001974C1">
              <w:rPr>
                <w:sz w:val="18"/>
                <w:szCs w:val="18"/>
                <w:lang w:eastAsia="en-AU"/>
              </w:rPr>
              <w:t>14.1%</w:t>
            </w:r>
          </w:p>
        </w:tc>
        <w:tc>
          <w:tcPr>
            <w:tcW w:w="1893" w:type="dxa"/>
            <w:tcBorders>
              <w:top w:val="nil"/>
              <w:left w:val="single" w:sz="4" w:space="0" w:color="121F6B"/>
              <w:bottom w:val="nil"/>
              <w:right w:val="single" w:sz="4" w:space="0" w:color="121F6B"/>
            </w:tcBorders>
            <w:shd w:val="clear" w:color="auto" w:fill="D8DDF8"/>
            <w:vAlign w:val="center"/>
          </w:tcPr>
          <w:p w:rsidR="005C5201" w:rsidRPr="001974C1" w:rsidRDefault="005C5201" w:rsidP="0064616A">
            <w:pPr>
              <w:spacing w:after="0" w:line="240" w:lineRule="auto"/>
              <w:jc w:val="center"/>
              <w:rPr>
                <w:sz w:val="18"/>
                <w:szCs w:val="18"/>
                <w:lang w:val="en-NZ" w:eastAsia="en-AU"/>
              </w:rPr>
            </w:pPr>
            <w:r w:rsidRPr="0064616A">
              <w:rPr>
                <w:sz w:val="18"/>
                <w:szCs w:val="18"/>
                <w:lang w:eastAsia="en-AU"/>
              </w:rPr>
              <w:t>Not available</w:t>
            </w:r>
          </w:p>
        </w:tc>
        <w:tc>
          <w:tcPr>
            <w:tcW w:w="1893" w:type="dxa"/>
            <w:tcBorders>
              <w:top w:val="nil"/>
              <w:left w:val="single" w:sz="4" w:space="0" w:color="121F6B"/>
              <w:bottom w:val="nil"/>
              <w:right w:val="nil"/>
            </w:tcBorders>
            <w:shd w:val="clear" w:color="auto" w:fill="D8DDF8"/>
          </w:tcPr>
          <w:p w:rsidR="005C5201" w:rsidRPr="001974C1" w:rsidRDefault="005C5201" w:rsidP="00280A0F">
            <w:pPr>
              <w:jc w:val="center"/>
              <w:rPr>
                <w:sz w:val="18"/>
                <w:szCs w:val="18"/>
                <w:lang w:eastAsia="en-AU"/>
              </w:rPr>
            </w:pPr>
            <w:r w:rsidRPr="001974C1">
              <w:rPr>
                <w:sz w:val="18"/>
                <w:szCs w:val="18"/>
                <w:lang w:eastAsia="en-AU"/>
              </w:rPr>
              <w:t>16%</w:t>
            </w:r>
          </w:p>
        </w:tc>
        <w:tc>
          <w:tcPr>
            <w:tcW w:w="1893" w:type="dxa"/>
            <w:tcBorders>
              <w:top w:val="nil"/>
              <w:left w:val="single" w:sz="4" w:space="0" w:color="121F6B"/>
              <w:bottom w:val="nil"/>
              <w:right w:val="single" w:sz="4" w:space="0" w:color="121F6B"/>
            </w:tcBorders>
            <w:shd w:val="clear" w:color="auto" w:fill="D8DDF8"/>
            <w:vAlign w:val="center"/>
          </w:tcPr>
          <w:p w:rsidR="005C5201" w:rsidRPr="001974C1" w:rsidRDefault="005C5201" w:rsidP="008C2133">
            <w:pPr>
              <w:jc w:val="center"/>
              <w:rPr>
                <w:sz w:val="18"/>
                <w:szCs w:val="18"/>
                <w:lang w:eastAsia="en-AU"/>
              </w:rPr>
            </w:pPr>
            <w:r w:rsidRPr="001974C1">
              <w:rPr>
                <w:sz w:val="18"/>
                <w:szCs w:val="18"/>
                <w:lang w:eastAsia="en-AU"/>
              </w:rPr>
              <w:t>0.1%</w:t>
            </w:r>
          </w:p>
        </w:tc>
      </w:tr>
      <w:tr w:rsidR="005C5201" w:rsidRPr="001974C1" w:rsidTr="005646F4">
        <w:tc>
          <w:tcPr>
            <w:tcW w:w="1892" w:type="dxa"/>
            <w:tcBorders>
              <w:top w:val="nil"/>
              <w:left w:val="nil"/>
              <w:bottom w:val="nil"/>
              <w:right w:val="single" w:sz="4" w:space="0" w:color="121F6B"/>
            </w:tcBorders>
          </w:tcPr>
          <w:p w:rsidR="005C5201" w:rsidRPr="001974C1" w:rsidRDefault="005C5201" w:rsidP="00C8460B">
            <w:pPr>
              <w:jc w:val="center"/>
              <w:rPr>
                <w:sz w:val="18"/>
                <w:szCs w:val="18"/>
                <w:lang w:eastAsia="en-AU"/>
              </w:rPr>
            </w:pPr>
            <w:r w:rsidRPr="001974C1">
              <w:rPr>
                <w:sz w:val="18"/>
                <w:szCs w:val="18"/>
                <w:lang w:eastAsia="en-AU"/>
              </w:rPr>
              <w:t>2009-10</w:t>
            </w:r>
          </w:p>
        </w:tc>
        <w:tc>
          <w:tcPr>
            <w:tcW w:w="1893" w:type="dxa"/>
            <w:tcBorders>
              <w:top w:val="nil"/>
              <w:left w:val="single" w:sz="4" w:space="0" w:color="121F6B"/>
              <w:bottom w:val="nil"/>
              <w:right w:val="single" w:sz="4" w:space="0" w:color="121F6B"/>
            </w:tcBorders>
          </w:tcPr>
          <w:p w:rsidR="005C5201" w:rsidRPr="001974C1" w:rsidRDefault="005C5201" w:rsidP="00280A0F">
            <w:pPr>
              <w:jc w:val="center"/>
              <w:rPr>
                <w:sz w:val="18"/>
                <w:szCs w:val="18"/>
                <w:lang w:eastAsia="en-AU"/>
              </w:rPr>
            </w:pPr>
            <w:r w:rsidRPr="001974C1">
              <w:rPr>
                <w:sz w:val="18"/>
                <w:szCs w:val="18"/>
                <w:lang w:eastAsia="en-AU"/>
              </w:rPr>
              <w:t>3.9%</w:t>
            </w:r>
          </w:p>
        </w:tc>
        <w:tc>
          <w:tcPr>
            <w:tcW w:w="1893" w:type="dxa"/>
            <w:tcBorders>
              <w:top w:val="nil"/>
              <w:left w:val="single" w:sz="4" w:space="0" w:color="121F6B"/>
              <w:bottom w:val="nil"/>
              <w:right w:val="single" w:sz="4" w:space="0" w:color="121F6B"/>
            </w:tcBorders>
            <w:vAlign w:val="center"/>
          </w:tcPr>
          <w:p w:rsidR="005C5201" w:rsidRPr="001974C1" w:rsidRDefault="005C5201" w:rsidP="0064616A">
            <w:pPr>
              <w:spacing w:after="0" w:line="240" w:lineRule="auto"/>
              <w:jc w:val="center"/>
              <w:rPr>
                <w:sz w:val="18"/>
                <w:szCs w:val="18"/>
                <w:lang w:val="en-NZ" w:eastAsia="en-AU"/>
              </w:rPr>
            </w:pPr>
            <w:r w:rsidRPr="0064616A">
              <w:rPr>
                <w:sz w:val="18"/>
                <w:szCs w:val="18"/>
                <w:lang w:eastAsia="en-AU"/>
              </w:rPr>
              <w:t>Not available</w:t>
            </w:r>
          </w:p>
        </w:tc>
        <w:tc>
          <w:tcPr>
            <w:tcW w:w="1893" w:type="dxa"/>
            <w:tcBorders>
              <w:top w:val="nil"/>
              <w:left w:val="single" w:sz="4" w:space="0" w:color="121F6B"/>
              <w:bottom w:val="nil"/>
              <w:right w:val="nil"/>
            </w:tcBorders>
          </w:tcPr>
          <w:p w:rsidR="005C5201" w:rsidRPr="001974C1" w:rsidRDefault="005C5201" w:rsidP="00280A0F">
            <w:pPr>
              <w:jc w:val="center"/>
              <w:rPr>
                <w:sz w:val="18"/>
                <w:szCs w:val="18"/>
                <w:lang w:eastAsia="en-AU"/>
              </w:rPr>
            </w:pPr>
            <w:r w:rsidRPr="001974C1">
              <w:rPr>
                <w:sz w:val="18"/>
                <w:szCs w:val="18"/>
                <w:lang w:eastAsia="en-AU"/>
              </w:rPr>
              <w:t>11%</w:t>
            </w:r>
          </w:p>
        </w:tc>
        <w:tc>
          <w:tcPr>
            <w:tcW w:w="1893" w:type="dxa"/>
            <w:tcBorders>
              <w:top w:val="nil"/>
              <w:left w:val="single" w:sz="4" w:space="0" w:color="121F6B"/>
              <w:bottom w:val="nil"/>
              <w:right w:val="single" w:sz="4" w:space="0" w:color="121F6B"/>
            </w:tcBorders>
            <w:vAlign w:val="center"/>
          </w:tcPr>
          <w:p w:rsidR="005C5201" w:rsidRPr="001974C1" w:rsidRDefault="005C5201" w:rsidP="008C2133">
            <w:pPr>
              <w:jc w:val="center"/>
              <w:rPr>
                <w:sz w:val="18"/>
                <w:szCs w:val="18"/>
                <w:lang w:eastAsia="en-AU"/>
              </w:rPr>
            </w:pPr>
            <w:r w:rsidRPr="001974C1">
              <w:rPr>
                <w:sz w:val="18"/>
                <w:szCs w:val="18"/>
                <w:lang w:eastAsia="en-AU"/>
              </w:rPr>
              <w:t>0.1%</w:t>
            </w:r>
          </w:p>
        </w:tc>
      </w:tr>
      <w:tr w:rsidR="005C5201" w:rsidRPr="001974C1" w:rsidTr="005646F4">
        <w:tc>
          <w:tcPr>
            <w:tcW w:w="1892" w:type="dxa"/>
            <w:tcBorders>
              <w:top w:val="nil"/>
              <w:left w:val="nil"/>
              <w:bottom w:val="nil"/>
              <w:right w:val="single" w:sz="4" w:space="0" w:color="121F6B"/>
            </w:tcBorders>
            <w:shd w:val="clear" w:color="auto" w:fill="D8DDF8"/>
          </w:tcPr>
          <w:p w:rsidR="005C5201" w:rsidRPr="001974C1" w:rsidRDefault="005C5201" w:rsidP="00C8460B">
            <w:pPr>
              <w:jc w:val="center"/>
              <w:rPr>
                <w:sz w:val="18"/>
                <w:szCs w:val="18"/>
                <w:lang w:eastAsia="en-AU"/>
              </w:rPr>
            </w:pPr>
            <w:r w:rsidRPr="001974C1">
              <w:rPr>
                <w:sz w:val="18"/>
                <w:szCs w:val="18"/>
                <w:lang w:eastAsia="en-AU"/>
              </w:rPr>
              <w:t>2010-11</w:t>
            </w:r>
          </w:p>
        </w:tc>
        <w:tc>
          <w:tcPr>
            <w:tcW w:w="1893" w:type="dxa"/>
            <w:tcBorders>
              <w:top w:val="nil"/>
              <w:left w:val="single" w:sz="4" w:space="0" w:color="121F6B"/>
              <w:bottom w:val="nil"/>
              <w:right w:val="single" w:sz="4" w:space="0" w:color="121F6B"/>
            </w:tcBorders>
            <w:shd w:val="clear" w:color="auto" w:fill="D8DDF8"/>
          </w:tcPr>
          <w:p w:rsidR="005C5201" w:rsidRPr="001974C1" w:rsidRDefault="005C5201" w:rsidP="00280A0F">
            <w:pPr>
              <w:jc w:val="center"/>
              <w:rPr>
                <w:sz w:val="18"/>
                <w:szCs w:val="18"/>
                <w:lang w:eastAsia="en-AU"/>
              </w:rPr>
            </w:pPr>
            <w:r w:rsidRPr="001974C1">
              <w:rPr>
                <w:sz w:val="18"/>
                <w:szCs w:val="18"/>
                <w:lang w:eastAsia="en-AU"/>
              </w:rPr>
              <w:t>3.2%</w:t>
            </w:r>
          </w:p>
        </w:tc>
        <w:tc>
          <w:tcPr>
            <w:tcW w:w="1893" w:type="dxa"/>
            <w:tcBorders>
              <w:top w:val="nil"/>
              <w:left w:val="single" w:sz="4" w:space="0" w:color="121F6B"/>
              <w:bottom w:val="nil"/>
              <w:right w:val="single" w:sz="4" w:space="0" w:color="121F6B"/>
            </w:tcBorders>
            <w:shd w:val="clear" w:color="auto" w:fill="D8DDF8"/>
            <w:vAlign w:val="center"/>
          </w:tcPr>
          <w:p w:rsidR="005C5201" w:rsidRPr="001974C1" w:rsidRDefault="005C5201" w:rsidP="0064616A">
            <w:pPr>
              <w:spacing w:after="0" w:line="240" w:lineRule="auto"/>
              <w:jc w:val="center"/>
              <w:rPr>
                <w:sz w:val="18"/>
                <w:szCs w:val="18"/>
                <w:lang w:val="en-NZ" w:eastAsia="en-AU"/>
              </w:rPr>
            </w:pPr>
            <w:r w:rsidRPr="0064616A">
              <w:rPr>
                <w:sz w:val="18"/>
                <w:szCs w:val="18"/>
                <w:lang w:eastAsia="en-AU"/>
              </w:rPr>
              <w:t>Not available</w:t>
            </w:r>
          </w:p>
        </w:tc>
        <w:tc>
          <w:tcPr>
            <w:tcW w:w="1893" w:type="dxa"/>
            <w:tcBorders>
              <w:top w:val="nil"/>
              <w:left w:val="single" w:sz="4" w:space="0" w:color="121F6B"/>
              <w:bottom w:val="nil"/>
              <w:right w:val="nil"/>
            </w:tcBorders>
            <w:shd w:val="clear" w:color="auto" w:fill="D8DDF8"/>
          </w:tcPr>
          <w:p w:rsidR="005C5201" w:rsidRPr="001974C1" w:rsidRDefault="005C5201" w:rsidP="00280A0F">
            <w:pPr>
              <w:jc w:val="center"/>
              <w:rPr>
                <w:sz w:val="18"/>
                <w:szCs w:val="18"/>
                <w:lang w:eastAsia="en-AU"/>
              </w:rPr>
            </w:pPr>
            <w:r w:rsidRPr="001974C1">
              <w:rPr>
                <w:sz w:val="18"/>
                <w:szCs w:val="18"/>
                <w:lang w:eastAsia="en-AU"/>
              </w:rPr>
              <w:t>9%</w:t>
            </w:r>
          </w:p>
        </w:tc>
        <w:tc>
          <w:tcPr>
            <w:tcW w:w="1893" w:type="dxa"/>
            <w:tcBorders>
              <w:top w:val="nil"/>
              <w:left w:val="single" w:sz="4" w:space="0" w:color="121F6B"/>
              <w:bottom w:val="nil"/>
              <w:right w:val="single" w:sz="4" w:space="0" w:color="121F6B"/>
            </w:tcBorders>
            <w:shd w:val="clear" w:color="auto" w:fill="D8DDF8"/>
            <w:vAlign w:val="center"/>
          </w:tcPr>
          <w:p w:rsidR="005C5201" w:rsidRPr="001974C1" w:rsidRDefault="005C5201" w:rsidP="008C2133">
            <w:pPr>
              <w:jc w:val="center"/>
              <w:rPr>
                <w:sz w:val="18"/>
                <w:szCs w:val="18"/>
                <w:lang w:eastAsia="en-AU"/>
              </w:rPr>
            </w:pPr>
            <w:r w:rsidRPr="001974C1">
              <w:rPr>
                <w:sz w:val="18"/>
                <w:szCs w:val="18"/>
                <w:lang w:eastAsia="en-AU"/>
              </w:rPr>
              <w:t>0.1%</w:t>
            </w:r>
          </w:p>
        </w:tc>
      </w:tr>
      <w:tr w:rsidR="005C5201" w:rsidRPr="001974C1" w:rsidTr="005646F4">
        <w:tc>
          <w:tcPr>
            <w:tcW w:w="1892" w:type="dxa"/>
            <w:tcBorders>
              <w:top w:val="nil"/>
              <w:left w:val="nil"/>
              <w:bottom w:val="nil"/>
              <w:right w:val="single" w:sz="4" w:space="0" w:color="121F6B"/>
            </w:tcBorders>
          </w:tcPr>
          <w:p w:rsidR="005C5201" w:rsidRPr="001974C1" w:rsidRDefault="005C5201" w:rsidP="00C8460B">
            <w:pPr>
              <w:jc w:val="center"/>
              <w:rPr>
                <w:sz w:val="18"/>
                <w:szCs w:val="18"/>
                <w:lang w:eastAsia="en-AU"/>
              </w:rPr>
            </w:pPr>
            <w:r w:rsidRPr="001974C1">
              <w:rPr>
                <w:sz w:val="18"/>
                <w:szCs w:val="18"/>
                <w:lang w:eastAsia="en-AU"/>
              </w:rPr>
              <w:t>2011-12</w:t>
            </w:r>
          </w:p>
        </w:tc>
        <w:tc>
          <w:tcPr>
            <w:tcW w:w="1893" w:type="dxa"/>
            <w:tcBorders>
              <w:top w:val="nil"/>
              <w:left w:val="single" w:sz="4" w:space="0" w:color="121F6B"/>
              <w:bottom w:val="nil"/>
              <w:right w:val="single" w:sz="4" w:space="0" w:color="121F6B"/>
            </w:tcBorders>
          </w:tcPr>
          <w:p w:rsidR="005C5201" w:rsidRPr="001974C1" w:rsidRDefault="005C5201" w:rsidP="00280A0F">
            <w:pPr>
              <w:jc w:val="center"/>
              <w:rPr>
                <w:sz w:val="18"/>
                <w:szCs w:val="18"/>
                <w:lang w:eastAsia="en-AU"/>
              </w:rPr>
            </w:pPr>
            <w:r w:rsidRPr="001974C1">
              <w:rPr>
                <w:sz w:val="18"/>
                <w:szCs w:val="18"/>
                <w:lang w:eastAsia="en-AU"/>
              </w:rPr>
              <w:t>3.1%</w:t>
            </w:r>
          </w:p>
        </w:tc>
        <w:tc>
          <w:tcPr>
            <w:tcW w:w="1893" w:type="dxa"/>
            <w:tcBorders>
              <w:top w:val="nil"/>
              <w:left w:val="single" w:sz="4" w:space="0" w:color="121F6B"/>
              <w:bottom w:val="nil"/>
              <w:right w:val="single" w:sz="4" w:space="0" w:color="121F6B"/>
            </w:tcBorders>
            <w:vAlign w:val="center"/>
          </w:tcPr>
          <w:p w:rsidR="005C5201" w:rsidRPr="001974C1" w:rsidRDefault="005C5201" w:rsidP="0064616A">
            <w:pPr>
              <w:spacing w:after="0" w:line="240" w:lineRule="auto"/>
              <w:jc w:val="center"/>
              <w:rPr>
                <w:sz w:val="18"/>
                <w:szCs w:val="18"/>
                <w:lang w:val="en-NZ" w:eastAsia="en-AU"/>
              </w:rPr>
            </w:pPr>
            <w:r w:rsidRPr="0064616A">
              <w:rPr>
                <w:sz w:val="18"/>
                <w:szCs w:val="18"/>
                <w:lang w:eastAsia="en-AU"/>
              </w:rPr>
              <w:t>Not available</w:t>
            </w:r>
          </w:p>
        </w:tc>
        <w:tc>
          <w:tcPr>
            <w:tcW w:w="1893" w:type="dxa"/>
            <w:tcBorders>
              <w:top w:val="nil"/>
              <w:left w:val="single" w:sz="4" w:space="0" w:color="121F6B"/>
              <w:bottom w:val="nil"/>
              <w:right w:val="nil"/>
            </w:tcBorders>
          </w:tcPr>
          <w:p w:rsidR="005C5201" w:rsidRPr="001974C1" w:rsidRDefault="005C5201" w:rsidP="00280A0F">
            <w:pPr>
              <w:jc w:val="center"/>
              <w:rPr>
                <w:sz w:val="18"/>
                <w:szCs w:val="18"/>
                <w:lang w:eastAsia="en-AU"/>
              </w:rPr>
            </w:pPr>
            <w:r w:rsidRPr="001974C1">
              <w:rPr>
                <w:sz w:val="18"/>
                <w:szCs w:val="18"/>
                <w:lang w:eastAsia="en-AU"/>
              </w:rPr>
              <w:t>7%</w:t>
            </w:r>
          </w:p>
        </w:tc>
        <w:tc>
          <w:tcPr>
            <w:tcW w:w="1893" w:type="dxa"/>
            <w:tcBorders>
              <w:top w:val="nil"/>
              <w:left w:val="single" w:sz="4" w:space="0" w:color="121F6B"/>
              <w:bottom w:val="nil"/>
              <w:right w:val="single" w:sz="4" w:space="0" w:color="121F6B"/>
            </w:tcBorders>
            <w:vAlign w:val="center"/>
          </w:tcPr>
          <w:p w:rsidR="005C5201" w:rsidRPr="001974C1" w:rsidRDefault="005C5201" w:rsidP="008C2133">
            <w:pPr>
              <w:jc w:val="center"/>
              <w:rPr>
                <w:sz w:val="18"/>
                <w:szCs w:val="18"/>
                <w:lang w:eastAsia="en-AU"/>
              </w:rPr>
            </w:pPr>
            <w:r w:rsidRPr="001974C1">
              <w:rPr>
                <w:sz w:val="18"/>
                <w:szCs w:val="18"/>
                <w:lang w:eastAsia="en-AU"/>
              </w:rPr>
              <w:t>0.0%</w:t>
            </w:r>
          </w:p>
        </w:tc>
      </w:tr>
      <w:tr w:rsidR="005C5201" w:rsidRPr="001974C1" w:rsidTr="005646F4">
        <w:tc>
          <w:tcPr>
            <w:tcW w:w="1892" w:type="dxa"/>
            <w:tcBorders>
              <w:top w:val="nil"/>
              <w:left w:val="nil"/>
              <w:bottom w:val="nil"/>
              <w:right w:val="single" w:sz="4" w:space="0" w:color="121F6B"/>
            </w:tcBorders>
            <w:shd w:val="clear" w:color="auto" w:fill="D8DDF8"/>
          </w:tcPr>
          <w:p w:rsidR="005C5201" w:rsidRPr="001974C1" w:rsidRDefault="005C5201" w:rsidP="00C8460B">
            <w:pPr>
              <w:jc w:val="center"/>
              <w:rPr>
                <w:sz w:val="18"/>
                <w:szCs w:val="18"/>
                <w:lang w:eastAsia="en-AU"/>
              </w:rPr>
            </w:pPr>
            <w:r w:rsidRPr="001974C1">
              <w:rPr>
                <w:sz w:val="18"/>
                <w:szCs w:val="18"/>
                <w:lang w:eastAsia="en-AU"/>
              </w:rPr>
              <w:t>2012-13</w:t>
            </w:r>
          </w:p>
        </w:tc>
        <w:tc>
          <w:tcPr>
            <w:tcW w:w="1893" w:type="dxa"/>
            <w:tcBorders>
              <w:top w:val="nil"/>
              <w:left w:val="single" w:sz="4" w:space="0" w:color="121F6B"/>
              <w:bottom w:val="nil"/>
              <w:right w:val="single" w:sz="4" w:space="0" w:color="121F6B"/>
            </w:tcBorders>
            <w:shd w:val="clear" w:color="auto" w:fill="D8DDF8"/>
          </w:tcPr>
          <w:p w:rsidR="005C5201" w:rsidRPr="001974C1" w:rsidRDefault="005C5201" w:rsidP="00280A0F">
            <w:pPr>
              <w:jc w:val="center"/>
              <w:rPr>
                <w:sz w:val="18"/>
                <w:szCs w:val="18"/>
                <w:lang w:eastAsia="en-AU"/>
              </w:rPr>
            </w:pPr>
            <w:r w:rsidRPr="001974C1">
              <w:rPr>
                <w:sz w:val="18"/>
                <w:szCs w:val="18"/>
                <w:lang w:eastAsia="en-AU"/>
              </w:rPr>
              <w:t>3.5%</w:t>
            </w:r>
          </w:p>
        </w:tc>
        <w:tc>
          <w:tcPr>
            <w:tcW w:w="1893" w:type="dxa"/>
            <w:tcBorders>
              <w:top w:val="nil"/>
              <w:left w:val="single" w:sz="4" w:space="0" w:color="121F6B"/>
              <w:bottom w:val="nil"/>
              <w:right w:val="single" w:sz="4" w:space="0" w:color="121F6B"/>
            </w:tcBorders>
            <w:shd w:val="clear" w:color="auto" w:fill="D8DDF8"/>
            <w:vAlign w:val="center"/>
          </w:tcPr>
          <w:p w:rsidR="005C5201" w:rsidRPr="001974C1" w:rsidRDefault="005C5201" w:rsidP="0064616A">
            <w:pPr>
              <w:spacing w:after="0" w:line="240" w:lineRule="auto"/>
              <w:jc w:val="center"/>
              <w:rPr>
                <w:sz w:val="18"/>
                <w:szCs w:val="18"/>
                <w:lang w:val="en-NZ" w:eastAsia="en-AU"/>
              </w:rPr>
            </w:pPr>
            <w:r w:rsidRPr="0064616A">
              <w:rPr>
                <w:sz w:val="18"/>
                <w:szCs w:val="18"/>
                <w:lang w:eastAsia="en-AU"/>
              </w:rPr>
              <w:t>Not available</w:t>
            </w:r>
          </w:p>
        </w:tc>
        <w:tc>
          <w:tcPr>
            <w:tcW w:w="1893" w:type="dxa"/>
            <w:tcBorders>
              <w:top w:val="nil"/>
              <w:left w:val="single" w:sz="4" w:space="0" w:color="121F6B"/>
              <w:bottom w:val="nil"/>
              <w:right w:val="nil"/>
            </w:tcBorders>
            <w:shd w:val="clear" w:color="auto" w:fill="D8DDF8"/>
          </w:tcPr>
          <w:p w:rsidR="005C5201" w:rsidRPr="001974C1" w:rsidRDefault="005C5201" w:rsidP="00280A0F">
            <w:pPr>
              <w:jc w:val="center"/>
              <w:rPr>
                <w:sz w:val="18"/>
                <w:szCs w:val="18"/>
                <w:lang w:eastAsia="en-AU"/>
              </w:rPr>
            </w:pPr>
            <w:r w:rsidRPr="001974C1">
              <w:rPr>
                <w:sz w:val="18"/>
                <w:szCs w:val="18"/>
                <w:lang w:eastAsia="en-AU"/>
              </w:rPr>
              <w:t>5%</w:t>
            </w:r>
          </w:p>
        </w:tc>
        <w:tc>
          <w:tcPr>
            <w:tcW w:w="1893" w:type="dxa"/>
            <w:tcBorders>
              <w:top w:val="nil"/>
              <w:left w:val="single" w:sz="4" w:space="0" w:color="121F6B"/>
              <w:bottom w:val="nil"/>
              <w:right w:val="single" w:sz="4" w:space="0" w:color="121F6B"/>
            </w:tcBorders>
            <w:shd w:val="clear" w:color="auto" w:fill="D8DDF8"/>
            <w:vAlign w:val="center"/>
          </w:tcPr>
          <w:p w:rsidR="005C5201" w:rsidRPr="001974C1" w:rsidRDefault="005C5201" w:rsidP="008C2133">
            <w:pPr>
              <w:jc w:val="center"/>
              <w:rPr>
                <w:sz w:val="18"/>
                <w:szCs w:val="18"/>
                <w:lang w:eastAsia="en-AU"/>
              </w:rPr>
            </w:pPr>
            <w:r w:rsidRPr="001974C1">
              <w:rPr>
                <w:sz w:val="18"/>
                <w:szCs w:val="18"/>
                <w:lang w:eastAsia="en-AU"/>
              </w:rPr>
              <w:t>0.0%</w:t>
            </w:r>
          </w:p>
        </w:tc>
      </w:tr>
    </w:tbl>
    <w:p w:rsidR="00280A0F" w:rsidRDefault="00280A0F" w:rsidP="00280A0F">
      <w:pPr>
        <w:rPr>
          <w:lang w:val="en-NZ" w:eastAsia="en-AU"/>
        </w:rPr>
      </w:pPr>
    </w:p>
    <w:p w:rsidR="00DC504E" w:rsidRPr="00DC504E" w:rsidRDefault="00DC504E" w:rsidP="00DC504E">
      <w:pPr>
        <w:rPr>
          <w:lang w:val="en-NZ" w:eastAsia="en-AU"/>
        </w:rPr>
      </w:pPr>
      <w:r w:rsidRPr="00DC504E">
        <w:rPr>
          <w:lang w:val="en-NZ" w:eastAsia="en-AU"/>
        </w:rPr>
        <w:br w:type="page"/>
      </w:r>
    </w:p>
    <w:p w:rsidR="00DC504E" w:rsidRDefault="00DC504E" w:rsidP="00DC504E">
      <w:pPr>
        <w:pStyle w:val="Heading1"/>
        <w:rPr>
          <w:lang w:eastAsia="en-AU"/>
        </w:rPr>
      </w:pPr>
      <w:bookmarkStart w:id="20" w:name="_Toc422041277"/>
      <w:r>
        <w:rPr>
          <w:lang w:eastAsia="en-AU"/>
        </w:rPr>
        <w:lastRenderedPageBreak/>
        <w:t xml:space="preserve">Appendix </w:t>
      </w:r>
      <w:r w:rsidR="0043477C">
        <w:rPr>
          <w:lang w:eastAsia="en-AU"/>
        </w:rPr>
        <w:t>3</w:t>
      </w:r>
      <w:r w:rsidR="00CB26F4">
        <w:rPr>
          <w:lang w:eastAsia="en-AU"/>
        </w:rPr>
        <w:t>: Maps of trial and comparison area units and schools</w:t>
      </w:r>
      <w:bookmarkEnd w:id="20"/>
    </w:p>
    <w:p w:rsidR="00CB26F4" w:rsidRPr="001974C1" w:rsidRDefault="00CB26F4" w:rsidP="001974C1">
      <w:pPr>
        <w:spacing w:after="0" w:line="240" w:lineRule="auto"/>
        <w:rPr>
          <w:sz w:val="20"/>
          <w:lang w:val="en-NZ"/>
        </w:rPr>
      </w:pPr>
      <w:r w:rsidRPr="001974C1">
        <w:rPr>
          <w:sz w:val="20"/>
          <w:lang w:val="en-NZ"/>
        </w:rPr>
        <w:t>Trial area units are shaded in orange</w:t>
      </w:r>
      <w:r w:rsidR="003459B0">
        <w:rPr>
          <w:sz w:val="20"/>
          <w:lang w:val="en-NZ"/>
        </w:rPr>
        <w:t xml:space="preserve"> </w:t>
      </w:r>
      <w:r w:rsidRPr="001974C1">
        <w:rPr>
          <w:sz w:val="20"/>
          <w:lang w:val="en-NZ"/>
        </w:rPr>
        <w:t>and matched comparison area units are shaded purple.  The location of schools in both the trial and comparison area units are also shown</w:t>
      </w:r>
      <w:r w:rsidR="00467A0C">
        <w:rPr>
          <w:sz w:val="20"/>
          <w:lang w:val="en-NZ"/>
        </w:rPr>
        <w:t xml:space="preserve"> as dots</w:t>
      </w:r>
      <w:r w:rsidRPr="001974C1">
        <w:rPr>
          <w:sz w:val="20"/>
          <w:lang w:val="en-NZ"/>
        </w:rPr>
        <w:t>.</w:t>
      </w:r>
    </w:p>
    <w:p w:rsidR="00DF6428" w:rsidRPr="00DC504E" w:rsidRDefault="00DF6428" w:rsidP="003459B0">
      <w:pPr>
        <w:pStyle w:val="Caption"/>
        <w:keepNext/>
        <w:spacing w:before="240" w:after="120"/>
        <w:rPr>
          <w:color w:val="121F6B"/>
        </w:rPr>
      </w:pPr>
      <w:r w:rsidRPr="00DC504E">
        <w:rPr>
          <w:color w:val="121F6B"/>
        </w:rPr>
        <w:t>Map</w:t>
      </w:r>
      <w:r w:rsidR="00FB3A36">
        <w:rPr>
          <w:color w:val="121F6B"/>
        </w:rPr>
        <w:t xml:space="preserve"> 1: Kawerau Social Sector Trial </w:t>
      </w:r>
      <w:r w:rsidR="00FC629E">
        <w:rPr>
          <w:color w:val="121F6B"/>
        </w:rPr>
        <w:t xml:space="preserve">pre </w:t>
      </w:r>
      <w:r w:rsidR="00C8460B">
        <w:rPr>
          <w:color w:val="121F6B"/>
        </w:rPr>
        <w:t>July</w:t>
      </w:r>
      <w:r w:rsidR="00FC629E">
        <w:rPr>
          <w:color w:val="121F6B"/>
        </w:rPr>
        <w:t xml:space="preserve"> 2013</w:t>
      </w:r>
      <w:r w:rsidR="00467A0C">
        <w:rPr>
          <w:color w:val="121F6B"/>
        </w:rPr>
        <w:t xml:space="preserve"> </w:t>
      </w:r>
      <w:r w:rsidRPr="00DC504E">
        <w:rPr>
          <w:color w:val="121F6B"/>
        </w:rPr>
        <w:t>(comparison and trial area units</w:t>
      </w:r>
      <w:r w:rsidR="003459B0">
        <w:rPr>
          <w:color w:val="121F6B"/>
        </w:rPr>
        <w:t xml:space="preserve"> and schools</w:t>
      </w:r>
      <w:r w:rsidRPr="00DC504E">
        <w:rPr>
          <w:color w:val="121F6B"/>
        </w:rPr>
        <w:t>)</w:t>
      </w:r>
    </w:p>
    <w:p w:rsidR="00DF6428" w:rsidRDefault="00D443A7" w:rsidP="00CB26F4">
      <w:pPr>
        <w:ind w:left="-426" w:right="-330"/>
        <w:rPr>
          <w:b/>
        </w:rPr>
      </w:pPr>
      <w:r>
        <w:rPr>
          <w:b/>
          <w:noProof/>
          <w:lang w:val="en-NZ" w:eastAsia="en-NZ"/>
        </w:rPr>
        <w:drawing>
          <wp:inline distT="0" distB="0" distL="0" distR="0">
            <wp:extent cx="6474146" cy="4581525"/>
            <wp:effectExtent l="0" t="0" r="3175" b="0"/>
            <wp:docPr id="29" name="Picture 29" descr="C:\Users\drea0001\AppData\Local\Microsoft\Windows\Temporary Internet Files\Content.Outlook\BHERJGZW\SST_Kawe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ea0001\AppData\Local\Microsoft\Windows\Temporary Internet Files\Content.Outlook\BHERJGZW\SST_Kawera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1494" cy="4579648"/>
                    </a:xfrm>
                    <a:prstGeom prst="rect">
                      <a:avLst/>
                    </a:prstGeom>
                    <a:noFill/>
                    <a:ln>
                      <a:noFill/>
                    </a:ln>
                  </pic:spPr>
                </pic:pic>
              </a:graphicData>
            </a:graphic>
          </wp:inline>
        </w:drawing>
      </w:r>
    </w:p>
    <w:p w:rsidR="00DF6428" w:rsidRPr="00DC504E" w:rsidRDefault="00DF6428" w:rsidP="00CB26F4">
      <w:pPr>
        <w:pStyle w:val="Caption"/>
        <w:keepNext/>
        <w:spacing w:before="240" w:after="120"/>
        <w:ind w:left="-567"/>
        <w:rPr>
          <w:color w:val="121F6B"/>
        </w:rPr>
      </w:pPr>
      <w:r w:rsidRPr="00DC504E">
        <w:rPr>
          <w:color w:val="121F6B"/>
        </w:rPr>
        <w:lastRenderedPageBreak/>
        <w:t xml:space="preserve">Map 2: South Waikato Social Sector Trial </w:t>
      </w:r>
      <w:r w:rsidR="00FB3A36">
        <w:rPr>
          <w:color w:val="121F6B"/>
        </w:rPr>
        <w:t xml:space="preserve">based in Tokoroa </w:t>
      </w:r>
      <w:r w:rsidR="00467A0C">
        <w:rPr>
          <w:color w:val="121F6B"/>
        </w:rPr>
        <w:t xml:space="preserve">pre </w:t>
      </w:r>
      <w:r w:rsidR="00C8460B">
        <w:rPr>
          <w:color w:val="121F6B"/>
        </w:rPr>
        <w:t>July</w:t>
      </w:r>
      <w:r w:rsidR="00467A0C">
        <w:rPr>
          <w:color w:val="121F6B"/>
        </w:rPr>
        <w:t xml:space="preserve"> 201</w:t>
      </w:r>
      <w:r w:rsidR="00FC629E">
        <w:rPr>
          <w:color w:val="121F6B"/>
        </w:rPr>
        <w:t>3</w:t>
      </w:r>
      <w:r w:rsidR="00467A0C" w:rsidRPr="00DC504E">
        <w:rPr>
          <w:color w:val="121F6B"/>
        </w:rPr>
        <w:t xml:space="preserve"> </w:t>
      </w:r>
      <w:r w:rsidRPr="00DC504E">
        <w:rPr>
          <w:color w:val="121F6B"/>
        </w:rPr>
        <w:t>(comparison and trial area units)</w:t>
      </w:r>
    </w:p>
    <w:p w:rsidR="00DF6428" w:rsidRDefault="00D443A7" w:rsidP="00CB26F4">
      <w:pPr>
        <w:ind w:left="-709"/>
        <w:rPr>
          <w:b/>
        </w:rPr>
      </w:pPr>
      <w:r>
        <w:rPr>
          <w:b/>
          <w:noProof/>
          <w:lang w:val="en-NZ" w:eastAsia="en-NZ"/>
        </w:rPr>
        <w:drawing>
          <wp:inline distT="0" distB="0" distL="0" distR="0">
            <wp:extent cx="6600825" cy="4671171"/>
            <wp:effectExtent l="0" t="0" r="0" b="0"/>
            <wp:docPr id="32" name="Picture 32" descr="C:\Users\drea0001\AppData\Local\Microsoft\Windows\Temporary Internet Files\Content.Outlook\BHERJGZW\SST_Tokor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ea0001\AppData\Local\Microsoft\Windows\Temporary Internet Files\Content.Outlook\BHERJGZW\SST_Tokoro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8121" cy="4669258"/>
                    </a:xfrm>
                    <a:prstGeom prst="rect">
                      <a:avLst/>
                    </a:prstGeom>
                    <a:noFill/>
                    <a:ln>
                      <a:noFill/>
                    </a:ln>
                  </pic:spPr>
                </pic:pic>
              </a:graphicData>
            </a:graphic>
          </wp:inline>
        </w:drawing>
      </w:r>
    </w:p>
    <w:p w:rsidR="00DF6428" w:rsidRDefault="00DF6428" w:rsidP="00DF6428">
      <w:pPr>
        <w:rPr>
          <w:b/>
        </w:rPr>
      </w:pPr>
    </w:p>
    <w:p w:rsidR="00DF6428" w:rsidRPr="00DC504E" w:rsidRDefault="00DF6428" w:rsidP="00CB26F4">
      <w:pPr>
        <w:pStyle w:val="Caption"/>
        <w:keepNext/>
        <w:spacing w:before="240" w:after="120"/>
        <w:ind w:left="-426"/>
        <w:rPr>
          <w:color w:val="121F6B"/>
        </w:rPr>
      </w:pPr>
      <w:r w:rsidRPr="00DC504E">
        <w:rPr>
          <w:color w:val="121F6B"/>
        </w:rPr>
        <w:lastRenderedPageBreak/>
        <w:t xml:space="preserve">Map </w:t>
      </w:r>
      <w:r w:rsidR="00CB26F4">
        <w:rPr>
          <w:color w:val="121F6B"/>
        </w:rPr>
        <w:t>3: Social Sector Trial</w:t>
      </w:r>
      <w:r w:rsidR="00FB3A36">
        <w:rPr>
          <w:color w:val="121F6B"/>
        </w:rPr>
        <w:t xml:space="preserve"> based in </w:t>
      </w:r>
      <w:proofErr w:type="spellStart"/>
      <w:r w:rsidR="00FB3A36">
        <w:rPr>
          <w:color w:val="121F6B"/>
        </w:rPr>
        <w:t>Te</w:t>
      </w:r>
      <w:proofErr w:type="spellEnd"/>
      <w:r w:rsidR="00FB3A36">
        <w:rPr>
          <w:color w:val="121F6B"/>
        </w:rPr>
        <w:t xml:space="preserve"> </w:t>
      </w:r>
      <w:proofErr w:type="spellStart"/>
      <w:r w:rsidR="00FB3A36">
        <w:rPr>
          <w:color w:val="121F6B"/>
        </w:rPr>
        <w:t>Kuiti</w:t>
      </w:r>
      <w:proofErr w:type="spellEnd"/>
      <w:r w:rsidR="00CB26F4">
        <w:rPr>
          <w:color w:val="121F6B"/>
        </w:rPr>
        <w:t xml:space="preserve"> </w:t>
      </w:r>
      <w:r w:rsidR="00FC629E">
        <w:rPr>
          <w:color w:val="121F6B"/>
        </w:rPr>
        <w:t xml:space="preserve">pre </w:t>
      </w:r>
      <w:r w:rsidR="00C8460B">
        <w:rPr>
          <w:color w:val="121F6B"/>
        </w:rPr>
        <w:t>July</w:t>
      </w:r>
      <w:r w:rsidR="00FC629E">
        <w:rPr>
          <w:color w:val="121F6B"/>
        </w:rPr>
        <w:t xml:space="preserve"> 2013 </w:t>
      </w:r>
      <w:r w:rsidR="00CB26F4">
        <w:rPr>
          <w:color w:val="121F6B"/>
        </w:rPr>
        <w:t>(</w:t>
      </w:r>
      <w:r w:rsidR="00DC30F3">
        <w:rPr>
          <w:color w:val="121F6B"/>
        </w:rPr>
        <w:t>trial and comparison</w:t>
      </w:r>
      <w:r w:rsidRPr="00DC504E">
        <w:rPr>
          <w:color w:val="121F6B"/>
        </w:rPr>
        <w:t xml:space="preserve"> area units</w:t>
      </w:r>
      <w:r w:rsidR="00DC30F3">
        <w:rPr>
          <w:color w:val="121F6B"/>
        </w:rPr>
        <w:t xml:space="preserve"> and schools</w:t>
      </w:r>
      <w:r w:rsidRPr="00DC504E">
        <w:rPr>
          <w:color w:val="121F6B"/>
        </w:rPr>
        <w:t>)</w:t>
      </w:r>
    </w:p>
    <w:p w:rsidR="00DF6428" w:rsidRDefault="00D443A7" w:rsidP="00CB26F4">
      <w:pPr>
        <w:ind w:left="-567" w:right="-330"/>
        <w:rPr>
          <w:b/>
        </w:rPr>
      </w:pPr>
      <w:r>
        <w:rPr>
          <w:b/>
          <w:noProof/>
          <w:lang w:val="en-NZ" w:eastAsia="en-NZ"/>
        </w:rPr>
        <w:drawing>
          <wp:inline distT="0" distB="0" distL="0" distR="0">
            <wp:extent cx="6477000" cy="4583545"/>
            <wp:effectExtent l="0" t="0" r="0" b="7620"/>
            <wp:docPr id="30" name="Picture 30" descr="C:\Users\drea0001\AppData\Local\Microsoft\Windows\Temporary Internet Files\Content.Outlook\BHERJGZW\SST_TeKu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ea0001\AppData\Local\Microsoft\Windows\Temporary Internet Files\Content.Outlook\BHERJGZW\SST_TeKuit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4347" cy="4581668"/>
                    </a:xfrm>
                    <a:prstGeom prst="rect">
                      <a:avLst/>
                    </a:prstGeom>
                    <a:noFill/>
                    <a:ln>
                      <a:noFill/>
                    </a:ln>
                  </pic:spPr>
                </pic:pic>
              </a:graphicData>
            </a:graphic>
          </wp:inline>
        </w:drawing>
      </w:r>
    </w:p>
    <w:p w:rsidR="00CB26F4" w:rsidRDefault="00CB26F4">
      <w:pPr>
        <w:spacing w:after="0" w:line="240" w:lineRule="auto"/>
        <w:rPr>
          <w:b/>
          <w:bCs/>
          <w:color w:val="121F6B"/>
          <w:sz w:val="18"/>
          <w:szCs w:val="18"/>
        </w:rPr>
      </w:pPr>
      <w:r>
        <w:rPr>
          <w:color w:val="121F6B"/>
        </w:rPr>
        <w:br w:type="page"/>
      </w:r>
    </w:p>
    <w:p w:rsidR="00DF6428" w:rsidRDefault="00DF6428" w:rsidP="00D443A7">
      <w:pPr>
        <w:pStyle w:val="Caption"/>
        <w:keepNext/>
        <w:spacing w:before="240" w:after="120"/>
        <w:ind w:left="-142"/>
        <w:rPr>
          <w:color w:val="121F6B"/>
        </w:rPr>
      </w:pPr>
      <w:r w:rsidRPr="00DC504E">
        <w:rPr>
          <w:color w:val="121F6B"/>
        </w:rPr>
        <w:lastRenderedPageBreak/>
        <w:t xml:space="preserve">Map 4: </w:t>
      </w:r>
      <w:proofErr w:type="spellStart"/>
      <w:r w:rsidRPr="00DC504E">
        <w:rPr>
          <w:color w:val="121F6B"/>
        </w:rPr>
        <w:t>Taumarunui</w:t>
      </w:r>
      <w:proofErr w:type="spellEnd"/>
      <w:r w:rsidRPr="00DC504E">
        <w:rPr>
          <w:color w:val="121F6B"/>
        </w:rPr>
        <w:t xml:space="preserve"> Social Sector Trial </w:t>
      </w:r>
      <w:r w:rsidR="00F87ACF">
        <w:rPr>
          <w:color w:val="121F6B"/>
        </w:rPr>
        <w:t xml:space="preserve">pre </w:t>
      </w:r>
      <w:r w:rsidR="00C8460B">
        <w:rPr>
          <w:color w:val="121F6B"/>
        </w:rPr>
        <w:t>July</w:t>
      </w:r>
      <w:r w:rsidR="00F87ACF">
        <w:rPr>
          <w:color w:val="121F6B"/>
        </w:rPr>
        <w:t xml:space="preserve"> 2013 </w:t>
      </w:r>
      <w:r w:rsidRPr="00DC504E">
        <w:rPr>
          <w:color w:val="121F6B"/>
        </w:rPr>
        <w:t xml:space="preserve">(trial </w:t>
      </w:r>
      <w:r w:rsidR="00DC30F3">
        <w:rPr>
          <w:color w:val="121F6B"/>
        </w:rPr>
        <w:t xml:space="preserve">and comparison </w:t>
      </w:r>
      <w:r w:rsidRPr="00DC504E">
        <w:rPr>
          <w:color w:val="121F6B"/>
        </w:rPr>
        <w:t>area units</w:t>
      </w:r>
      <w:r w:rsidR="00DC30F3">
        <w:rPr>
          <w:color w:val="121F6B"/>
        </w:rPr>
        <w:t xml:space="preserve"> and schools</w:t>
      </w:r>
      <w:r w:rsidRPr="00DC504E">
        <w:rPr>
          <w:color w:val="121F6B"/>
        </w:rPr>
        <w:t>)</w:t>
      </w:r>
    </w:p>
    <w:p w:rsidR="00D443A7" w:rsidRPr="00D443A7" w:rsidRDefault="00D443A7" w:rsidP="00D443A7">
      <w:pPr>
        <w:ind w:left="-426"/>
      </w:pPr>
      <w:r>
        <w:rPr>
          <w:noProof/>
          <w:lang w:val="en-NZ" w:eastAsia="en-NZ"/>
        </w:rPr>
        <w:drawing>
          <wp:inline distT="0" distB="0" distL="0" distR="0">
            <wp:extent cx="6258790" cy="4429125"/>
            <wp:effectExtent l="0" t="0" r="8890" b="0"/>
            <wp:docPr id="31" name="Picture 31" descr="C:\Users\drea0001\AppData\Local\Microsoft\Windows\Temporary Internet Files\Content.Outlook\BHERJGZW\SST_Taumara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ea0001\AppData\Local\Microsoft\Windows\Temporary Internet Files\Content.Outlook\BHERJGZW\SST_Taumaranu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6226" cy="4427311"/>
                    </a:xfrm>
                    <a:prstGeom prst="rect">
                      <a:avLst/>
                    </a:prstGeom>
                    <a:noFill/>
                    <a:ln>
                      <a:noFill/>
                    </a:ln>
                  </pic:spPr>
                </pic:pic>
              </a:graphicData>
            </a:graphic>
          </wp:inline>
        </w:drawing>
      </w:r>
    </w:p>
    <w:p w:rsidR="00DF6428" w:rsidRPr="00DC504E" w:rsidRDefault="00DF6428" w:rsidP="00C15B32">
      <w:pPr>
        <w:pStyle w:val="Caption"/>
        <w:keepNext/>
        <w:spacing w:before="240" w:after="120"/>
        <w:ind w:left="-284"/>
        <w:rPr>
          <w:color w:val="121F6B"/>
        </w:rPr>
      </w:pPr>
      <w:r w:rsidRPr="00DC504E">
        <w:rPr>
          <w:color w:val="121F6B"/>
        </w:rPr>
        <w:lastRenderedPageBreak/>
        <w:t>Map 5: Social Sector Trial</w:t>
      </w:r>
      <w:r w:rsidR="00491743">
        <w:rPr>
          <w:color w:val="121F6B"/>
        </w:rPr>
        <w:t xml:space="preserve"> based in Levin</w:t>
      </w:r>
      <w:r w:rsidR="004C4B05">
        <w:rPr>
          <w:color w:val="121F6B"/>
        </w:rPr>
        <w:t xml:space="preserve"> pre </w:t>
      </w:r>
      <w:r w:rsidR="00C8460B">
        <w:rPr>
          <w:color w:val="121F6B"/>
        </w:rPr>
        <w:t>July</w:t>
      </w:r>
      <w:r w:rsidR="004C4B05">
        <w:rPr>
          <w:color w:val="121F6B"/>
        </w:rPr>
        <w:t xml:space="preserve"> 2013</w:t>
      </w:r>
      <w:r w:rsidRPr="00DC504E">
        <w:rPr>
          <w:color w:val="121F6B"/>
        </w:rPr>
        <w:t xml:space="preserve"> (</w:t>
      </w:r>
      <w:r w:rsidR="00606817">
        <w:rPr>
          <w:color w:val="121F6B"/>
        </w:rPr>
        <w:t xml:space="preserve">trial and </w:t>
      </w:r>
      <w:r w:rsidRPr="00DC504E">
        <w:rPr>
          <w:color w:val="121F6B"/>
        </w:rPr>
        <w:t>comparison area units</w:t>
      </w:r>
      <w:r w:rsidR="00606817">
        <w:rPr>
          <w:color w:val="121F6B"/>
        </w:rPr>
        <w:t xml:space="preserve"> and schools</w:t>
      </w:r>
      <w:r w:rsidRPr="00DC504E">
        <w:rPr>
          <w:color w:val="121F6B"/>
        </w:rPr>
        <w:t>)</w:t>
      </w:r>
    </w:p>
    <w:p w:rsidR="00DF6428" w:rsidRDefault="00C15B32" w:rsidP="004C4B05">
      <w:pPr>
        <w:keepNext/>
        <w:keepLines/>
        <w:ind w:left="-567" w:right="-472"/>
        <w:rPr>
          <w:b/>
        </w:rPr>
      </w:pPr>
      <w:r>
        <w:rPr>
          <w:b/>
          <w:noProof/>
          <w:lang w:val="en-NZ" w:eastAsia="en-NZ"/>
        </w:rPr>
        <w:drawing>
          <wp:inline distT="0" distB="0" distL="0" distR="0">
            <wp:extent cx="6600825" cy="4671171"/>
            <wp:effectExtent l="0" t="0" r="0" b="0"/>
            <wp:docPr id="34" name="Picture 34" descr="C:\Users\drea0001\AppData\Local\Microsoft\Windows\Temporary Internet Files\Content.Outlook\BHERJGZW\SST_Le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ea0001\AppData\Local\Microsoft\Windows\Temporary Internet Files\Content.Outlook\BHERJGZW\SST_Levi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98121" cy="4669258"/>
                    </a:xfrm>
                    <a:prstGeom prst="rect">
                      <a:avLst/>
                    </a:prstGeom>
                    <a:noFill/>
                    <a:ln>
                      <a:noFill/>
                    </a:ln>
                  </pic:spPr>
                </pic:pic>
              </a:graphicData>
            </a:graphic>
          </wp:inline>
        </w:drawing>
      </w:r>
    </w:p>
    <w:p w:rsidR="00CB26F4" w:rsidRDefault="00CB26F4">
      <w:pPr>
        <w:spacing w:after="0" w:line="240" w:lineRule="auto"/>
        <w:rPr>
          <w:b/>
        </w:rPr>
      </w:pPr>
      <w:r>
        <w:rPr>
          <w:b/>
        </w:rPr>
        <w:br w:type="page"/>
      </w:r>
    </w:p>
    <w:p w:rsidR="00DF6428" w:rsidRPr="00CB26F4" w:rsidRDefault="00DF6428" w:rsidP="00CB26F4">
      <w:pPr>
        <w:pStyle w:val="Caption"/>
        <w:keepNext/>
        <w:spacing w:before="240" w:after="120"/>
        <w:rPr>
          <w:color w:val="121F6B"/>
        </w:rPr>
      </w:pPr>
      <w:r w:rsidRPr="00CB26F4">
        <w:rPr>
          <w:color w:val="121F6B"/>
        </w:rPr>
        <w:lastRenderedPageBreak/>
        <w:t xml:space="preserve">Map 6: Gore Social Sector Trial </w:t>
      </w:r>
      <w:r w:rsidR="004C4B05">
        <w:rPr>
          <w:color w:val="121F6B"/>
        </w:rPr>
        <w:t xml:space="preserve">pre </w:t>
      </w:r>
      <w:r w:rsidR="00C8460B">
        <w:rPr>
          <w:color w:val="121F6B"/>
        </w:rPr>
        <w:t>July</w:t>
      </w:r>
      <w:r w:rsidR="004C4B05">
        <w:rPr>
          <w:color w:val="121F6B"/>
        </w:rPr>
        <w:t xml:space="preserve"> 2013 </w:t>
      </w:r>
      <w:r w:rsidRPr="00CB26F4">
        <w:rPr>
          <w:color w:val="121F6B"/>
        </w:rPr>
        <w:t>(</w:t>
      </w:r>
      <w:r w:rsidR="00606817">
        <w:rPr>
          <w:color w:val="121F6B"/>
        </w:rPr>
        <w:t>trial</w:t>
      </w:r>
      <w:r w:rsidRPr="00CB26F4">
        <w:rPr>
          <w:color w:val="121F6B"/>
        </w:rPr>
        <w:t xml:space="preserve"> and </w:t>
      </w:r>
      <w:r w:rsidR="00606817">
        <w:rPr>
          <w:color w:val="121F6B"/>
        </w:rPr>
        <w:t>comparison</w:t>
      </w:r>
      <w:r w:rsidRPr="00CB26F4">
        <w:rPr>
          <w:color w:val="121F6B"/>
        </w:rPr>
        <w:t xml:space="preserve"> area units</w:t>
      </w:r>
      <w:r w:rsidR="00606817">
        <w:rPr>
          <w:color w:val="121F6B"/>
        </w:rPr>
        <w:t xml:space="preserve"> and schools</w:t>
      </w:r>
      <w:r w:rsidRPr="00CB26F4">
        <w:rPr>
          <w:color w:val="121F6B"/>
        </w:rPr>
        <w:t>)</w:t>
      </w:r>
    </w:p>
    <w:p w:rsidR="00DF6428" w:rsidRDefault="00C15B32" w:rsidP="004C4B05">
      <w:pPr>
        <w:ind w:left="-567" w:right="-472"/>
        <w:rPr>
          <w:b/>
        </w:rPr>
      </w:pPr>
      <w:r>
        <w:rPr>
          <w:b/>
          <w:noProof/>
          <w:lang w:val="en-NZ" w:eastAsia="en-NZ"/>
        </w:rPr>
        <w:drawing>
          <wp:inline distT="0" distB="0" distL="0" distR="0">
            <wp:extent cx="6762750" cy="4785760"/>
            <wp:effectExtent l="0" t="0" r="0" b="0"/>
            <wp:docPr id="35" name="Picture 35" descr="C:\Users\drea0001\AppData\Local\Microsoft\Windows\Temporary Internet Files\Content.Outlook\BHERJGZW\SST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ea0001\AppData\Local\Microsoft\Windows\Temporary Internet Files\Content.Outlook\BHERJGZW\SST_Go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9980" cy="4783800"/>
                    </a:xfrm>
                    <a:prstGeom prst="rect">
                      <a:avLst/>
                    </a:prstGeom>
                    <a:noFill/>
                    <a:ln>
                      <a:noFill/>
                    </a:ln>
                  </pic:spPr>
                </pic:pic>
              </a:graphicData>
            </a:graphic>
          </wp:inline>
        </w:drawing>
      </w:r>
      <w:r w:rsidR="00DF6428">
        <w:rPr>
          <w:b/>
        </w:rPr>
        <w:br w:type="page"/>
      </w:r>
    </w:p>
    <w:p w:rsidR="00CB26F4" w:rsidRDefault="00CB26F4" w:rsidP="00CB26F4">
      <w:pPr>
        <w:pStyle w:val="Heading1"/>
        <w:rPr>
          <w:lang w:eastAsia="en-AU"/>
        </w:rPr>
      </w:pPr>
      <w:bookmarkStart w:id="21" w:name="_Toc422041278"/>
      <w:r>
        <w:rPr>
          <w:lang w:eastAsia="en-AU"/>
        </w:rPr>
        <w:lastRenderedPageBreak/>
        <w:t xml:space="preserve">Appendix </w:t>
      </w:r>
      <w:r w:rsidR="0043477C">
        <w:rPr>
          <w:lang w:eastAsia="en-AU"/>
        </w:rPr>
        <w:t>4</w:t>
      </w:r>
      <w:r>
        <w:rPr>
          <w:lang w:eastAsia="en-AU"/>
        </w:rPr>
        <w:t>: Formal impact analysis</w:t>
      </w:r>
      <w:bookmarkEnd w:id="21"/>
    </w:p>
    <w:p w:rsidR="003F7600" w:rsidRDefault="00CB26F4" w:rsidP="00FB65FD">
      <w:pPr>
        <w:spacing w:after="0" w:line="240" w:lineRule="auto"/>
        <w:rPr>
          <w:sz w:val="20"/>
          <w:lang w:val="en-NZ"/>
        </w:rPr>
      </w:pPr>
      <w:r w:rsidRPr="00FB65FD">
        <w:rPr>
          <w:sz w:val="20"/>
          <w:lang w:val="en-NZ"/>
        </w:rPr>
        <w:t xml:space="preserve">The </w:t>
      </w:r>
      <w:r w:rsidR="00C575C1" w:rsidRPr="00FB65FD">
        <w:rPr>
          <w:sz w:val="20"/>
          <w:lang w:val="en-NZ"/>
        </w:rPr>
        <w:t xml:space="preserve">analysis in this </w:t>
      </w:r>
      <w:r w:rsidR="00C641E1">
        <w:rPr>
          <w:sz w:val="20"/>
          <w:lang w:val="en-NZ"/>
        </w:rPr>
        <w:t>report</w:t>
      </w:r>
      <w:r w:rsidR="00C641E1" w:rsidRPr="00FB65FD">
        <w:rPr>
          <w:sz w:val="20"/>
          <w:lang w:val="en-NZ"/>
        </w:rPr>
        <w:t xml:space="preserve"> </w:t>
      </w:r>
      <w:r w:rsidR="00C575C1" w:rsidRPr="00FB65FD">
        <w:rPr>
          <w:sz w:val="20"/>
          <w:lang w:val="en-NZ"/>
        </w:rPr>
        <w:t>estimates the difference-in-difference estimate of the impact of the social sector trials using both a s</w:t>
      </w:r>
      <w:r w:rsidR="00F433E1" w:rsidRPr="00FB65FD">
        <w:rPr>
          <w:sz w:val="20"/>
          <w:lang w:val="en-NZ"/>
        </w:rPr>
        <w:t>imple and fixed effects models.</w:t>
      </w:r>
      <w:r w:rsidR="00FB65FD">
        <w:rPr>
          <w:rStyle w:val="FootnoteReference"/>
          <w:sz w:val="20"/>
          <w:lang w:val="en-NZ"/>
        </w:rPr>
        <w:footnoteReference w:id="7"/>
      </w:r>
      <w:r w:rsidR="003F7600">
        <w:rPr>
          <w:sz w:val="20"/>
          <w:lang w:val="en-NZ"/>
        </w:rPr>
        <w:t xml:space="preserve">  </w:t>
      </w:r>
    </w:p>
    <w:p w:rsidR="003F7600" w:rsidRDefault="003F7600" w:rsidP="00FB65FD">
      <w:pPr>
        <w:spacing w:after="0" w:line="240" w:lineRule="auto"/>
        <w:rPr>
          <w:sz w:val="20"/>
          <w:lang w:val="en-NZ"/>
        </w:rPr>
      </w:pPr>
    </w:p>
    <w:p w:rsidR="00CB26F4" w:rsidRPr="00FB65FD" w:rsidRDefault="00C575C1" w:rsidP="00FB65FD">
      <w:pPr>
        <w:spacing w:after="0" w:line="240" w:lineRule="auto"/>
        <w:rPr>
          <w:sz w:val="20"/>
          <w:lang w:val="en-NZ"/>
        </w:rPr>
      </w:pPr>
      <w:r w:rsidRPr="00FB65FD">
        <w:rPr>
          <w:sz w:val="20"/>
          <w:lang w:val="en-NZ"/>
        </w:rPr>
        <w:t xml:space="preserve">The simple </w:t>
      </w:r>
      <w:r w:rsidR="00CB26F4" w:rsidRPr="00FB65FD">
        <w:rPr>
          <w:sz w:val="20"/>
          <w:lang w:val="en-NZ"/>
        </w:rPr>
        <w:t xml:space="preserve">difference-in-difference estimator </w:t>
      </w:r>
      <w:r w:rsidRPr="00FB65FD">
        <w:rPr>
          <w:sz w:val="20"/>
          <w:lang w:val="en-NZ"/>
        </w:rPr>
        <w:t>is the</w:t>
      </w:r>
      <w:r w:rsidR="00CB26F4" w:rsidRPr="00FB65FD">
        <w:rPr>
          <w:sz w:val="20"/>
          <w:lang w:val="en-NZ"/>
        </w:rPr>
        <w:t xml:space="preserve"> difference of the difference of average outcomes</w:t>
      </w:r>
      <w:r w:rsidRPr="00FB65FD">
        <w:rPr>
          <w:sz w:val="20"/>
          <w:lang w:val="en-NZ"/>
        </w:rPr>
        <w:t xml:space="preserve"> for area units or schools in the pre and post periods</w:t>
      </w:r>
      <w:r w:rsidR="00F464E6" w:rsidRPr="00FB65FD">
        <w:rPr>
          <w:sz w:val="20"/>
          <w:lang w:val="en-NZ"/>
        </w:rPr>
        <w:t xml:space="preserve">.  </w:t>
      </w:r>
      <w:r w:rsidRPr="00FB65FD">
        <w:rPr>
          <w:sz w:val="20"/>
          <w:lang w:val="en-NZ"/>
        </w:rPr>
        <w:t xml:space="preserve">This is estimated in a regression model </w:t>
      </w:r>
      <w:r w:rsidR="00CB26F4" w:rsidRPr="00FB65FD">
        <w:rPr>
          <w:sz w:val="20"/>
          <w:lang w:val="en-NZ"/>
        </w:rPr>
        <w:t>in order to calculate stan</w:t>
      </w:r>
      <w:r w:rsidR="00FB65FD">
        <w:rPr>
          <w:sz w:val="20"/>
          <w:lang w:val="en-NZ"/>
        </w:rPr>
        <w:t xml:space="preserve">dard errors for the estimator.  </w:t>
      </w:r>
      <w:r w:rsidR="00CB26F4" w:rsidRPr="00FB65FD">
        <w:rPr>
          <w:sz w:val="20"/>
          <w:lang w:val="en-NZ"/>
        </w:rPr>
        <w:t>The standard model we u</w:t>
      </w:r>
      <w:r w:rsidRPr="00FB65FD">
        <w:rPr>
          <w:sz w:val="20"/>
          <w:lang w:val="en-NZ"/>
        </w:rPr>
        <w:t>se for this approach is:</w:t>
      </w:r>
    </w:p>
    <w:p w:rsidR="00FB65FD" w:rsidRDefault="00FB65FD" w:rsidP="00EB4813">
      <w:pPr>
        <w:rPr>
          <w:sz w:val="18"/>
          <w:szCs w:val="18"/>
        </w:rPr>
      </w:pPr>
    </w:p>
    <w:p w:rsidR="00C575C1" w:rsidRPr="00D267C5" w:rsidRDefault="00C575C1" w:rsidP="00EB4813">
      <w:pPr>
        <w:rPr>
          <w:sz w:val="18"/>
          <w:szCs w:val="18"/>
        </w:rPr>
      </w:pPr>
      <w:proofErr w:type="spellStart"/>
      <w:r w:rsidRPr="00D267C5">
        <w:rPr>
          <w:sz w:val="18"/>
          <w:szCs w:val="18"/>
        </w:rPr>
        <w:t>Outcome</w:t>
      </w:r>
      <w:r w:rsidRPr="00D267C5">
        <w:rPr>
          <w:sz w:val="18"/>
          <w:szCs w:val="18"/>
          <w:vertAlign w:val="subscript"/>
        </w:rPr>
        <w:t>it</w:t>
      </w:r>
      <w:proofErr w:type="spellEnd"/>
      <w:r w:rsidRPr="00D267C5">
        <w:rPr>
          <w:sz w:val="18"/>
          <w:szCs w:val="18"/>
        </w:rPr>
        <w:t xml:space="preserve"> = β</w:t>
      </w:r>
      <w:r w:rsidRPr="00D267C5">
        <w:rPr>
          <w:sz w:val="18"/>
          <w:szCs w:val="18"/>
          <w:vertAlign w:val="subscript"/>
        </w:rPr>
        <w:t>1</w:t>
      </w:r>
      <w:r w:rsidRPr="00D267C5">
        <w:rPr>
          <w:sz w:val="18"/>
          <w:szCs w:val="18"/>
        </w:rPr>
        <w:t xml:space="preserve"> + β</w:t>
      </w:r>
      <w:r w:rsidRPr="00D267C5">
        <w:rPr>
          <w:sz w:val="18"/>
          <w:szCs w:val="18"/>
          <w:vertAlign w:val="subscript"/>
        </w:rPr>
        <w:t>2</w:t>
      </w:r>
      <w:r w:rsidRPr="00D267C5">
        <w:rPr>
          <w:sz w:val="18"/>
          <w:szCs w:val="18"/>
        </w:rPr>
        <w:t>Trial</w:t>
      </w:r>
      <w:r w:rsidRPr="00D267C5">
        <w:rPr>
          <w:sz w:val="18"/>
          <w:szCs w:val="18"/>
          <w:vertAlign w:val="subscript"/>
        </w:rPr>
        <w:t>i</w:t>
      </w:r>
      <w:r w:rsidRPr="00D267C5">
        <w:rPr>
          <w:sz w:val="18"/>
          <w:szCs w:val="18"/>
        </w:rPr>
        <w:t xml:space="preserve"> + β</w:t>
      </w:r>
      <w:r w:rsidRPr="00D267C5">
        <w:rPr>
          <w:sz w:val="18"/>
          <w:szCs w:val="18"/>
          <w:vertAlign w:val="subscript"/>
        </w:rPr>
        <w:t>3</w:t>
      </w:r>
      <w:r w:rsidRPr="00D267C5">
        <w:rPr>
          <w:sz w:val="18"/>
          <w:szCs w:val="18"/>
        </w:rPr>
        <w:t>Time</w:t>
      </w:r>
      <w:r w:rsidRPr="00D267C5">
        <w:rPr>
          <w:sz w:val="18"/>
          <w:szCs w:val="18"/>
          <w:vertAlign w:val="subscript"/>
        </w:rPr>
        <w:t>t</w:t>
      </w:r>
      <w:r w:rsidRPr="00D267C5">
        <w:rPr>
          <w:sz w:val="18"/>
          <w:szCs w:val="18"/>
        </w:rPr>
        <w:t xml:space="preserve"> + β</w:t>
      </w:r>
      <w:r w:rsidRPr="00D267C5">
        <w:rPr>
          <w:sz w:val="18"/>
          <w:szCs w:val="18"/>
          <w:vertAlign w:val="subscript"/>
        </w:rPr>
        <w:t>4</w:t>
      </w:r>
      <w:r w:rsidRPr="00D267C5">
        <w:rPr>
          <w:sz w:val="18"/>
          <w:szCs w:val="18"/>
        </w:rPr>
        <w:t>Trial</w:t>
      </w:r>
      <w:r w:rsidRPr="00D267C5">
        <w:rPr>
          <w:sz w:val="18"/>
          <w:szCs w:val="18"/>
          <w:vertAlign w:val="subscript"/>
        </w:rPr>
        <w:t>i</w:t>
      </w:r>
      <w:r w:rsidRPr="00D267C5">
        <w:rPr>
          <w:sz w:val="18"/>
          <w:szCs w:val="18"/>
        </w:rPr>
        <w:t>Time</w:t>
      </w:r>
      <w:r w:rsidRPr="00D267C5">
        <w:rPr>
          <w:sz w:val="18"/>
          <w:szCs w:val="18"/>
          <w:vertAlign w:val="subscript"/>
        </w:rPr>
        <w:t>t</w:t>
      </w:r>
      <w:r w:rsidR="00F464E6">
        <w:rPr>
          <w:sz w:val="18"/>
          <w:szCs w:val="18"/>
        </w:rPr>
        <w:t xml:space="preserve"> </w:t>
      </w:r>
      <w:r w:rsidRPr="00D267C5">
        <w:rPr>
          <w:sz w:val="18"/>
          <w:szCs w:val="18"/>
        </w:rPr>
        <w:t xml:space="preserve">+ </w:t>
      </w:r>
      <w:proofErr w:type="spellStart"/>
      <w:r w:rsidRPr="00D267C5">
        <w:rPr>
          <w:sz w:val="18"/>
          <w:szCs w:val="18"/>
        </w:rPr>
        <w:t>e</w:t>
      </w:r>
      <w:r w:rsidRPr="00D267C5">
        <w:rPr>
          <w:sz w:val="18"/>
          <w:szCs w:val="18"/>
          <w:vertAlign w:val="subscript"/>
        </w:rPr>
        <w:t>it</w:t>
      </w:r>
      <w:proofErr w:type="spellEnd"/>
    </w:p>
    <w:p w:rsidR="00C575C1" w:rsidRPr="00FB65FD" w:rsidRDefault="00C575C1" w:rsidP="00EB4813">
      <w:pPr>
        <w:rPr>
          <w:sz w:val="16"/>
          <w:szCs w:val="16"/>
        </w:rPr>
      </w:pPr>
      <w:r w:rsidRPr="00FB65FD">
        <w:rPr>
          <w:sz w:val="16"/>
          <w:szCs w:val="16"/>
        </w:rPr>
        <w:t>Where:</w:t>
      </w:r>
    </w:p>
    <w:p w:rsidR="00C575C1" w:rsidRPr="00FB65FD" w:rsidRDefault="00C575C1" w:rsidP="00EB4813">
      <w:pPr>
        <w:rPr>
          <w:sz w:val="16"/>
          <w:szCs w:val="16"/>
        </w:rPr>
      </w:pPr>
      <w:proofErr w:type="spellStart"/>
      <w:r w:rsidRPr="00FB65FD">
        <w:rPr>
          <w:sz w:val="16"/>
          <w:szCs w:val="16"/>
        </w:rPr>
        <w:t>Outcome</w:t>
      </w:r>
      <w:r w:rsidRPr="00FB65FD">
        <w:rPr>
          <w:sz w:val="16"/>
          <w:szCs w:val="16"/>
          <w:vertAlign w:val="subscript"/>
        </w:rPr>
        <w:t>it</w:t>
      </w:r>
      <w:proofErr w:type="spellEnd"/>
      <w:r w:rsidRPr="00FB65FD">
        <w:rPr>
          <w:sz w:val="16"/>
          <w:szCs w:val="16"/>
        </w:rPr>
        <w:t xml:space="preserve"> is the outcome of area unit or school </w:t>
      </w:r>
      <w:proofErr w:type="spellStart"/>
      <w:r w:rsidRPr="00FB65FD">
        <w:rPr>
          <w:sz w:val="16"/>
          <w:szCs w:val="16"/>
        </w:rPr>
        <w:t>i</w:t>
      </w:r>
      <w:proofErr w:type="spellEnd"/>
      <w:r w:rsidRPr="00FB65FD">
        <w:rPr>
          <w:sz w:val="16"/>
          <w:szCs w:val="16"/>
        </w:rPr>
        <w:t xml:space="preserve"> at time t</w:t>
      </w:r>
    </w:p>
    <w:p w:rsidR="00C575C1" w:rsidRPr="00FB65FD" w:rsidRDefault="00C575C1" w:rsidP="00EB4813">
      <w:pPr>
        <w:rPr>
          <w:sz w:val="16"/>
          <w:szCs w:val="16"/>
        </w:rPr>
      </w:pPr>
      <w:proofErr w:type="spellStart"/>
      <w:r w:rsidRPr="00FB65FD">
        <w:rPr>
          <w:sz w:val="16"/>
          <w:szCs w:val="16"/>
        </w:rPr>
        <w:t>Trial</w:t>
      </w:r>
      <w:r w:rsidRPr="00FB65FD">
        <w:rPr>
          <w:sz w:val="16"/>
          <w:szCs w:val="16"/>
          <w:vertAlign w:val="subscript"/>
        </w:rPr>
        <w:t>i</w:t>
      </w:r>
      <w:proofErr w:type="spellEnd"/>
      <w:r w:rsidRPr="00FB65FD">
        <w:rPr>
          <w:sz w:val="16"/>
          <w:szCs w:val="16"/>
        </w:rPr>
        <w:t xml:space="preserve"> is a dummy variable indicating the area unit or school is part of the social sector trials (</w:t>
      </w:r>
      <w:proofErr w:type="spellStart"/>
      <w:r w:rsidRPr="00FB65FD">
        <w:rPr>
          <w:sz w:val="16"/>
          <w:szCs w:val="16"/>
        </w:rPr>
        <w:t>ie</w:t>
      </w:r>
      <w:proofErr w:type="spellEnd"/>
      <w:r w:rsidRPr="00FB65FD">
        <w:rPr>
          <w:sz w:val="16"/>
          <w:szCs w:val="16"/>
        </w:rPr>
        <w:t xml:space="preserve"> not a comparison)</w:t>
      </w:r>
    </w:p>
    <w:p w:rsidR="00C575C1" w:rsidRPr="00FB65FD" w:rsidRDefault="00C575C1" w:rsidP="00EB4813">
      <w:pPr>
        <w:rPr>
          <w:sz w:val="16"/>
          <w:szCs w:val="16"/>
        </w:rPr>
      </w:pPr>
      <w:proofErr w:type="spellStart"/>
      <w:r w:rsidRPr="00FB65FD">
        <w:rPr>
          <w:sz w:val="16"/>
          <w:szCs w:val="16"/>
        </w:rPr>
        <w:t>Time</w:t>
      </w:r>
      <w:r w:rsidRPr="00FB65FD">
        <w:rPr>
          <w:sz w:val="16"/>
          <w:szCs w:val="16"/>
          <w:vertAlign w:val="subscript"/>
        </w:rPr>
        <w:t>t</w:t>
      </w:r>
      <w:proofErr w:type="spellEnd"/>
      <w:r w:rsidRPr="00FB65FD">
        <w:rPr>
          <w:sz w:val="16"/>
          <w:szCs w:val="16"/>
        </w:rPr>
        <w:t xml:space="preserve"> is a dummy variable for the </w:t>
      </w:r>
      <w:r w:rsidR="00391DC8">
        <w:rPr>
          <w:sz w:val="16"/>
          <w:szCs w:val="16"/>
        </w:rPr>
        <w:t xml:space="preserve">pre or post </w:t>
      </w:r>
      <w:r w:rsidRPr="00FB65FD">
        <w:rPr>
          <w:sz w:val="16"/>
          <w:szCs w:val="16"/>
        </w:rPr>
        <w:t>time period in which the trial was operating</w:t>
      </w:r>
    </w:p>
    <w:p w:rsidR="00C575C1" w:rsidRPr="00FB65FD" w:rsidRDefault="00C575C1" w:rsidP="00EB4813">
      <w:pPr>
        <w:rPr>
          <w:sz w:val="16"/>
          <w:szCs w:val="16"/>
        </w:rPr>
      </w:pPr>
      <w:proofErr w:type="spellStart"/>
      <w:r w:rsidRPr="00FB65FD">
        <w:rPr>
          <w:sz w:val="16"/>
          <w:szCs w:val="16"/>
        </w:rPr>
        <w:t>e</w:t>
      </w:r>
      <w:r w:rsidRPr="00FB65FD">
        <w:rPr>
          <w:sz w:val="16"/>
          <w:szCs w:val="16"/>
          <w:vertAlign w:val="subscript"/>
        </w:rPr>
        <w:t>it</w:t>
      </w:r>
      <w:proofErr w:type="spellEnd"/>
      <w:r w:rsidRPr="00FB65FD">
        <w:rPr>
          <w:sz w:val="16"/>
          <w:szCs w:val="16"/>
        </w:rPr>
        <w:t xml:space="preserve"> are unobserved disturbances</w:t>
      </w:r>
    </w:p>
    <w:p w:rsidR="00C575C1" w:rsidRPr="00FB65FD" w:rsidRDefault="00C575C1" w:rsidP="00EB4813">
      <w:pPr>
        <w:rPr>
          <w:sz w:val="16"/>
          <w:szCs w:val="16"/>
        </w:rPr>
      </w:pPr>
      <w:r w:rsidRPr="00FB65FD">
        <w:rPr>
          <w:sz w:val="16"/>
          <w:szCs w:val="16"/>
        </w:rPr>
        <w:t>β</w:t>
      </w:r>
      <w:r w:rsidRPr="00FB65FD">
        <w:rPr>
          <w:sz w:val="16"/>
          <w:szCs w:val="16"/>
          <w:vertAlign w:val="subscript"/>
        </w:rPr>
        <w:t>4</w:t>
      </w:r>
      <w:r w:rsidRPr="00FB65FD">
        <w:rPr>
          <w:sz w:val="16"/>
          <w:szCs w:val="16"/>
        </w:rPr>
        <w:t xml:space="preserve"> is the difference-in-difference estimator of the impact of the trial</w:t>
      </w:r>
    </w:p>
    <w:p w:rsidR="001976DD" w:rsidRDefault="001976DD" w:rsidP="00FB65FD">
      <w:pPr>
        <w:spacing w:after="0" w:line="240" w:lineRule="auto"/>
        <w:rPr>
          <w:sz w:val="20"/>
          <w:lang w:val="en-NZ"/>
        </w:rPr>
      </w:pPr>
    </w:p>
    <w:p w:rsidR="00FB65FD" w:rsidRDefault="00F464E6" w:rsidP="00FB65FD">
      <w:pPr>
        <w:spacing w:after="0" w:line="240" w:lineRule="auto"/>
        <w:rPr>
          <w:sz w:val="20"/>
          <w:lang w:val="en-NZ"/>
        </w:rPr>
      </w:pPr>
      <w:r w:rsidRPr="00FB65FD">
        <w:rPr>
          <w:sz w:val="20"/>
          <w:lang w:val="en-NZ"/>
        </w:rPr>
        <w:t xml:space="preserve">The fixed effects difference-in-difference estimator also includes a dummy variable for </w:t>
      </w:r>
    </w:p>
    <w:p w:rsidR="00F464E6" w:rsidRPr="00FB65FD" w:rsidRDefault="00F464E6" w:rsidP="00FB65FD">
      <w:pPr>
        <w:spacing w:after="0" w:line="240" w:lineRule="auto"/>
        <w:rPr>
          <w:sz w:val="20"/>
          <w:lang w:val="en-NZ"/>
        </w:rPr>
      </w:pPr>
      <w:r w:rsidRPr="00FB65FD">
        <w:rPr>
          <w:sz w:val="20"/>
          <w:lang w:val="en-NZ"/>
        </w:rPr>
        <w:t>each area unit or school in order to account for</w:t>
      </w:r>
      <w:r w:rsidR="00EB4813" w:rsidRPr="00FB65FD">
        <w:rPr>
          <w:sz w:val="20"/>
          <w:lang w:val="en-NZ"/>
        </w:rPr>
        <w:t xml:space="preserve"> each area or </w:t>
      </w:r>
      <w:proofErr w:type="gramStart"/>
      <w:r w:rsidR="00EB4813" w:rsidRPr="00FB65FD">
        <w:rPr>
          <w:sz w:val="20"/>
          <w:lang w:val="en-NZ"/>
        </w:rPr>
        <w:t>schools</w:t>
      </w:r>
      <w:proofErr w:type="gramEnd"/>
      <w:r w:rsidR="00EB4813" w:rsidRPr="00FB65FD">
        <w:rPr>
          <w:sz w:val="20"/>
          <w:lang w:val="en-NZ"/>
        </w:rPr>
        <w:t xml:space="preserve"> </w:t>
      </w:r>
      <w:r w:rsidR="00C563B6" w:rsidRPr="00FB65FD">
        <w:rPr>
          <w:sz w:val="20"/>
          <w:lang w:val="en-NZ"/>
        </w:rPr>
        <w:t>characteristics</w:t>
      </w:r>
      <w:r w:rsidRPr="00FB65FD">
        <w:rPr>
          <w:sz w:val="20"/>
          <w:lang w:val="en-NZ"/>
        </w:rPr>
        <w:t xml:space="preserve">.  </w:t>
      </w:r>
      <w:r w:rsidR="00EB4813" w:rsidRPr="00FB65FD">
        <w:rPr>
          <w:sz w:val="20"/>
          <w:lang w:val="en-NZ"/>
        </w:rPr>
        <w:t>The model estimated is:</w:t>
      </w:r>
    </w:p>
    <w:p w:rsidR="00FB65FD" w:rsidRDefault="00FB65FD" w:rsidP="00EB4813">
      <w:pPr>
        <w:rPr>
          <w:sz w:val="18"/>
          <w:szCs w:val="18"/>
        </w:rPr>
      </w:pPr>
    </w:p>
    <w:p w:rsidR="00F464E6" w:rsidRPr="00FB65FD" w:rsidRDefault="00F464E6" w:rsidP="00EB4813">
      <w:pPr>
        <w:rPr>
          <w:sz w:val="16"/>
          <w:szCs w:val="16"/>
        </w:rPr>
      </w:pPr>
      <w:proofErr w:type="spellStart"/>
      <w:r w:rsidRPr="00FB65FD">
        <w:rPr>
          <w:sz w:val="16"/>
          <w:szCs w:val="16"/>
        </w:rPr>
        <w:t>Outcome</w:t>
      </w:r>
      <w:r w:rsidRPr="00FB65FD">
        <w:rPr>
          <w:sz w:val="16"/>
          <w:szCs w:val="16"/>
          <w:vertAlign w:val="subscript"/>
        </w:rPr>
        <w:t>it</w:t>
      </w:r>
      <w:proofErr w:type="spellEnd"/>
      <w:r w:rsidRPr="00FB65FD">
        <w:rPr>
          <w:sz w:val="16"/>
          <w:szCs w:val="16"/>
        </w:rPr>
        <w:t xml:space="preserve"> = β</w:t>
      </w:r>
      <w:r w:rsidRPr="00FB65FD">
        <w:rPr>
          <w:sz w:val="16"/>
          <w:szCs w:val="16"/>
          <w:vertAlign w:val="subscript"/>
        </w:rPr>
        <w:t>1</w:t>
      </w:r>
      <w:r w:rsidRPr="00FB65FD">
        <w:rPr>
          <w:sz w:val="16"/>
          <w:szCs w:val="16"/>
        </w:rPr>
        <w:t xml:space="preserve"> + β</w:t>
      </w:r>
      <w:r w:rsidRPr="00FB65FD">
        <w:rPr>
          <w:sz w:val="16"/>
          <w:szCs w:val="16"/>
          <w:vertAlign w:val="subscript"/>
        </w:rPr>
        <w:t>2</w:t>
      </w:r>
      <w:r w:rsidRPr="00FB65FD">
        <w:rPr>
          <w:sz w:val="16"/>
          <w:szCs w:val="16"/>
        </w:rPr>
        <w:t>Trial</w:t>
      </w:r>
      <w:r w:rsidRPr="00FB65FD">
        <w:rPr>
          <w:sz w:val="16"/>
          <w:szCs w:val="16"/>
          <w:vertAlign w:val="subscript"/>
        </w:rPr>
        <w:t>i</w:t>
      </w:r>
      <w:r w:rsidRPr="00FB65FD">
        <w:rPr>
          <w:sz w:val="16"/>
          <w:szCs w:val="16"/>
        </w:rPr>
        <w:t xml:space="preserve"> + β</w:t>
      </w:r>
      <w:r w:rsidRPr="00FB65FD">
        <w:rPr>
          <w:sz w:val="16"/>
          <w:szCs w:val="16"/>
          <w:vertAlign w:val="subscript"/>
        </w:rPr>
        <w:t>3</w:t>
      </w:r>
      <w:r w:rsidRPr="00FB65FD">
        <w:rPr>
          <w:sz w:val="16"/>
          <w:szCs w:val="16"/>
        </w:rPr>
        <w:t>Time</w:t>
      </w:r>
      <w:r w:rsidRPr="00FB65FD">
        <w:rPr>
          <w:sz w:val="16"/>
          <w:szCs w:val="16"/>
          <w:vertAlign w:val="subscript"/>
        </w:rPr>
        <w:t>t</w:t>
      </w:r>
      <w:r w:rsidRPr="00FB65FD">
        <w:rPr>
          <w:sz w:val="16"/>
          <w:szCs w:val="16"/>
        </w:rPr>
        <w:t xml:space="preserve"> + β</w:t>
      </w:r>
      <w:r w:rsidRPr="00FB65FD">
        <w:rPr>
          <w:sz w:val="16"/>
          <w:szCs w:val="16"/>
          <w:vertAlign w:val="subscript"/>
        </w:rPr>
        <w:t>4</w:t>
      </w:r>
      <w:r w:rsidRPr="00FB65FD">
        <w:rPr>
          <w:sz w:val="16"/>
          <w:szCs w:val="16"/>
        </w:rPr>
        <w:t>Trial</w:t>
      </w:r>
      <w:r w:rsidRPr="00FB65FD">
        <w:rPr>
          <w:sz w:val="16"/>
          <w:szCs w:val="16"/>
          <w:vertAlign w:val="subscript"/>
        </w:rPr>
        <w:t>i</w:t>
      </w:r>
      <w:r w:rsidRPr="00FB65FD">
        <w:rPr>
          <w:sz w:val="16"/>
          <w:szCs w:val="16"/>
        </w:rPr>
        <w:t>Time</w:t>
      </w:r>
      <w:r w:rsidRPr="00FB65FD">
        <w:rPr>
          <w:sz w:val="16"/>
          <w:szCs w:val="16"/>
          <w:vertAlign w:val="subscript"/>
        </w:rPr>
        <w:t>t</w:t>
      </w:r>
      <w:r w:rsidRPr="00FB65FD">
        <w:rPr>
          <w:sz w:val="16"/>
          <w:szCs w:val="16"/>
        </w:rPr>
        <w:t xml:space="preserve"> + β</w:t>
      </w:r>
      <w:r w:rsidRPr="00FB65FD">
        <w:rPr>
          <w:sz w:val="16"/>
          <w:szCs w:val="16"/>
          <w:vertAlign w:val="subscript"/>
        </w:rPr>
        <w:t>5</w:t>
      </w:r>
      <w:r w:rsidRPr="00FB65FD">
        <w:rPr>
          <w:sz w:val="16"/>
          <w:szCs w:val="16"/>
        </w:rPr>
        <w:t>Fixed</w:t>
      </w:r>
      <w:r w:rsidRPr="00FB65FD">
        <w:rPr>
          <w:sz w:val="16"/>
          <w:szCs w:val="16"/>
          <w:vertAlign w:val="subscript"/>
        </w:rPr>
        <w:t>i</w:t>
      </w:r>
      <w:r w:rsidRPr="00FB65FD">
        <w:rPr>
          <w:sz w:val="16"/>
          <w:szCs w:val="16"/>
        </w:rPr>
        <w:t xml:space="preserve"> + </w:t>
      </w:r>
      <w:proofErr w:type="spellStart"/>
      <w:r w:rsidRPr="00FB65FD">
        <w:rPr>
          <w:sz w:val="16"/>
          <w:szCs w:val="16"/>
        </w:rPr>
        <w:t>e</w:t>
      </w:r>
      <w:r w:rsidRPr="00FB65FD">
        <w:rPr>
          <w:sz w:val="16"/>
          <w:szCs w:val="16"/>
          <w:vertAlign w:val="subscript"/>
        </w:rPr>
        <w:t>it</w:t>
      </w:r>
      <w:proofErr w:type="spellEnd"/>
    </w:p>
    <w:p w:rsidR="00FB65FD" w:rsidRDefault="00FB65FD" w:rsidP="00FB65FD">
      <w:pPr>
        <w:spacing w:after="0" w:line="240" w:lineRule="auto"/>
        <w:rPr>
          <w:sz w:val="20"/>
          <w:lang w:val="en-NZ"/>
        </w:rPr>
      </w:pPr>
    </w:p>
    <w:p w:rsidR="003F7600" w:rsidRDefault="00946D40" w:rsidP="00FB65FD">
      <w:pPr>
        <w:spacing w:after="0" w:line="240" w:lineRule="auto"/>
        <w:rPr>
          <w:sz w:val="20"/>
          <w:lang w:val="en-NZ"/>
        </w:rPr>
      </w:pPr>
      <w:r>
        <w:rPr>
          <w:sz w:val="20"/>
          <w:lang w:val="en-NZ"/>
        </w:rPr>
        <w:t xml:space="preserve">The </w:t>
      </w:r>
      <w:r w:rsidR="002F1917">
        <w:rPr>
          <w:sz w:val="20"/>
          <w:lang w:val="en-NZ"/>
        </w:rPr>
        <w:t>regression</w:t>
      </w:r>
      <w:r>
        <w:rPr>
          <w:sz w:val="20"/>
          <w:lang w:val="en-NZ"/>
        </w:rPr>
        <w:t xml:space="preserve"> uses annual data over the period 2008 to 2013 </w:t>
      </w:r>
      <w:r w:rsidR="002F1917">
        <w:rPr>
          <w:sz w:val="20"/>
          <w:lang w:val="en-NZ"/>
        </w:rPr>
        <w:t xml:space="preserve">for the area units, and 2009 to 2013 for the schools. </w:t>
      </w:r>
      <w:r w:rsidR="001976DD">
        <w:rPr>
          <w:sz w:val="20"/>
          <w:lang w:val="en-NZ"/>
        </w:rPr>
        <w:t>The analysis is weighted using the rele</w:t>
      </w:r>
      <w:r w:rsidR="00391DC8">
        <w:rPr>
          <w:sz w:val="20"/>
          <w:lang w:val="en-NZ"/>
        </w:rPr>
        <w:t>vant population or school</w:t>
      </w:r>
      <w:r w:rsidR="00AB585E">
        <w:rPr>
          <w:sz w:val="20"/>
          <w:lang w:val="en-NZ"/>
        </w:rPr>
        <w:t xml:space="preserve"> roll.  This means that the outcomes being modelled account for the</w:t>
      </w:r>
      <w:r w:rsidR="00F84F46">
        <w:rPr>
          <w:sz w:val="20"/>
          <w:lang w:val="en-NZ"/>
        </w:rPr>
        <w:t xml:space="preserve"> differing numbers of young people in </w:t>
      </w:r>
      <w:r w:rsidR="00AB585E">
        <w:rPr>
          <w:sz w:val="20"/>
          <w:lang w:val="en-NZ"/>
        </w:rPr>
        <w:t>the area units</w:t>
      </w:r>
      <w:r w:rsidR="00F84F46">
        <w:rPr>
          <w:sz w:val="20"/>
          <w:lang w:val="en-NZ"/>
        </w:rPr>
        <w:t xml:space="preserve"> or </w:t>
      </w:r>
      <w:r w:rsidR="00AB585E">
        <w:rPr>
          <w:sz w:val="20"/>
          <w:lang w:val="en-NZ"/>
        </w:rPr>
        <w:t>schools</w:t>
      </w:r>
      <w:r w:rsidR="00F84F46">
        <w:rPr>
          <w:sz w:val="20"/>
          <w:lang w:val="en-NZ"/>
        </w:rPr>
        <w:t>.</w:t>
      </w:r>
    </w:p>
    <w:p w:rsidR="003F7600" w:rsidRDefault="003F7600" w:rsidP="00FB65FD">
      <w:pPr>
        <w:spacing w:after="0" w:line="240" w:lineRule="auto"/>
        <w:rPr>
          <w:sz w:val="20"/>
          <w:lang w:val="en-NZ"/>
        </w:rPr>
      </w:pPr>
    </w:p>
    <w:p w:rsidR="00A62AF4" w:rsidRDefault="00A62AF4" w:rsidP="00FB65FD">
      <w:pPr>
        <w:spacing w:after="0" w:line="240" w:lineRule="auto"/>
        <w:rPr>
          <w:sz w:val="20"/>
          <w:lang w:val="en-NZ"/>
        </w:rPr>
      </w:pPr>
      <w:r>
        <w:rPr>
          <w:sz w:val="20"/>
          <w:lang w:val="en-NZ"/>
        </w:rPr>
        <w:t>Additional analysis also included a time varying covariate of the proportion of the adult population in receipt of a main benefit in the area unit.  The addition of this control in both the area unit and school regressions did not change the overall results of the analysis.</w:t>
      </w:r>
    </w:p>
    <w:p w:rsidR="00A62AF4" w:rsidRDefault="00A62AF4" w:rsidP="00FB65FD">
      <w:pPr>
        <w:spacing w:after="0" w:line="240" w:lineRule="auto"/>
        <w:rPr>
          <w:sz w:val="20"/>
          <w:lang w:val="en-NZ"/>
        </w:rPr>
      </w:pPr>
    </w:p>
    <w:p w:rsidR="00FB65FD" w:rsidRDefault="00CB26F4" w:rsidP="00FB65FD">
      <w:pPr>
        <w:spacing w:after="0" w:line="240" w:lineRule="auto"/>
        <w:rPr>
          <w:sz w:val="20"/>
          <w:lang w:val="en-NZ"/>
        </w:rPr>
      </w:pPr>
      <w:r w:rsidRPr="00FB65FD">
        <w:rPr>
          <w:sz w:val="20"/>
          <w:lang w:val="en-NZ"/>
        </w:rPr>
        <w:t xml:space="preserve">The </w:t>
      </w:r>
      <w:r w:rsidR="00C563B6" w:rsidRPr="00FB65FD">
        <w:rPr>
          <w:sz w:val="20"/>
          <w:lang w:val="en-NZ"/>
        </w:rPr>
        <w:t xml:space="preserve">significance tests reported in this paper are </w:t>
      </w:r>
      <w:r w:rsidR="00EB4813" w:rsidRPr="00FB65FD">
        <w:rPr>
          <w:sz w:val="20"/>
          <w:lang w:val="en-NZ"/>
        </w:rPr>
        <w:t>not</w:t>
      </w:r>
      <w:r w:rsidRPr="00FB65FD">
        <w:rPr>
          <w:sz w:val="20"/>
          <w:lang w:val="en-NZ"/>
        </w:rPr>
        <w:t xml:space="preserve"> adjusted for the analysis of multiple outcomes.</w:t>
      </w:r>
      <w:r w:rsidR="00EB4813" w:rsidRPr="00FB65FD">
        <w:rPr>
          <w:sz w:val="20"/>
          <w:lang w:val="en-NZ"/>
        </w:rPr>
        <w:t xml:space="preserve"> </w:t>
      </w:r>
      <w:r w:rsidR="00C563B6" w:rsidRPr="00FB65FD">
        <w:rPr>
          <w:sz w:val="20"/>
          <w:lang w:val="en-NZ"/>
        </w:rPr>
        <w:t xml:space="preserve"> </w:t>
      </w:r>
    </w:p>
    <w:p w:rsidR="00FB65FD" w:rsidRDefault="00FB65FD" w:rsidP="00FB65FD">
      <w:pPr>
        <w:spacing w:after="0" w:line="240" w:lineRule="auto"/>
        <w:rPr>
          <w:sz w:val="20"/>
          <w:lang w:val="en-NZ"/>
        </w:rPr>
      </w:pPr>
    </w:p>
    <w:p w:rsidR="00E370E2" w:rsidRDefault="00E370E2" w:rsidP="00FB65FD">
      <w:pPr>
        <w:spacing w:after="0" w:line="240" w:lineRule="auto"/>
        <w:rPr>
          <w:sz w:val="20"/>
          <w:lang w:val="en-NZ"/>
        </w:rPr>
      </w:pPr>
      <w:r>
        <w:rPr>
          <w:sz w:val="20"/>
          <w:lang w:val="en-NZ"/>
        </w:rPr>
        <w:t xml:space="preserve">In each of the area unit </w:t>
      </w:r>
      <w:r w:rsidR="00196AFE">
        <w:rPr>
          <w:sz w:val="20"/>
          <w:lang w:val="en-NZ"/>
        </w:rPr>
        <w:t xml:space="preserve">or school </w:t>
      </w:r>
      <w:r>
        <w:rPr>
          <w:sz w:val="20"/>
          <w:lang w:val="en-NZ"/>
        </w:rPr>
        <w:t>regressions we also tested the assumption</w:t>
      </w:r>
      <w:r w:rsidR="00B27B02">
        <w:rPr>
          <w:sz w:val="20"/>
          <w:lang w:val="en-NZ"/>
        </w:rPr>
        <w:t xml:space="preserve"> of a constant difference between the trial and comparison areas </w:t>
      </w:r>
      <w:r w:rsidR="00196AFE">
        <w:rPr>
          <w:sz w:val="20"/>
          <w:lang w:val="en-NZ"/>
        </w:rPr>
        <w:t xml:space="preserve">or schools </w:t>
      </w:r>
      <w:r w:rsidR="00B27B02">
        <w:rPr>
          <w:sz w:val="20"/>
          <w:lang w:val="en-NZ"/>
        </w:rPr>
        <w:t>prior to the trial being implemented</w:t>
      </w:r>
      <w:r>
        <w:rPr>
          <w:sz w:val="20"/>
          <w:lang w:val="en-NZ"/>
        </w:rPr>
        <w:t>. This test was of the form of the parameter estimate from the regression of the trial average outcomes explained by tho</w:t>
      </w:r>
      <w:r w:rsidR="002F1917">
        <w:rPr>
          <w:sz w:val="20"/>
          <w:lang w:val="en-NZ"/>
        </w:rPr>
        <w:t>se in the comparison area units in the years prior to the trial commencing.</w:t>
      </w:r>
    </w:p>
    <w:p w:rsidR="00E370E2" w:rsidRDefault="00E370E2" w:rsidP="00FB65FD">
      <w:pPr>
        <w:spacing w:after="0" w:line="240" w:lineRule="auto"/>
        <w:rPr>
          <w:sz w:val="20"/>
          <w:lang w:val="en-NZ"/>
        </w:rPr>
      </w:pPr>
    </w:p>
    <w:p w:rsidR="00E370E2" w:rsidRPr="00FB65FD" w:rsidRDefault="008C2133" w:rsidP="00E370E2">
      <w:pPr>
        <w:rPr>
          <w:sz w:val="16"/>
          <w:szCs w:val="16"/>
        </w:rPr>
      </w:pPr>
      <w:proofErr w:type="spellStart"/>
      <w:r>
        <w:rPr>
          <w:sz w:val="16"/>
          <w:szCs w:val="16"/>
        </w:rPr>
        <w:t>AverageTrial</w:t>
      </w:r>
      <w:r w:rsidR="00E370E2" w:rsidRPr="00FB65FD">
        <w:rPr>
          <w:sz w:val="16"/>
          <w:szCs w:val="16"/>
        </w:rPr>
        <w:t>Outcome</w:t>
      </w:r>
      <w:r w:rsidR="00E370E2">
        <w:rPr>
          <w:sz w:val="16"/>
          <w:szCs w:val="16"/>
          <w:vertAlign w:val="subscript"/>
        </w:rPr>
        <w:t>t</w:t>
      </w:r>
      <w:proofErr w:type="spellEnd"/>
      <w:r w:rsidR="00E370E2" w:rsidRPr="00FB65FD">
        <w:rPr>
          <w:sz w:val="16"/>
          <w:szCs w:val="16"/>
        </w:rPr>
        <w:t xml:space="preserve"> = β</w:t>
      </w:r>
      <w:r w:rsidR="00E370E2" w:rsidRPr="00FB65FD">
        <w:rPr>
          <w:sz w:val="16"/>
          <w:szCs w:val="16"/>
          <w:vertAlign w:val="subscript"/>
        </w:rPr>
        <w:t>1</w:t>
      </w:r>
      <w:r w:rsidR="00E370E2" w:rsidRPr="00FB65FD">
        <w:rPr>
          <w:sz w:val="16"/>
          <w:szCs w:val="16"/>
        </w:rPr>
        <w:t xml:space="preserve"> + β</w:t>
      </w:r>
      <w:r w:rsidR="00E370E2" w:rsidRPr="00FB65FD">
        <w:rPr>
          <w:sz w:val="16"/>
          <w:szCs w:val="16"/>
          <w:vertAlign w:val="subscript"/>
        </w:rPr>
        <w:t>2</w:t>
      </w:r>
      <w:r>
        <w:rPr>
          <w:sz w:val="16"/>
          <w:szCs w:val="16"/>
        </w:rPr>
        <w:t>AverageComparison</w:t>
      </w:r>
      <w:r w:rsidR="00E370E2">
        <w:rPr>
          <w:sz w:val="16"/>
          <w:szCs w:val="16"/>
        </w:rPr>
        <w:t>Outcome</w:t>
      </w:r>
      <w:r w:rsidR="00E370E2">
        <w:rPr>
          <w:sz w:val="16"/>
          <w:szCs w:val="16"/>
          <w:vertAlign w:val="subscript"/>
        </w:rPr>
        <w:t>t</w:t>
      </w:r>
      <w:r w:rsidR="00E370E2" w:rsidRPr="00FB65FD">
        <w:rPr>
          <w:sz w:val="16"/>
          <w:szCs w:val="16"/>
        </w:rPr>
        <w:t xml:space="preserve"> + e</w:t>
      </w:r>
      <w:r w:rsidR="00E370E2">
        <w:rPr>
          <w:sz w:val="16"/>
          <w:szCs w:val="16"/>
          <w:vertAlign w:val="subscript"/>
        </w:rPr>
        <w:t>t</w:t>
      </w:r>
    </w:p>
    <w:p w:rsidR="00C563B6" w:rsidRPr="00FB65FD" w:rsidRDefault="00E370E2" w:rsidP="00FB65FD">
      <w:pPr>
        <w:spacing w:after="0" w:line="240" w:lineRule="auto"/>
        <w:rPr>
          <w:sz w:val="20"/>
          <w:lang w:val="en-NZ"/>
        </w:rPr>
      </w:pPr>
      <w:r>
        <w:rPr>
          <w:sz w:val="20"/>
          <w:lang w:val="en-NZ"/>
        </w:rPr>
        <w:t xml:space="preserve">To be </w:t>
      </w:r>
      <w:r w:rsidR="00B27B02">
        <w:rPr>
          <w:sz w:val="20"/>
          <w:lang w:val="en-NZ"/>
        </w:rPr>
        <w:t>a constant difference</w:t>
      </w:r>
      <w:r>
        <w:rPr>
          <w:sz w:val="20"/>
          <w:lang w:val="en-NZ"/>
        </w:rPr>
        <w:t xml:space="preserve"> the parameter </w:t>
      </w:r>
      <w:r w:rsidRPr="00FB65FD">
        <w:rPr>
          <w:sz w:val="16"/>
          <w:szCs w:val="16"/>
        </w:rPr>
        <w:t>β</w:t>
      </w:r>
      <w:r w:rsidRPr="00FB65FD">
        <w:rPr>
          <w:sz w:val="16"/>
          <w:szCs w:val="16"/>
          <w:vertAlign w:val="subscript"/>
        </w:rPr>
        <w:t>2</w:t>
      </w:r>
      <w:r>
        <w:rPr>
          <w:sz w:val="16"/>
          <w:szCs w:val="16"/>
          <w:vertAlign w:val="subscript"/>
        </w:rPr>
        <w:t xml:space="preserve"> </w:t>
      </w:r>
      <w:r w:rsidR="00D02499">
        <w:rPr>
          <w:sz w:val="20"/>
          <w:lang w:val="en-NZ"/>
        </w:rPr>
        <w:t>should be close to unity</w:t>
      </w:r>
      <w:r w:rsidR="00B27B02">
        <w:rPr>
          <w:sz w:val="20"/>
          <w:lang w:val="en-NZ"/>
        </w:rPr>
        <w:t xml:space="preserve"> (</w:t>
      </w:r>
      <w:proofErr w:type="spellStart"/>
      <w:r w:rsidR="00B27B02">
        <w:rPr>
          <w:sz w:val="20"/>
          <w:lang w:val="en-NZ"/>
        </w:rPr>
        <w:t>ie</w:t>
      </w:r>
      <w:proofErr w:type="spellEnd"/>
      <w:r w:rsidR="00B27B02">
        <w:rPr>
          <w:sz w:val="20"/>
          <w:lang w:val="en-NZ"/>
        </w:rPr>
        <w:t xml:space="preserve"> parallel lines). In </w:t>
      </w:r>
      <w:r w:rsidR="00D02499">
        <w:rPr>
          <w:sz w:val="20"/>
          <w:lang w:val="en-NZ"/>
        </w:rPr>
        <w:t xml:space="preserve">most cases this </w:t>
      </w:r>
      <w:r w:rsidR="00B27B02">
        <w:rPr>
          <w:sz w:val="20"/>
          <w:lang w:val="en-NZ"/>
        </w:rPr>
        <w:t>appears plausible with the exception of the rate of police apprehensions.</w:t>
      </w:r>
      <w:r w:rsidR="00196AFE">
        <w:rPr>
          <w:sz w:val="20"/>
          <w:lang w:val="en-NZ"/>
        </w:rPr>
        <w:t xml:space="preserve"> </w:t>
      </w:r>
    </w:p>
    <w:p w:rsidR="00E370E2" w:rsidRPr="003F7600" w:rsidRDefault="00E370E2" w:rsidP="003F7600">
      <w:pPr>
        <w:pStyle w:val="Caption"/>
        <w:keepNext/>
        <w:keepLines/>
        <w:spacing w:before="240" w:after="120"/>
        <w:rPr>
          <w:color w:val="121F6B"/>
          <w:sz w:val="16"/>
          <w:szCs w:val="16"/>
        </w:rPr>
      </w:pPr>
      <w:r w:rsidRPr="003F7600">
        <w:rPr>
          <w:color w:val="121F6B"/>
          <w:sz w:val="16"/>
          <w:szCs w:val="16"/>
        </w:rPr>
        <w:lastRenderedPageBreak/>
        <w:t xml:space="preserve">Table A.4 </w:t>
      </w:r>
      <w:r w:rsidR="00B27B02" w:rsidRPr="003F7600">
        <w:rPr>
          <w:color w:val="121F6B"/>
          <w:sz w:val="16"/>
          <w:szCs w:val="16"/>
        </w:rPr>
        <w:t>Test of the p</w:t>
      </w:r>
      <w:r w:rsidRPr="003F7600">
        <w:rPr>
          <w:color w:val="121F6B"/>
          <w:sz w:val="16"/>
          <w:szCs w:val="16"/>
        </w:rPr>
        <w:t xml:space="preserve">arallel lines </w:t>
      </w:r>
      <w:r w:rsidR="00B27B02" w:rsidRPr="003F7600">
        <w:rPr>
          <w:color w:val="121F6B"/>
          <w:sz w:val="16"/>
          <w:szCs w:val="16"/>
        </w:rPr>
        <w:t>assumption</w:t>
      </w:r>
    </w:p>
    <w:tbl>
      <w:tblPr>
        <w:tblStyle w:val="TableGrid"/>
        <w:tblW w:w="4737" w:type="pct"/>
        <w:tblCellMar>
          <w:top w:w="85" w:type="dxa"/>
          <w:bottom w:w="85" w:type="dxa"/>
        </w:tblCellMar>
        <w:tblLook w:val="04A0" w:firstRow="1" w:lastRow="0" w:firstColumn="1" w:lastColumn="0" w:noHBand="0" w:noVBand="1"/>
      </w:tblPr>
      <w:tblGrid>
        <w:gridCol w:w="5354"/>
        <w:gridCol w:w="1700"/>
        <w:gridCol w:w="1702"/>
      </w:tblGrid>
      <w:tr w:rsidR="00D02499" w:rsidRPr="003F7600" w:rsidTr="003F7600">
        <w:tc>
          <w:tcPr>
            <w:tcW w:w="30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vAlign w:val="center"/>
          </w:tcPr>
          <w:p w:rsidR="00D02499" w:rsidRPr="003F7600" w:rsidRDefault="00D02499" w:rsidP="003F7600">
            <w:pPr>
              <w:keepNext/>
              <w:keepLines/>
              <w:spacing w:after="0" w:line="240" w:lineRule="auto"/>
              <w:rPr>
                <w:sz w:val="16"/>
                <w:szCs w:val="16"/>
                <w:lang w:val="en-NZ" w:eastAsia="en-AU"/>
              </w:rPr>
            </w:pPr>
          </w:p>
        </w:tc>
        <w:tc>
          <w:tcPr>
            <w:tcW w:w="9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D02499" w:rsidRPr="003F7600" w:rsidRDefault="00D02499" w:rsidP="003F7600">
            <w:pPr>
              <w:keepNext/>
              <w:keepLines/>
              <w:spacing w:after="0" w:line="240" w:lineRule="auto"/>
              <w:jc w:val="center"/>
              <w:rPr>
                <w:sz w:val="16"/>
                <w:szCs w:val="16"/>
                <w:lang w:val="en-NZ" w:eastAsia="en-AU"/>
              </w:rPr>
            </w:pPr>
            <w:r w:rsidRPr="003F7600">
              <w:rPr>
                <w:sz w:val="16"/>
                <w:szCs w:val="16"/>
                <w:lang w:val="en-NZ" w:eastAsia="en-AU"/>
              </w:rPr>
              <w:t>Estimated coefficient</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1F6B"/>
          </w:tcPr>
          <w:p w:rsidR="00D02499" w:rsidRPr="003F7600" w:rsidRDefault="00D02499" w:rsidP="003F7600">
            <w:pPr>
              <w:keepNext/>
              <w:keepLines/>
              <w:spacing w:after="0" w:line="240" w:lineRule="auto"/>
              <w:jc w:val="center"/>
              <w:rPr>
                <w:sz w:val="16"/>
                <w:szCs w:val="16"/>
                <w:lang w:val="en-NZ" w:eastAsia="en-AU"/>
              </w:rPr>
            </w:pPr>
            <w:r w:rsidRPr="003F7600">
              <w:rPr>
                <w:sz w:val="16"/>
                <w:szCs w:val="16"/>
                <w:lang w:val="en-NZ" w:eastAsia="en-AU"/>
              </w:rPr>
              <w:t>Standard error</w:t>
            </w:r>
          </w:p>
        </w:tc>
      </w:tr>
      <w:tr w:rsidR="00D02499" w:rsidRPr="003F7600" w:rsidTr="003F7600">
        <w:tc>
          <w:tcPr>
            <w:tcW w:w="3057" w:type="pct"/>
            <w:tcBorders>
              <w:top w:val="single" w:sz="4" w:space="0" w:color="FFFFFF" w:themeColor="background1"/>
              <w:left w:val="nil"/>
              <w:bottom w:val="nil"/>
            </w:tcBorders>
            <w:vAlign w:val="center"/>
          </w:tcPr>
          <w:p w:rsidR="00D02499" w:rsidRPr="003F7600" w:rsidRDefault="00D02499" w:rsidP="003F7600">
            <w:pPr>
              <w:keepNext/>
              <w:keepLines/>
              <w:spacing w:after="0" w:line="240" w:lineRule="auto"/>
              <w:rPr>
                <w:rFonts w:eastAsia="Times New Roman" w:cs="Times New Roman"/>
                <w:color w:val="000000"/>
                <w:kern w:val="0"/>
                <w:sz w:val="16"/>
                <w:szCs w:val="16"/>
                <w:lang w:val="en-NZ" w:eastAsia="en-NZ"/>
              </w:rPr>
            </w:pPr>
            <w:r w:rsidRPr="003F7600">
              <w:rPr>
                <w:rFonts w:eastAsia="Times New Roman" w:cs="Times New Roman"/>
                <w:color w:val="000000"/>
                <w:kern w:val="0"/>
                <w:sz w:val="16"/>
                <w:szCs w:val="16"/>
                <w:lang w:eastAsia="en-NZ"/>
              </w:rPr>
              <w:t>Youth benefit receipt</w:t>
            </w:r>
          </w:p>
        </w:tc>
        <w:tc>
          <w:tcPr>
            <w:tcW w:w="971" w:type="pct"/>
            <w:tcBorders>
              <w:top w:val="single" w:sz="4" w:space="0" w:color="FFFFFF" w:themeColor="background1"/>
              <w:bottom w:val="nil"/>
            </w:tcBorders>
            <w:vAlign w:val="bottom"/>
          </w:tcPr>
          <w:p w:rsidR="00D02499" w:rsidRPr="003F7600" w:rsidRDefault="00D02499" w:rsidP="003F7600">
            <w:pPr>
              <w:keepNext/>
              <w:keepLines/>
              <w:spacing w:line="240" w:lineRule="auto"/>
              <w:jc w:val="center"/>
              <w:rPr>
                <w:color w:val="000000"/>
                <w:sz w:val="16"/>
                <w:szCs w:val="16"/>
              </w:rPr>
            </w:pPr>
            <w:r w:rsidRPr="003F7600">
              <w:rPr>
                <w:color w:val="000000"/>
                <w:sz w:val="16"/>
                <w:szCs w:val="16"/>
              </w:rPr>
              <w:t>0.96</w:t>
            </w:r>
          </w:p>
        </w:tc>
        <w:tc>
          <w:tcPr>
            <w:tcW w:w="972" w:type="pct"/>
            <w:tcBorders>
              <w:top w:val="single" w:sz="4" w:space="0" w:color="FFFFFF" w:themeColor="background1"/>
              <w:bottom w:val="nil"/>
            </w:tcBorders>
            <w:vAlign w:val="bottom"/>
          </w:tcPr>
          <w:p w:rsidR="00D02499" w:rsidRPr="003F7600" w:rsidRDefault="00D02499" w:rsidP="003F7600">
            <w:pPr>
              <w:keepNext/>
              <w:keepLines/>
              <w:spacing w:line="240" w:lineRule="auto"/>
              <w:jc w:val="center"/>
              <w:rPr>
                <w:color w:val="000000"/>
                <w:sz w:val="16"/>
                <w:szCs w:val="16"/>
              </w:rPr>
            </w:pPr>
            <w:r w:rsidRPr="003F7600">
              <w:rPr>
                <w:color w:val="000000"/>
                <w:sz w:val="16"/>
                <w:szCs w:val="16"/>
              </w:rPr>
              <w:t>0.37</w:t>
            </w:r>
          </w:p>
        </w:tc>
      </w:tr>
      <w:tr w:rsidR="00D02499" w:rsidRPr="003F7600" w:rsidTr="003F7600">
        <w:tc>
          <w:tcPr>
            <w:tcW w:w="3057" w:type="pct"/>
            <w:tcBorders>
              <w:top w:val="nil"/>
              <w:left w:val="nil"/>
              <w:bottom w:val="nil"/>
              <w:right w:val="single" w:sz="4" w:space="0" w:color="121F6B"/>
            </w:tcBorders>
            <w:shd w:val="clear" w:color="auto" w:fill="DBE5F1" w:themeFill="accent1" w:themeFillTint="33"/>
            <w:vAlign w:val="center"/>
          </w:tcPr>
          <w:p w:rsidR="00D02499" w:rsidRPr="003F7600" w:rsidRDefault="00B27B02" w:rsidP="003F7600">
            <w:pPr>
              <w:keepNext/>
              <w:keepLines/>
              <w:spacing w:after="0" w:line="240" w:lineRule="auto"/>
              <w:rPr>
                <w:rFonts w:eastAsia="Times New Roman" w:cs="Times New Roman"/>
                <w:color w:val="000000"/>
                <w:kern w:val="0"/>
                <w:sz w:val="16"/>
                <w:szCs w:val="16"/>
                <w:lang w:val="en-NZ" w:eastAsia="en-NZ"/>
              </w:rPr>
            </w:pPr>
            <w:r w:rsidRPr="003F7600">
              <w:rPr>
                <w:rFonts w:eastAsia="Times New Roman" w:cs="Times New Roman"/>
                <w:color w:val="000000"/>
                <w:kern w:val="0"/>
                <w:sz w:val="16"/>
                <w:szCs w:val="16"/>
                <w:lang w:val="en-NZ" w:eastAsia="en-NZ"/>
              </w:rPr>
              <w:t>Police apprehensions</w:t>
            </w:r>
          </w:p>
        </w:tc>
        <w:tc>
          <w:tcPr>
            <w:tcW w:w="971" w:type="pct"/>
            <w:tcBorders>
              <w:top w:val="nil"/>
              <w:left w:val="single" w:sz="4" w:space="0" w:color="121F6B"/>
              <w:bottom w:val="nil"/>
              <w:right w:val="single" w:sz="4" w:space="0" w:color="121F6B"/>
            </w:tcBorders>
            <w:shd w:val="clear" w:color="auto" w:fill="DBE5F1" w:themeFill="accent1" w:themeFillTint="33"/>
            <w:vAlign w:val="bottom"/>
          </w:tcPr>
          <w:p w:rsidR="00D02499" w:rsidRPr="003F7600" w:rsidRDefault="00B27B02" w:rsidP="003F7600">
            <w:pPr>
              <w:keepNext/>
              <w:keepLines/>
              <w:spacing w:line="240" w:lineRule="auto"/>
              <w:jc w:val="center"/>
              <w:rPr>
                <w:color w:val="000000"/>
                <w:sz w:val="16"/>
                <w:szCs w:val="16"/>
              </w:rPr>
            </w:pPr>
            <w:r w:rsidRPr="003F7600">
              <w:rPr>
                <w:color w:val="000000"/>
                <w:sz w:val="16"/>
                <w:szCs w:val="16"/>
              </w:rPr>
              <w:t>-0.44</w:t>
            </w:r>
          </w:p>
        </w:tc>
        <w:tc>
          <w:tcPr>
            <w:tcW w:w="972" w:type="pct"/>
            <w:tcBorders>
              <w:top w:val="nil"/>
              <w:left w:val="single" w:sz="4" w:space="0" w:color="121F6B"/>
              <w:bottom w:val="nil"/>
              <w:right w:val="single" w:sz="4" w:space="0" w:color="121F6B"/>
            </w:tcBorders>
            <w:shd w:val="clear" w:color="auto" w:fill="DBE5F1" w:themeFill="accent1" w:themeFillTint="33"/>
            <w:vAlign w:val="bottom"/>
          </w:tcPr>
          <w:p w:rsidR="00D02499" w:rsidRPr="003F7600" w:rsidRDefault="00B27B02" w:rsidP="003F7600">
            <w:pPr>
              <w:keepNext/>
              <w:keepLines/>
              <w:spacing w:line="240" w:lineRule="auto"/>
              <w:jc w:val="center"/>
              <w:rPr>
                <w:color w:val="000000"/>
                <w:sz w:val="16"/>
                <w:szCs w:val="16"/>
              </w:rPr>
            </w:pPr>
            <w:r w:rsidRPr="003F7600">
              <w:rPr>
                <w:color w:val="000000"/>
                <w:sz w:val="16"/>
                <w:szCs w:val="16"/>
              </w:rPr>
              <w:t>0.63</w:t>
            </w:r>
          </w:p>
        </w:tc>
      </w:tr>
      <w:tr w:rsidR="00A62E1F" w:rsidRPr="003F7600" w:rsidTr="003F7600">
        <w:tc>
          <w:tcPr>
            <w:tcW w:w="3057" w:type="pct"/>
            <w:tcBorders>
              <w:top w:val="single" w:sz="4" w:space="0" w:color="FFFFFF" w:themeColor="background1"/>
              <w:left w:val="nil"/>
              <w:bottom w:val="nil"/>
            </w:tcBorders>
            <w:vAlign w:val="center"/>
          </w:tcPr>
          <w:p w:rsidR="00A62E1F" w:rsidRPr="003F7600" w:rsidRDefault="00A62E1F" w:rsidP="003F7600">
            <w:pPr>
              <w:keepNext/>
              <w:keepLines/>
              <w:spacing w:after="0" w:line="240" w:lineRule="auto"/>
              <w:rPr>
                <w:rFonts w:eastAsia="Times New Roman" w:cs="Times New Roman"/>
                <w:color w:val="000000"/>
                <w:kern w:val="0"/>
                <w:sz w:val="16"/>
                <w:szCs w:val="16"/>
                <w:lang w:val="en-NZ" w:eastAsia="en-NZ"/>
              </w:rPr>
            </w:pPr>
            <w:r w:rsidRPr="003F7600">
              <w:rPr>
                <w:rFonts w:eastAsia="Times New Roman" w:cs="Times New Roman"/>
                <w:color w:val="000000"/>
                <w:kern w:val="0"/>
                <w:sz w:val="16"/>
                <w:szCs w:val="16"/>
                <w:lang w:eastAsia="en-NZ"/>
              </w:rPr>
              <w:t>Police youth justice referrals to CYF</w:t>
            </w:r>
          </w:p>
        </w:tc>
        <w:tc>
          <w:tcPr>
            <w:tcW w:w="971" w:type="pct"/>
            <w:tcBorders>
              <w:top w:val="single" w:sz="4" w:space="0" w:color="FFFFFF" w:themeColor="background1"/>
              <w:bottom w:val="nil"/>
            </w:tcBorders>
            <w:vAlign w:val="bottom"/>
          </w:tcPr>
          <w:p w:rsidR="00A62E1F" w:rsidRPr="003F7600" w:rsidRDefault="00A62E1F" w:rsidP="003F7600">
            <w:pPr>
              <w:keepNext/>
              <w:keepLines/>
              <w:spacing w:line="240" w:lineRule="auto"/>
              <w:jc w:val="center"/>
              <w:rPr>
                <w:color w:val="000000"/>
                <w:sz w:val="16"/>
                <w:szCs w:val="16"/>
              </w:rPr>
            </w:pPr>
            <w:r w:rsidRPr="003F7600">
              <w:rPr>
                <w:color w:val="000000"/>
                <w:sz w:val="16"/>
                <w:szCs w:val="16"/>
              </w:rPr>
              <w:t>0.</w:t>
            </w:r>
            <w:r w:rsidR="00196AFE" w:rsidRPr="003F7600">
              <w:rPr>
                <w:color w:val="000000"/>
                <w:sz w:val="16"/>
                <w:szCs w:val="16"/>
              </w:rPr>
              <w:t>70</w:t>
            </w:r>
          </w:p>
        </w:tc>
        <w:tc>
          <w:tcPr>
            <w:tcW w:w="972" w:type="pct"/>
            <w:tcBorders>
              <w:top w:val="single" w:sz="4" w:space="0" w:color="FFFFFF" w:themeColor="background1"/>
              <w:bottom w:val="nil"/>
            </w:tcBorders>
            <w:vAlign w:val="bottom"/>
          </w:tcPr>
          <w:p w:rsidR="00A62E1F" w:rsidRPr="003F7600" w:rsidRDefault="00A62E1F" w:rsidP="003F7600">
            <w:pPr>
              <w:keepNext/>
              <w:keepLines/>
              <w:spacing w:line="240" w:lineRule="auto"/>
              <w:jc w:val="center"/>
              <w:rPr>
                <w:color w:val="000000"/>
                <w:sz w:val="16"/>
                <w:szCs w:val="16"/>
              </w:rPr>
            </w:pPr>
            <w:r w:rsidRPr="003F7600">
              <w:rPr>
                <w:color w:val="000000"/>
                <w:sz w:val="16"/>
                <w:szCs w:val="16"/>
              </w:rPr>
              <w:t>0</w:t>
            </w:r>
            <w:r w:rsidR="00196AFE" w:rsidRPr="003F7600">
              <w:rPr>
                <w:color w:val="000000"/>
                <w:sz w:val="16"/>
                <w:szCs w:val="16"/>
              </w:rPr>
              <w:t>.72</w:t>
            </w:r>
          </w:p>
        </w:tc>
      </w:tr>
      <w:tr w:rsidR="00A62E1F" w:rsidRPr="003F7600" w:rsidTr="003F7600">
        <w:tc>
          <w:tcPr>
            <w:tcW w:w="3057" w:type="pct"/>
            <w:tcBorders>
              <w:top w:val="nil"/>
              <w:left w:val="nil"/>
              <w:bottom w:val="nil"/>
              <w:right w:val="single" w:sz="4" w:space="0" w:color="121F6B"/>
            </w:tcBorders>
            <w:shd w:val="clear" w:color="auto" w:fill="DBE5F1" w:themeFill="accent1" w:themeFillTint="33"/>
            <w:vAlign w:val="center"/>
          </w:tcPr>
          <w:p w:rsidR="00A62E1F" w:rsidRPr="003F7600" w:rsidRDefault="00196AFE" w:rsidP="003F7600">
            <w:pPr>
              <w:keepNext/>
              <w:keepLines/>
              <w:spacing w:after="0" w:line="240" w:lineRule="auto"/>
              <w:rPr>
                <w:rFonts w:eastAsia="Times New Roman" w:cs="Times New Roman"/>
                <w:color w:val="000000"/>
                <w:kern w:val="0"/>
                <w:sz w:val="16"/>
                <w:szCs w:val="16"/>
                <w:lang w:val="en-NZ" w:eastAsia="en-NZ"/>
              </w:rPr>
            </w:pPr>
            <w:r w:rsidRPr="003F7600">
              <w:rPr>
                <w:rFonts w:eastAsia="Times New Roman" w:cs="Times New Roman"/>
                <w:color w:val="000000"/>
                <w:kern w:val="0"/>
                <w:sz w:val="16"/>
                <w:szCs w:val="16"/>
                <w:lang w:val="en-NZ" w:eastAsia="en-NZ"/>
              </w:rPr>
              <w:t>Teenage births</w:t>
            </w:r>
          </w:p>
        </w:tc>
        <w:tc>
          <w:tcPr>
            <w:tcW w:w="971" w:type="pct"/>
            <w:tcBorders>
              <w:top w:val="nil"/>
              <w:left w:val="single" w:sz="4" w:space="0" w:color="121F6B"/>
              <w:bottom w:val="nil"/>
              <w:right w:val="single" w:sz="4" w:space="0" w:color="121F6B"/>
            </w:tcBorders>
            <w:shd w:val="clear" w:color="auto" w:fill="DBE5F1" w:themeFill="accent1" w:themeFillTint="33"/>
            <w:vAlign w:val="bottom"/>
          </w:tcPr>
          <w:p w:rsidR="00A62E1F" w:rsidRPr="003F7600" w:rsidRDefault="00196AFE" w:rsidP="00455CDF">
            <w:pPr>
              <w:keepNext/>
              <w:keepLines/>
              <w:spacing w:line="240" w:lineRule="auto"/>
              <w:jc w:val="center"/>
              <w:rPr>
                <w:color w:val="000000"/>
                <w:sz w:val="16"/>
                <w:szCs w:val="16"/>
              </w:rPr>
            </w:pPr>
            <w:r w:rsidRPr="003F7600">
              <w:rPr>
                <w:color w:val="000000"/>
                <w:sz w:val="16"/>
                <w:szCs w:val="16"/>
              </w:rPr>
              <w:t>1.</w:t>
            </w:r>
            <w:r w:rsidR="00455CDF">
              <w:rPr>
                <w:color w:val="000000"/>
                <w:sz w:val="16"/>
                <w:szCs w:val="16"/>
              </w:rPr>
              <w:t>3</w:t>
            </w:r>
          </w:p>
        </w:tc>
        <w:tc>
          <w:tcPr>
            <w:tcW w:w="972" w:type="pct"/>
            <w:tcBorders>
              <w:top w:val="nil"/>
              <w:left w:val="single" w:sz="4" w:space="0" w:color="121F6B"/>
              <w:bottom w:val="nil"/>
              <w:right w:val="single" w:sz="4" w:space="0" w:color="121F6B"/>
            </w:tcBorders>
            <w:shd w:val="clear" w:color="auto" w:fill="DBE5F1" w:themeFill="accent1" w:themeFillTint="33"/>
            <w:vAlign w:val="bottom"/>
          </w:tcPr>
          <w:p w:rsidR="00A62E1F" w:rsidRPr="003F7600" w:rsidRDefault="00196AFE" w:rsidP="00455CDF">
            <w:pPr>
              <w:keepNext/>
              <w:keepLines/>
              <w:spacing w:line="240" w:lineRule="auto"/>
              <w:jc w:val="center"/>
              <w:rPr>
                <w:color w:val="000000"/>
                <w:sz w:val="16"/>
                <w:szCs w:val="16"/>
              </w:rPr>
            </w:pPr>
            <w:r w:rsidRPr="003F7600">
              <w:rPr>
                <w:color w:val="000000"/>
                <w:sz w:val="16"/>
                <w:szCs w:val="16"/>
              </w:rPr>
              <w:t>1.</w:t>
            </w:r>
            <w:r w:rsidR="00455CDF">
              <w:rPr>
                <w:color w:val="000000"/>
                <w:sz w:val="16"/>
                <w:szCs w:val="16"/>
              </w:rPr>
              <w:t>65</w:t>
            </w:r>
          </w:p>
        </w:tc>
      </w:tr>
      <w:tr w:rsidR="00B27F03" w:rsidRPr="003F7600" w:rsidTr="003F7600">
        <w:tc>
          <w:tcPr>
            <w:tcW w:w="3057" w:type="pct"/>
            <w:tcBorders>
              <w:top w:val="nil"/>
              <w:left w:val="nil"/>
              <w:bottom w:val="nil"/>
              <w:right w:val="single" w:sz="4" w:space="0" w:color="121F6B"/>
            </w:tcBorders>
            <w:shd w:val="clear" w:color="auto" w:fill="FFFFFF" w:themeFill="background1"/>
            <w:vAlign w:val="center"/>
          </w:tcPr>
          <w:p w:rsidR="00B27F03" w:rsidRPr="003F7600" w:rsidRDefault="00B27F03" w:rsidP="003F7600">
            <w:pPr>
              <w:keepNext/>
              <w:keepLines/>
              <w:spacing w:after="0" w:line="240" w:lineRule="auto"/>
              <w:rPr>
                <w:rFonts w:eastAsia="Times New Roman" w:cs="Times New Roman"/>
                <w:color w:val="000000"/>
                <w:kern w:val="0"/>
                <w:sz w:val="16"/>
                <w:szCs w:val="16"/>
                <w:lang w:val="en-NZ" w:eastAsia="en-NZ"/>
              </w:rPr>
            </w:pPr>
            <w:r w:rsidRPr="003F7600">
              <w:rPr>
                <w:rFonts w:eastAsia="Times New Roman" w:cs="Times New Roman"/>
                <w:color w:val="000000"/>
                <w:kern w:val="0"/>
                <w:sz w:val="16"/>
                <w:szCs w:val="16"/>
                <w:lang w:eastAsia="en-NZ"/>
              </w:rPr>
              <w:t>Proportion of school leavers aged less than 17 years</w:t>
            </w:r>
          </w:p>
        </w:tc>
        <w:tc>
          <w:tcPr>
            <w:tcW w:w="971" w:type="pct"/>
            <w:tcBorders>
              <w:top w:val="nil"/>
              <w:left w:val="single" w:sz="4" w:space="0" w:color="121F6B"/>
              <w:bottom w:val="nil"/>
              <w:right w:val="single" w:sz="4" w:space="0" w:color="121F6B"/>
            </w:tcBorders>
            <w:shd w:val="clear" w:color="auto" w:fill="FFFFFF" w:themeFill="background1"/>
            <w:vAlign w:val="bottom"/>
          </w:tcPr>
          <w:p w:rsidR="00B27F03" w:rsidRPr="003F7600" w:rsidRDefault="00B27F03" w:rsidP="003F7600">
            <w:pPr>
              <w:keepNext/>
              <w:keepLines/>
              <w:spacing w:line="240" w:lineRule="auto"/>
              <w:jc w:val="center"/>
              <w:rPr>
                <w:color w:val="000000"/>
                <w:sz w:val="16"/>
                <w:szCs w:val="16"/>
              </w:rPr>
            </w:pPr>
            <w:r w:rsidRPr="003F7600">
              <w:rPr>
                <w:color w:val="000000"/>
                <w:sz w:val="16"/>
                <w:szCs w:val="16"/>
              </w:rPr>
              <w:t>0.26</w:t>
            </w:r>
          </w:p>
        </w:tc>
        <w:tc>
          <w:tcPr>
            <w:tcW w:w="972" w:type="pct"/>
            <w:tcBorders>
              <w:top w:val="nil"/>
              <w:left w:val="single" w:sz="4" w:space="0" w:color="121F6B"/>
              <w:bottom w:val="nil"/>
              <w:right w:val="single" w:sz="4" w:space="0" w:color="121F6B"/>
            </w:tcBorders>
            <w:shd w:val="clear" w:color="auto" w:fill="FFFFFF" w:themeFill="background1"/>
            <w:vAlign w:val="bottom"/>
          </w:tcPr>
          <w:p w:rsidR="00B27F03" w:rsidRPr="003F7600" w:rsidRDefault="00B27F03" w:rsidP="003F7600">
            <w:pPr>
              <w:keepNext/>
              <w:keepLines/>
              <w:spacing w:line="240" w:lineRule="auto"/>
              <w:jc w:val="center"/>
              <w:rPr>
                <w:color w:val="000000"/>
                <w:sz w:val="16"/>
                <w:szCs w:val="16"/>
              </w:rPr>
            </w:pPr>
            <w:r w:rsidRPr="003F7600">
              <w:rPr>
                <w:color w:val="000000"/>
                <w:sz w:val="16"/>
                <w:szCs w:val="16"/>
              </w:rPr>
              <w:t>1.40</w:t>
            </w:r>
          </w:p>
        </w:tc>
      </w:tr>
      <w:tr w:rsidR="00B27F03" w:rsidRPr="003F7600" w:rsidTr="003F7600">
        <w:tc>
          <w:tcPr>
            <w:tcW w:w="3057" w:type="pct"/>
            <w:tcBorders>
              <w:top w:val="nil"/>
              <w:left w:val="nil"/>
              <w:bottom w:val="single" w:sz="4" w:space="0" w:color="auto"/>
              <w:right w:val="single" w:sz="4" w:space="0" w:color="121F6B"/>
            </w:tcBorders>
            <w:shd w:val="clear" w:color="auto" w:fill="DBE5F1" w:themeFill="accent1" w:themeFillTint="33"/>
            <w:vAlign w:val="center"/>
          </w:tcPr>
          <w:p w:rsidR="00B27F03" w:rsidRPr="003F7600" w:rsidRDefault="00B27F03" w:rsidP="003F7600">
            <w:pPr>
              <w:keepNext/>
              <w:keepLines/>
              <w:spacing w:after="0" w:line="240" w:lineRule="auto"/>
              <w:rPr>
                <w:rFonts w:eastAsia="Times New Roman" w:cs="Times New Roman"/>
                <w:color w:val="000000"/>
                <w:kern w:val="0"/>
                <w:sz w:val="16"/>
                <w:szCs w:val="16"/>
                <w:lang w:val="en-NZ" w:eastAsia="en-NZ"/>
              </w:rPr>
            </w:pPr>
            <w:r w:rsidRPr="003F7600">
              <w:rPr>
                <w:rFonts w:eastAsia="Times New Roman" w:cs="Times New Roman"/>
                <w:color w:val="000000"/>
                <w:kern w:val="0"/>
                <w:sz w:val="16"/>
                <w:szCs w:val="16"/>
                <w:lang w:val="en-NZ" w:eastAsia="en-NZ"/>
              </w:rPr>
              <w:t>Proportion of school leavers with less than NCEA level 2</w:t>
            </w:r>
          </w:p>
        </w:tc>
        <w:tc>
          <w:tcPr>
            <w:tcW w:w="971"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B27F03" w:rsidRPr="003F7600" w:rsidRDefault="00B27F03" w:rsidP="003F7600">
            <w:pPr>
              <w:keepNext/>
              <w:keepLines/>
              <w:spacing w:line="240" w:lineRule="auto"/>
              <w:jc w:val="center"/>
              <w:rPr>
                <w:color w:val="000000"/>
                <w:sz w:val="16"/>
                <w:szCs w:val="16"/>
              </w:rPr>
            </w:pPr>
            <w:r w:rsidRPr="003F7600">
              <w:rPr>
                <w:color w:val="000000"/>
                <w:sz w:val="16"/>
                <w:szCs w:val="16"/>
              </w:rPr>
              <w:t>0.45</w:t>
            </w:r>
          </w:p>
        </w:tc>
        <w:tc>
          <w:tcPr>
            <w:tcW w:w="972" w:type="pct"/>
            <w:tcBorders>
              <w:top w:val="nil"/>
              <w:left w:val="single" w:sz="4" w:space="0" w:color="121F6B"/>
              <w:bottom w:val="single" w:sz="4" w:space="0" w:color="auto"/>
              <w:right w:val="single" w:sz="4" w:space="0" w:color="121F6B"/>
            </w:tcBorders>
            <w:shd w:val="clear" w:color="auto" w:fill="DBE5F1" w:themeFill="accent1" w:themeFillTint="33"/>
            <w:vAlign w:val="bottom"/>
          </w:tcPr>
          <w:p w:rsidR="00B27F03" w:rsidRPr="003F7600" w:rsidRDefault="00B27F03" w:rsidP="003F7600">
            <w:pPr>
              <w:keepNext/>
              <w:keepLines/>
              <w:spacing w:line="240" w:lineRule="auto"/>
              <w:jc w:val="center"/>
              <w:rPr>
                <w:color w:val="000000"/>
                <w:sz w:val="16"/>
                <w:szCs w:val="16"/>
              </w:rPr>
            </w:pPr>
            <w:r w:rsidRPr="003F7600">
              <w:rPr>
                <w:color w:val="000000"/>
                <w:sz w:val="16"/>
                <w:szCs w:val="16"/>
              </w:rPr>
              <w:t>0.95</w:t>
            </w:r>
          </w:p>
        </w:tc>
      </w:tr>
    </w:tbl>
    <w:p w:rsidR="001D56AB" w:rsidRDefault="001D56AB" w:rsidP="00692566">
      <w:pPr>
        <w:spacing w:after="0" w:line="240" w:lineRule="auto"/>
        <w:rPr>
          <w:b/>
          <w:sz w:val="24"/>
          <w:szCs w:val="24"/>
        </w:rPr>
      </w:pPr>
    </w:p>
    <w:p w:rsidR="00C24B9D" w:rsidRDefault="00C24B9D">
      <w:pPr>
        <w:spacing w:after="0" w:line="240" w:lineRule="auto"/>
        <w:rPr>
          <w:b/>
          <w:sz w:val="24"/>
          <w:szCs w:val="24"/>
        </w:rPr>
      </w:pPr>
      <w:r>
        <w:rPr>
          <w:b/>
          <w:sz w:val="24"/>
          <w:szCs w:val="24"/>
        </w:rPr>
        <w:br w:type="page"/>
      </w:r>
    </w:p>
    <w:p w:rsidR="00C24B9D" w:rsidRDefault="00C24B9D" w:rsidP="00C24B9D">
      <w:pPr>
        <w:pStyle w:val="Heading1"/>
        <w:rPr>
          <w:lang w:eastAsia="en-AU"/>
        </w:rPr>
      </w:pPr>
      <w:bookmarkStart w:id="22" w:name="_Toc422041279"/>
      <w:r>
        <w:rPr>
          <w:lang w:eastAsia="en-AU"/>
        </w:rPr>
        <w:lastRenderedPageBreak/>
        <w:t>References</w:t>
      </w:r>
      <w:bookmarkEnd w:id="22"/>
    </w:p>
    <w:p w:rsidR="00C24B9D" w:rsidRDefault="00C24B9D" w:rsidP="00692566">
      <w:pPr>
        <w:spacing w:after="0" w:line="240" w:lineRule="auto"/>
        <w:rPr>
          <w:sz w:val="20"/>
          <w:lang w:val="en-NZ"/>
        </w:rPr>
      </w:pPr>
    </w:p>
    <w:p w:rsidR="00C24B9D" w:rsidRDefault="00C24B9D" w:rsidP="00C24B9D">
      <w:pPr>
        <w:spacing w:after="0" w:line="240" w:lineRule="auto"/>
        <w:rPr>
          <w:sz w:val="20"/>
          <w:lang w:val="en-NZ"/>
        </w:rPr>
      </w:pPr>
      <w:proofErr w:type="spellStart"/>
      <w:r>
        <w:rPr>
          <w:sz w:val="20"/>
          <w:lang w:val="en-NZ"/>
        </w:rPr>
        <w:t>Girma</w:t>
      </w:r>
      <w:proofErr w:type="spellEnd"/>
      <w:r>
        <w:rPr>
          <w:sz w:val="20"/>
          <w:lang w:val="en-NZ"/>
        </w:rPr>
        <w:t xml:space="preserve">, S. and Paton, D. (2014) </w:t>
      </w:r>
      <w:r w:rsidRPr="00C24B9D">
        <w:rPr>
          <w:sz w:val="20"/>
          <w:lang w:val="en-NZ"/>
        </w:rPr>
        <w:t>Is Ed</w:t>
      </w:r>
      <w:r>
        <w:rPr>
          <w:sz w:val="20"/>
          <w:lang w:val="en-NZ"/>
        </w:rPr>
        <w:t>ucation the Best Contraception?</w:t>
      </w:r>
      <w:r w:rsidR="00FA7A07">
        <w:rPr>
          <w:sz w:val="20"/>
          <w:lang w:val="en-NZ"/>
        </w:rPr>
        <w:t xml:space="preserve"> The Case of </w:t>
      </w:r>
      <w:r>
        <w:rPr>
          <w:sz w:val="20"/>
          <w:lang w:val="en-NZ"/>
        </w:rPr>
        <w:t xml:space="preserve">Declining Teenage </w:t>
      </w:r>
      <w:r w:rsidRPr="00C24B9D">
        <w:rPr>
          <w:sz w:val="20"/>
          <w:lang w:val="en-NZ"/>
        </w:rPr>
        <w:t>Pregnancy in England, NUBS Research Paper Series No. 2014-04</w:t>
      </w:r>
      <w:r>
        <w:rPr>
          <w:sz w:val="20"/>
          <w:lang w:val="en-NZ"/>
        </w:rPr>
        <w:t>.</w:t>
      </w:r>
    </w:p>
    <w:p w:rsidR="00FA7A07" w:rsidRDefault="00FA7A07" w:rsidP="00C24B9D">
      <w:pPr>
        <w:spacing w:after="0" w:line="240" w:lineRule="auto"/>
        <w:rPr>
          <w:sz w:val="20"/>
          <w:lang w:val="en-NZ"/>
        </w:rPr>
      </w:pPr>
    </w:p>
    <w:p w:rsidR="001D5D81" w:rsidRPr="001D5D81" w:rsidRDefault="001D5D81" w:rsidP="001D5D81">
      <w:pPr>
        <w:spacing w:after="0" w:line="240" w:lineRule="auto"/>
        <w:rPr>
          <w:sz w:val="20"/>
          <w:lang w:val="en-NZ"/>
        </w:rPr>
      </w:pPr>
      <w:proofErr w:type="spellStart"/>
      <w:r w:rsidRPr="001D5D81">
        <w:rPr>
          <w:sz w:val="20"/>
          <w:lang w:val="en-NZ"/>
        </w:rPr>
        <w:t>Glennerster</w:t>
      </w:r>
      <w:proofErr w:type="spellEnd"/>
      <w:r w:rsidRPr="001D5D81">
        <w:rPr>
          <w:sz w:val="20"/>
          <w:lang w:val="en-NZ"/>
        </w:rPr>
        <w:t xml:space="preserve">, R. and </w:t>
      </w:r>
      <w:proofErr w:type="spellStart"/>
      <w:r w:rsidRPr="001D5D81">
        <w:rPr>
          <w:sz w:val="20"/>
          <w:lang w:val="en-NZ"/>
        </w:rPr>
        <w:t>Takavarasha</w:t>
      </w:r>
      <w:proofErr w:type="spellEnd"/>
      <w:r w:rsidRPr="001D5D81">
        <w:rPr>
          <w:sz w:val="20"/>
          <w:lang w:val="en-NZ"/>
        </w:rPr>
        <w:t>, K (2013) Running randomized evaluations: A practical guide, Princeton University Press</w:t>
      </w:r>
      <w:r>
        <w:rPr>
          <w:sz w:val="20"/>
          <w:lang w:val="en-NZ"/>
        </w:rPr>
        <w:t>.</w:t>
      </w:r>
    </w:p>
    <w:p w:rsidR="001D5D81" w:rsidRPr="001D5D81" w:rsidRDefault="001D5D81" w:rsidP="001D5D81">
      <w:pPr>
        <w:spacing w:after="0" w:line="240" w:lineRule="auto"/>
        <w:rPr>
          <w:sz w:val="20"/>
          <w:lang w:val="en-NZ"/>
        </w:rPr>
      </w:pPr>
    </w:p>
    <w:p w:rsidR="001D5D81" w:rsidRDefault="001D5D81" w:rsidP="001D5D81">
      <w:pPr>
        <w:spacing w:after="0" w:line="240" w:lineRule="auto"/>
        <w:rPr>
          <w:sz w:val="20"/>
          <w:lang w:val="en-NZ"/>
        </w:rPr>
      </w:pPr>
      <w:r w:rsidRPr="00C24B9D">
        <w:rPr>
          <w:sz w:val="20"/>
          <w:lang w:val="en-NZ"/>
        </w:rPr>
        <w:t xml:space="preserve">Guttmacher Institute (2014) Use of Highly Effective Contraceptives in the U.S. Continues to Rise, with Likely Implications for Declines in Unintended Pregnancy and Abortion </w:t>
      </w:r>
      <w:hyperlink r:id="rId27" w:history="1">
        <w:r w:rsidR="00446988" w:rsidRPr="007D6B4C">
          <w:rPr>
            <w:rStyle w:val="Hyperlink"/>
            <w:sz w:val="20"/>
            <w:lang w:val="en-NZ"/>
          </w:rPr>
          <w:t>https://www.guttmacher.org/article/2014/12/use-highly-effective-contraceptives-us-continues-rise-likely-implications-declines</w:t>
        </w:r>
      </w:hyperlink>
    </w:p>
    <w:p w:rsidR="00446988" w:rsidRDefault="00446988" w:rsidP="001D5D81">
      <w:pPr>
        <w:spacing w:after="0" w:line="240" w:lineRule="auto"/>
        <w:rPr>
          <w:sz w:val="20"/>
          <w:lang w:val="en-NZ"/>
        </w:rPr>
      </w:pPr>
    </w:p>
    <w:p w:rsidR="00F959E1" w:rsidRPr="00F959E1" w:rsidRDefault="00F959E1" w:rsidP="00F959E1">
      <w:pPr>
        <w:spacing w:after="0" w:line="240" w:lineRule="auto"/>
        <w:rPr>
          <w:sz w:val="20"/>
          <w:lang w:val="en-NZ"/>
        </w:rPr>
      </w:pPr>
      <w:r>
        <w:rPr>
          <w:sz w:val="20"/>
          <w:lang w:val="en-NZ"/>
        </w:rPr>
        <w:t xml:space="preserve">Hawkins, J., </w:t>
      </w:r>
      <w:hyperlink r:id="rId28" w:history="1">
        <w:r w:rsidRPr="00F959E1">
          <w:rPr>
            <w:sz w:val="20"/>
            <w:lang w:val="en-NZ"/>
          </w:rPr>
          <w:t>Oesterle S</w:t>
        </w:r>
      </w:hyperlink>
      <w:r>
        <w:rPr>
          <w:sz w:val="20"/>
          <w:lang w:val="en-NZ"/>
        </w:rPr>
        <w:t>.,</w:t>
      </w:r>
      <w:r w:rsidRPr="00F959E1">
        <w:rPr>
          <w:sz w:val="20"/>
          <w:lang w:val="en-NZ"/>
        </w:rPr>
        <w:t xml:space="preserve"> </w:t>
      </w:r>
      <w:r>
        <w:rPr>
          <w:sz w:val="20"/>
          <w:lang w:val="en-NZ"/>
        </w:rPr>
        <w:t xml:space="preserve">Brown, E., Abbott, R. and Catalano, R. (2014) </w:t>
      </w:r>
      <w:r w:rsidRPr="00F959E1">
        <w:rPr>
          <w:sz w:val="20"/>
          <w:lang w:val="en-NZ"/>
        </w:rPr>
        <w:t>Youth problem behaviours 8 years after implementing the communities that care prevention system: a community-randomized trial</w:t>
      </w:r>
      <w:r>
        <w:rPr>
          <w:sz w:val="20"/>
          <w:lang w:val="en-NZ"/>
        </w:rPr>
        <w:t xml:space="preserve">, JAMA Paediatrics </w:t>
      </w:r>
      <w:r w:rsidRPr="00F959E1">
        <w:rPr>
          <w:sz w:val="20"/>
          <w:lang w:val="en-NZ"/>
        </w:rPr>
        <w:t xml:space="preserve">Feb;168(2):122-9. </w:t>
      </w:r>
      <w:proofErr w:type="spellStart"/>
      <w:r w:rsidRPr="00F959E1">
        <w:rPr>
          <w:sz w:val="20"/>
          <w:lang w:val="en-NZ"/>
        </w:rPr>
        <w:t>doi</w:t>
      </w:r>
      <w:proofErr w:type="spellEnd"/>
      <w:r w:rsidRPr="00F959E1">
        <w:rPr>
          <w:sz w:val="20"/>
          <w:lang w:val="en-NZ"/>
        </w:rPr>
        <w:t>: 10.1001/jamapediatrics.2013.4009</w:t>
      </w:r>
      <w:r>
        <w:rPr>
          <w:sz w:val="20"/>
          <w:lang w:val="en-NZ"/>
        </w:rPr>
        <w:t>.</w:t>
      </w:r>
      <w:r w:rsidRPr="00F959E1">
        <w:rPr>
          <w:sz w:val="20"/>
          <w:lang w:val="en-NZ"/>
        </w:rPr>
        <w:t xml:space="preserve"> </w:t>
      </w:r>
    </w:p>
    <w:p w:rsidR="00F959E1" w:rsidRDefault="00F959E1" w:rsidP="001D5D81">
      <w:pPr>
        <w:spacing w:after="0" w:line="240" w:lineRule="auto"/>
        <w:rPr>
          <w:sz w:val="20"/>
          <w:lang w:val="en-NZ"/>
        </w:rPr>
      </w:pPr>
    </w:p>
    <w:p w:rsidR="001D5D81" w:rsidRPr="00C24B9D" w:rsidRDefault="001D5D81" w:rsidP="001D5D81">
      <w:pPr>
        <w:spacing w:after="0" w:line="240" w:lineRule="auto"/>
        <w:rPr>
          <w:sz w:val="20"/>
          <w:lang w:val="en-NZ"/>
        </w:rPr>
      </w:pPr>
      <w:proofErr w:type="spellStart"/>
      <w:r>
        <w:rPr>
          <w:sz w:val="20"/>
          <w:lang w:val="en-NZ"/>
        </w:rPr>
        <w:t>Imbens</w:t>
      </w:r>
      <w:proofErr w:type="spellEnd"/>
      <w:r>
        <w:rPr>
          <w:sz w:val="20"/>
          <w:lang w:val="en-NZ"/>
        </w:rPr>
        <w:t xml:space="preserve">, Guido W. and Jeffrey </w:t>
      </w:r>
      <w:r w:rsidRPr="001D5D81">
        <w:rPr>
          <w:sz w:val="20"/>
          <w:lang w:val="en-NZ"/>
        </w:rPr>
        <w:t xml:space="preserve">M. Wooldridge. 2009. </w:t>
      </w:r>
      <w:r>
        <w:rPr>
          <w:sz w:val="20"/>
          <w:lang w:val="en-NZ"/>
        </w:rPr>
        <w:t>‘</w:t>
      </w:r>
      <w:r w:rsidRPr="001D5D81">
        <w:rPr>
          <w:sz w:val="20"/>
          <w:lang w:val="en-NZ"/>
        </w:rPr>
        <w:t>Recent developments in the econometrics of program evaluation</w:t>
      </w:r>
      <w:r>
        <w:rPr>
          <w:sz w:val="20"/>
          <w:lang w:val="en-NZ"/>
        </w:rPr>
        <w:t>’</w:t>
      </w:r>
      <w:r w:rsidRPr="001D5D81">
        <w:rPr>
          <w:sz w:val="20"/>
          <w:lang w:val="en-NZ"/>
        </w:rPr>
        <w:t>. Journal of Economic Literature 47, no. 1: 5-86.</w:t>
      </w:r>
    </w:p>
    <w:p w:rsidR="001D5D81" w:rsidRDefault="001D5D81" w:rsidP="001D5D81">
      <w:pPr>
        <w:spacing w:after="0" w:line="240" w:lineRule="auto"/>
        <w:rPr>
          <w:sz w:val="20"/>
          <w:lang w:val="en-NZ"/>
        </w:rPr>
      </w:pPr>
    </w:p>
    <w:p w:rsidR="00FA7A07" w:rsidRDefault="00FA7A07" w:rsidP="001D5D81">
      <w:pPr>
        <w:spacing w:after="0" w:line="240" w:lineRule="auto"/>
        <w:rPr>
          <w:sz w:val="20"/>
          <w:lang w:val="en-NZ"/>
        </w:rPr>
      </w:pPr>
      <w:r w:rsidRPr="001D5D81">
        <w:rPr>
          <w:sz w:val="20"/>
          <w:lang w:val="en-NZ"/>
        </w:rPr>
        <w:t xml:space="preserve">Ministry of Social Development (2013) Final Evaluation of the Social Sector Trials </w:t>
      </w:r>
      <w:hyperlink r:id="rId29" w:history="1">
        <w:r w:rsidR="00446988" w:rsidRPr="007D6B4C">
          <w:rPr>
            <w:rStyle w:val="Hyperlink"/>
            <w:sz w:val="20"/>
            <w:lang w:val="en-NZ"/>
          </w:rPr>
          <w:t>www.msd.govt.nz/about-msd-and-our-work/work-programmes/initiatives/social-sector-trials/</w:t>
        </w:r>
      </w:hyperlink>
      <w:r w:rsidR="00467A0C">
        <w:rPr>
          <w:sz w:val="20"/>
          <w:lang w:val="en-NZ"/>
        </w:rPr>
        <w:t>.</w:t>
      </w:r>
    </w:p>
    <w:p w:rsidR="00F959E1" w:rsidRDefault="00F959E1" w:rsidP="001D5D81">
      <w:pPr>
        <w:spacing w:after="0" w:line="240" w:lineRule="auto"/>
        <w:rPr>
          <w:sz w:val="20"/>
          <w:lang w:val="en-NZ"/>
        </w:rPr>
      </w:pPr>
    </w:p>
    <w:p w:rsidR="00F959E1" w:rsidRPr="001D5D81" w:rsidRDefault="00F959E1" w:rsidP="001D5D81">
      <w:pPr>
        <w:spacing w:after="0" w:line="240" w:lineRule="auto"/>
        <w:rPr>
          <w:sz w:val="20"/>
          <w:lang w:val="en-NZ"/>
        </w:rPr>
      </w:pPr>
    </w:p>
    <w:p w:rsidR="00162CAE" w:rsidRDefault="00162CAE" w:rsidP="00C24B9D">
      <w:pPr>
        <w:spacing w:after="0" w:line="240" w:lineRule="auto"/>
        <w:rPr>
          <w:sz w:val="20"/>
          <w:lang w:val="en-NZ"/>
        </w:rPr>
      </w:pPr>
    </w:p>
    <w:p w:rsidR="0056435F" w:rsidRPr="00C24B9D" w:rsidRDefault="0056435F" w:rsidP="00C24B9D">
      <w:pPr>
        <w:spacing w:after="0" w:line="240" w:lineRule="auto"/>
        <w:rPr>
          <w:sz w:val="20"/>
          <w:lang w:val="en-NZ"/>
        </w:rPr>
      </w:pPr>
    </w:p>
    <w:sectPr w:rsidR="0056435F" w:rsidRPr="00C24B9D" w:rsidSect="006F1CBC">
      <w:pgSz w:w="11906" w:h="16838"/>
      <w:pgMar w:top="1440" w:right="1440" w:bottom="851" w:left="1440" w:header="708" w:footer="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2A2" w:rsidRDefault="00F452A2" w:rsidP="00312697">
      <w:pPr>
        <w:spacing w:after="0" w:line="240" w:lineRule="auto"/>
      </w:pPr>
      <w:r>
        <w:separator/>
      </w:r>
    </w:p>
  </w:endnote>
  <w:endnote w:type="continuationSeparator" w:id="0">
    <w:p w:rsidR="00F452A2" w:rsidRDefault="00F452A2" w:rsidP="0031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panose1 w:val="020B0604020202020204"/>
    <w:charset w:val="00"/>
    <w:family w:val="swiss"/>
    <w:pitch w:val="variable"/>
    <w:sig w:usb0="00000003" w:usb1="00000000" w:usb2="00000000" w:usb3="00000000" w:csb0="00000001" w:csb1="00000000"/>
  </w:font>
  <w:font w:name="AdvPSPAL-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2A2" w:rsidRPr="00D72FE9" w:rsidRDefault="00F452A2" w:rsidP="006D3740">
    <w:pPr>
      <w:pStyle w:val="Footer"/>
      <w:tabs>
        <w:tab w:val="clear" w:pos="9026"/>
        <w:tab w:val="right" w:pos="9498"/>
      </w:tabs>
      <w:ind w:left="-567"/>
      <w:jc w:val="right"/>
      <w:rPr>
        <w:sz w:val="16"/>
        <w:szCs w:val="16"/>
      </w:rPr>
    </w:pPr>
    <w:r w:rsidRPr="00D72FE9">
      <w:rPr>
        <w:sz w:val="16"/>
        <w:szCs w:val="16"/>
      </w:rPr>
      <w:t xml:space="preserve">Page </w:t>
    </w:r>
    <w:r w:rsidRPr="00D72FE9">
      <w:rPr>
        <w:sz w:val="16"/>
        <w:szCs w:val="16"/>
      </w:rPr>
      <w:fldChar w:fldCharType="begin"/>
    </w:r>
    <w:r w:rsidRPr="00D72FE9">
      <w:rPr>
        <w:sz w:val="16"/>
        <w:szCs w:val="16"/>
      </w:rPr>
      <w:instrText xml:space="preserve"> PAGE   \* MERGEFORMAT </w:instrText>
    </w:r>
    <w:r w:rsidRPr="00D72FE9">
      <w:rPr>
        <w:sz w:val="16"/>
        <w:szCs w:val="16"/>
      </w:rPr>
      <w:fldChar w:fldCharType="separate"/>
    </w:r>
    <w:r>
      <w:rPr>
        <w:noProof/>
        <w:sz w:val="16"/>
        <w:szCs w:val="16"/>
      </w:rPr>
      <w:t>10</w:t>
    </w:r>
    <w:r w:rsidRPr="00D72FE9">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2A2" w:rsidRPr="00DB01CC" w:rsidRDefault="00F452A2" w:rsidP="00DB01CC">
    <w:pPr>
      <w:pStyle w:val="Footer"/>
      <w:tabs>
        <w:tab w:val="clear" w:pos="9026"/>
        <w:tab w:val="right" w:pos="9498"/>
      </w:tabs>
      <w:ind w:left="-567"/>
      <w:rPr>
        <w:sz w:val="16"/>
      </w:rPr>
    </w:pPr>
    <w:r>
      <w:rPr>
        <w:noProof/>
        <w:sz w:val="16"/>
      </w:rPr>
      <w:tab/>
    </w:r>
    <w:r>
      <w:rPr>
        <w:noProof/>
        <w:sz w:val="16"/>
      </w:rPr>
      <w:tab/>
    </w:r>
    <w:r w:rsidRPr="00DB01CC">
      <w:rPr>
        <w:sz w:val="16"/>
      </w:rPr>
      <w:t xml:space="preserve">Page </w:t>
    </w:r>
    <w:r w:rsidRPr="00DB01CC">
      <w:rPr>
        <w:sz w:val="16"/>
      </w:rPr>
      <w:fldChar w:fldCharType="begin"/>
    </w:r>
    <w:r w:rsidRPr="00DB01CC">
      <w:rPr>
        <w:sz w:val="16"/>
      </w:rPr>
      <w:instrText xml:space="preserve"> PAGE   \* MERGEFORMAT </w:instrText>
    </w:r>
    <w:r w:rsidRPr="00DB01CC">
      <w:rPr>
        <w:sz w:val="16"/>
      </w:rPr>
      <w:fldChar w:fldCharType="separate"/>
    </w:r>
    <w:r>
      <w:rPr>
        <w:noProof/>
        <w:sz w:val="16"/>
      </w:rPr>
      <w:t>9</w:t>
    </w:r>
    <w:r w:rsidRPr="00DB01CC">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2A2" w:rsidRDefault="00F452A2" w:rsidP="00312697">
      <w:pPr>
        <w:spacing w:after="0" w:line="240" w:lineRule="auto"/>
      </w:pPr>
      <w:r>
        <w:separator/>
      </w:r>
    </w:p>
  </w:footnote>
  <w:footnote w:type="continuationSeparator" w:id="0">
    <w:p w:rsidR="00F452A2" w:rsidRDefault="00F452A2" w:rsidP="00312697">
      <w:pPr>
        <w:spacing w:after="0" w:line="240" w:lineRule="auto"/>
      </w:pPr>
      <w:r>
        <w:continuationSeparator/>
      </w:r>
    </w:p>
  </w:footnote>
  <w:footnote w:id="1">
    <w:p w:rsidR="00F452A2" w:rsidRPr="00E5210B" w:rsidRDefault="00F452A2">
      <w:pPr>
        <w:pStyle w:val="FootnoteText"/>
        <w:rPr>
          <w:lang w:val="en-NZ"/>
        </w:rPr>
      </w:pPr>
      <w:r>
        <w:rPr>
          <w:rStyle w:val="FootnoteReference"/>
        </w:rPr>
        <w:footnoteRef/>
      </w:r>
      <w:r w:rsidRPr="00E5210B">
        <w:rPr>
          <w:sz w:val="16"/>
          <w:szCs w:val="16"/>
        </w:rPr>
        <w:t>Cabinet Social Policy Minute (10) 21/1.</w:t>
      </w:r>
    </w:p>
  </w:footnote>
  <w:footnote w:id="2">
    <w:p w:rsidR="00F452A2" w:rsidRPr="0080141B" w:rsidRDefault="00F452A2" w:rsidP="00D72FE9">
      <w:pPr>
        <w:pStyle w:val="FootnoteText"/>
        <w:rPr>
          <w:lang w:val="en-NZ"/>
        </w:rPr>
      </w:pPr>
      <w:r w:rsidRPr="00FB65FD">
        <w:rPr>
          <w:rStyle w:val="FootnoteReference"/>
          <w:sz w:val="16"/>
          <w:szCs w:val="16"/>
        </w:rPr>
        <w:footnoteRef/>
      </w:r>
      <w:r w:rsidRPr="00FB65FD">
        <w:rPr>
          <w:sz w:val="16"/>
          <w:szCs w:val="16"/>
        </w:rPr>
        <w:t>Ministry of Social Development (2013) Final Evaluation of the Social Sector Trials https://www.msd.govt.nz/about-msd-and-our-work/work-programmes/initiatives/social-sector-trials</w:t>
      </w:r>
      <w:r w:rsidRPr="0080141B">
        <w:t>/</w:t>
      </w:r>
    </w:p>
    <w:p w:rsidR="00F452A2" w:rsidRPr="00D72FE9" w:rsidRDefault="00F452A2">
      <w:pPr>
        <w:pStyle w:val="FootnoteText"/>
        <w:rPr>
          <w:lang w:val="en-NZ"/>
        </w:rPr>
      </w:pPr>
    </w:p>
  </w:footnote>
  <w:footnote w:id="3">
    <w:p w:rsidR="00F452A2" w:rsidRPr="006D3740" w:rsidRDefault="00F452A2">
      <w:pPr>
        <w:pStyle w:val="FootnoteText"/>
        <w:rPr>
          <w:sz w:val="16"/>
          <w:szCs w:val="16"/>
        </w:rPr>
      </w:pPr>
      <w:r w:rsidRPr="006D3740">
        <w:rPr>
          <w:rStyle w:val="FootnoteReference"/>
          <w:sz w:val="16"/>
          <w:szCs w:val="16"/>
        </w:rPr>
        <w:footnoteRef/>
      </w:r>
      <w:r w:rsidRPr="006D3740">
        <w:rPr>
          <w:sz w:val="16"/>
          <w:szCs w:val="16"/>
        </w:rPr>
        <w:t xml:space="preserve">A key issue for the </w:t>
      </w:r>
      <w:r>
        <w:rPr>
          <w:sz w:val="16"/>
          <w:szCs w:val="16"/>
        </w:rPr>
        <w:t>identification of comparison areas and schools was to balance the need to ensure they both were similar, but also in the same broad locality (so as to ensure unmeasured</w:t>
      </w:r>
      <w:r w:rsidRPr="006D3740">
        <w:rPr>
          <w:sz w:val="16"/>
          <w:szCs w:val="16"/>
        </w:rPr>
        <w:t xml:space="preserve"> </w:t>
      </w:r>
      <w:r>
        <w:rPr>
          <w:sz w:val="16"/>
          <w:szCs w:val="16"/>
        </w:rPr>
        <w:t>local factors were held constant).</w:t>
      </w:r>
      <w:r w:rsidRPr="006D3740">
        <w:rPr>
          <w:sz w:val="16"/>
          <w:szCs w:val="16"/>
        </w:rPr>
        <w:t xml:space="preserve"> </w:t>
      </w:r>
      <w:r>
        <w:rPr>
          <w:sz w:val="16"/>
          <w:szCs w:val="16"/>
        </w:rPr>
        <w:t>The strategy adopted was to prioritize similar characteristics before distance.</w:t>
      </w:r>
    </w:p>
  </w:footnote>
  <w:footnote w:id="4">
    <w:p w:rsidR="00F452A2" w:rsidRPr="00E8035F" w:rsidRDefault="00F452A2" w:rsidP="00E8035F">
      <w:pPr>
        <w:autoSpaceDE w:val="0"/>
        <w:autoSpaceDN w:val="0"/>
        <w:adjustRightInd w:val="0"/>
        <w:spacing w:after="0" w:line="240" w:lineRule="auto"/>
        <w:rPr>
          <w:rFonts w:ascii="AdvPSPAL-R" w:hAnsi="AdvPSPAL-R" w:cs="AdvPSPAL-R"/>
          <w:kern w:val="0"/>
          <w:sz w:val="28"/>
          <w:szCs w:val="28"/>
          <w:lang w:val="en-NZ"/>
        </w:rPr>
      </w:pPr>
      <w:r>
        <w:rPr>
          <w:rStyle w:val="FootnoteReference"/>
        </w:rPr>
        <w:footnoteRef/>
      </w:r>
      <w:r>
        <w:rPr>
          <w:sz w:val="16"/>
          <w:szCs w:val="16"/>
        </w:rPr>
        <w:t>Gibb</w:t>
      </w:r>
      <w:r w:rsidRPr="00E8035F">
        <w:rPr>
          <w:sz w:val="16"/>
          <w:szCs w:val="16"/>
        </w:rPr>
        <w:t>, S. et al., (2014) Early Motherhood and Long-Term Economic Outcomes:</w:t>
      </w:r>
      <w:r>
        <w:rPr>
          <w:sz w:val="16"/>
          <w:szCs w:val="16"/>
        </w:rPr>
        <w:t xml:space="preserve"> </w:t>
      </w:r>
      <w:r w:rsidRPr="00E8035F">
        <w:rPr>
          <w:sz w:val="16"/>
          <w:szCs w:val="16"/>
        </w:rPr>
        <w:t>Findings From a 30-Year Longitudinal Study Journal of Adolescence</w:t>
      </w:r>
      <w:r>
        <w:rPr>
          <w:sz w:val="16"/>
          <w:szCs w:val="16"/>
        </w:rPr>
        <w:t>, Online version.</w:t>
      </w:r>
    </w:p>
  </w:footnote>
  <w:footnote w:id="5">
    <w:p w:rsidR="00F452A2" w:rsidRPr="00FA7A07" w:rsidRDefault="00F452A2" w:rsidP="00FA7A07">
      <w:pPr>
        <w:spacing w:after="0" w:line="240" w:lineRule="auto"/>
        <w:rPr>
          <w:sz w:val="16"/>
          <w:szCs w:val="16"/>
        </w:rPr>
      </w:pPr>
      <w:r>
        <w:rPr>
          <w:rStyle w:val="FootnoteReference"/>
        </w:rPr>
        <w:footnoteRef/>
      </w:r>
      <w:r w:rsidRPr="001528B4">
        <w:rPr>
          <w:sz w:val="16"/>
          <w:szCs w:val="16"/>
        </w:rPr>
        <w:t>Guttmacher Institute (2014) Use of Highly Effective Contraceptives in the U.S. Continues to Rise, with Likely Implications for Declines in Unintended Pregnancy and Abortion</w:t>
      </w:r>
      <w:r>
        <w:rPr>
          <w:sz w:val="16"/>
          <w:szCs w:val="16"/>
        </w:rPr>
        <w:t xml:space="preserve"> </w:t>
      </w:r>
      <w:hyperlink r:id="rId1" w:history="1">
        <w:r w:rsidRPr="000A4A00">
          <w:rPr>
            <w:rStyle w:val="Hyperlink"/>
            <w:sz w:val="16"/>
            <w:szCs w:val="16"/>
          </w:rPr>
          <w:t>http://www.guttmacher.org/media/inthenews/2014/12/12/index.html</w:t>
        </w:r>
      </w:hyperlink>
      <w:r>
        <w:rPr>
          <w:sz w:val="16"/>
          <w:szCs w:val="16"/>
        </w:rPr>
        <w:t xml:space="preserve">.  See also </w:t>
      </w:r>
      <w:proofErr w:type="spellStart"/>
      <w:r w:rsidRPr="00FA7A07">
        <w:rPr>
          <w:sz w:val="16"/>
          <w:szCs w:val="16"/>
        </w:rPr>
        <w:t>Girma</w:t>
      </w:r>
      <w:proofErr w:type="spellEnd"/>
      <w:r w:rsidRPr="00FA7A07">
        <w:rPr>
          <w:sz w:val="16"/>
          <w:szCs w:val="16"/>
        </w:rPr>
        <w:t>, S. and Paton, D. (2014) Is Education the Best Contraception? The Case of Declining Teenage Pregnancy in England, NUBS Research Paper Series No. 2014-04</w:t>
      </w:r>
      <w:r>
        <w:rPr>
          <w:sz w:val="16"/>
          <w:szCs w:val="16"/>
        </w:rPr>
        <w:t>.</w:t>
      </w:r>
    </w:p>
    <w:p w:rsidR="00F452A2" w:rsidRPr="001528B4" w:rsidRDefault="00F452A2" w:rsidP="00D1514C">
      <w:pPr>
        <w:pStyle w:val="FootnoteText"/>
        <w:rPr>
          <w:sz w:val="16"/>
          <w:szCs w:val="16"/>
          <w:lang w:val="en-NZ"/>
        </w:rPr>
      </w:pPr>
    </w:p>
  </w:footnote>
  <w:footnote w:id="6">
    <w:p w:rsidR="00F452A2" w:rsidRPr="00F959E1" w:rsidRDefault="00F452A2" w:rsidP="00F959E1">
      <w:pPr>
        <w:spacing w:after="0" w:line="240" w:lineRule="auto"/>
        <w:rPr>
          <w:sz w:val="16"/>
          <w:szCs w:val="16"/>
        </w:rPr>
      </w:pPr>
      <w:r>
        <w:rPr>
          <w:rStyle w:val="FootnoteReference"/>
        </w:rPr>
        <w:footnoteRef/>
      </w:r>
      <w:proofErr w:type="spellStart"/>
      <w:r w:rsidRPr="00AB362D">
        <w:rPr>
          <w:sz w:val="16"/>
          <w:szCs w:val="16"/>
        </w:rPr>
        <w:t>Glennerster</w:t>
      </w:r>
      <w:proofErr w:type="spellEnd"/>
      <w:r w:rsidRPr="00AB362D">
        <w:rPr>
          <w:sz w:val="16"/>
          <w:szCs w:val="16"/>
        </w:rPr>
        <w:t xml:space="preserve">, R. and </w:t>
      </w:r>
      <w:proofErr w:type="spellStart"/>
      <w:r w:rsidRPr="00AB362D">
        <w:rPr>
          <w:sz w:val="16"/>
          <w:szCs w:val="16"/>
        </w:rPr>
        <w:t>Takavarasha</w:t>
      </w:r>
      <w:proofErr w:type="spellEnd"/>
      <w:r w:rsidRPr="00AB362D">
        <w:rPr>
          <w:sz w:val="16"/>
          <w:szCs w:val="16"/>
        </w:rPr>
        <w:t>, K (2013) Running randomized evaluations: A practical guide, Princeton University Press</w:t>
      </w:r>
      <w:r>
        <w:rPr>
          <w:sz w:val="16"/>
          <w:szCs w:val="16"/>
        </w:rPr>
        <w:t xml:space="preserve">; </w:t>
      </w:r>
      <w:r w:rsidRPr="00F959E1">
        <w:rPr>
          <w:sz w:val="16"/>
          <w:szCs w:val="16"/>
        </w:rPr>
        <w:t xml:space="preserve">Hawkins, J., </w:t>
      </w:r>
      <w:hyperlink r:id="rId2" w:history="1">
        <w:r w:rsidRPr="00F959E1">
          <w:rPr>
            <w:sz w:val="16"/>
            <w:szCs w:val="16"/>
          </w:rPr>
          <w:t>Oesterle S</w:t>
        </w:r>
      </w:hyperlink>
      <w:r w:rsidRPr="00F959E1">
        <w:rPr>
          <w:sz w:val="16"/>
          <w:szCs w:val="16"/>
        </w:rPr>
        <w:t xml:space="preserve">., Brown, E., Abbott, R. and Catalano, R. (2014) Youth problem behaviours 8 years after implementing the communities that care prevention system: a community-randomized trial, JAMA Paediatrics Feb;168(2):122-9. </w:t>
      </w:r>
      <w:proofErr w:type="spellStart"/>
      <w:r w:rsidRPr="00F959E1">
        <w:rPr>
          <w:sz w:val="16"/>
          <w:szCs w:val="16"/>
        </w:rPr>
        <w:t>doi</w:t>
      </w:r>
      <w:proofErr w:type="spellEnd"/>
      <w:r w:rsidRPr="00F959E1">
        <w:rPr>
          <w:sz w:val="16"/>
          <w:szCs w:val="16"/>
        </w:rPr>
        <w:t xml:space="preserve">: 10.1001/jamapediatrics.2013.4009. </w:t>
      </w:r>
    </w:p>
    <w:p w:rsidR="00F452A2" w:rsidRPr="00DD5D72" w:rsidRDefault="00F452A2" w:rsidP="00544233">
      <w:pPr>
        <w:pStyle w:val="FootnoteText"/>
        <w:rPr>
          <w:lang w:val="en-NZ"/>
        </w:rPr>
      </w:pPr>
    </w:p>
  </w:footnote>
  <w:footnote w:id="7">
    <w:p w:rsidR="00F452A2" w:rsidRPr="00FB65FD" w:rsidRDefault="00F452A2">
      <w:pPr>
        <w:pStyle w:val="FootnoteText"/>
        <w:rPr>
          <w:sz w:val="16"/>
          <w:szCs w:val="16"/>
          <w:lang w:val="en-NZ"/>
        </w:rPr>
      </w:pPr>
      <w:r w:rsidRPr="00FB65FD">
        <w:rPr>
          <w:rStyle w:val="FootnoteReference"/>
          <w:sz w:val="16"/>
          <w:szCs w:val="16"/>
        </w:rPr>
        <w:footnoteRef/>
      </w:r>
      <w:proofErr w:type="spellStart"/>
      <w:r w:rsidRPr="00FB65FD">
        <w:rPr>
          <w:sz w:val="16"/>
          <w:szCs w:val="16"/>
        </w:rPr>
        <w:t>Imbens</w:t>
      </w:r>
      <w:proofErr w:type="spellEnd"/>
      <w:r w:rsidRPr="00FB65FD">
        <w:rPr>
          <w:sz w:val="16"/>
          <w:szCs w:val="16"/>
        </w:rPr>
        <w:t xml:space="preserve">, Guido W. and Jeffrey M. Wooldridge. 2009. Recent developments in the econometrics of program evaluation. Journal of Economic Literature 47, no. 1: 5-86.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6BA0BB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EE4E308"/>
    <w:lvl w:ilvl="0">
      <w:start w:val="1"/>
      <w:numFmt w:val="bullet"/>
      <w:pStyle w:val="Bullet1"/>
      <w:lvlText w:val=""/>
      <w:lvlJc w:val="left"/>
      <w:pPr>
        <w:tabs>
          <w:tab w:val="num" w:pos="360"/>
        </w:tabs>
        <w:ind w:left="360" w:hanging="360"/>
      </w:pPr>
      <w:rPr>
        <w:rFonts w:ascii="Symbol" w:hAnsi="Symbol" w:hint="default"/>
      </w:rPr>
    </w:lvl>
  </w:abstractNum>
  <w:abstractNum w:abstractNumId="2" w15:restartNumberingAfterBreak="0">
    <w:nsid w:val="10D60A34"/>
    <w:multiLevelType w:val="hybridMultilevel"/>
    <w:tmpl w:val="0890FE1E"/>
    <w:lvl w:ilvl="0" w:tplc="4CAE0286">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D00F0"/>
    <w:multiLevelType w:val="hybridMultilevel"/>
    <w:tmpl w:val="FD14923A"/>
    <w:lvl w:ilvl="0" w:tplc="3D9A9072">
      <w:start w:val="1"/>
      <w:numFmt w:val="bullet"/>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D277CA"/>
    <w:multiLevelType w:val="hybridMultilevel"/>
    <w:tmpl w:val="9EEA07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6754CC2"/>
    <w:multiLevelType w:val="hybridMultilevel"/>
    <w:tmpl w:val="D7A0A6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7" w15:restartNumberingAfterBreak="0">
    <w:nsid w:val="1D515B14"/>
    <w:multiLevelType w:val="hybridMultilevel"/>
    <w:tmpl w:val="93AA58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279C4B25"/>
    <w:multiLevelType w:val="hybridMultilevel"/>
    <w:tmpl w:val="58F293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E022DC5"/>
    <w:multiLevelType w:val="multilevel"/>
    <w:tmpl w:val="3328DC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3"/>
      <w:lvlJc w:val="left"/>
      <w:pPr>
        <w:ind w:left="1440" w:hanging="360"/>
      </w:pPr>
      <w:rPr>
        <w:rFonts w:hint="default"/>
      </w:rPr>
    </w:lvl>
    <w:lvl w:ilvl="4">
      <w:start w:val="1"/>
      <w:numFmt w:val="decimal"/>
      <w:lvlText w:val="%5.%4"/>
      <w:lvlJc w:val="left"/>
      <w:pPr>
        <w:ind w:left="1800" w:hanging="360"/>
      </w:pPr>
      <w:rPr>
        <w:rFonts w:hint="default"/>
      </w:rPr>
    </w:lvl>
    <w:lvl w:ilvl="5">
      <w:start w:val="1"/>
      <w:numFmt w:val="decimal"/>
      <w:lvlText w:val="%6.%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0" w15:restartNumberingAfterBreak="0">
    <w:nsid w:val="2E273878"/>
    <w:multiLevelType w:val="hybridMultilevel"/>
    <w:tmpl w:val="32205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7E936BD"/>
    <w:multiLevelType w:val="hybridMultilevel"/>
    <w:tmpl w:val="6630DA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9FA361E"/>
    <w:multiLevelType w:val="multilevel"/>
    <w:tmpl w:val="5CCC82FE"/>
    <w:lvl w:ilvl="0">
      <w:start w:val="1"/>
      <w:numFmt w:val="bullet"/>
      <w:pStyle w:val="Bullet20"/>
      <w:lvlText w:val=""/>
      <w:lvlJc w:val="left"/>
      <w:pPr>
        <w:tabs>
          <w:tab w:val="num" w:pos="425"/>
        </w:tabs>
        <w:ind w:left="425" w:hanging="425"/>
      </w:pPr>
      <w:rPr>
        <w:rFonts w:ascii="Symbol" w:hAnsi="Symbol" w:hint="default"/>
      </w:rPr>
    </w:lvl>
    <w:lvl w:ilvl="1">
      <w:start w:val="1"/>
      <w:numFmt w:val="bullet"/>
      <w:lvlText w:val="–"/>
      <w:lvlJc w:val="left"/>
      <w:pPr>
        <w:tabs>
          <w:tab w:val="num" w:pos="851"/>
        </w:tabs>
        <w:ind w:left="851" w:hanging="426"/>
      </w:pPr>
      <w:rPr>
        <w:rFonts w:ascii="Times New Roman" w:hAnsi="Times New Roman" w:cs="Times New Roman"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52612702"/>
    <w:multiLevelType w:val="multilevel"/>
    <w:tmpl w:val="7CAC5F58"/>
    <w:lvl w:ilvl="0">
      <w:start w:val="1"/>
      <w:numFmt w:val="decimal"/>
      <w:pStyle w:val="ReportBody"/>
      <w:lvlText w:val="%1"/>
      <w:lvlJc w:val="left"/>
      <w:pPr>
        <w:tabs>
          <w:tab w:val="num" w:pos="397"/>
        </w:tabs>
        <w:ind w:left="397" w:hanging="397"/>
      </w:pPr>
      <w:rPr>
        <w:rFonts w:hint="default"/>
        <w:b w:val="0"/>
        <w:i w:val="0"/>
        <w:color w:val="auto"/>
        <w:sz w:val="22"/>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4" w15:restartNumberingAfterBreak="0">
    <w:nsid w:val="57727134"/>
    <w:multiLevelType w:val="hybridMultilevel"/>
    <w:tmpl w:val="6A1E87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93F0FF4"/>
    <w:multiLevelType w:val="hybridMultilevel"/>
    <w:tmpl w:val="4894D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5A2F135C"/>
    <w:multiLevelType w:val="hybridMultilevel"/>
    <w:tmpl w:val="7F926FF8"/>
    <w:lvl w:ilvl="0" w:tplc="F9AE47FA">
      <w:start w:val="1"/>
      <w:numFmt w:val="bullet"/>
      <w:lvlText w:val=""/>
      <w:lvlJc w:val="left"/>
      <w:pPr>
        <w:tabs>
          <w:tab w:val="num" w:pos="504"/>
        </w:tabs>
        <w:ind w:left="567" w:hanging="567"/>
      </w:pPr>
      <w:rPr>
        <w:rFonts w:ascii="Symbol" w:hAnsi="Symbol" w:hint="default"/>
      </w:rPr>
    </w:lvl>
    <w:lvl w:ilvl="1" w:tplc="04090003">
      <w:start w:val="1"/>
      <w:numFmt w:val="decimal"/>
      <w:lvlText w:val="%2."/>
      <w:lvlJc w:val="left"/>
      <w:pPr>
        <w:tabs>
          <w:tab w:val="num" w:pos="453"/>
        </w:tabs>
        <w:ind w:left="453" w:hanging="360"/>
      </w:pPr>
    </w:lvl>
    <w:lvl w:ilvl="2" w:tplc="04090005">
      <w:start w:val="1"/>
      <w:numFmt w:val="decimal"/>
      <w:lvlText w:val="%3."/>
      <w:lvlJc w:val="left"/>
      <w:pPr>
        <w:tabs>
          <w:tab w:val="num" w:pos="1173"/>
        </w:tabs>
        <w:ind w:left="1173" w:hanging="360"/>
      </w:pPr>
    </w:lvl>
    <w:lvl w:ilvl="3" w:tplc="04090001">
      <w:start w:val="1"/>
      <w:numFmt w:val="decimal"/>
      <w:lvlText w:val="%4."/>
      <w:lvlJc w:val="left"/>
      <w:pPr>
        <w:tabs>
          <w:tab w:val="num" w:pos="1893"/>
        </w:tabs>
        <w:ind w:left="1893" w:hanging="360"/>
      </w:pPr>
    </w:lvl>
    <w:lvl w:ilvl="4" w:tplc="04090003">
      <w:start w:val="1"/>
      <w:numFmt w:val="decimal"/>
      <w:lvlText w:val="%5."/>
      <w:lvlJc w:val="left"/>
      <w:pPr>
        <w:tabs>
          <w:tab w:val="num" w:pos="2613"/>
        </w:tabs>
        <w:ind w:left="2613" w:hanging="360"/>
      </w:pPr>
    </w:lvl>
    <w:lvl w:ilvl="5" w:tplc="04090005">
      <w:start w:val="1"/>
      <w:numFmt w:val="decimal"/>
      <w:lvlText w:val="%6."/>
      <w:lvlJc w:val="left"/>
      <w:pPr>
        <w:tabs>
          <w:tab w:val="num" w:pos="3333"/>
        </w:tabs>
        <w:ind w:left="3333" w:hanging="360"/>
      </w:pPr>
    </w:lvl>
    <w:lvl w:ilvl="6" w:tplc="04090001">
      <w:start w:val="1"/>
      <w:numFmt w:val="decimal"/>
      <w:lvlText w:val="%7."/>
      <w:lvlJc w:val="left"/>
      <w:pPr>
        <w:tabs>
          <w:tab w:val="num" w:pos="4053"/>
        </w:tabs>
        <w:ind w:left="4053" w:hanging="360"/>
      </w:pPr>
    </w:lvl>
    <w:lvl w:ilvl="7" w:tplc="04090003">
      <w:start w:val="1"/>
      <w:numFmt w:val="decimal"/>
      <w:lvlText w:val="%8."/>
      <w:lvlJc w:val="left"/>
      <w:pPr>
        <w:tabs>
          <w:tab w:val="num" w:pos="4773"/>
        </w:tabs>
        <w:ind w:left="4773" w:hanging="360"/>
      </w:pPr>
    </w:lvl>
    <w:lvl w:ilvl="8" w:tplc="04090005">
      <w:start w:val="1"/>
      <w:numFmt w:val="decimal"/>
      <w:lvlText w:val="%9."/>
      <w:lvlJc w:val="left"/>
      <w:pPr>
        <w:tabs>
          <w:tab w:val="num" w:pos="5493"/>
        </w:tabs>
        <w:ind w:left="5493" w:hanging="360"/>
      </w:pPr>
    </w:lvl>
  </w:abstractNum>
  <w:abstractNum w:abstractNumId="17" w15:restartNumberingAfterBreak="0">
    <w:nsid w:val="5ADA139A"/>
    <w:multiLevelType w:val="hybridMultilevel"/>
    <w:tmpl w:val="762AA4D0"/>
    <w:lvl w:ilvl="0" w:tplc="6C44E3BC">
      <w:start w:val="1"/>
      <w:numFmt w:val="bullet"/>
      <w:lvlText w:val=""/>
      <w:lvlJc w:val="left"/>
      <w:pPr>
        <w:tabs>
          <w:tab w:val="num" w:pos="1134"/>
        </w:tabs>
        <w:ind w:left="1134" w:hanging="567"/>
      </w:pPr>
      <w:rPr>
        <w:rFonts w:ascii="Symbol" w:hAnsi="Symbol" w:hint="default"/>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F66006"/>
    <w:multiLevelType w:val="hybridMultilevel"/>
    <w:tmpl w:val="3E2C96EA"/>
    <w:lvl w:ilvl="0" w:tplc="D7FEE46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11C4174"/>
    <w:multiLevelType w:val="hybridMultilevel"/>
    <w:tmpl w:val="A482AE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1B92FC2"/>
    <w:multiLevelType w:val="hybridMultilevel"/>
    <w:tmpl w:val="A14C7214"/>
    <w:lvl w:ilvl="0" w:tplc="D7FEE46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438737A"/>
    <w:multiLevelType w:val="hybridMultilevel"/>
    <w:tmpl w:val="B05C28EE"/>
    <w:lvl w:ilvl="0" w:tplc="9B44053E">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2" w15:restartNumberingAfterBreak="0">
    <w:nsid w:val="6C537197"/>
    <w:multiLevelType w:val="hybridMultilevel"/>
    <w:tmpl w:val="F482B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0"/>
  </w:num>
  <w:num w:numId="7">
    <w:abstractNumId w:val="17"/>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9"/>
  </w:num>
  <w:num w:numId="12">
    <w:abstractNumId w:val="2"/>
  </w:num>
  <w:num w:numId="13">
    <w:abstractNumId w:val="4"/>
  </w:num>
  <w:num w:numId="14">
    <w:abstractNumId w:val="5"/>
  </w:num>
  <w:num w:numId="15">
    <w:abstractNumId w:val="21"/>
  </w:num>
  <w:num w:numId="16">
    <w:abstractNumId w:val="7"/>
  </w:num>
  <w:num w:numId="17">
    <w:abstractNumId w:val="12"/>
  </w:num>
  <w:num w:numId="18">
    <w:abstractNumId w:val="13"/>
  </w:num>
  <w:num w:numId="19">
    <w:abstractNumId w:val="18"/>
  </w:num>
  <w:num w:numId="20">
    <w:abstractNumId w:val="20"/>
  </w:num>
  <w:num w:numId="21">
    <w:abstractNumId w:val="22"/>
  </w:num>
  <w:num w:numId="22">
    <w:abstractNumId w:val="10"/>
  </w:num>
  <w:num w:numId="23">
    <w:abstractNumId w:val="11"/>
  </w:num>
  <w:num w:numId="24">
    <w:abstractNumId w:val="14"/>
  </w:num>
  <w:num w:numId="25">
    <w:abstractNumId w:val="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CA"/>
    <w:rsid w:val="00000B4C"/>
    <w:rsid w:val="000023A5"/>
    <w:rsid w:val="00004B38"/>
    <w:rsid w:val="00004D77"/>
    <w:rsid w:val="000106D0"/>
    <w:rsid w:val="000130D7"/>
    <w:rsid w:val="00016472"/>
    <w:rsid w:val="000246E7"/>
    <w:rsid w:val="00027EE9"/>
    <w:rsid w:val="00032A28"/>
    <w:rsid w:val="000367F3"/>
    <w:rsid w:val="00037CB0"/>
    <w:rsid w:val="00046E4C"/>
    <w:rsid w:val="00055FA9"/>
    <w:rsid w:val="00074D1A"/>
    <w:rsid w:val="000856FC"/>
    <w:rsid w:val="00085F34"/>
    <w:rsid w:val="000945E3"/>
    <w:rsid w:val="000A4075"/>
    <w:rsid w:val="000B74FC"/>
    <w:rsid w:val="000D040B"/>
    <w:rsid w:val="000E3363"/>
    <w:rsid w:val="000E3BB9"/>
    <w:rsid w:val="0010457B"/>
    <w:rsid w:val="00106AED"/>
    <w:rsid w:val="00110885"/>
    <w:rsid w:val="001177E9"/>
    <w:rsid w:val="00122695"/>
    <w:rsid w:val="001244FF"/>
    <w:rsid w:val="00131E8F"/>
    <w:rsid w:val="001361D4"/>
    <w:rsid w:val="0013667A"/>
    <w:rsid w:val="00141075"/>
    <w:rsid w:val="00147B3C"/>
    <w:rsid w:val="00151526"/>
    <w:rsid w:val="001528B4"/>
    <w:rsid w:val="00156ECE"/>
    <w:rsid w:val="0016208B"/>
    <w:rsid w:val="00162CAE"/>
    <w:rsid w:val="00162D37"/>
    <w:rsid w:val="00182EA6"/>
    <w:rsid w:val="00187357"/>
    <w:rsid w:val="00192ECE"/>
    <w:rsid w:val="00196AFE"/>
    <w:rsid w:val="001974C1"/>
    <w:rsid w:val="001976DD"/>
    <w:rsid w:val="001A21F5"/>
    <w:rsid w:val="001A5D17"/>
    <w:rsid w:val="001A782B"/>
    <w:rsid w:val="001C1203"/>
    <w:rsid w:val="001C3943"/>
    <w:rsid w:val="001D1F28"/>
    <w:rsid w:val="001D3744"/>
    <w:rsid w:val="001D507A"/>
    <w:rsid w:val="001D56AB"/>
    <w:rsid w:val="001D5D81"/>
    <w:rsid w:val="001E512B"/>
    <w:rsid w:val="001F053D"/>
    <w:rsid w:val="001F2657"/>
    <w:rsid w:val="001F6129"/>
    <w:rsid w:val="00213DA6"/>
    <w:rsid w:val="00216302"/>
    <w:rsid w:val="00216BA5"/>
    <w:rsid w:val="0022227C"/>
    <w:rsid w:val="00226307"/>
    <w:rsid w:val="00235980"/>
    <w:rsid w:val="00245A2B"/>
    <w:rsid w:val="00261EE1"/>
    <w:rsid w:val="002656F4"/>
    <w:rsid w:val="002717B9"/>
    <w:rsid w:val="002721C0"/>
    <w:rsid w:val="00280A0F"/>
    <w:rsid w:val="00286250"/>
    <w:rsid w:val="00286B34"/>
    <w:rsid w:val="002904EA"/>
    <w:rsid w:val="002977F8"/>
    <w:rsid w:val="002979FF"/>
    <w:rsid w:val="002B1F92"/>
    <w:rsid w:val="002C0879"/>
    <w:rsid w:val="002C23F8"/>
    <w:rsid w:val="002C288D"/>
    <w:rsid w:val="002C7796"/>
    <w:rsid w:val="002D1C62"/>
    <w:rsid w:val="002D3EE4"/>
    <w:rsid w:val="002D46D0"/>
    <w:rsid w:val="002D476F"/>
    <w:rsid w:val="002D5D24"/>
    <w:rsid w:val="002E5D44"/>
    <w:rsid w:val="002F05DB"/>
    <w:rsid w:val="002F1917"/>
    <w:rsid w:val="002F724D"/>
    <w:rsid w:val="002F7816"/>
    <w:rsid w:val="003006FE"/>
    <w:rsid w:val="00312697"/>
    <w:rsid w:val="00317997"/>
    <w:rsid w:val="00317D0D"/>
    <w:rsid w:val="00320FB4"/>
    <w:rsid w:val="00323D58"/>
    <w:rsid w:val="00330D96"/>
    <w:rsid w:val="00330E31"/>
    <w:rsid w:val="00340D71"/>
    <w:rsid w:val="003459B0"/>
    <w:rsid w:val="00354EC2"/>
    <w:rsid w:val="00361C08"/>
    <w:rsid w:val="00363D41"/>
    <w:rsid w:val="00374689"/>
    <w:rsid w:val="00385068"/>
    <w:rsid w:val="00385850"/>
    <w:rsid w:val="00385E8B"/>
    <w:rsid w:val="00391DC8"/>
    <w:rsid w:val="00393323"/>
    <w:rsid w:val="003A6CFE"/>
    <w:rsid w:val="003B0C76"/>
    <w:rsid w:val="003D75A4"/>
    <w:rsid w:val="003E2810"/>
    <w:rsid w:val="003E51FB"/>
    <w:rsid w:val="003E6173"/>
    <w:rsid w:val="003F618C"/>
    <w:rsid w:val="003F68E2"/>
    <w:rsid w:val="003F7600"/>
    <w:rsid w:val="00402D36"/>
    <w:rsid w:val="00411B13"/>
    <w:rsid w:val="00414E8A"/>
    <w:rsid w:val="00416F13"/>
    <w:rsid w:val="004227ED"/>
    <w:rsid w:val="004278B7"/>
    <w:rsid w:val="004278D4"/>
    <w:rsid w:val="0043477C"/>
    <w:rsid w:val="00436206"/>
    <w:rsid w:val="00437210"/>
    <w:rsid w:val="00442E8D"/>
    <w:rsid w:val="00445BCE"/>
    <w:rsid w:val="004464D3"/>
    <w:rsid w:val="00446988"/>
    <w:rsid w:val="00454F25"/>
    <w:rsid w:val="00455CDF"/>
    <w:rsid w:val="0046588F"/>
    <w:rsid w:val="00467A0C"/>
    <w:rsid w:val="00472AE4"/>
    <w:rsid w:val="004915D2"/>
    <w:rsid w:val="00491743"/>
    <w:rsid w:val="0049257D"/>
    <w:rsid w:val="00492726"/>
    <w:rsid w:val="004A26B2"/>
    <w:rsid w:val="004A42A9"/>
    <w:rsid w:val="004A4B22"/>
    <w:rsid w:val="004C0AC6"/>
    <w:rsid w:val="004C2C9B"/>
    <w:rsid w:val="004C4B05"/>
    <w:rsid w:val="004C70DA"/>
    <w:rsid w:val="004D52CC"/>
    <w:rsid w:val="004D5A9A"/>
    <w:rsid w:val="004E7F25"/>
    <w:rsid w:val="00505766"/>
    <w:rsid w:val="00524D4E"/>
    <w:rsid w:val="00533E65"/>
    <w:rsid w:val="00536CBB"/>
    <w:rsid w:val="005402F3"/>
    <w:rsid w:val="00541DA4"/>
    <w:rsid w:val="00544233"/>
    <w:rsid w:val="0054660C"/>
    <w:rsid w:val="00547648"/>
    <w:rsid w:val="0055048C"/>
    <w:rsid w:val="00550532"/>
    <w:rsid w:val="0056190A"/>
    <w:rsid w:val="005634C3"/>
    <w:rsid w:val="0056435F"/>
    <w:rsid w:val="005646F4"/>
    <w:rsid w:val="0056681E"/>
    <w:rsid w:val="00570918"/>
    <w:rsid w:val="00570EE7"/>
    <w:rsid w:val="00571D5E"/>
    <w:rsid w:val="00572AA9"/>
    <w:rsid w:val="00576556"/>
    <w:rsid w:val="00595906"/>
    <w:rsid w:val="005A2832"/>
    <w:rsid w:val="005B0576"/>
    <w:rsid w:val="005B11F9"/>
    <w:rsid w:val="005B3071"/>
    <w:rsid w:val="005B3704"/>
    <w:rsid w:val="005B3EB7"/>
    <w:rsid w:val="005B520A"/>
    <w:rsid w:val="005C5201"/>
    <w:rsid w:val="005C66E9"/>
    <w:rsid w:val="005C7E68"/>
    <w:rsid w:val="005D5822"/>
    <w:rsid w:val="005D6099"/>
    <w:rsid w:val="005F2C47"/>
    <w:rsid w:val="005F3C50"/>
    <w:rsid w:val="005F4644"/>
    <w:rsid w:val="0060075C"/>
    <w:rsid w:val="00606817"/>
    <w:rsid w:val="00607647"/>
    <w:rsid w:val="00612381"/>
    <w:rsid w:val="00613C10"/>
    <w:rsid w:val="006152DC"/>
    <w:rsid w:val="006207F6"/>
    <w:rsid w:val="00622436"/>
    <w:rsid w:val="006231A2"/>
    <w:rsid w:val="00623250"/>
    <w:rsid w:val="006264A4"/>
    <w:rsid w:val="00631D73"/>
    <w:rsid w:val="0063644A"/>
    <w:rsid w:val="006372D0"/>
    <w:rsid w:val="0064616A"/>
    <w:rsid w:val="00647E1A"/>
    <w:rsid w:val="0065015F"/>
    <w:rsid w:val="00672405"/>
    <w:rsid w:val="006835F6"/>
    <w:rsid w:val="00692566"/>
    <w:rsid w:val="006A39FA"/>
    <w:rsid w:val="006A4FF9"/>
    <w:rsid w:val="006C1400"/>
    <w:rsid w:val="006D3740"/>
    <w:rsid w:val="006E1C3F"/>
    <w:rsid w:val="006F1CBC"/>
    <w:rsid w:val="006F2946"/>
    <w:rsid w:val="0070040B"/>
    <w:rsid w:val="00701E6A"/>
    <w:rsid w:val="00704000"/>
    <w:rsid w:val="00711AA2"/>
    <w:rsid w:val="00715DE4"/>
    <w:rsid w:val="00716BB9"/>
    <w:rsid w:val="00717A4B"/>
    <w:rsid w:val="00725811"/>
    <w:rsid w:val="00733D96"/>
    <w:rsid w:val="00741CF1"/>
    <w:rsid w:val="00742F74"/>
    <w:rsid w:val="00745ADD"/>
    <w:rsid w:val="007525AF"/>
    <w:rsid w:val="007574CA"/>
    <w:rsid w:val="00762573"/>
    <w:rsid w:val="00765098"/>
    <w:rsid w:val="0076711E"/>
    <w:rsid w:val="007814CC"/>
    <w:rsid w:val="007A0425"/>
    <w:rsid w:val="007A6B2D"/>
    <w:rsid w:val="007B201A"/>
    <w:rsid w:val="007B6937"/>
    <w:rsid w:val="007C39F4"/>
    <w:rsid w:val="007E292A"/>
    <w:rsid w:val="007E2E8E"/>
    <w:rsid w:val="007E6EA6"/>
    <w:rsid w:val="007F10C0"/>
    <w:rsid w:val="007F3679"/>
    <w:rsid w:val="00800291"/>
    <w:rsid w:val="0080141B"/>
    <w:rsid w:val="0080498F"/>
    <w:rsid w:val="008071FA"/>
    <w:rsid w:val="00807EEA"/>
    <w:rsid w:val="00820E42"/>
    <w:rsid w:val="00821A10"/>
    <w:rsid w:val="00821A22"/>
    <w:rsid w:val="00822EFE"/>
    <w:rsid w:val="00824873"/>
    <w:rsid w:val="0085634B"/>
    <w:rsid w:val="00857FB8"/>
    <w:rsid w:val="00860654"/>
    <w:rsid w:val="00863560"/>
    <w:rsid w:val="008656D3"/>
    <w:rsid w:val="00872D41"/>
    <w:rsid w:val="0087566D"/>
    <w:rsid w:val="00876EEF"/>
    <w:rsid w:val="00881913"/>
    <w:rsid w:val="0089060C"/>
    <w:rsid w:val="0089066B"/>
    <w:rsid w:val="008A1D43"/>
    <w:rsid w:val="008A5410"/>
    <w:rsid w:val="008A7CF7"/>
    <w:rsid w:val="008B1A28"/>
    <w:rsid w:val="008C2133"/>
    <w:rsid w:val="008C4B1D"/>
    <w:rsid w:val="008D5242"/>
    <w:rsid w:val="008E0A54"/>
    <w:rsid w:val="008E355C"/>
    <w:rsid w:val="008F431D"/>
    <w:rsid w:val="008F5E31"/>
    <w:rsid w:val="00903467"/>
    <w:rsid w:val="00906EAA"/>
    <w:rsid w:val="009143E5"/>
    <w:rsid w:val="009174B5"/>
    <w:rsid w:val="0094087D"/>
    <w:rsid w:val="0094364E"/>
    <w:rsid w:val="00946623"/>
    <w:rsid w:val="00946D40"/>
    <w:rsid w:val="0096022D"/>
    <w:rsid w:val="0096105F"/>
    <w:rsid w:val="009654FC"/>
    <w:rsid w:val="00967B72"/>
    <w:rsid w:val="00970DD2"/>
    <w:rsid w:val="00971A47"/>
    <w:rsid w:val="00984A72"/>
    <w:rsid w:val="00984FDA"/>
    <w:rsid w:val="00986E0C"/>
    <w:rsid w:val="00997141"/>
    <w:rsid w:val="009A1532"/>
    <w:rsid w:val="009A2B91"/>
    <w:rsid w:val="009B7B64"/>
    <w:rsid w:val="009C05E5"/>
    <w:rsid w:val="009C45A4"/>
    <w:rsid w:val="009C4F2E"/>
    <w:rsid w:val="009C68AA"/>
    <w:rsid w:val="009C7FED"/>
    <w:rsid w:val="009D15F1"/>
    <w:rsid w:val="009D2B10"/>
    <w:rsid w:val="009E20F2"/>
    <w:rsid w:val="009E3D6F"/>
    <w:rsid w:val="009E7CC2"/>
    <w:rsid w:val="009F4F7B"/>
    <w:rsid w:val="009F6F07"/>
    <w:rsid w:val="00A04F16"/>
    <w:rsid w:val="00A1525A"/>
    <w:rsid w:val="00A16CAD"/>
    <w:rsid w:val="00A16FFD"/>
    <w:rsid w:val="00A233F3"/>
    <w:rsid w:val="00A24E71"/>
    <w:rsid w:val="00A35350"/>
    <w:rsid w:val="00A35C98"/>
    <w:rsid w:val="00A43896"/>
    <w:rsid w:val="00A43C07"/>
    <w:rsid w:val="00A47986"/>
    <w:rsid w:val="00A55F92"/>
    <w:rsid w:val="00A617D5"/>
    <w:rsid w:val="00A6244E"/>
    <w:rsid w:val="00A62AF4"/>
    <w:rsid w:val="00A62E1F"/>
    <w:rsid w:val="00A65A8B"/>
    <w:rsid w:val="00A665C7"/>
    <w:rsid w:val="00A80EA1"/>
    <w:rsid w:val="00A83E67"/>
    <w:rsid w:val="00A90478"/>
    <w:rsid w:val="00A95F4E"/>
    <w:rsid w:val="00A97659"/>
    <w:rsid w:val="00A97F5D"/>
    <w:rsid w:val="00AA6C02"/>
    <w:rsid w:val="00AA7A89"/>
    <w:rsid w:val="00AB2008"/>
    <w:rsid w:val="00AB362D"/>
    <w:rsid w:val="00AB585E"/>
    <w:rsid w:val="00AB6D28"/>
    <w:rsid w:val="00AC5A2B"/>
    <w:rsid w:val="00AE03E3"/>
    <w:rsid w:val="00AE3882"/>
    <w:rsid w:val="00AE672F"/>
    <w:rsid w:val="00AF46BF"/>
    <w:rsid w:val="00AF5268"/>
    <w:rsid w:val="00B01010"/>
    <w:rsid w:val="00B0242D"/>
    <w:rsid w:val="00B04304"/>
    <w:rsid w:val="00B05301"/>
    <w:rsid w:val="00B1275F"/>
    <w:rsid w:val="00B21263"/>
    <w:rsid w:val="00B21983"/>
    <w:rsid w:val="00B26687"/>
    <w:rsid w:val="00B27B02"/>
    <w:rsid w:val="00B27F03"/>
    <w:rsid w:val="00B3104A"/>
    <w:rsid w:val="00B3505D"/>
    <w:rsid w:val="00B4151D"/>
    <w:rsid w:val="00B41635"/>
    <w:rsid w:val="00B5087A"/>
    <w:rsid w:val="00B5357A"/>
    <w:rsid w:val="00B824E0"/>
    <w:rsid w:val="00B87A24"/>
    <w:rsid w:val="00B90E4F"/>
    <w:rsid w:val="00B91275"/>
    <w:rsid w:val="00B9267D"/>
    <w:rsid w:val="00BA5F44"/>
    <w:rsid w:val="00BB19D0"/>
    <w:rsid w:val="00BB3D33"/>
    <w:rsid w:val="00BB586B"/>
    <w:rsid w:val="00BB5ABA"/>
    <w:rsid w:val="00BC5801"/>
    <w:rsid w:val="00BD04DD"/>
    <w:rsid w:val="00BD0DE4"/>
    <w:rsid w:val="00BE750E"/>
    <w:rsid w:val="00BF2341"/>
    <w:rsid w:val="00BF65E9"/>
    <w:rsid w:val="00BF6641"/>
    <w:rsid w:val="00BF7F08"/>
    <w:rsid w:val="00C1597B"/>
    <w:rsid w:val="00C15B32"/>
    <w:rsid w:val="00C23BA7"/>
    <w:rsid w:val="00C24B9D"/>
    <w:rsid w:val="00C24EE2"/>
    <w:rsid w:val="00C25659"/>
    <w:rsid w:val="00C32537"/>
    <w:rsid w:val="00C36F94"/>
    <w:rsid w:val="00C43ADA"/>
    <w:rsid w:val="00C5215F"/>
    <w:rsid w:val="00C563B6"/>
    <w:rsid w:val="00C575C1"/>
    <w:rsid w:val="00C641E1"/>
    <w:rsid w:val="00C67C42"/>
    <w:rsid w:val="00C71029"/>
    <w:rsid w:val="00C718DD"/>
    <w:rsid w:val="00C72318"/>
    <w:rsid w:val="00C83382"/>
    <w:rsid w:val="00C8460B"/>
    <w:rsid w:val="00C846D6"/>
    <w:rsid w:val="00C855B4"/>
    <w:rsid w:val="00C93F62"/>
    <w:rsid w:val="00C950B4"/>
    <w:rsid w:val="00CB26F4"/>
    <w:rsid w:val="00CB4A28"/>
    <w:rsid w:val="00CC4AC2"/>
    <w:rsid w:val="00CD51DD"/>
    <w:rsid w:val="00CD6C9A"/>
    <w:rsid w:val="00CE5241"/>
    <w:rsid w:val="00CE6DE5"/>
    <w:rsid w:val="00CF156F"/>
    <w:rsid w:val="00CF1FAD"/>
    <w:rsid w:val="00CF2E63"/>
    <w:rsid w:val="00D00CD9"/>
    <w:rsid w:val="00D02499"/>
    <w:rsid w:val="00D12854"/>
    <w:rsid w:val="00D1514C"/>
    <w:rsid w:val="00D27AAA"/>
    <w:rsid w:val="00D31036"/>
    <w:rsid w:val="00D34EA0"/>
    <w:rsid w:val="00D4274D"/>
    <w:rsid w:val="00D443A7"/>
    <w:rsid w:val="00D46E7D"/>
    <w:rsid w:val="00D50DD7"/>
    <w:rsid w:val="00D54B14"/>
    <w:rsid w:val="00D64161"/>
    <w:rsid w:val="00D65DB0"/>
    <w:rsid w:val="00D72FE9"/>
    <w:rsid w:val="00D8285B"/>
    <w:rsid w:val="00D8664E"/>
    <w:rsid w:val="00D91570"/>
    <w:rsid w:val="00D92B6F"/>
    <w:rsid w:val="00D94E9C"/>
    <w:rsid w:val="00D957E2"/>
    <w:rsid w:val="00DB01CC"/>
    <w:rsid w:val="00DB141D"/>
    <w:rsid w:val="00DB4CE8"/>
    <w:rsid w:val="00DC30F3"/>
    <w:rsid w:val="00DC504E"/>
    <w:rsid w:val="00DD5D72"/>
    <w:rsid w:val="00DD7526"/>
    <w:rsid w:val="00DE1F10"/>
    <w:rsid w:val="00DF0F22"/>
    <w:rsid w:val="00DF6428"/>
    <w:rsid w:val="00E00480"/>
    <w:rsid w:val="00E0415F"/>
    <w:rsid w:val="00E114A8"/>
    <w:rsid w:val="00E1670C"/>
    <w:rsid w:val="00E21322"/>
    <w:rsid w:val="00E345B1"/>
    <w:rsid w:val="00E370E2"/>
    <w:rsid w:val="00E406B5"/>
    <w:rsid w:val="00E43451"/>
    <w:rsid w:val="00E5210B"/>
    <w:rsid w:val="00E5610D"/>
    <w:rsid w:val="00E65B79"/>
    <w:rsid w:val="00E666E8"/>
    <w:rsid w:val="00E671C3"/>
    <w:rsid w:val="00E71613"/>
    <w:rsid w:val="00E8035F"/>
    <w:rsid w:val="00E85AB5"/>
    <w:rsid w:val="00E90142"/>
    <w:rsid w:val="00E9269E"/>
    <w:rsid w:val="00E93D17"/>
    <w:rsid w:val="00E941B5"/>
    <w:rsid w:val="00E953B3"/>
    <w:rsid w:val="00E95969"/>
    <w:rsid w:val="00EA5BF0"/>
    <w:rsid w:val="00EB09C7"/>
    <w:rsid w:val="00EB4813"/>
    <w:rsid w:val="00EC189F"/>
    <w:rsid w:val="00EC2CE7"/>
    <w:rsid w:val="00ED1FC4"/>
    <w:rsid w:val="00ED3567"/>
    <w:rsid w:val="00ED3ACF"/>
    <w:rsid w:val="00ED5DAA"/>
    <w:rsid w:val="00EE7C2D"/>
    <w:rsid w:val="00EF5472"/>
    <w:rsid w:val="00F06B7C"/>
    <w:rsid w:val="00F06EE8"/>
    <w:rsid w:val="00F07349"/>
    <w:rsid w:val="00F167CA"/>
    <w:rsid w:val="00F22AE5"/>
    <w:rsid w:val="00F25D69"/>
    <w:rsid w:val="00F32275"/>
    <w:rsid w:val="00F433E1"/>
    <w:rsid w:val="00F452A2"/>
    <w:rsid w:val="00F464E6"/>
    <w:rsid w:val="00F54A09"/>
    <w:rsid w:val="00F84F46"/>
    <w:rsid w:val="00F87ACF"/>
    <w:rsid w:val="00F926FD"/>
    <w:rsid w:val="00F959E1"/>
    <w:rsid w:val="00FA7A07"/>
    <w:rsid w:val="00FB339F"/>
    <w:rsid w:val="00FB3A36"/>
    <w:rsid w:val="00FB4854"/>
    <w:rsid w:val="00FB4B4A"/>
    <w:rsid w:val="00FB5FAD"/>
    <w:rsid w:val="00FB65FD"/>
    <w:rsid w:val="00FC56AD"/>
    <w:rsid w:val="00FC629E"/>
    <w:rsid w:val="00FD1C67"/>
    <w:rsid w:val="00FD7B9C"/>
    <w:rsid w:val="00FE6713"/>
    <w:rsid w:val="00FF56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AEA818"/>
  <w15:docId w15:val="{4F9484BC-4B42-4C9B-AE5E-EB875B5C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locked="1" w:semiHidden="1" w:uiPriority="9" w:unhideWhenUsed="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lsdException w:name="Table Grid" w:semiHidden="1" w:uiPriority="0"/>
    <w:lsdException w:name="Table Theme" w:semiHidden="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7CA"/>
    <w:pPr>
      <w:spacing w:after="120" w:line="288" w:lineRule="auto"/>
    </w:pPr>
    <w:rPr>
      <w:rFonts w:ascii="Verdana" w:hAnsi="Verdana" w:cs="Arial"/>
      <w:kern w:val="28"/>
      <w:sz w:val="22"/>
      <w:lang w:val="en-US"/>
    </w:rPr>
  </w:style>
  <w:style w:type="paragraph" w:styleId="Heading1">
    <w:name w:val="heading 1"/>
    <w:basedOn w:val="Normal"/>
    <w:next w:val="Normal"/>
    <w:link w:val="Heading1Char"/>
    <w:uiPriority w:val="99"/>
    <w:qFormat/>
    <w:rsid w:val="00317D0D"/>
    <w:pPr>
      <w:keepNext/>
      <w:keepLines/>
      <w:pBdr>
        <w:bottom w:val="single" w:sz="4" w:space="1" w:color="121F6B"/>
      </w:pBdr>
      <w:spacing w:before="360" w:after="240"/>
      <w:ind w:right="-1440"/>
      <w:outlineLvl w:val="0"/>
    </w:pPr>
    <w:rPr>
      <w:rFonts w:ascii="Georgia" w:eastAsiaTheme="majorEastAsia" w:hAnsi="Georgia"/>
      <w:b/>
      <w:bCs/>
      <w:color w:val="121F6B"/>
      <w:kern w:val="0"/>
      <w:sz w:val="40"/>
      <w:szCs w:val="28"/>
      <w:lang w:val="en-NZ"/>
    </w:rPr>
  </w:style>
  <w:style w:type="paragraph" w:styleId="Heading2">
    <w:name w:val="heading 2"/>
    <w:basedOn w:val="Normal"/>
    <w:next w:val="Normal"/>
    <w:link w:val="Heading2Char"/>
    <w:uiPriority w:val="99"/>
    <w:qFormat/>
    <w:rsid w:val="00C93F62"/>
    <w:pPr>
      <w:spacing w:before="240"/>
      <w:outlineLvl w:val="1"/>
    </w:pPr>
    <w:rPr>
      <w:rFonts w:ascii="Georgia" w:hAnsi="Georgia"/>
      <w:b/>
      <w:sz w:val="32"/>
    </w:rPr>
  </w:style>
  <w:style w:type="paragraph" w:styleId="Heading3">
    <w:name w:val="heading 3"/>
    <w:basedOn w:val="Normal"/>
    <w:next w:val="Normal"/>
    <w:link w:val="Heading3Char"/>
    <w:uiPriority w:val="99"/>
    <w:qFormat/>
    <w:rsid w:val="007814CC"/>
    <w:pPr>
      <w:keepNext/>
      <w:keepLines/>
      <w:spacing w:before="240"/>
      <w:outlineLvl w:val="2"/>
    </w:pPr>
    <w:rPr>
      <w:rFonts w:eastAsiaTheme="majorEastAsia"/>
      <w:b/>
      <w:bCs/>
      <w:kern w:val="0"/>
      <w:sz w:val="24"/>
      <w:szCs w:val="22"/>
      <w:lang w:val="en-NZ" w:eastAsia="en-AU"/>
    </w:rPr>
  </w:style>
  <w:style w:type="paragraph" w:styleId="Heading4">
    <w:name w:val="heading 4"/>
    <w:basedOn w:val="Normal"/>
    <w:next w:val="Normal"/>
    <w:link w:val="Heading4Char"/>
    <w:uiPriority w:val="99"/>
    <w:qFormat/>
    <w:rsid w:val="00F167CA"/>
    <w:pPr>
      <w:keepNext/>
      <w:keepLines/>
      <w:spacing w:before="480" w:after="480"/>
      <w:outlineLvl w:val="3"/>
    </w:pPr>
    <w:rPr>
      <w:rFonts w:ascii="Arial" w:eastAsiaTheme="majorEastAsia" w:hAnsi="Arial" w:cs="Times New Roman"/>
      <w:bCs/>
      <w:iCs/>
      <w:kern w:val="0"/>
      <w:sz w:val="20"/>
      <w:lang w:val="en-NZ"/>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17D0D"/>
    <w:rPr>
      <w:rFonts w:ascii="Georgia" w:eastAsiaTheme="majorEastAsia" w:hAnsi="Georgia" w:cs="Arial"/>
      <w:b/>
      <w:bCs/>
      <w:color w:val="121F6B"/>
      <w:sz w:val="40"/>
      <w:szCs w:val="28"/>
    </w:rPr>
  </w:style>
  <w:style w:type="character" w:customStyle="1" w:styleId="Heading2Char">
    <w:name w:val="Heading 2 Char"/>
    <w:basedOn w:val="DefaultParagraphFont"/>
    <w:link w:val="Heading2"/>
    <w:uiPriority w:val="99"/>
    <w:rsid w:val="00C93F62"/>
    <w:rPr>
      <w:rFonts w:ascii="Georgia" w:hAnsi="Georgia" w:cs="Arial"/>
      <w:b/>
      <w:kern w:val="28"/>
      <w:sz w:val="32"/>
      <w:lang w:val="en-US"/>
    </w:rPr>
  </w:style>
  <w:style w:type="character" w:customStyle="1" w:styleId="Heading3Char">
    <w:name w:val="Heading 3 Char"/>
    <w:basedOn w:val="DefaultParagraphFont"/>
    <w:link w:val="Heading3"/>
    <w:uiPriority w:val="99"/>
    <w:rsid w:val="007814CC"/>
    <w:rPr>
      <w:rFonts w:ascii="Verdana" w:eastAsiaTheme="majorEastAsia" w:hAnsi="Verdana" w:cs="Arial"/>
      <w:b/>
      <w:bCs/>
      <w:sz w:val="24"/>
      <w:szCs w:val="22"/>
      <w:lang w:eastAsia="en-AU"/>
    </w:rPr>
  </w:style>
  <w:style w:type="character" w:customStyle="1" w:styleId="Heading4Char">
    <w:name w:val="Heading 4 Char"/>
    <w:basedOn w:val="DefaultParagraphFont"/>
    <w:link w:val="Heading4"/>
    <w:uiPriority w:val="99"/>
    <w:rsid w:val="00F167CA"/>
    <w:rPr>
      <w:rFonts w:ascii="Arial" w:eastAsiaTheme="majorEastAsia" w:hAnsi="Arial"/>
      <w:bCs/>
      <w:iCs/>
    </w:rPr>
  </w:style>
  <w:style w:type="paragraph" w:styleId="ListParagraph">
    <w:name w:val="List Paragraph"/>
    <w:basedOn w:val="Normal"/>
    <w:uiPriority w:val="34"/>
    <w:qFormat/>
    <w:rsid w:val="00F167CA"/>
    <w:pPr>
      <w:ind w:left="720"/>
      <w:contextualSpacing/>
    </w:pPr>
  </w:style>
  <w:style w:type="paragraph" w:styleId="List5">
    <w:name w:val="List 5"/>
    <w:basedOn w:val="Normal"/>
    <w:uiPriority w:val="99"/>
    <w:semiHidden/>
    <w:rsid w:val="00C5215F"/>
    <w:pPr>
      <w:numPr>
        <w:ilvl w:val="4"/>
        <w:numId w:val="4"/>
      </w:numPr>
      <w:contextualSpacing/>
    </w:pPr>
  </w:style>
  <w:style w:type="paragraph" w:styleId="List">
    <w:name w:val="List"/>
    <w:basedOn w:val="Normal"/>
    <w:uiPriority w:val="99"/>
    <w:rsid w:val="00F06EE8"/>
    <w:pPr>
      <w:numPr>
        <w:numId w:val="4"/>
      </w:numPr>
      <w:ind w:left="454" w:hanging="454"/>
    </w:pPr>
  </w:style>
  <w:style w:type="paragraph" w:styleId="List2">
    <w:name w:val="List 2"/>
    <w:basedOn w:val="Normal"/>
    <w:uiPriority w:val="99"/>
    <w:rsid w:val="00906EAA"/>
    <w:pPr>
      <w:numPr>
        <w:ilvl w:val="1"/>
        <w:numId w:val="4"/>
      </w:numPr>
      <w:ind w:left="908" w:hanging="454"/>
    </w:pPr>
  </w:style>
  <w:style w:type="table" w:styleId="TableGrid">
    <w:name w:val="Table Grid"/>
    <w:basedOn w:val="TableNormal"/>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lang w:val="en-NZ"/>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qFormat/>
    <w:rsid w:val="009E3D6F"/>
    <w:pPr>
      <w:numPr>
        <w:numId w:val="9"/>
      </w:numPr>
      <w:tabs>
        <w:tab w:val="clear" w:pos="360"/>
      </w:tabs>
      <w:suppressAutoHyphens/>
      <w:autoSpaceDE w:val="0"/>
      <w:autoSpaceDN w:val="0"/>
      <w:adjustRightInd w:val="0"/>
      <w:ind w:left="284" w:hanging="284"/>
      <w:textAlignment w:val="center"/>
    </w:pPr>
    <w:rPr>
      <w:rFonts w:eastAsia="Times New Roman"/>
      <w:lang w:val="en-NZ" w:eastAsia="en-AU"/>
    </w:rPr>
  </w:style>
  <w:style w:type="paragraph" w:customStyle="1" w:styleId="Bullet2">
    <w:name w:val="Bullet2"/>
    <w:qFormat/>
    <w:rsid w:val="009E3D6F"/>
    <w:pPr>
      <w:numPr>
        <w:numId w:val="12"/>
      </w:numPr>
      <w:tabs>
        <w:tab w:val="clear" w:pos="797"/>
      </w:tabs>
      <w:spacing w:before="120"/>
      <w:ind w:left="709" w:hanging="272"/>
    </w:pPr>
    <w:rPr>
      <w:rFonts w:ascii="Verdana" w:eastAsia="Times New Roman" w:hAnsi="Verdana"/>
      <w:sz w:val="22"/>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qFormat/>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BB5ABA"/>
    <w:pPr>
      <w:tabs>
        <w:tab w:val="right" w:leader="dot" w:pos="9016"/>
      </w:tabs>
      <w:spacing w:after="100"/>
    </w:pPr>
    <w:rPr>
      <w:b/>
      <w:noProof/>
      <w:sz w:val="20"/>
      <w:lang w:eastAsia="en-AU"/>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1514C"/>
    <w:pPr>
      <w:tabs>
        <w:tab w:val="right" w:leader="dot" w:pos="9016"/>
      </w:tabs>
      <w:spacing w:after="100"/>
      <w:ind w:left="220"/>
    </w:pPr>
    <w:rPr>
      <w:noProof/>
      <w:color w:val="000000" w:themeColor="text1"/>
      <w:sz w:val="20"/>
      <w:lang w:val="en-NZ"/>
    </w:rPr>
  </w:style>
  <w:style w:type="paragraph" w:styleId="Caption">
    <w:name w:val="caption"/>
    <w:basedOn w:val="Normal"/>
    <w:next w:val="Normal"/>
    <w:unhideWhenUsed/>
    <w:qFormat/>
    <w:locked/>
    <w:rsid w:val="006207F6"/>
    <w:pPr>
      <w:spacing w:after="200" w:line="240" w:lineRule="auto"/>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semiHidden/>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2697"/>
    <w:rPr>
      <w:rFonts w:ascii="Verdana" w:hAnsi="Verdana" w:cs="Arial"/>
      <w:kern w:val="28"/>
      <w:sz w:val="22"/>
      <w:lang w:val="en-US"/>
    </w:rPr>
  </w:style>
  <w:style w:type="character" w:styleId="Emphasis">
    <w:name w:val="Emphasis"/>
    <w:basedOn w:val="DefaultParagraphFont"/>
    <w:uiPriority w:val="20"/>
    <w:qFormat/>
    <w:locked/>
    <w:rsid w:val="00FB4854"/>
    <w:rPr>
      <w:i/>
      <w:iCs/>
    </w:rPr>
  </w:style>
  <w:style w:type="paragraph" w:styleId="NormalWeb">
    <w:name w:val="Normal (Web)"/>
    <w:basedOn w:val="Normal"/>
    <w:uiPriority w:val="99"/>
    <w:semiHidden/>
    <w:unhideWhenUsed/>
    <w:rsid w:val="00FB4854"/>
    <w:pPr>
      <w:spacing w:before="240" w:after="240" w:line="240" w:lineRule="auto"/>
    </w:pPr>
    <w:rPr>
      <w:rFonts w:ascii="Times New Roman" w:eastAsia="Times New Roman" w:hAnsi="Times New Roman" w:cs="Times New Roman"/>
      <w:kern w:val="0"/>
      <w:sz w:val="24"/>
      <w:szCs w:val="24"/>
      <w:lang w:val="en-NZ" w:eastAsia="en-NZ"/>
    </w:rPr>
  </w:style>
  <w:style w:type="paragraph" w:styleId="FootnoteText">
    <w:name w:val="footnote text"/>
    <w:aliases w:val="Footnote Text Char Char,Footnote Text Char1,Footnote Text Char Char2 Char Char,Footnote Text Char Char1 Char Char Char Char,Footnote Text Char1 Char Char Char Char Char Char,Footnote Text Char Char Char Char Char Char Char Char"/>
    <w:basedOn w:val="Normal"/>
    <w:link w:val="FootnoteTextChar"/>
    <w:rsid w:val="005402F3"/>
    <w:pPr>
      <w:spacing w:after="0" w:line="240" w:lineRule="auto"/>
    </w:pPr>
    <w:rPr>
      <w:sz w:val="20"/>
    </w:rPr>
  </w:style>
  <w:style w:type="character" w:customStyle="1" w:styleId="FootnoteTextChar">
    <w:name w:val="Footnote Text Char"/>
    <w:aliases w:val="Footnote Text Char Char Char,Footnote Text Char1 Char,Footnote Text Char Char2 Char Char Char,Footnote Text Char Char1 Char Char Char Char Char,Footnote Text Char1 Char Char Char Char Char Char Char"/>
    <w:basedOn w:val="DefaultParagraphFont"/>
    <w:link w:val="FootnoteText"/>
    <w:rsid w:val="005402F3"/>
    <w:rPr>
      <w:rFonts w:ascii="Verdana" w:hAnsi="Verdana" w:cs="Arial"/>
      <w:kern w:val="28"/>
      <w:lang w:val="en-US"/>
    </w:rPr>
  </w:style>
  <w:style w:type="character" w:styleId="FootnoteReference">
    <w:name w:val="footnote reference"/>
    <w:basedOn w:val="DefaultParagraphFont"/>
    <w:uiPriority w:val="99"/>
    <w:semiHidden/>
    <w:rsid w:val="005402F3"/>
    <w:rPr>
      <w:vertAlign w:val="superscript"/>
    </w:rPr>
  </w:style>
  <w:style w:type="character" w:customStyle="1" w:styleId="a-size-large1">
    <w:name w:val="a-size-large1"/>
    <w:basedOn w:val="DefaultParagraphFont"/>
    <w:rsid w:val="00DB4CE8"/>
    <w:rPr>
      <w:rFonts w:ascii="Arial" w:hAnsi="Arial" w:cs="Arial" w:hint="default"/>
    </w:rPr>
  </w:style>
  <w:style w:type="paragraph" w:customStyle="1" w:styleId="Heading4CSRE">
    <w:name w:val="Heading 4 CSRE"/>
    <w:basedOn w:val="Heading3"/>
    <w:qFormat/>
    <w:rsid w:val="00EC189F"/>
    <w:pPr>
      <w:spacing w:before="360" w:after="0" w:line="240" w:lineRule="auto"/>
    </w:pPr>
    <w:rPr>
      <w:rFonts w:ascii="Arial Mäori" w:eastAsia="Times New Roman" w:hAnsi="Arial Mäori" w:cs="Times New Roman"/>
      <w:i/>
      <w:sz w:val="20"/>
      <w:szCs w:val="20"/>
      <w:lang w:val="x-none" w:eastAsia="x-none"/>
    </w:rPr>
  </w:style>
  <w:style w:type="paragraph" w:customStyle="1" w:styleId="Bullet20">
    <w:name w:val="Bullet 2"/>
    <w:basedOn w:val="Normal"/>
    <w:link w:val="Bullet2Char"/>
    <w:uiPriority w:val="99"/>
    <w:rsid w:val="00385068"/>
    <w:pPr>
      <w:numPr>
        <w:numId w:val="17"/>
      </w:numPr>
      <w:spacing w:before="120" w:after="0" w:line="280" w:lineRule="atLeast"/>
    </w:pPr>
    <w:rPr>
      <w:rFonts w:ascii="Arial" w:eastAsia="Times New Roman" w:hAnsi="Arial" w:cs="Times New Roman"/>
      <w:kern w:val="0"/>
      <w:sz w:val="20"/>
      <w:szCs w:val="24"/>
      <w:lang w:val="en-NZ" w:eastAsia="en-GB"/>
    </w:rPr>
  </w:style>
  <w:style w:type="character" w:customStyle="1" w:styleId="Bullet2Char">
    <w:name w:val="Bullet 2 Char"/>
    <w:link w:val="Bullet20"/>
    <w:uiPriority w:val="99"/>
    <w:rsid w:val="00385068"/>
    <w:rPr>
      <w:rFonts w:ascii="Arial" w:eastAsia="Times New Roman" w:hAnsi="Arial"/>
      <w:szCs w:val="24"/>
      <w:lang w:eastAsia="en-GB"/>
    </w:rPr>
  </w:style>
  <w:style w:type="paragraph" w:customStyle="1" w:styleId="Default">
    <w:name w:val="Default"/>
    <w:rsid w:val="00FB3A36"/>
    <w:pPr>
      <w:autoSpaceDE w:val="0"/>
      <w:autoSpaceDN w:val="0"/>
      <w:adjustRightInd w:val="0"/>
    </w:pPr>
    <w:rPr>
      <w:rFonts w:ascii="Arial" w:hAnsi="Arial" w:cs="Arial"/>
      <w:color w:val="000000"/>
      <w:sz w:val="24"/>
      <w:szCs w:val="24"/>
    </w:rPr>
  </w:style>
  <w:style w:type="paragraph" w:customStyle="1" w:styleId="ReportBody">
    <w:name w:val="Report Body"/>
    <w:basedOn w:val="Normal"/>
    <w:link w:val="ReportBodyChar"/>
    <w:rsid w:val="00570EE7"/>
    <w:pPr>
      <w:numPr>
        <w:numId w:val="18"/>
      </w:numPr>
      <w:spacing w:before="240" w:after="0" w:line="240" w:lineRule="auto"/>
    </w:pPr>
    <w:rPr>
      <w:rFonts w:ascii="Arial Mäori" w:eastAsia="Times New Roman" w:hAnsi="Arial Mäori" w:cs="Times New Roman"/>
      <w:color w:val="000000"/>
      <w:kern w:val="22"/>
      <w:szCs w:val="22"/>
      <w:lang w:val="en-NZ"/>
    </w:rPr>
  </w:style>
  <w:style w:type="paragraph" w:customStyle="1" w:styleId="ReportBody2">
    <w:name w:val="Report Body 2"/>
    <w:basedOn w:val="ReportBody"/>
    <w:qFormat/>
    <w:rsid w:val="00570EE7"/>
    <w:pPr>
      <w:numPr>
        <w:ilvl w:val="1"/>
      </w:numPr>
      <w:tabs>
        <w:tab w:val="clear" w:pos="493"/>
        <w:tab w:val="num" w:pos="360"/>
      </w:tabs>
      <w:ind w:left="1440" w:hanging="360"/>
    </w:pPr>
  </w:style>
  <w:style w:type="character" w:customStyle="1" w:styleId="ReportBodyChar">
    <w:name w:val="Report Body Char"/>
    <w:link w:val="ReportBody"/>
    <w:locked/>
    <w:rsid w:val="00570EE7"/>
    <w:rPr>
      <w:rFonts w:ascii="Arial Mäori" w:eastAsia="Times New Roman" w:hAnsi="Arial Mäori"/>
      <w:color w:val="000000"/>
      <w:kern w:val="22"/>
      <w:sz w:val="22"/>
      <w:szCs w:val="22"/>
    </w:rPr>
  </w:style>
  <w:style w:type="character" w:customStyle="1" w:styleId="tgc">
    <w:name w:val="_tgc"/>
    <w:basedOn w:val="DefaultParagraphFont"/>
    <w:rsid w:val="00BF6641"/>
  </w:style>
  <w:style w:type="character" w:styleId="CommentReference">
    <w:name w:val="annotation reference"/>
    <w:basedOn w:val="DefaultParagraphFont"/>
    <w:uiPriority w:val="99"/>
    <w:semiHidden/>
    <w:rsid w:val="00612381"/>
    <w:rPr>
      <w:sz w:val="16"/>
      <w:szCs w:val="16"/>
    </w:rPr>
  </w:style>
  <w:style w:type="paragraph" w:styleId="CommentText">
    <w:name w:val="annotation text"/>
    <w:basedOn w:val="Normal"/>
    <w:link w:val="CommentTextChar"/>
    <w:uiPriority w:val="99"/>
    <w:semiHidden/>
    <w:rsid w:val="00612381"/>
    <w:pPr>
      <w:spacing w:line="240" w:lineRule="auto"/>
    </w:pPr>
    <w:rPr>
      <w:sz w:val="20"/>
    </w:rPr>
  </w:style>
  <w:style w:type="character" w:customStyle="1" w:styleId="CommentTextChar">
    <w:name w:val="Comment Text Char"/>
    <w:basedOn w:val="DefaultParagraphFont"/>
    <w:link w:val="CommentText"/>
    <w:uiPriority w:val="99"/>
    <w:semiHidden/>
    <w:rsid w:val="00612381"/>
    <w:rPr>
      <w:rFonts w:ascii="Verdana" w:hAnsi="Verdana" w:cs="Arial"/>
      <w:kern w:val="28"/>
      <w:lang w:val="en-US"/>
    </w:rPr>
  </w:style>
  <w:style w:type="paragraph" w:styleId="CommentSubject">
    <w:name w:val="annotation subject"/>
    <w:basedOn w:val="CommentText"/>
    <w:next w:val="CommentText"/>
    <w:link w:val="CommentSubjectChar"/>
    <w:uiPriority w:val="99"/>
    <w:semiHidden/>
    <w:rsid w:val="00612381"/>
    <w:rPr>
      <w:b/>
      <w:bCs/>
    </w:rPr>
  </w:style>
  <w:style w:type="character" w:customStyle="1" w:styleId="CommentSubjectChar">
    <w:name w:val="Comment Subject Char"/>
    <w:basedOn w:val="CommentTextChar"/>
    <w:link w:val="CommentSubject"/>
    <w:uiPriority w:val="99"/>
    <w:semiHidden/>
    <w:rsid w:val="00612381"/>
    <w:rPr>
      <w:rFonts w:ascii="Verdana" w:hAnsi="Verdana" w:cs="Arial"/>
      <w:b/>
      <w:bCs/>
      <w:kern w:val="28"/>
      <w:lang w:val="en-US"/>
    </w:rPr>
  </w:style>
  <w:style w:type="character" w:styleId="UnresolvedMention">
    <w:name w:val="Unresolved Mention"/>
    <w:basedOn w:val="DefaultParagraphFont"/>
    <w:uiPriority w:val="99"/>
    <w:semiHidden/>
    <w:unhideWhenUsed/>
    <w:rsid w:val="00446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1561">
      <w:bodyDiv w:val="1"/>
      <w:marLeft w:val="0"/>
      <w:marRight w:val="0"/>
      <w:marTop w:val="0"/>
      <w:marBottom w:val="0"/>
      <w:divBdr>
        <w:top w:val="none" w:sz="0" w:space="0" w:color="auto"/>
        <w:left w:val="none" w:sz="0" w:space="0" w:color="auto"/>
        <w:bottom w:val="none" w:sz="0" w:space="0" w:color="auto"/>
        <w:right w:val="none" w:sz="0" w:space="0" w:color="auto"/>
      </w:divBdr>
    </w:div>
    <w:div w:id="686954408">
      <w:bodyDiv w:val="1"/>
      <w:marLeft w:val="0"/>
      <w:marRight w:val="0"/>
      <w:marTop w:val="0"/>
      <w:marBottom w:val="0"/>
      <w:divBdr>
        <w:top w:val="none" w:sz="0" w:space="0" w:color="auto"/>
        <w:left w:val="none" w:sz="0" w:space="0" w:color="auto"/>
        <w:bottom w:val="none" w:sz="0" w:space="0" w:color="auto"/>
        <w:right w:val="none" w:sz="0" w:space="0" w:color="auto"/>
      </w:divBdr>
    </w:div>
    <w:div w:id="1001467702">
      <w:bodyDiv w:val="1"/>
      <w:marLeft w:val="0"/>
      <w:marRight w:val="0"/>
      <w:marTop w:val="0"/>
      <w:marBottom w:val="0"/>
      <w:divBdr>
        <w:top w:val="none" w:sz="0" w:space="0" w:color="auto"/>
        <w:left w:val="none" w:sz="0" w:space="0" w:color="auto"/>
        <w:bottom w:val="none" w:sz="0" w:space="0" w:color="auto"/>
        <w:right w:val="none" w:sz="0" w:space="0" w:color="auto"/>
      </w:divBdr>
    </w:div>
    <w:div w:id="1023938071">
      <w:bodyDiv w:val="1"/>
      <w:marLeft w:val="0"/>
      <w:marRight w:val="0"/>
      <w:marTop w:val="0"/>
      <w:marBottom w:val="0"/>
      <w:divBdr>
        <w:top w:val="none" w:sz="0" w:space="0" w:color="auto"/>
        <w:left w:val="none" w:sz="0" w:space="0" w:color="auto"/>
        <w:bottom w:val="none" w:sz="0" w:space="0" w:color="auto"/>
        <w:right w:val="none" w:sz="0" w:space="0" w:color="auto"/>
      </w:divBdr>
      <w:divsChild>
        <w:div w:id="1135486623">
          <w:marLeft w:val="0"/>
          <w:marRight w:val="1"/>
          <w:marTop w:val="0"/>
          <w:marBottom w:val="0"/>
          <w:divBdr>
            <w:top w:val="none" w:sz="0" w:space="0" w:color="auto"/>
            <w:left w:val="none" w:sz="0" w:space="0" w:color="auto"/>
            <w:bottom w:val="none" w:sz="0" w:space="0" w:color="auto"/>
            <w:right w:val="none" w:sz="0" w:space="0" w:color="auto"/>
          </w:divBdr>
          <w:divsChild>
            <w:div w:id="1342388803">
              <w:marLeft w:val="0"/>
              <w:marRight w:val="0"/>
              <w:marTop w:val="0"/>
              <w:marBottom w:val="0"/>
              <w:divBdr>
                <w:top w:val="none" w:sz="0" w:space="0" w:color="auto"/>
                <w:left w:val="none" w:sz="0" w:space="0" w:color="auto"/>
                <w:bottom w:val="none" w:sz="0" w:space="0" w:color="auto"/>
                <w:right w:val="none" w:sz="0" w:space="0" w:color="auto"/>
              </w:divBdr>
              <w:divsChild>
                <w:div w:id="142501810">
                  <w:marLeft w:val="0"/>
                  <w:marRight w:val="1"/>
                  <w:marTop w:val="0"/>
                  <w:marBottom w:val="0"/>
                  <w:divBdr>
                    <w:top w:val="none" w:sz="0" w:space="0" w:color="auto"/>
                    <w:left w:val="none" w:sz="0" w:space="0" w:color="auto"/>
                    <w:bottom w:val="none" w:sz="0" w:space="0" w:color="auto"/>
                    <w:right w:val="none" w:sz="0" w:space="0" w:color="auto"/>
                  </w:divBdr>
                  <w:divsChild>
                    <w:div w:id="1605304504">
                      <w:marLeft w:val="0"/>
                      <w:marRight w:val="0"/>
                      <w:marTop w:val="0"/>
                      <w:marBottom w:val="0"/>
                      <w:divBdr>
                        <w:top w:val="none" w:sz="0" w:space="0" w:color="auto"/>
                        <w:left w:val="none" w:sz="0" w:space="0" w:color="auto"/>
                        <w:bottom w:val="none" w:sz="0" w:space="0" w:color="auto"/>
                        <w:right w:val="none" w:sz="0" w:space="0" w:color="auto"/>
                      </w:divBdr>
                      <w:divsChild>
                        <w:div w:id="1631738705">
                          <w:marLeft w:val="0"/>
                          <w:marRight w:val="0"/>
                          <w:marTop w:val="0"/>
                          <w:marBottom w:val="0"/>
                          <w:divBdr>
                            <w:top w:val="none" w:sz="0" w:space="0" w:color="auto"/>
                            <w:left w:val="none" w:sz="0" w:space="0" w:color="auto"/>
                            <w:bottom w:val="none" w:sz="0" w:space="0" w:color="auto"/>
                            <w:right w:val="none" w:sz="0" w:space="0" w:color="auto"/>
                          </w:divBdr>
                          <w:divsChild>
                            <w:div w:id="1471902620">
                              <w:marLeft w:val="0"/>
                              <w:marRight w:val="0"/>
                              <w:marTop w:val="120"/>
                              <w:marBottom w:val="360"/>
                              <w:divBdr>
                                <w:top w:val="none" w:sz="0" w:space="0" w:color="auto"/>
                                <w:left w:val="none" w:sz="0" w:space="0" w:color="auto"/>
                                <w:bottom w:val="none" w:sz="0" w:space="0" w:color="auto"/>
                                <w:right w:val="none" w:sz="0" w:space="0" w:color="auto"/>
                              </w:divBdr>
                              <w:divsChild>
                                <w:div w:id="33771120">
                                  <w:marLeft w:val="0"/>
                                  <w:marRight w:val="0"/>
                                  <w:marTop w:val="0"/>
                                  <w:marBottom w:val="0"/>
                                  <w:divBdr>
                                    <w:top w:val="none" w:sz="0" w:space="0" w:color="auto"/>
                                    <w:left w:val="none" w:sz="0" w:space="0" w:color="auto"/>
                                    <w:bottom w:val="none" w:sz="0" w:space="0" w:color="auto"/>
                                    <w:right w:val="none" w:sz="0" w:space="0" w:color="auto"/>
                                  </w:divBdr>
                                </w:div>
                                <w:div w:id="11792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211148">
      <w:bodyDiv w:val="1"/>
      <w:marLeft w:val="0"/>
      <w:marRight w:val="0"/>
      <w:marTop w:val="0"/>
      <w:marBottom w:val="0"/>
      <w:divBdr>
        <w:top w:val="none" w:sz="0" w:space="0" w:color="auto"/>
        <w:left w:val="none" w:sz="0" w:space="0" w:color="auto"/>
        <w:bottom w:val="none" w:sz="0" w:space="0" w:color="auto"/>
        <w:right w:val="none" w:sz="0" w:space="0" w:color="auto"/>
      </w:divBdr>
      <w:divsChild>
        <w:div w:id="1702974148">
          <w:marLeft w:val="0"/>
          <w:marRight w:val="0"/>
          <w:marTop w:val="0"/>
          <w:marBottom w:val="0"/>
          <w:divBdr>
            <w:top w:val="none" w:sz="0" w:space="0" w:color="auto"/>
            <w:left w:val="none" w:sz="0" w:space="0" w:color="auto"/>
            <w:bottom w:val="none" w:sz="0" w:space="0" w:color="auto"/>
            <w:right w:val="none" w:sz="0" w:space="0" w:color="auto"/>
          </w:divBdr>
          <w:divsChild>
            <w:div w:id="1054814007">
              <w:marLeft w:val="0"/>
              <w:marRight w:val="0"/>
              <w:marTop w:val="0"/>
              <w:marBottom w:val="0"/>
              <w:divBdr>
                <w:top w:val="none" w:sz="0" w:space="0" w:color="auto"/>
                <w:left w:val="single" w:sz="6" w:space="0" w:color="D3D3D3"/>
                <w:bottom w:val="single" w:sz="6" w:space="31" w:color="D3D3D3"/>
                <w:right w:val="single" w:sz="6" w:space="0" w:color="D3D3D3"/>
              </w:divBdr>
              <w:divsChild>
                <w:div w:id="1234702659">
                  <w:marLeft w:val="150"/>
                  <w:marRight w:val="150"/>
                  <w:marTop w:val="0"/>
                  <w:marBottom w:val="0"/>
                  <w:divBdr>
                    <w:top w:val="none" w:sz="0" w:space="0" w:color="auto"/>
                    <w:left w:val="none" w:sz="0" w:space="0" w:color="auto"/>
                    <w:bottom w:val="none" w:sz="0" w:space="0" w:color="auto"/>
                    <w:right w:val="none" w:sz="0" w:space="0" w:color="auto"/>
                  </w:divBdr>
                  <w:divsChild>
                    <w:div w:id="5811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91782">
      <w:bodyDiv w:val="1"/>
      <w:marLeft w:val="0"/>
      <w:marRight w:val="0"/>
      <w:marTop w:val="0"/>
      <w:marBottom w:val="0"/>
      <w:divBdr>
        <w:top w:val="none" w:sz="0" w:space="0" w:color="auto"/>
        <w:left w:val="none" w:sz="0" w:space="0" w:color="auto"/>
        <w:bottom w:val="none" w:sz="0" w:space="0" w:color="auto"/>
        <w:right w:val="none" w:sz="0" w:space="0" w:color="auto"/>
      </w:divBdr>
    </w:div>
    <w:div w:id="1522206000">
      <w:bodyDiv w:val="1"/>
      <w:marLeft w:val="0"/>
      <w:marRight w:val="0"/>
      <w:marTop w:val="0"/>
      <w:marBottom w:val="0"/>
      <w:divBdr>
        <w:top w:val="none" w:sz="0" w:space="0" w:color="auto"/>
        <w:left w:val="none" w:sz="0" w:space="0" w:color="auto"/>
        <w:bottom w:val="none" w:sz="0" w:space="0" w:color="auto"/>
        <w:right w:val="none" w:sz="0" w:space="0" w:color="auto"/>
      </w:divBdr>
    </w:div>
    <w:div w:id="1556702210">
      <w:bodyDiv w:val="1"/>
      <w:marLeft w:val="0"/>
      <w:marRight w:val="0"/>
      <w:marTop w:val="0"/>
      <w:marBottom w:val="0"/>
      <w:divBdr>
        <w:top w:val="none" w:sz="0" w:space="0" w:color="auto"/>
        <w:left w:val="none" w:sz="0" w:space="0" w:color="auto"/>
        <w:bottom w:val="none" w:sz="0" w:space="0" w:color="auto"/>
        <w:right w:val="none" w:sz="0" w:space="0" w:color="auto"/>
      </w:divBdr>
      <w:divsChild>
        <w:div w:id="2055304112">
          <w:marLeft w:val="0"/>
          <w:marRight w:val="0"/>
          <w:marTop w:val="0"/>
          <w:marBottom w:val="0"/>
          <w:divBdr>
            <w:top w:val="none" w:sz="0" w:space="0" w:color="auto"/>
            <w:left w:val="none" w:sz="0" w:space="0" w:color="auto"/>
            <w:bottom w:val="none" w:sz="0" w:space="0" w:color="auto"/>
            <w:right w:val="none" w:sz="0" w:space="0" w:color="auto"/>
          </w:divBdr>
          <w:divsChild>
            <w:div w:id="543097542">
              <w:marLeft w:val="0"/>
              <w:marRight w:val="0"/>
              <w:marTop w:val="0"/>
              <w:marBottom w:val="0"/>
              <w:divBdr>
                <w:top w:val="none" w:sz="0" w:space="0" w:color="auto"/>
                <w:left w:val="none" w:sz="0" w:space="0" w:color="auto"/>
                <w:bottom w:val="none" w:sz="0" w:space="0" w:color="auto"/>
                <w:right w:val="none" w:sz="0" w:space="0" w:color="auto"/>
              </w:divBdr>
              <w:divsChild>
                <w:div w:id="551694720">
                  <w:marLeft w:val="0"/>
                  <w:marRight w:val="0"/>
                  <w:marTop w:val="0"/>
                  <w:marBottom w:val="0"/>
                  <w:divBdr>
                    <w:top w:val="none" w:sz="0" w:space="0" w:color="auto"/>
                    <w:left w:val="none" w:sz="0" w:space="0" w:color="auto"/>
                    <w:bottom w:val="none" w:sz="0" w:space="0" w:color="auto"/>
                    <w:right w:val="none" w:sz="0" w:space="0" w:color="auto"/>
                  </w:divBdr>
                  <w:divsChild>
                    <w:div w:id="1502969505">
                      <w:marLeft w:val="0"/>
                      <w:marRight w:val="0"/>
                      <w:marTop w:val="0"/>
                      <w:marBottom w:val="0"/>
                      <w:divBdr>
                        <w:top w:val="none" w:sz="0" w:space="0" w:color="auto"/>
                        <w:left w:val="none" w:sz="0" w:space="0" w:color="auto"/>
                        <w:bottom w:val="none" w:sz="0" w:space="0" w:color="auto"/>
                        <w:right w:val="none" w:sz="0" w:space="0" w:color="auto"/>
                      </w:divBdr>
                      <w:divsChild>
                        <w:div w:id="1204245282">
                          <w:marLeft w:val="0"/>
                          <w:marRight w:val="0"/>
                          <w:marTop w:val="0"/>
                          <w:marBottom w:val="0"/>
                          <w:divBdr>
                            <w:top w:val="none" w:sz="0" w:space="0" w:color="auto"/>
                            <w:left w:val="none" w:sz="0" w:space="0" w:color="auto"/>
                            <w:bottom w:val="none" w:sz="0" w:space="0" w:color="auto"/>
                            <w:right w:val="none" w:sz="0" w:space="0" w:color="auto"/>
                          </w:divBdr>
                          <w:divsChild>
                            <w:div w:id="11809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326346">
      <w:bodyDiv w:val="1"/>
      <w:marLeft w:val="0"/>
      <w:marRight w:val="0"/>
      <w:marTop w:val="0"/>
      <w:marBottom w:val="0"/>
      <w:divBdr>
        <w:top w:val="none" w:sz="0" w:space="0" w:color="auto"/>
        <w:left w:val="none" w:sz="0" w:space="0" w:color="auto"/>
        <w:bottom w:val="none" w:sz="0" w:space="0" w:color="auto"/>
        <w:right w:val="none" w:sz="0" w:space="0" w:color="auto"/>
      </w:divBdr>
      <w:divsChild>
        <w:div w:id="1763186672">
          <w:marLeft w:val="0"/>
          <w:marRight w:val="0"/>
          <w:marTop w:val="0"/>
          <w:marBottom w:val="0"/>
          <w:divBdr>
            <w:top w:val="none" w:sz="0" w:space="0" w:color="auto"/>
            <w:left w:val="none" w:sz="0" w:space="0" w:color="auto"/>
            <w:bottom w:val="none" w:sz="0" w:space="0" w:color="auto"/>
            <w:right w:val="none" w:sz="0" w:space="0" w:color="auto"/>
          </w:divBdr>
          <w:divsChild>
            <w:div w:id="515777064">
              <w:marLeft w:val="0"/>
              <w:marRight w:val="0"/>
              <w:marTop w:val="0"/>
              <w:marBottom w:val="0"/>
              <w:divBdr>
                <w:top w:val="none" w:sz="0" w:space="0" w:color="auto"/>
                <w:left w:val="none" w:sz="0" w:space="0" w:color="auto"/>
                <w:bottom w:val="none" w:sz="0" w:space="0" w:color="auto"/>
                <w:right w:val="none" w:sz="0" w:space="0" w:color="auto"/>
              </w:divBdr>
              <w:divsChild>
                <w:div w:id="1650282259">
                  <w:marLeft w:val="0"/>
                  <w:marRight w:val="0"/>
                  <w:marTop w:val="0"/>
                  <w:marBottom w:val="0"/>
                  <w:divBdr>
                    <w:top w:val="none" w:sz="0" w:space="0" w:color="auto"/>
                    <w:left w:val="none" w:sz="0" w:space="0" w:color="auto"/>
                    <w:bottom w:val="none" w:sz="0" w:space="0" w:color="auto"/>
                    <w:right w:val="none" w:sz="0" w:space="0" w:color="auto"/>
                  </w:divBdr>
                  <w:divsChild>
                    <w:div w:id="1880391568">
                      <w:marLeft w:val="0"/>
                      <w:marRight w:val="0"/>
                      <w:marTop w:val="0"/>
                      <w:marBottom w:val="0"/>
                      <w:divBdr>
                        <w:top w:val="none" w:sz="0" w:space="0" w:color="auto"/>
                        <w:left w:val="none" w:sz="0" w:space="0" w:color="auto"/>
                        <w:bottom w:val="none" w:sz="0" w:space="0" w:color="auto"/>
                        <w:right w:val="none" w:sz="0" w:space="0" w:color="auto"/>
                      </w:divBdr>
                      <w:divsChild>
                        <w:div w:id="1212770334">
                          <w:marLeft w:val="0"/>
                          <w:marRight w:val="0"/>
                          <w:marTop w:val="0"/>
                          <w:marBottom w:val="0"/>
                          <w:divBdr>
                            <w:top w:val="none" w:sz="0" w:space="0" w:color="auto"/>
                            <w:left w:val="none" w:sz="0" w:space="0" w:color="auto"/>
                            <w:bottom w:val="none" w:sz="0" w:space="0" w:color="auto"/>
                            <w:right w:val="none" w:sz="0" w:space="0" w:color="auto"/>
                          </w:divBdr>
                          <w:divsChild>
                            <w:div w:id="575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229747">
      <w:bodyDiv w:val="1"/>
      <w:marLeft w:val="0"/>
      <w:marRight w:val="0"/>
      <w:marTop w:val="0"/>
      <w:marBottom w:val="0"/>
      <w:divBdr>
        <w:top w:val="none" w:sz="0" w:space="0" w:color="auto"/>
        <w:left w:val="none" w:sz="0" w:space="0" w:color="auto"/>
        <w:bottom w:val="none" w:sz="0" w:space="0" w:color="auto"/>
        <w:right w:val="none" w:sz="0" w:space="0" w:color="auto"/>
      </w:divBdr>
      <w:divsChild>
        <w:div w:id="755980570">
          <w:marLeft w:val="0"/>
          <w:marRight w:val="0"/>
          <w:marTop w:val="0"/>
          <w:marBottom w:val="0"/>
          <w:divBdr>
            <w:top w:val="none" w:sz="0" w:space="0" w:color="auto"/>
            <w:left w:val="none" w:sz="0" w:space="0" w:color="auto"/>
            <w:bottom w:val="none" w:sz="0" w:space="0" w:color="auto"/>
            <w:right w:val="none" w:sz="0" w:space="0" w:color="auto"/>
          </w:divBdr>
          <w:divsChild>
            <w:div w:id="1651859667">
              <w:marLeft w:val="0"/>
              <w:marRight w:val="0"/>
              <w:marTop w:val="0"/>
              <w:marBottom w:val="0"/>
              <w:divBdr>
                <w:top w:val="none" w:sz="0" w:space="0" w:color="auto"/>
                <w:left w:val="none" w:sz="0" w:space="0" w:color="auto"/>
                <w:bottom w:val="none" w:sz="0" w:space="0" w:color="auto"/>
                <w:right w:val="none" w:sz="0" w:space="0" w:color="auto"/>
              </w:divBdr>
              <w:divsChild>
                <w:div w:id="1593784567">
                  <w:marLeft w:val="0"/>
                  <w:marRight w:val="0"/>
                  <w:marTop w:val="0"/>
                  <w:marBottom w:val="0"/>
                  <w:divBdr>
                    <w:top w:val="none" w:sz="0" w:space="0" w:color="auto"/>
                    <w:left w:val="none" w:sz="0" w:space="0" w:color="auto"/>
                    <w:bottom w:val="none" w:sz="0" w:space="0" w:color="auto"/>
                    <w:right w:val="none" w:sz="0" w:space="0" w:color="auto"/>
                  </w:divBdr>
                  <w:divsChild>
                    <w:div w:id="22050410">
                      <w:marLeft w:val="0"/>
                      <w:marRight w:val="0"/>
                      <w:marTop w:val="0"/>
                      <w:marBottom w:val="0"/>
                      <w:divBdr>
                        <w:top w:val="none" w:sz="0" w:space="0" w:color="auto"/>
                        <w:left w:val="none" w:sz="0" w:space="0" w:color="auto"/>
                        <w:bottom w:val="none" w:sz="0" w:space="0" w:color="auto"/>
                        <w:right w:val="none" w:sz="0" w:space="0" w:color="auto"/>
                      </w:divBdr>
                      <w:divsChild>
                        <w:div w:id="854005435">
                          <w:marLeft w:val="0"/>
                          <w:marRight w:val="0"/>
                          <w:marTop w:val="0"/>
                          <w:marBottom w:val="0"/>
                          <w:divBdr>
                            <w:top w:val="none" w:sz="0" w:space="0" w:color="auto"/>
                            <w:left w:val="none" w:sz="0" w:space="0" w:color="auto"/>
                            <w:bottom w:val="none" w:sz="0" w:space="0" w:color="auto"/>
                            <w:right w:val="none" w:sz="0" w:space="0" w:color="auto"/>
                          </w:divBdr>
                          <w:divsChild>
                            <w:div w:id="367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777074">
      <w:bodyDiv w:val="1"/>
      <w:marLeft w:val="0"/>
      <w:marRight w:val="0"/>
      <w:marTop w:val="0"/>
      <w:marBottom w:val="0"/>
      <w:divBdr>
        <w:top w:val="none" w:sz="0" w:space="0" w:color="auto"/>
        <w:left w:val="none" w:sz="0" w:space="0" w:color="auto"/>
        <w:bottom w:val="none" w:sz="0" w:space="0" w:color="auto"/>
        <w:right w:val="none" w:sz="0" w:space="0" w:color="auto"/>
      </w:divBdr>
      <w:divsChild>
        <w:div w:id="1763259291">
          <w:marLeft w:val="0"/>
          <w:marRight w:val="0"/>
          <w:marTop w:val="0"/>
          <w:marBottom w:val="0"/>
          <w:divBdr>
            <w:top w:val="none" w:sz="0" w:space="0" w:color="auto"/>
            <w:left w:val="none" w:sz="0" w:space="0" w:color="auto"/>
            <w:bottom w:val="none" w:sz="0" w:space="0" w:color="auto"/>
            <w:right w:val="none" w:sz="0" w:space="0" w:color="auto"/>
          </w:divBdr>
          <w:divsChild>
            <w:div w:id="1876307217">
              <w:marLeft w:val="0"/>
              <w:marRight w:val="0"/>
              <w:marTop w:val="0"/>
              <w:marBottom w:val="0"/>
              <w:divBdr>
                <w:top w:val="none" w:sz="0" w:space="0" w:color="auto"/>
                <w:left w:val="none" w:sz="0" w:space="0" w:color="auto"/>
                <w:bottom w:val="none" w:sz="0" w:space="0" w:color="auto"/>
                <w:right w:val="none" w:sz="0" w:space="0" w:color="auto"/>
              </w:divBdr>
              <w:divsChild>
                <w:div w:id="556236555">
                  <w:marLeft w:val="0"/>
                  <w:marRight w:val="0"/>
                  <w:marTop w:val="0"/>
                  <w:marBottom w:val="0"/>
                  <w:divBdr>
                    <w:top w:val="none" w:sz="0" w:space="0" w:color="auto"/>
                    <w:left w:val="none" w:sz="0" w:space="0" w:color="auto"/>
                    <w:bottom w:val="none" w:sz="0" w:space="0" w:color="auto"/>
                    <w:right w:val="none" w:sz="0" w:space="0" w:color="auto"/>
                  </w:divBdr>
                  <w:divsChild>
                    <w:div w:id="1717855910">
                      <w:marLeft w:val="0"/>
                      <w:marRight w:val="0"/>
                      <w:marTop w:val="0"/>
                      <w:marBottom w:val="0"/>
                      <w:divBdr>
                        <w:top w:val="none" w:sz="0" w:space="0" w:color="auto"/>
                        <w:left w:val="none" w:sz="0" w:space="0" w:color="auto"/>
                        <w:bottom w:val="none" w:sz="0" w:space="0" w:color="auto"/>
                        <w:right w:val="none" w:sz="0" w:space="0" w:color="auto"/>
                      </w:divBdr>
                      <w:divsChild>
                        <w:div w:id="514031240">
                          <w:marLeft w:val="0"/>
                          <w:marRight w:val="0"/>
                          <w:marTop w:val="0"/>
                          <w:marBottom w:val="0"/>
                          <w:divBdr>
                            <w:top w:val="none" w:sz="0" w:space="0" w:color="auto"/>
                            <w:left w:val="none" w:sz="0" w:space="0" w:color="auto"/>
                            <w:bottom w:val="none" w:sz="0" w:space="0" w:color="auto"/>
                            <w:right w:val="none" w:sz="0" w:space="0" w:color="auto"/>
                          </w:divBdr>
                          <w:divsChild>
                            <w:div w:id="1835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0696">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sChild>
            <w:div w:id="971595852">
              <w:marLeft w:val="0"/>
              <w:marRight w:val="0"/>
              <w:marTop w:val="0"/>
              <w:marBottom w:val="0"/>
              <w:divBdr>
                <w:top w:val="none" w:sz="0" w:space="0" w:color="auto"/>
                <w:left w:val="none" w:sz="0" w:space="0" w:color="auto"/>
                <w:bottom w:val="none" w:sz="0" w:space="0" w:color="auto"/>
                <w:right w:val="none" w:sz="0" w:space="0" w:color="auto"/>
              </w:divBdr>
              <w:divsChild>
                <w:div w:id="1184514417">
                  <w:marLeft w:val="0"/>
                  <w:marRight w:val="0"/>
                  <w:marTop w:val="0"/>
                  <w:marBottom w:val="0"/>
                  <w:divBdr>
                    <w:top w:val="none" w:sz="0" w:space="0" w:color="auto"/>
                    <w:left w:val="none" w:sz="0" w:space="0" w:color="auto"/>
                    <w:bottom w:val="none" w:sz="0" w:space="0" w:color="auto"/>
                    <w:right w:val="none" w:sz="0" w:space="0" w:color="auto"/>
                  </w:divBdr>
                  <w:divsChild>
                    <w:div w:id="229315150">
                      <w:marLeft w:val="0"/>
                      <w:marRight w:val="0"/>
                      <w:marTop w:val="0"/>
                      <w:marBottom w:val="0"/>
                      <w:divBdr>
                        <w:top w:val="none" w:sz="0" w:space="0" w:color="auto"/>
                        <w:left w:val="none" w:sz="0" w:space="0" w:color="auto"/>
                        <w:bottom w:val="none" w:sz="0" w:space="0" w:color="auto"/>
                        <w:right w:val="none" w:sz="0" w:space="0" w:color="auto"/>
                      </w:divBdr>
                      <w:divsChild>
                        <w:div w:id="1305230734">
                          <w:marLeft w:val="0"/>
                          <w:marRight w:val="0"/>
                          <w:marTop w:val="0"/>
                          <w:marBottom w:val="0"/>
                          <w:divBdr>
                            <w:top w:val="none" w:sz="0" w:space="0" w:color="auto"/>
                            <w:left w:val="none" w:sz="0" w:space="0" w:color="auto"/>
                            <w:bottom w:val="none" w:sz="0" w:space="0" w:color="auto"/>
                            <w:right w:val="none" w:sz="0" w:space="0" w:color="auto"/>
                          </w:divBdr>
                          <w:divsChild>
                            <w:div w:id="1739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87605">
      <w:bodyDiv w:val="1"/>
      <w:marLeft w:val="0"/>
      <w:marRight w:val="0"/>
      <w:marTop w:val="0"/>
      <w:marBottom w:val="0"/>
      <w:divBdr>
        <w:top w:val="none" w:sz="0" w:space="0" w:color="auto"/>
        <w:left w:val="none" w:sz="0" w:space="0" w:color="auto"/>
        <w:bottom w:val="none" w:sz="0" w:space="0" w:color="auto"/>
        <w:right w:val="none" w:sz="0" w:space="0" w:color="auto"/>
      </w:divBdr>
      <w:divsChild>
        <w:div w:id="1205753298">
          <w:marLeft w:val="0"/>
          <w:marRight w:val="0"/>
          <w:marTop w:val="0"/>
          <w:marBottom w:val="0"/>
          <w:divBdr>
            <w:top w:val="none" w:sz="0" w:space="0" w:color="auto"/>
            <w:left w:val="none" w:sz="0" w:space="0" w:color="auto"/>
            <w:bottom w:val="none" w:sz="0" w:space="0" w:color="auto"/>
            <w:right w:val="none" w:sz="0" w:space="0" w:color="auto"/>
          </w:divBdr>
          <w:divsChild>
            <w:div w:id="592802">
              <w:marLeft w:val="0"/>
              <w:marRight w:val="0"/>
              <w:marTop w:val="0"/>
              <w:marBottom w:val="0"/>
              <w:divBdr>
                <w:top w:val="none" w:sz="0" w:space="0" w:color="auto"/>
                <w:left w:val="none" w:sz="0" w:space="0" w:color="auto"/>
                <w:bottom w:val="none" w:sz="0" w:space="0" w:color="auto"/>
                <w:right w:val="none" w:sz="0" w:space="0" w:color="auto"/>
              </w:divBdr>
              <w:divsChild>
                <w:div w:id="248933003">
                  <w:marLeft w:val="0"/>
                  <w:marRight w:val="0"/>
                  <w:marTop w:val="0"/>
                  <w:marBottom w:val="0"/>
                  <w:divBdr>
                    <w:top w:val="none" w:sz="0" w:space="0" w:color="auto"/>
                    <w:left w:val="none" w:sz="0" w:space="0" w:color="auto"/>
                    <w:bottom w:val="none" w:sz="0" w:space="0" w:color="auto"/>
                    <w:right w:val="none" w:sz="0" w:space="0" w:color="auto"/>
                  </w:divBdr>
                  <w:divsChild>
                    <w:div w:id="810831517">
                      <w:marLeft w:val="0"/>
                      <w:marRight w:val="0"/>
                      <w:marTop w:val="0"/>
                      <w:marBottom w:val="0"/>
                      <w:divBdr>
                        <w:top w:val="none" w:sz="0" w:space="0" w:color="auto"/>
                        <w:left w:val="none" w:sz="0" w:space="0" w:color="auto"/>
                        <w:bottom w:val="none" w:sz="0" w:space="0" w:color="auto"/>
                        <w:right w:val="none" w:sz="0" w:space="0" w:color="auto"/>
                      </w:divBdr>
                      <w:divsChild>
                        <w:div w:id="1016156797">
                          <w:marLeft w:val="0"/>
                          <w:marRight w:val="0"/>
                          <w:marTop w:val="0"/>
                          <w:marBottom w:val="0"/>
                          <w:divBdr>
                            <w:top w:val="none" w:sz="0" w:space="0" w:color="auto"/>
                            <w:left w:val="none" w:sz="0" w:space="0" w:color="auto"/>
                            <w:bottom w:val="none" w:sz="0" w:space="0" w:color="auto"/>
                            <w:right w:val="none" w:sz="0" w:space="0" w:color="auto"/>
                          </w:divBdr>
                          <w:divsChild>
                            <w:div w:id="13764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818041">
      <w:bodyDiv w:val="1"/>
      <w:marLeft w:val="0"/>
      <w:marRight w:val="0"/>
      <w:marTop w:val="0"/>
      <w:marBottom w:val="0"/>
      <w:divBdr>
        <w:top w:val="none" w:sz="0" w:space="0" w:color="auto"/>
        <w:left w:val="none" w:sz="0" w:space="0" w:color="auto"/>
        <w:bottom w:val="none" w:sz="0" w:space="0" w:color="auto"/>
        <w:right w:val="none" w:sz="0" w:space="0" w:color="auto"/>
      </w:divBdr>
      <w:divsChild>
        <w:div w:id="1526793069">
          <w:marLeft w:val="0"/>
          <w:marRight w:val="0"/>
          <w:marTop w:val="0"/>
          <w:marBottom w:val="0"/>
          <w:divBdr>
            <w:top w:val="none" w:sz="0" w:space="0" w:color="auto"/>
            <w:left w:val="none" w:sz="0" w:space="0" w:color="auto"/>
            <w:bottom w:val="none" w:sz="0" w:space="0" w:color="auto"/>
            <w:right w:val="none" w:sz="0" w:space="0" w:color="auto"/>
          </w:divBdr>
          <w:divsChild>
            <w:div w:id="44989721">
              <w:marLeft w:val="0"/>
              <w:marRight w:val="0"/>
              <w:marTop w:val="0"/>
              <w:marBottom w:val="0"/>
              <w:divBdr>
                <w:top w:val="none" w:sz="0" w:space="0" w:color="auto"/>
                <w:left w:val="none" w:sz="0" w:space="0" w:color="auto"/>
                <w:bottom w:val="none" w:sz="0" w:space="0" w:color="auto"/>
                <w:right w:val="none" w:sz="0" w:space="0" w:color="auto"/>
              </w:divBdr>
              <w:divsChild>
                <w:div w:id="596864268">
                  <w:marLeft w:val="0"/>
                  <w:marRight w:val="0"/>
                  <w:marTop w:val="0"/>
                  <w:marBottom w:val="0"/>
                  <w:divBdr>
                    <w:top w:val="none" w:sz="0" w:space="0" w:color="auto"/>
                    <w:left w:val="none" w:sz="0" w:space="0" w:color="auto"/>
                    <w:bottom w:val="none" w:sz="0" w:space="0" w:color="auto"/>
                    <w:right w:val="none" w:sz="0" w:space="0" w:color="auto"/>
                  </w:divBdr>
                  <w:divsChild>
                    <w:div w:id="1157502842">
                      <w:marLeft w:val="0"/>
                      <w:marRight w:val="0"/>
                      <w:marTop w:val="0"/>
                      <w:marBottom w:val="0"/>
                      <w:divBdr>
                        <w:top w:val="none" w:sz="0" w:space="0" w:color="auto"/>
                        <w:left w:val="none" w:sz="0" w:space="0" w:color="auto"/>
                        <w:bottom w:val="none" w:sz="0" w:space="0" w:color="auto"/>
                        <w:right w:val="none" w:sz="0" w:space="0" w:color="auto"/>
                      </w:divBdr>
                      <w:divsChild>
                        <w:div w:id="998192380">
                          <w:marLeft w:val="0"/>
                          <w:marRight w:val="0"/>
                          <w:marTop w:val="0"/>
                          <w:marBottom w:val="0"/>
                          <w:divBdr>
                            <w:top w:val="none" w:sz="0" w:space="0" w:color="auto"/>
                            <w:left w:val="none" w:sz="0" w:space="0" w:color="auto"/>
                            <w:bottom w:val="none" w:sz="0" w:space="0" w:color="auto"/>
                            <w:right w:val="none" w:sz="0" w:space="0" w:color="auto"/>
                          </w:divBdr>
                          <w:divsChild>
                            <w:div w:id="10092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msd.govt.nz/about-msd-and-our-work/work-programmes/initiatives/social-sector-tr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hyperlink" Target="http://www.ncbi.nlm.nih.gov/pubmed/?term=Oesterle%20S%5BAuthor%5D&amp;cauthor=true&amp;cauthor_uid=24322060"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hyperlink" Target="https://www.guttmacher.org/article/2014/12/use-highly-effective-contraceptives-us-continues-rise-likely-implications-decline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cbi.nlm.nih.gov/pubmed/?term=Oesterle%20S%5BAuthor%5D&amp;cauthor=true&amp;cauthor_uid=24322060" TargetMode="External"/><Relationship Id="rId1" Type="http://schemas.openxmlformats.org/officeDocument/2006/relationships/hyperlink" Target="http://www.guttmacher.org/media/inthenews/2014/12/12/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BA488-FB62-44B7-A101-CCDE6D90D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7855</Words>
  <Characters>44774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52524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Sector Trials: Geospatial impact analysis</dc:title>
  <cp:revision>2</cp:revision>
  <cp:lastPrinted>2015-03-03T20:47:00Z</cp:lastPrinted>
  <dcterms:created xsi:type="dcterms:W3CDTF">2019-12-17T23:49:00Z</dcterms:created>
  <dcterms:modified xsi:type="dcterms:W3CDTF">2019-12-17T23:49:00Z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A8169198</vt:lpwstr>
  </property>
  <property fmtid="{D5CDD505-2E9C-101B-9397-08002B2CF9AE}" pid="4" name="Objective-Title">
    <vt:lpwstr>Final geospatial analysis of social sector trials (June 2015)</vt:lpwstr>
  </property>
  <property fmtid="{D5CDD505-2E9C-101B-9397-08002B2CF9AE}" pid="5" name="Objective-Comment">
    <vt:lpwstr/>
  </property>
  <property fmtid="{D5CDD505-2E9C-101B-9397-08002B2CF9AE}" pid="6" name="Objective-CreationStamp">
    <vt:filetime>2015-06-13T22:50:28Z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2019-12-16T02:30:44Z</vt:filetime>
  </property>
  <property fmtid="{D5CDD505-2E9C-101B-9397-08002B2CF9AE}" pid="11" name="Objective-Owner">
    <vt:lpwstr>David Rea</vt:lpwstr>
  </property>
  <property fmtid="{D5CDD505-2E9C-101B-9397-08002B2CF9AE}" pid="12" name="Objective-Path">
    <vt:lpwstr>Global Folder:MSD INFORMATION REPOSITORY:Social Research &amp; Evaluation:Youth:Social Sector Trials Phase 2 Sixteen Sites:Reporting:GIS:GIS impact report:</vt:lpwstr>
  </property>
  <property fmtid="{D5CDD505-2E9C-101B-9397-08002B2CF9AE}" pid="13" name="Objective-Parent">
    <vt:lpwstr>GIS impact report</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SR/YO/39/14-15387</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