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5A6B" w14:textId="380ADE04" w:rsidR="00B24510" w:rsidRDefault="00CD7D5B">
      <w:pPr>
        <w:spacing w:before="0" w:after="0" w:line="240" w:lineRule="auto"/>
        <w:rPr>
          <w:rFonts w:ascii="Georgia" w:eastAsiaTheme="majorEastAsia" w:hAnsi="Georgia" w:cstheme="majorBidi"/>
          <w:b/>
          <w:color w:val="002060"/>
          <w:spacing w:val="-10"/>
          <w:kern w:val="28"/>
          <w:sz w:val="52"/>
          <w:szCs w:val="52"/>
          <w:lang w:val="mi-NZ"/>
        </w:rPr>
      </w:pPr>
      <w:r>
        <w:rPr>
          <w:noProof/>
        </w:rPr>
        <mc:AlternateContent>
          <mc:Choice Requires="wps">
            <w:drawing>
              <wp:anchor distT="45720" distB="45720" distL="114300" distR="114300" simplePos="0" relativeHeight="251661312" behindDoc="0" locked="0" layoutInCell="1" allowOverlap="1" wp14:anchorId="13F42043" wp14:editId="292E391C">
                <wp:simplePos x="0" y="0"/>
                <wp:positionH relativeFrom="margin">
                  <wp:align>right</wp:align>
                </wp:positionH>
                <wp:positionV relativeFrom="paragraph">
                  <wp:posOffset>546735</wp:posOffset>
                </wp:positionV>
                <wp:extent cx="541020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noFill/>
                        <a:ln w="9525">
                          <a:noFill/>
                          <a:miter lim="800000"/>
                          <a:headEnd/>
                          <a:tailEnd/>
                        </a:ln>
                      </wps:spPr>
                      <wps:txbx>
                        <w:txbxContent>
                          <w:p w14:paraId="3FCE8E7A" w14:textId="09CF964C" w:rsidR="00CD7D5B" w:rsidRPr="00CD7D5B" w:rsidRDefault="00CD7D5B" w:rsidP="00CD7D5B">
                            <w:pPr>
                              <w:pStyle w:val="Title"/>
                              <w:rPr>
                                <w:color w:val="FFFFFF" w:themeColor="background1"/>
                                <w:sz w:val="72"/>
                                <w:szCs w:val="72"/>
                              </w:rPr>
                            </w:pPr>
                            <w:proofErr w:type="spellStart"/>
                            <w:r w:rsidRPr="00CD7D5B">
                              <w:rPr>
                                <w:color w:val="FFFFFF" w:themeColor="background1"/>
                                <w:sz w:val="72"/>
                                <w:szCs w:val="72"/>
                              </w:rPr>
                              <w:t>Effectiveness</w:t>
                            </w:r>
                            <w:proofErr w:type="spellEnd"/>
                            <w:r w:rsidRPr="00CD7D5B">
                              <w:rPr>
                                <w:color w:val="FFFFFF" w:themeColor="background1"/>
                                <w:sz w:val="72"/>
                                <w:szCs w:val="72"/>
                              </w:rPr>
                              <w:t xml:space="preserve"> </w:t>
                            </w:r>
                            <w:proofErr w:type="spellStart"/>
                            <w:r w:rsidRPr="00CD7D5B">
                              <w:rPr>
                                <w:color w:val="FFFFFF" w:themeColor="background1"/>
                                <w:sz w:val="72"/>
                                <w:szCs w:val="72"/>
                              </w:rPr>
                              <w:t>of</w:t>
                            </w:r>
                            <w:proofErr w:type="spellEnd"/>
                            <w:r w:rsidRPr="00CD7D5B">
                              <w:rPr>
                                <w:color w:val="FFFFFF" w:themeColor="background1"/>
                                <w:sz w:val="72"/>
                                <w:szCs w:val="72"/>
                              </w:rPr>
                              <w:t xml:space="preserve"> </w:t>
                            </w:r>
                            <w:r>
                              <w:rPr>
                                <w:color w:val="FFFFFF" w:themeColor="background1"/>
                                <w:sz w:val="72"/>
                                <w:szCs w:val="72"/>
                              </w:rPr>
                              <w:t xml:space="preserve">MSD </w:t>
                            </w:r>
                            <w:proofErr w:type="spellStart"/>
                            <w:r w:rsidRPr="00CD7D5B">
                              <w:rPr>
                                <w:color w:val="FFFFFF" w:themeColor="background1"/>
                                <w:sz w:val="72"/>
                                <w:szCs w:val="72"/>
                              </w:rPr>
                              <w:t>employment</w:t>
                            </w:r>
                            <w:proofErr w:type="spellEnd"/>
                            <w:r w:rsidRPr="00CD7D5B">
                              <w:rPr>
                                <w:color w:val="FFFFFF" w:themeColor="background1"/>
                                <w:sz w:val="72"/>
                                <w:szCs w:val="72"/>
                              </w:rPr>
                              <w:t xml:space="preserve"> </w:t>
                            </w:r>
                            <w:proofErr w:type="spellStart"/>
                            <w:r w:rsidRPr="00CD7D5B">
                              <w:rPr>
                                <w:color w:val="FFFFFF" w:themeColor="background1"/>
                                <w:sz w:val="72"/>
                                <w:szCs w:val="72"/>
                              </w:rPr>
                              <w:t>assistance</w:t>
                            </w:r>
                            <w:proofErr w:type="spellEnd"/>
                            <w:r w:rsidRPr="00CD7D5B">
                              <w:rPr>
                                <w:color w:val="FFFFFF" w:themeColor="background1"/>
                                <w:sz w:val="72"/>
                                <w:szCs w:val="72"/>
                              </w:rPr>
                              <w:t xml:space="preserve"> </w:t>
                            </w:r>
                          </w:p>
                          <w:p w14:paraId="723CC08C" w14:textId="43707D54" w:rsidR="00CD7D5B" w:rsidRPr="005702AE" w:rsidRDefault="00CD7D5B" w:rsidP="00CD7D5B">
                            <w:pPr>
                              <w:pStyle w:val="Subtitle"/>
                            </w:pPr>
                            <w:r w:rsidRPr="005702AE">
                              <w:rPr>
                                <w:bCs/>
                                <w:lang w:val="mi-NZ"/>
                              </w:rPr>
                              <w:t xml:space="preserve"> </w:t>
                            </w:r>
                            <w:r>
                              <w:rPr>
                                <w:bCs/>
                                <w:color w:val="FFFFFF" w:themeColor="background1"/>
                              </w:rPr>
                              <w:t xml:space="preserve">Report for 2021/22 financial </w:t>
                            </w:r>
                            <w:proofErr w:type="gramStart"/>
                            <w:r>
                              <w:rPr>
                                <w:bCs/>
                                <w:color w:val="FFFFFF" w:themeColor="background1"/>
                              </w:rPr>
                              <w:t>year</w:t>
                            </w:r>
                            <w:proofErr w:type="gramEnd"/>
                          </w:p>
                          <w:p w14:paraId="5892948E" w14:textId="4D84E531" w:rsidR="00CD7D5B" w:rsidRDefault="00CD7D5B"/>
                          <w:p w14:paraId="7E59754B" w14:textId="48F5BF0C" w:rsidR="00CD7D5B" w:rsidRDefault="00CD7D5B"/>
                          <w:p w14:paraId="16AF127E" w14:textId="160AACE8" w:rsidR="00CD7D5B" w:rsidRPr="00CD7D5B" w:rsidRDefault="00091FA1">
                            <w:pPr>
                              <w:rPr>
                                <w:rFonts w:cs="Times New Roman (Body CS)"/>
                                <w:b/>
                                <w:bCs/>
                                <w:color w:val="FFFFFF" w:themeColor="background1"/>
                                <w:spacing w:val="-4"/>
                                <w:sz w:val="32"/>
                                <w:szCs w:val="22"/>
                              </w:rPr>
                            </w:pPr>
                            <w:r>
                              <w:rPr>
                                <w:rFonts w:cs="Times New Roman (Body CS)"/>
                                <w:b/>
                                <w:bCs/>
                                <w:color w:val="FFFFFF" w:themeColor="background1"/>
                                <w:spacing w:val="-4"/>
                                <w:sz w:val="32"/>
                                <w:szCs w:val="22"/>
                              </w:rPr>
                              <w:t>November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42043" id="_x0000_t202" coordsize="21600,21600" o:spt="202" path="m,l,21600r21600,l21600,xe">
                <v:stroke joinstyle="miter"/>
                <v:path gradientshapeok="t" o:connecttype="rect"/>
              </v:shapetype>
              <v:shape id="Text Box 2" o:spid="_x0000_s1026" type="#_x0000_t202" style="position:absolute;margin-left:374.8pt;margin-top:43.05pt;width:426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" filled="f" stroked="f">
                <v:textbox style="mso-fit-shape-to-text:t">
                  <w:txbxContent>
                    <w:p w14:paraId="3FCE8E7A" w14:textId="09CF964C" w:rsidR="00CD7D5B" w:rsidRPr="00CD7D5B" w:rsidRDefault="00CD7D5B" w:rsidP="00CD7D5B">
                      <w:pPr>
                        <w:pStyle w:val="Title"/>
                        <w:rPr>
                          <w:color w:val="FFFFFF" w:themeColor="background1"/>
                          <w:sz w:val="72"/>
                          <w:szCs w:val="72"/>
                        </w:rPr>
                      </w:pPr>
                      <w:proofErr w:type="spellStart"/>
                      <w:r w:rsidRPr="00CD7D5B">
                        <w:rPr>
                          <w:color w:val="FFFFFF" w:themeColor="background1"/>
                          <w:sz w:val="72"/>
                          <w:szCs w:val="72"/>
                        </w:rPr>
                        <w:t>Effectiveness</w:t>
                      </w:r>
                      <w:proofErr w:type="spellEnd"/>
                      <w:r w:rsidRPr="00CD7D5B">
                        <w:rPr>
                          <w:color w:val="FFFFFF" w:themeColor="background1"/>
                          <w:sz w:val="72"/>
                          <w:szCs w:val="72"/>
                        </w:rPr>
                        <w:t xml:space="preserve"> </w:t>
                      </w:r>
                      <w:proofErr w:type="spellStart"/>
                      <w:r w:rsidRPr="00CD7D5B">
                        <w:rPr>
                          <w:color w:val="FFFFFF" w:themeColor="background1"/>
                          <w:sz w:val="72"/>
                          <w:szCs w:val="72"/>
                        </w:rPr>
                        <w:t>of</w:t>
                      </w:r>
                      <w:proofErr w:type="spellEnd"/>
                      <w:r w:rsidRPr="00CD7D5B">
                        <w:rPr>
                          <w:color w:val="FFFFFF" w:themeColor="background1"/>
                          <w:sz w:val="72"/>
                          <w:szCs w:val="72"/>
                        </w:rPr>
                        <w:t xml:space="preserve"> </w:t>
                      </w:r>
                      <w:r>
                        <w:rPr>
                          <w:color w:val="FFFFFF" w:themeColor="background1"/>
                          <w:sz w:val="72"/>
                          <w:szCs w:val="72"/>
                        </w:rPr>
                        <w:t xml:space="preserve">MSD </w:t>
                      </w:r>
                      <w:proofErr w:type="spellStart"/>
                      <w:r w:rsidRPr="00CD7D5B">
                        <w:rPr>
                          <w:color w:val="FFFFFF" w:themeColor="background1"/>
                          <w:sz w:val="72"/>
                          <w:szCs w:val="72"/>
                        </w:rPr>
                        <w:t>employment</w:t>
                      </w:r>
                      <w:proofErr w:type="spellEnd"/>
                      <w:r w:rsidRPr="00CD7D5B">
                        <w:rPr>
                          <w:color w:val="FFFFFF" w:themeColor="background1"/>
                          <w:sz w:val="72"/>
                          <w:szCs w:val="72"/>
                        </w:rPr>
                        <w:t xml:space="preserve"> </w:t>
                      </w:r>
                      <w:proofErr w:type="spellStart"/>
                      <w:r w:rsidRPr="00CD7D5B">
                        <w:rPr>
                          <w:color w:val="FFFFFF" w:themeColor="background1"/>
                          <w:sz w:val="72"/>
                          <w:szCs w:val="72"/>
                        </w:rPr>
                        <w:t>assistance</w:t>
                      </w:r>
                      <w:proofErr w:type="spellEnd"/>
                      <w:r w:rsidRPr="00CD7D5B">
                        <w:rPr>
                          <w:color w:val="FFFFFF" w:themeColor="background1"/>
                          <w:sz w:val="72"/>
                          <w:szCs w:val="72"/>
                        </w:rPr>
                        <w:t xml:space="preserve"> </w:t>
                      </w:r>
                    </w:p>
                    <w:p w14:paraId="723CC08C" w14:textId="43707D54" w:rsidR="00CD7D5B" w:rsidRPr="005702AE" w:rsidRDefault="00CD7D5B" w:rsidP="00CD7D5B">
                      <w:pPr>
                        <w:pStyle w:val="Subtitle"/>
                      </w:pPr>
                      <w:r w:rsidRPr="005702AE">
                        <w:rPr>
                          <w:bCs/>
                          <w:lang w:val="mi-NZ"/>
                        </w:rPr>
                        <w:t xml:space="preserve"> </w:t>
                      </w:r>
                      <w:r>
                        <w:rPr>
                          <w:bCs/>
                          <w:color w:val="FFFFFF" w:themeColor="background1"/>
                        </w:rPr>
                        <w:t xml:space="preserve">Report for 2021/22 financial </w:t>
                      </w:r>
                      <w:proofErr w:type="gramStart"/>
                      <w:r>
                        <w:rPr>
                          <w:bCs/>
                          <w:color w:val="FFFFFF" w:themeColor="background1"/>
                        </w:rPr>
                        <w:t>year</w:t>
                      </w:r>
                      <w:proofErr w:type="gramEnd"/>
                    </w:p>
                    <w:p w14:paraId="5892948E" w14:textId="4D84E531" w:rsidR="00CD7D5B" w:rsidRDefault="00CD7D5B"/>
                    <w:p w14:paraId="7E59754B" w14:textId="48F5BF0C" w:rsidR="00CD7D5B" w:rsidRDefault="00CD7D5B"/>
                    <w:p w14:paraId="16AF127E" w14:textId="160AACE8" w:rsidR="00CD7D5B" w:rsidRPr="00CD7D5B" w:rsidRDefault="00091FA1">
                      <w:pPr>
                        <w:rPr>
                          <w:rFonts w:cs="Times New Roman (Body CS)"/>
                          <w:b/>
                          <w:bCs/>
                          <w:color w:val="FFFFFF" w:themeColor="background1"/>
                          <w:spacing w:val="-4"/>
                          <w:sz w:val="32"/>
                          <w:szCs w:val="22"/>
                        </w:rPr>
                      </w:pPr>
                      <w:r>
                        <w:rPr>
                          <w:rFonts w:cs="Times New Roman (Body CS)"/>
                          <w:b/>
                          <w:bCs/>
                          <w:color w:val="FFFFFF" w:themeColor="background1"/>
                          <w:spacing w:val="-4"/>
                          <w:sz w:val="32"/>
                          <w:szCs w:val="22"/>
                        </w:rPr>
                        <w:t>November 2024</w:t>
                      </w:r>
                    </w:p>
                  </w:txbxContent>
                </v:textbox>
                <w10:wrap type="square" anchorx="margin"/>
              </v:shape>
            </w:pict>
          </mc:Fallback>
        </mc:AlternateContent>
      </w:r>
      <w:r w:rsidRPr="00A61052">
        <w:rPr>
          <w:noProof/>
        </w:rPr>
        <w:drawing>
          <wp:anchor distT="0" distB="0" distL="114300" distR="114300" simplePos="0" relativeHeight="251659264" behindDoc="0" locked="1" layoutInCell="1" allowOverlap="1" wp14:anchorId="652FA0CF" wp14:editId="17C380F0">
            <wp:simplePos x="0" y="0"/>
            <wp:positionH relativeFrom="page">
              <wp:align>center</wp:align>
            </wp:positionH>
            <wp:positionV relativeFrom="page">
              <wp:posOffset>-210820</wp:posOffset>
            </wp:positionV>
            <wp:extent cx="8025765" cy="11344910"/>
            <wp:effectExtent l="0" t="0" r="0" b="8890"/>
            <wp:wrapThrough wrapText="bothSides">
              <wp:wrapPolygon edited="0">
                <wp:start x="0" y="0"/>
                <wp:lineTo x="0" y="21581"/>
                <wp:lineTo x="21533" y="21581"/>
                <wp:lineTo x="2153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dc_npld_covers_20190702_v08_1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5765" cy="11344910"/>
                    </a:xfrm>
                    <a:prstGeom prst="rect">
                      <a:avLst/>
                    </a:prstGeom>
                  </pic:spPr>
                </pic:pic>
              </a:graphicData>
            </a:graphic>
            <wp14:sizeRelH relativeFrom="margin">
              <wp14:pctWidth>0</wp14:pctWidth>
            </wp14:sizeRelH>
            <wp14:sizeRelV relativeFrom="margin">
              <wp14:pctHeight>0</wp14:pctHeight>
            </wp14:sizeRelV>
          </wp:anchor>
        </w:drawing>
      </w:r>
      <w:r w:rsidR="00B24510">
        <w:br w:type="page"/>
      </w:r>
    </w:p>
    <w:sdt>
      <w:sdtPr>
        <w:rPr>
          <w:rFonts w:ascii="Verdana" w:eastAsiaTheme="minorEastAsia" w:hAnsi="Verdana" w:cstheme="minorBidi"/>
          <w:color w:val="auto"/>
          <w:sz w:val="22"/>
          <w:szCs w:val="24"/>
          <w:lang w:val="en-NZ" w:eastAsia="ja-JP"/>
        </w:rPr>
        <w:id w:val="-1779399238"/>
        <w:docPartObj>
          <w:docPartGallery w:val="Table of Contents"/>
          <w:docPartUnique/>
        </w:docPartObj>
      </w:sdtPr>
      <w:sdtContent>
        <w:p w14:paraId="77770E41" w14:textId="4660293E" w:rsidR="004E70FF" w:rsidRPr="00E132FF" w:rsidRDefault="00126E13" w:rsidP="00E132FF">
          <w:pPr>
            <w:pStyle w:val="TOCHeading"/>
          </w:pPr>
          <w:r w:rsidRPr="00E132FF">
            <w:t>Contents</w:t>
          </w:r>
        </w:p>
        <w:p w14:paraId="36044E13" w14:textId="2D13BE41" w:rsidR="00126E13" w:rsidRDefault="00126E13">
          <w:pPr>
            <w:pStyle w:val="TOC1"/>
            <w:rPr>
              <w:rFonts w:asciiTheme="minorHAnsi" w:hAnsiTheme="minorHAnsi"/>
              <w:b w:val="0"/>
              <w:noProof/>
              <w:color w:val="auto"/>
              <w:szCs w:val="22"/>
              <w:lang w:eastAsia="en-NZ"/>
            </w:rPr>
          </w:pPr>
          <w:r>
            <w:rPr>
              <w:i/>
              <w:sz w:val="18"/>
            </w:rPr>
            <w:fldChar w:fldCharType="begin"/>
          </w:r>
          <w:r>
            <w:rPr>
              <w:i/>
              <w:sz w:val="18"/>
            </w:rPr>
            <w:instrText xml:space="preserve"> TOC \o "1-2" \h \z \u </w:instrText>
          </w:r>
          <w:r>
            <w:rPr>
              <w:i/>
              <w:sz w:val="18"/>
            </w:rPr>
            <w:fldChar w:fldCharType="separate"/>
          </w:r>
          <w:hyperlink w:anchor="_Toc120710369" w:history="1">
            <w:r w:rsidRPr="006014FD">
              <w:rPr>
                <w:rStyle w:val="Hyperlink"/>
                <w:noProof/>
              </w:rPr>
              <w:t>Executive summary</w:t>
            </w:r>
            <w:r>
              <w:rPr>
                <w:noProof/>
                <w:webHidden/>
              </w:rPr>
              <w:tab/>
            </w:r>
            <w:r>
              <w:rPr>
                <w:noProof/>
                <w:webHidden/>
              </w:rPr>
              <w:fldChar w:fldCharType="begin"/>
            </w:r>
            <w:r>
              <w:rPr>
                <w:noProof/>
                <w:webHidden/>
              </w:rPr>
              <w:instrText xml:space="preserve"> PAGEREF _Toc120710369 \h </w:instrText>
            </w:r>
            <w:r>
              <w:rPr>
                <w:noProof/>
                <w:webHidden/>
              </w:rPr>
            </w:r>
            <w:r>
              <w:rPr>
                <w:noProof/>
                <w:webHidden/>
              </w:rPr>
              <w:fldChar w:fldCharType="separate"/>
            </w:r>
            <w:r w:rsidR="007C61BA">
              <w:rPr>
                <w:noProof/>
                <w:webHidden/>
              </w:rPr>
              <w:t>6</w:t>
            </w:r>
            <w:r>
              <w:rPr>
                <w:noProof/>
                <w:webHidden/>
              </w:rPr>
              <w:fldChar w:fldCharType="end"/>
            </w:r>
          </w:hyperlink>
        </w:p>
        <w:p w14:paraId="5E33ECA5" w14:textId="5C52788F" w:rsidR="00126E13" w:rsidRDefault="00000000">
          <w:pPr>
            <w:pStyle w:val="TOC2"/>
            <w:tabs>
              <w:tab w:val="right" w:leader="dot" w:pos="8488"/>
            </w:tabs>
            <w:rPr>
              <w:rFonts w:asciiTheme="minorHAnsi" w:hAnsiTheme="minorHAnsi"/>
              <w:noProof/>
              <w:szCs w:val="22"/>
              <w:lang w:eastAsia="en-NZ"/>
            </w:rPr>
          </w:pPr>
          <w:hyperlink w:anchor="_Toc120710370" w:history="1">
            <w:r w:rsidR="00126E13" w:rsidRPr="006014FD">
              <w:rPr>
                <w:rStyle w:val="Hyperlink"/>
                <w:noProof/>
              </w:rPr>
              <w:t>Key results</w:t>
            </w:r>
            <w:r w:rsidR="00126E13">
              <w:rPr>
                <w:noProof/>
                <w:webHidden/>
              </w:rPr>
              <w:tab/>
            </w:r>
            <w:r w:rsidR="00126E13">
              <w:rPr>
                <w:noProof/>
                <w:webHidden/>
              </w:rPr>
              <w:fldChar w:fldCharType="begin"/>
            </w:r>
            <w:r w:rsidR="00126E13">
              <w:rPr>
                <w:noProof/>
                <w:webHidden/>
              </w:rPr>
              <w:instrText xml:space="preserve"> PAGEREF _Toc120710370 \h </w:instrText>
            </w:r>
            <w:r w:rsidR="00126E13">
              <w:rPr>
                <w:noProof/>
                <w:webHidden/>
              </w:rPr>
            </w:r>
            <w:r w:rsidR="00126E13">
              <w:rPr>
                <w:noProof/>
                <w:webHidden/>
              </w:rPr>
              <w:fldChar w:fldCharType="separate"/>
            </w:r>
            <w:r w:rsidR="007C61BA">
              <w:rPr>
                <w:noProof/>
                <w:webHidden/>
              </w:rPr>
              <w:t>7</w:t>
            </w:r>
            <w:r w:rsidR="00126E13">
              <w:rPr>
                <w:noProof/>
                <w:webHidden/>
              </w:rPr>
              <w:fldChar w:fldCharType="end"/>
            </w:r>
          </w:hyperlink>
        </w:p>
        <w:p w14:paraId="090A4EA9" w14:textId="28859675" w:rsidR="00126E13" w:rsidRDefault="00000000">
          <w:pPr>
            <w:pStyle w:val="TOC1"/>
            <w:rPr>
              <w:rFonts w:asciiTheme="minorHAnsi" w:hAnsiTheme="minorHAnsi"/>
              <w:b w:val="0"/>
              <w:noProof/>
              <w:color w:val="auto"/>
              <w:szCs w:val="22"/>
              <w:lang w:eastAsia="en-NZ"/>
            </w:rPr>
          </w:pPr>
          <w:hyperlink w:anchor="_Toc120710371" w:history="1">
            <w:r w:rsidR="00126E13" w:rsidRPr="006014FD">
              <w:rPr>
                <w:rStyle w:val="Hyperlink"/>
                <w:noProof/>
              </w:rPr>
              <w:t>Introduction</w:t>
            </w:r>
            <w:r w:rsidR="00126E13">
              <w:rPr>
                <w:noProof/>
                <w:webHidden/>
              </w:rPr>
              <w:tab/>
            </w:r>
            <w:r w:rsidR="00126E13">
              <w:rPr>
                <w:noProof/>
                <w:webHidden/>
              </w:rPr>
              <w:fldChar w:fldCharType="begin"/>
            </w:r>
            <w:r w:rsidR="00126E13">
              <w:rPr>
                <w:noProof/>
                <w:webHidden/>
              </w:rPr>
              <w:instrText xml:space="preserve"> PAGEREF _Toc120710371 \h </w:instrText>
            </w:r>
            <w:r w:rsidR="00126E13">
              <w:rPr>
                <w:noProof/>
                <w:webHidden/>
              </w:rPr>
            </w:r>
            <w:r w:rsidR="00126E13">
              <w:rPr>
                <w:noProof/>
                <w:webHidden/>
              </w:rPr>
              <w:fldChar w:fldCharType="separate"/>
            </w:r>
            <w:r w:rsidR="007C61BA">
              <w:rPr>
                <w:noProof/>
                <w:webHidden/>
              </w:rPr>
              <w:t>10</w:t>
            </w:r>
            <w:r w:rsidR="00126E13">
              <w:rPr>
                <w:noProof/>
                <w:webHidden/>
              </w:rPr>
              <w:fldChar w:fldCharType="end"/>
            </w:r>
          </w:hyperlink>
        </w:p>
        <w:p w14:paraId="6B785F44" w14:textId="738C5795" w:rsidR="00126E13" w:rsidRDefault="00000000">
          <w:pPr>
            <w:pStyle w:val="TOC2"/>
            <w:tabs>
              <w:tab w:val="right" w:leader="dot" w:pos="8488"/>
            </w:tabs>
            <w:rPr>
              <w:rFonts w:asciiTheme="minorHAnsi" w:hAnsiTheme="minorHAnsi"/>
              <w:noProof/>
              <w:szCs w:val="22"/>
              <w:lang w:eastAsia="en-NZ"/>
            </w:rPr>
          </w:pPr>
          <w:hyperlink w:anchor="_Toc120710372" w:history="1">
            <w:r w:rsidR="00126E13" w:rsidRPr="006014FD">
              <w:rPr>
                <w:rStyle w:val="Hyperlink"/>
                <w:noProof/>
              </w:rPr>
              <w:t>Definition of Employment Assistance</w:t>
            </w:r>
            <w:r w:rsidR="00126E13">
              <w:rPr>
                <w:noProof/>
                <w:webHidden/>
              </w:rPr>
              <w:tab/>
            </w:r>
            <w:r w:rsidR="00126E13">
              <w:rPr>
                <w:noProof/>
                <w:webHidden/>
              </w:rPr>
              <w:fldChar w:fldCharType="begin"/>
            </w:r>
            <w:r w:rsidR="00126E13">
              <w:rPr>
                <w:noProof/>
                <w:webHidden/>
              </w:rPr>
              <w:instrText xml:space="preserve"> PAGEREF _Toc120710372 \h </w:instrText>
            </w:r>
            <w:r w:rsidR="00126E13">
              <w:rPr>
                <w:noProof/>
                <w:webHidden/>
              </w:rPr>
            </w:r>
            <w:r w:rsidR="00126E13">
              <w:rPr>
                <w:noProof/>
                <w:webHidden/>
              </w:rPr>
              <w:fldChar w:fldCharType="separate"/>
            </w:r>
            <w:r w:rsidR="007C61BA">
              <w:rPr>
                <w:noProof/>
                <w:webHidden/>
              </w:rPr>
              <w:t>11</w:t>
            </w:r>
            <w:r w:rsidR="00126E13">
              <w:rPr>
                <w:noProof/>
                <w:webHidden/>
              </w:rPr>
              <w:fldChar w:fldCharType="end"/>
            </w:r>
          </w:hyperlink>
        </w:p>
        <w:p w14:paraId="03EBA48D" w14:textId="39AD8FEF" w:rsidR="00126E13" w:rsidRDefault="00000000">
          <w:pPr>
            <w:pStyle w:val="TOC2"/>
            <w:tabs>
              <w:tab w:val="right" w:leader="dot" w:pos="8488"/>
            </w:tabs>
            <w:rPr>
              <w:rFonts w:asciiTheme="minorHAnsi" w:hAnsiTheme="minorHAnsi"/>
              <w:noProof/>
              <w:szCs w:val="22"/>
              <w:lang w:eastAsia="en-NZ"/>
            </w:rPr>
          </w:pPr>
          <w:hyperlink w:anchor="_Toc120710373" w:history="1">
            <w:r w:rsidR="00126E13" w:rsidRPr="006014FD">
              <w:rPr>
                <w:rStyle w:val="Hyperlink"/>
                <w:noProof/>
              </w:rPr>
              <w:t>Assessing intervention effectiveness</w:t>
            </w:r>
            <w:r w:rsidR="00126E13">
              <w:rPr>
                <w:noProof/>
                <w:webHidden/>
              </w:rPr>
              <w:tab/>
            </w:r>
            <w:r w:rsidR="00126E13">
              <w:rPr>
                <w:noProof/>
                <w:webHidden/>
              </w:rPr>
              <w:fldChar w:fldCharType="begin"/>
            </w:r>
            <w:r w:rsidR="00126E13">
              <w:rPr>
                <w:noProof/>
                <w:webHidden/>
              </w:rPr>
              <w:instrText xml:space="preserve"> PAGEREF _Toc120710373 \h </w:instrText>
            </w:r>
            <w:r w:rsidR="00126E13">
              <w:rPr>
                <w:noProof/>
                <w:webHidden/>
              </w:rPr>
            </w:r>
            <w:r w:rsidR="00126E13">
              <w:rPr>
                <w:noProof/>
                <w:webHidden/>
              </w:rPr>
              <w:fldChar w:fldCharType="separate"/>
            </w:r>
            <w:r w:rsidR="007C61BA">
              <w:rPr>
                <w:noProof/>
                <w:webHidden/>
              </w:rPr>
              <w:t>12</w:t>
            </w:r>
            <w:r w:rsidR="00126E13">
              <w:rPr>
                <w:noProof/>
                <w:webHidden/>
              </w:rPr>
              <w:fldChar w:fldCharType="end"/>
            </w:r>
          </w:hyperlink>
        </w:p>
        <w:p w14:paraId="0214579E" w14:textId="71290A0A" w:rsidR="00126E13" w:rsidRDefault="00000000">
          <w:pPr>
            <w:pStyle w:val="TOC2"/>
            <w:tabs>
              <w:tab w:val="right" w:leader="dot" w:pos="8488"/>
            </w:tabs>
            <w:rPr>
              <w:rFonts w:asciiTheme="minorHAnsi" w:hAnsiTheme="minorHAnsi"/>
              <w:noProof/>
              <w:szCs w:val="22"/>
              <w:lang w:eastAsia="en-NZ"/>
            </w:rPr>
          </w:pPr>
          <w:hyperlink w:anchor="_Toc120710374" w:history="1">
            <w:r w:rsidR="00126E13" w:rsidRPr="006014FD">
              <w:rPr>
                <w:rStyle w:val="Hyperlink"/>
                <w:noProof/>
              </w:rPr>
              <w:t>Important aspects of the analysis</w:t>
            </w:r>
            <w:r w:rsidR="00126E13">
              <w:rPr>
                <w:noProof/>
                <w:webHidden/>
              </w:rPr>
              <w:tab/>
            </w:r>
            <w:r w:rsidR="00126E13">
              <w:rPr>
                <w:noProof/>
                <w:webHidden/>
              </w:rPr>
              <w:fldChar w:fldCharType="begin"/>
            </w:r>
            <w:r w:rsidR="00126E13">
              <w:rPr>
                <w:noProof/>
                <w:webHidden/>
              </w:rPr>
              <w:instrText xml:space="preserve"> PAGEREF _Toc120710374 \h </w:instrText>
            </w:r>
            <w:r w:rsidR="00126E13">
              <w:rPr>
                <w:noProof/>
                <w:webHidden/>
              </w:rPr>
            </w:r>
            <w:r w:rsidR="00126E13">
              <w:rPr>
                <w:noProof/>
                <w:webHidden/>
              </w:rPr>
              <w:fldChar w:fldCharType="separate"/>
            </w:r>
            <w:r w:rsidR="007C61BA">
              <w:rPr>
                <w:noProof/>
                <w:webHidden/>
              </w:rPr>
              <w:t>13</w:t>
            </w:r>
            <w:r w:rsidR="00126E13">
              <w:rPr>
                <w:noProof/>
                <w:webHidden/>
              </w:rPr>
              <w:fldChar w:fldCharType="end"/>
            </w:r>
          </w:hyperlink>
        </w:p>
        <w:p w14:paraId="61720A2F" w14:textId="722DCF5C" w:rsidR="00126E13" w:rsidRDefault="00000000">
          <w:pPr>
            <w:pStyle w:val="TOC2"/>
            <w:tabs>
              <w:tab w:val="right" w:leader="dot" w:pos="8488"/>
            </w:tabs>
            <w:rPr>
              <w:rFonts w:asciiTheme="minorHAnsi" w:hAnsiTheme="minorHAnsi"/>
              <w:noProof/>
              <w:szCs w:val="22"/>
              <w:lang w:eastAsia="en-NZ"/>
            </w:rPr>
          </w:pPr>
          <w:hyperlink w:anchor="_Toc120710375" w:history="1">
            <w:r w:rsidR="00126E13" w:rsidRPr="006014FD">
              <w:rPr>
                <w:rStyle w:val="Hyperlink"/>
                <w:noProof/>
              </w:rPr>
              <w:t>Structure of the report</w:t>
            </w:r>
            <w:r w:rsidR="00126E13">
              <w:rPr>
                <w:noProof/>
                <w:webHidden/>
              </w:rPr>
              <w:tab/>
            </w:r>
            <w:r w:rsidR="00126E13">
              <w:rPr>
                <w:noProof/>
                <w:webHidden/>
              </w:rPr>
              <w:fldChar w:fldCharType="begin"/>
            </w:r>
            <w:r w:rsidR="00126E13">
              <w:rPr>
                <w:noProof/>
                <w:webHidden/>
              </w:rPr>
              <w:instrText xml:space="preserve"> PAGEREF _Toc120710375 \h </w:instrText>
            </w:r>
            <w:r w:rsidR="00126E13">
              <w:rPr>
                <w:noProof/>
                <w:webHidden/>
              </w:rPr>
            </w:r>
            <w:r w:rsidR="00126E13">
              <w:rPr>
                <w:noProof/>
                <w:webHidden/>
              </w:rPr>
              <w:fldChar w:fldCharType="separate"/>
            </w:r>
            <w:r w:rsidR="007C61BA">
              <w:rPr>
                <w:noProof/>
                <w:webHidden/>
              </w:rPr>
              <w:t>18</w:t>
            </w:r>
            <w:r w:rsidR="00126E13">
              <w:rPr>
                <w:noProof/>
                <w:webHidden/>
              </w:rPr>
              <w:fldChar w:fldCharType="end"/>
            </w:r>
          </w:hyperlink>
        </w:p>
        <w:p w14:paraId="6EFD9958" w14:textId="1EE1A508" w:rsidR="00126E13" w:rsidRDefault="00000000">
          <w:pPr>
            <w:pStyle w:val="TOC1"/>
            <w:rPr>
              <w:rFonts w:asciiTheme="minorHAnsi" w:hAnsiTheme="minorHAnsi"/>
              <w:b w:val="0"/>
              <w:noProof/>
              <w:color w:val="auto"/>
              <w:szCs w:val="22"/>
              <w:lang w:eastAsia="en-NZ"/>
            </w:rPr>
          </w:pPr>
          <w:hyperlink w:anchor="_Toc120710376" w:history="1">
            <w:r w:rsidR="00126E13" w:rsidRPr="006014FD">
              <w:rPr>
                <w:rStyle w:val="Hyperlink"/>
                <w:noProof/>
              </w:rPr>
              <w:t>The effectiveness of EA interventions in 2021/2022</w:t>
            </w:r>
            <w:r w:rsidR="00126E13">
              <w:rPr>
                <w:noProof/>
                <w:webHidden/>
              </w:rPr>
              <w:tab/>
            </w:r>
            <w:r w:rsidR="00126E13">
              <w:rPr>
                <w:noProof/>
                <w:webHidden/>
              </w:rPr>
              <w:fldChar w:fldCharType="begin"/>
            </w:r>
            <w:r w:rsidR="00126E13">
              <w:rPr>
                <w:noProof/>
                <w:webHidden/>
              </w:rPr>
              <w:instrText xml:space="preserve"> PAGEREF _Toc120710376 \h </w:instrText>
            </w:r>
            <w:r w:rsidR="00126E13">
              <w:rPr>
                <w:noProof/>
                <w:webHidden/>
              </w:rPr>
            </w:r>
            <w:r w:rsidR="00126E13">
              <w:rPr>
                <w:noProof/>
                <w:webHidden/>
              </w:rPr>
              <w:fldChar w:fldCharType="separate"/>
            </w:r>
            <w:r w:rsidR="007C61BA">
              <w:rPr>
                <w:noProof/>
                <w:webHidden/>
              </w:rPr>
              <w:t>20</w:t>
            </w:r>
            <w:r w:rsidR="00126E13">
              <w:rPr>
                <w:noProof/>
                <w:webHidden/>
              </w:rPr>
              <w:fldChar w:fldCharType="end"/>
            </w:r>
          </w:hyperlink>
        </w:p>
        <w:p w14:paraId="11F0C7DF" w14:textId="57915009" w:rsidR="00126E13" w:rsidRDefault="00000000">
          <w:pPr>
            <w:pStyle w:val="TOC2"/>
            <w:tabs>
              <w:tab w:val="right" w:leader="dot" w:pos="8488"/>
            </w:tabs>
            <w:rPr>
              <w:rFonts w:asciiTheme="minorHAnsi" w:hAnsiTheme="minorHAnsi"/>
              <w:noProof/>
              <w:szCs w:val="22"/>
              <w:lang w:eastAsia="en-NZ"/>
            </w:rPr>
          </w:pPr>
          <w:hyperlink w:anchor="_Toc120710377" w:history="1">
            <w:r w:rsidR="00126E13" w:rsidRPr="006014FD">
              <w:rPr>
                <w:rStyle w:val="Hyperlink"/>
                <w:noProof/>
              </w:rPr>
              <w:t>The trend in EA expenditure over time</w:t>
            </w:r>
            <w:r w:rsidR="00126E13">
              <w:rPr>
                <w:noProof/>
                <w:webHidden/>
              </w:rPr>
              <w:tab/>
            </w:r>
            <w:r w:rsidR="00126E13">
              <w:rPr>
                <w:noProof/>
                <w:webHidden/>
              </w:rPr>
              <w:fldChar w:fldCharType="begin"/>
            </w:r>
            <w:r w:rsidR="00126E13">
              <w:rPr>
                <w:noProof/>
                <w:webHidden/>
              </w:rPr>
              <w:instrText xml:space="preserve"> PAGEREF _Toc120710377 \h </w:instrText>
            </w:r>
            <w:r w:rsidR="00126E13">
              <w:rPr>
                <w:noProof/>
                <w:webHidden/>
              </w:rPr>
            </w:r>
            <w:r w:rsidR="00126E13">
              <w:rPr>
                <w:noProof/>
                <w:webHidden/>
              </w:rPr>
              <w:fldChar w:fldCharType="separate"/>
            </w:r>
            <w:r w:rsidR="007C61BA">
              <w:rPr>
                <w:noProof/>
                <w:webHidden/>
              </w:rPr>
              <w:t>21</w:t>
            </w:r>
            <w:r w:rsidR="00126E13">
              <w:rPr>
                <w:noProof/>
                <w:webHidden/>
              </w:rPr>
              <w:fldChar w:fldCharType="end"/>
            </w:r>
          </w:hyperlink>
        </w:p>
        <w:p w14:paraId="5D307613" w14:textId="0E44DDB2" w:rsidR="00126E13" w:rsidRDefault="00000000">
          <w:pPr>
            <w:pStyle w:val="TOC2"/>
            <w:tabs>
              <w:tab w:val="right" w:leader="dot" w:pos="8488"/>
            </w:tabs>
            <w:rPr>
              <w:rFonts w:asciiTheme="minorHAnsi" w:hAnsiTheme="minorHAnsi"/>
              <w:noProof/>
              <w:szCs w:val="22"/>
              <w:lang w:eastAsia="en-NZ"/>
            </w:rPr>
          </w:pPr>
          <w:hyperlink w:anchor="_Toc120710378" w:history="1">
            <w:r w:rsidR="00126E13" w:rsidRPr="006014FD">
              <w:rPr>
                <w:rStyle w:val="Hyperlink"/>
                <w:noProof/>
              </w:rPr>
              <w:t>The trend in performance over time</w:t>
            </w:r>
            <w:r w:rsidR="00126E13">
              <w:rPr>
                <w:noProof/>
                <w:webHidden/>
              </w:rPr>
              <w:tab/>
            </w:r>
            <w:r w:rsidR="00126E13">
              <w:rPr>
                <w:noProof/>
                <w:webHidden/>
              </w:rPr>
              <w:fldChar w:fldCharType="begin"/>
            </w:r>
            <w:r w:rsidR="00126E13">
              <w:rPr>
                <w:noProof/>
                <w:webHidden/>
              </w:rPr>
              <w:instrText xml:space="preserve"> PAGEREF _Toc120710378 \h </w:instrText>
            </w:r>
            <w:r w:rsidR="00126E13">
              <w:rPr>
                <w:noProof/>
                <w:webHidden/>
              </w:rPr>
            </w:r>
            <w:r w:rsidR="00126E13">
              <w:rPr>
                <w:noProof/>
                <w:webHidden/>
              </w:rPr>
              <w:fldChar w:fldCharType="separate"/>
            </w:r>
            <w:r w:rsidR="007C61BA">
              <w:rPr>
                <w:noProof/>
                <w:webHidden/>
              </w:rPr>
              <w:t>23</w:t>
            </w:r>
            <w:r w:rsidR="00126E13">
              <w:rPr>
                <w:noProof/>
                <w:webHidden/>
              </w:rPr>
              <w:fldChar w:fldCharType="end"/>
            </w:r>
          </w:hyperlink>
        </w:p>
        <w:p w14:paraId="272E9C5B" w14:textId="67A22E76" w:rsidR="00126E13" w:rsidRDefault="00000000">
          <w:pPr>
            <w:pStyle w:val="TOC2"/>
            <w:tabs>
              <w:tab w:val="right" w:leader="dot" w:pos="8488"/>
            </w:tabs>
            <w:rPr>
              <w:rFonts w:asciiTheme="minorHAnsi" w:hAnsiTheme="minorHAnsi"/>
              <w:noProof/>
              <w:szCs w:val="22"/>
              <w:lang w:eastAsia="en-NZ"/>
            </w:rPr>
          </w:pPr>
          <w:hyperlink w:anchor="_Toc120710379" w:history="1">
            <w:r w:rsidR="00126E13" w:rsidRPr="006014FD">
              <w:rPr>
                <w:rStyle w:val="Hyperlink"/>
                <w:noProof/>
              </w:rPr>
              <w:t>Employment Assistance intervention performance in 2021/2022</w:t>
            </w:r>
            <w:r w:rsidR="00126E13">
              <w:rPr>
                <w:noProof/>
                <w:webHidden/>
              </w:rPr>
              <w:tab/>
            </w:r>
            <w:r w:rsidR="00126E13">
              <w:rPr>
                <w:noProof/>
                <w:webHidden/>
              </w:rPr>
              <w:fldChar w:fldCharType="begin"/>
            </w:r>
            <w:r w:rsidR="00126E13">
              <w:rPr>
                <w:noProof/>
                <w:webHidden/>
              </w:rPr>
              <w:instrText xml:space="preserve"> PAGEREF _Toc120710379 \h </w:instrText>
            </w:r>
            <w:r w:rsidR="00126E13">
              <w:rPr>
                <w:noProof/>
                <w:webHidden/>
              </w:rPr>
            </w:r>
            <w:r w:rsidR="00126E13">
              <w:rPr>
                <w:noProof/>
                <w:webHidden/>
              </w:rPr>
              <w:fldChar w:fldCharType="separate"/>
            </w:r>
            <w:r w:rsidR="007C61BA">
              <w:rPr>
                <w:noProof/>
                <w:webHidden/>
              </w:rPr>
              <w:t>25</w:t>
            </w:r>
            <w:r w:rsidR="00126E13">
              <w:rPr>
                <w:noProof/>
                <w:webHidden/>
              </w:rPr>
              <w:fldChar w:fldCharType="end"/>
            </w:r>
          </w:hyperlink>
        </w:p>
        <w:p w14:paraId="423126A6" w14:textId="22684EB0" w:rsidR="00126E13" w:rsidRDefault="00000000">
          <w:pPr>
            <w:pStyle w:val="TOC2"/>
            <w:tabs>
              <w:tab w:val="right" w:leader="dot" w:pos="8488"/>
            </w:tabs>
            <w:rPr>
              <w:rFonts w:asciiTheme="minorHAnsi" w:hAnsiTheme="minorHAnsi"/>
              <w:noProof/>
              <w:szCs w:val="22"/>
              <w:lang w:eastAsia="en-NZ"/>
            </w:rPr>
          </w:pPr>
          <w:hyperlink w:anchor="_Toc120710380" w:history="1">
            <w:r w:rsidR="00126E13" w:rsidRPr="006014FD">
              <w:rPr>
                <w:rStyle w:val="Hyperlink"/>
                <w:noProof/>
              </w:rPr>
              <w:t>Not rated interventions ($491 million)</w:t>
            </w:r>
            <w:r w:rsidR="00126E13">
              <w:rPr>
                <w:noProof/>
                <w:webHidden/>
              </w:rPr>
              <w:tab/>
            </w:r>
            <w:r w:rsidR="00126E13">
              <w:rPr>
                <w:noProof/>
                <w:webHidden/>
              </w:rPr>
              <w:fldChar w:fldCharType="begin"/>
            </w:r>
            <w:r w:rsidR="00126E13">
              <w:rPr>
                <w:noProof/>
                <w:webHidden/>
              </w:rPr>
              <w:instrText xml:space="preserve"> PAGEREF _Toc120710380 \h </w:instrText>
            </w:r>
            <w:r w:rsidR="00126E13">
              <w:rPr>
                <w:noProof/>
                <w:webHidden/>
              </w:rPr>
            </w:r>
            <w:r w:rsidR="00126E13">
              <w:rPr>
                <w:noProof/>
                <w:webHidden/>
              </w:rPr>
              <w:fldChar w:fldCharType="separate"/>
            </w:r>
            <w:r w:rsidR="007C61BA">
              <w:rPr>
                <w:noProof/>
                <w:webHidden/>
              </w:rPr>
              <w:t>29</w:t>
            </w:r>
            <w:r w:rsidR="00126E13">
              <w:rPr>
                <w:noProof/>
                <w:webHidden/>
              </w:rPr>
              <w:fldChar w:fldCharType="end"/>
            </w:r>
          </w:hyperlink>
        </w:p>
        <w:p w14:paraId="72A4951B" w14:textId="6DCE2623" w:rsidR="00126E13" w:rsidRDefault="00000000">
          <w:pPr>
            <w:pStyle w:val="TOC1"/>
            <w:rPr>
              <w:rFonts w:asciiTheme="minorHAnsi" w:hAnsiTheme="minorHAnsi"/>
              <w:b w:val="0"/>
              <w:noProof/>
              <w:color w:val="auto"/>
              <w:szCs w:val="22"/>
              <w:lang w:eastAsia="en-NZ"/>
            </w:rPr>
          </w:pPr>
          <w:hyperlink w:anchor="_Toc120710381" w:history="1">
            <w:r w:rsidR="00126E13" w:rsidRPr="006014FD">
              <w:rPr>
                <w:rStyle w:val="Hyperlink"/>
                <w:noProof/>
              </w:rPr>
              <w:t>Effectiveness by intervention type</w:t>
            </w:r>
            <w:r w:rsidR="00126E13">
              <w:rPr>
                <w:noProof/>
                <w:webHidden/>
              </w:rPr>
              <w:tab/>
            </w:r>
            <w:r w:rsidR="00126E13">
              <w:rPr>
                <w:noProof/>
                <w:webHidden/>
              </w:rPr>
              <w:fldChar w:fldCharType="begin"/>
            </w:r>
            <w:r w:rsidR="00126E13">
              <w:rPr>
                <w:noProof/>
                <w:webHidden/>
              </w:rPr>
              <w:instrText xml:space="preserve"> PAGEREF _Toc120710381 \h </w:instrText>
            </w:r>
            <w:r w:rsidR="00126E13">
              <w:rPr>
                <w:noProof/>
                <w:webHidden/>
              </w:rPr>
            </w:r>
            <w:r w:rsidR="00126E13">
              <w:rPr>
                <w:noProof/>
                <w:webHidden/>
              </w:rPr>
              <w:fldChar w:fldCharType="separate"/>
            </w:r>
            <w:r w:rsidR="007C61BA">
              <w:rPr>
                <w:noProof/>
                <w:webHidden/>
              </w:rPr>
              <w:t>34</w:t>
            </w:r>
            <w:r w:rsidR="00126E13">
              <w:rPr>
                <w:noProof/>
                <w:webHidden/>
              </w:rPr>
              <w:fldChar w:fldCharType="end"/>
            </w:r>
          </w:hyperlink>
        </w:p>
        <w:p w14:paraId="2EF90EBE" w14:textId="37D3C1CC" w:rsidR="00126E13" w:rsidRDefault="00000000">
          <w:pPr>
            <w:pStyle w:val="TOC1"/>
            <w:rPr>
              <w:rFonts w:asciiTheme="minorHAnsi" w:hAnsiTheme="minorHAnsi"/>
              <w:b w:val="0"/>
              <w:noProof/>
              <w:color w:val="auto"/>
              <w:szCs w:val="22"/>
              <w:lang w:eastAsia="en-NZ"/>
            </w:rPr>
          </w:pPr>
          <w:hyperlink w:anchor="_Toc120710382" w:history="1">
            <w:r w:rsidR="00126E13" w:rsidRPr="006014FD">
              <w:rPr>
                <w:rStyle w:val="Hyperlink"/>
                <w:noProof/>
              </w:rPr>
              <w:t>Appendix 1: Effectiveness rating</w:t>
            </w:r>
            <w:r w:rsidR="00126E13">
              <w:rPr>
                <w:noProof/>
                <w:webHidden/>
              </w:rPr>
              <w:tab/>
            </w:r>
            <w:r w:rsidR="00126E13">
              <w:rPr>
                <w:noProof/>
                <w:webHidden/>
              </w:rPr>
              <w:fldChar w:fldCharType="begin"/>
            </w:r>
            <w:r w:rsidR="00126E13">
              <w:rPr>
                <w:noProof/>
                <w:webHidden/>
              </w:rPr>
              <w:instrText xml:space="preserve"> PAGEREF _Toc120710382 \h </w:instrText>
            </w:r>
            <w:r w:rsidR="00126E13">
              <w:rPr>
                <w:noProof/>
                <w:webHidden/>
              </w:rPr>
            </w:r>
            <w:r w:rsidR="00126E13">
              <w:rPr>
                <w:noProof/>
                <w:webHidden/>
              </w:rPr>
              <w:fldChar w:fldCharType="separate"/>
            </w:r>
            <w:r w:rsidR="007C61BA">
              <w:rPr>
                <w:noProof/>
                <w:webHidden/>
              </w:rPr>
              <w:t>37</w:t>
            </w:r>
            <w:r w:rsidR="00126E13">
              <w:rPr>
                <w:noProof/>
                <w:webHidden/>
              </w:rPr>
              <w:fldChar w:fldCharType="end"/>
            </w:r>
          </w:hyperlink>
        </w:p>
        <w:p w14:paraId="4AD4DF46" w14:textId="5A332DAC" w:rsidR="00126E13" w:rsidRDefault="00000000">
          <w:pPr>
            <w:pStyle w:val="TOC1"/>
            <w:rPr>
              <w:rFonts w:asciiTheme="minorHAnsi" w:hAnsiTheme="minorHAnsi"/>
              <w:b w:val="0"/>
              <w:noProof/>
              <w:color w:val="auto"/>
              <w:szCs w:val="22"/>
              <w:lang w:eastAsia="en-NZ"/>
            </w:rPr>
          </w:pPr>
          <w:hyperlink w:anchor="_Toc120710384" w:history="1">
            <w:r w:rsidR="00126E13" w:rsidRPr="006014FD">
              <w:rPr>
                <w:rStyle w:val="Hyperlink"/>
                <w:noProof/>
              </w:rPr>
              <w:t>Appendix 2: Effectiveness expenditure trends</w:t>
            </w:r>
            <w:r w:rsidR="00126E13">
              <w:rPr>
                <w:noProof/>
                <w:webHidden/>
              </w:rPr>
              <w:tab/>
            </w:r>
            <w:r w:rsidR="00126E13">
              <w:rPr>
                <w:noProof/>
                <w:webHidden/>
              </w:rPr>
              <w:fldChar w:fldCharType="begin"/>
            </w:r>
            <w:r w:rsidR="00126E13">
              <w:rPr>
                <w:noProof/>
                <w:webHidden/>
              </w:rPr>
              <w:instrText xml:space="preserve"> PAGEREF _Toc120710384 \h </w:instrText>
            </w:r>
            <w:r w:rsidR="00126E13">
              <w:rPr>
                <w:noProof/>
                <w:webHidden/>
              </w:rPr>
            </w:r>
            <w:r w:rsidR="00126E13">
              <w:rPr>
                <w:noProof/>
                <w:webHidden/>
              </w:rPr>
              <w:fldChar w:fldCharType="separate"/>
            </w:r>
            <w:r w:rsidR="007C61BA">
              <w:rPr>
                <w:noProof/>
                <w:webHidden/>
              </w:rPr>
              <w:t>42</w:t>
            </w:r>
            <w:r w:rsidR="00126E13">
              <w:rPr>
                <w:noProof/>
                <w:webHidden/>
              </w:rPr>
              <w:fldChar w:fldCharType="end"/>
            </w:r>
          </w:hyperlink>
        </w:p>
        <w:p w14:paraId="63864CA1" w14:textId="1F2834B2" w:rsidR="00126E13" w:rsidRDefault="00000000">
          <w:pPr>
            <w:pStyle w:val="TOC1"/>
            <w:rPr>
              <w:rFonts w:asciiTheme="minorHAnsi" w:hAnsiTheme="minorHAnsi"/>
              <w:b w:val="0"/>
              <w:noProof/>
              <w:color w:val="auto"/>
              <w:szCs w:val="22"/>
              <w:lang w:eastAsia="en-NZ"/>
            </w:rPr>
          </w:pPr>
          <w:hyperlink w:anchor="_Toc120710385" w:history="1">
            <w:r w:rsidR="00126E13" w:rsidRPr="006014FD">
              <w:rPr>
                <w:rStyle w:val="Hyperlink"/>
                <w:noProof/>
              </w:rPr>
              <w:t xml:space="preserve">Appendix 3: MSD evaluations of employment assistance </w:t>
            </w:r>
            <w:r w:rsidR="00E132FF">
              <w:rPr>
                <w:rStyle w:val="Hyperlink"/>
                <w:noProof/>
              </w:rPr>
              <w:br/>
            </w:r>
            <w:r w:rsidR="00126E13" w:rsidRPr="006014FD">
              <w:rPr>
                <w:rStyle w:val="Hyperlink"/>
                <w:noProof/>
              </w:rPr>
              <w:t>interventions</w:t>
            </w:r>
            <w:r w:rsidR="00126E13">
              <w:rPr>
                <w:noProof/>
                <w:webHidden/>
              </w:rPr>
              <w:tab/>
            </w:r>
            <w:r w:rsidR="00126E13">
              <w:rPr>
                <w:noProof/>
                <w:webHidden/>
              </w:rPr>
              <w:fldChar w:fldCharType="begin"/>
            </w:r>
            <w:r w:rsidR="00126E13">
              <w:rPr>
                <w:noProof/>
                <w:webHidden/>
              </w:rPr>
              <w:instrText xml:space="preserve"> PAGEREF _Toc120710385 \h </w:instrText>
            </w:r>
            <w:r w:rsidR="00126E13">
              <w:rPr>
                <w:noProof/>
                <w:webHidden/>
              </w:rPr>
            </w:r>
            <w:r w:rsidR="00126E13">
              <w:rPr>
                <w:noProof/>
                <w:webHidden/>
              </w:rPr>
              <w:fldChar w:fldCharType="separate"/>
            </w:r>
            <w:r w:rsidR="007C61BA">
              <w:rPr>
                <w:noProof/>
                <w:webHidden/>
              </w:rPr>
              <w:t>47</w:t>
            </w:r>
            <w:r w:rsidR="00126E13">
              <w:rPr>
                <w:noProof/>
                <w:webHidden/>
              </w:rPr>
              <w:fldChar w:fldCharType="end"/>
            </w:r>
          </w:hyperlink>
        </w:p>
        <w:p w14:paraId="3236B247" w14:textId="603DB38C" w:rsidR="00126E13" w:rsidRDefault="00000000">
          <w:pPr>
            <w:pStyle w:val="TOC1"/>
            <w:rPr>
              <w:rFonts w:asciiTheme="minorHAnsi" w:hAnsiTheme="minorHAnsi"/>
              <w:b w:val="0"/>
              <w:noProof/>
              <w:color w:val="auto"/>
              <w:szCs w:val="22"/>
              <w:lang w:eastAsia="en-NZ"/>
            </w:rPr>
          </w:pPr>
          <w:hyperlink w:anchor="_Toc120710386" w:history="1">
            <w:r w:rsidR="00126E13" w:rsidRPr="006014FD">
              <w:rPr>
                <w:rStyle w:val="Hyperlink"/>
                <w:noProof/>
              </w:rPr>
              <w:t>Appendix 4: MSD employment related appropriations</w:t>
            </w:r>
            <w:r w:rsidR="00126E13">
              <w:rPr>
                <w:noProof/>
                <w:webHidden/>
              </w:rPr>
              <w:tab/>
            </w:r>
            <w:r w:rsidR="00126E13">
              <w:rPr>
                <w:noProof/>
                <w:webHidden/>
              </w:rPr>
              <w:fldChar w:fldCharType="begin"/>
            </w:r>
            <w:r w:rsidR="00126E13">
              <w:rPr>
                <w:noProof/>
                <w:webHidden/>
              </w:rPr>
              <w:instrText xml:space="preserve"> PAGEREF _Toc120710386 \h </w:instrText>
            </w:r>
            <w:r w:rsidR="00126E13">
              <w:rPr>
                <w:noProof/>
                <w:webHidden/>
              </w:rPr>
            </w:r>
            <w:r w:rsidR="00126E13">
              <w:rPr>
                <w:noProof/>
                <w:webHidden/>
              </w:rPr>
              <w:fldChar w:fldCharType="separate"/>
            </w:r>
            <w:r w:rsidR="007C61BA">
              <w:rPr>
                <w:noProof/>
                <w:webHidden/>
              </w:rPr>
              <w:t>48</w:t>
            </w:r>
            <w:r w:rsidR="00126E13">
              <w:rPr>
                <w:noProof/>
                <w:webHidden/>
              </w:rPr>
              <w:fldChar w:fldCharType="end"/>
            </w:r>
          </w:hyperlink>
        </w:p>
        <w:p w14:paraId="776215F2" w14:textId="59F9AF21" w:rsidR="00126E13" w:rsidRDefault="00000000">
          <w:pPr>
            <w:pStyle w:val="TOC1"/>
            <w:rPr>
              <w:rFonts w:asciiTheme="minorHAnsi" w:hAnsiTheme="minorHAnsi"/>
              <w:b w:val="0"/>
              <w:noProof/>
              <w:color w:val="auto"/>
              <w:szCs w:val="22"/>
              <w:lang w:eastAsia="en-NZ"/>
            </w:rPr>
          </w:pPr>
          <w:hyperlink w:anchor="_Toc120710387" w:history="1">
            <w:r w:rsidR="00126E13" w:rsidRPr="006014FD">
              <w:rPr>
                <w:rStyle w:val="Hyperlink"/>
                <w:noProof/>
              </w:rPr>
              <w:t>Appendix 5: change in results between 2021 and 2022 report</w:t>
            </w:r>
            <w:r w:rsidR="00126E13">
              <w:rPr>
                <w:noProof/>
                <w:webHidden/>
              </w:rPr>
              <w:tab/>
            </w:r>
            <w:r w:rsidR="00126E13">
              <w:rPr>
                <w:noProof/>
                <w:webHidden/>
              </w:rPr>
              <w:fldChar w:fldCharType="begin"/>
            </w:r>
            <w:r w:rsidR="00126E13">
              <w:rPr>
                <w:noProof/>
                <w:webHidden/>
              </w:rPr>
              <w:instrText xml:space="preserve"> PAGEREF _Toc120710387 \h </w:instrText>
            </w:r>
            <w:r w:rsidR="00126E13">
              <w:rPr>
                <w:noProof/>
                <w:webHidden/>
              </w:rPr>
            </w:r>
            <w:r w:rsidR="00126E13">
              <w:rPr>
                <w:noProof/>
                <w:webHidden/>
              </w:rPr>
              <w:fldChar w:fldCharType="separate"/>
            </w:r>
            <w:r w:rsidR="007C61BA">
              <w:rPr>
                <w:noProof/>
                <w:webHidden/>
              </w:rPr>
              <w:t>50</w:t>
            </w:r>
            <w:r w:rsidR="00126E13">
              <w:rPr>
                <w:noProof/>
                <w:webHidden/>
              </w:rPr>
              <w:fldChar w:fldCharType="end"/>
            </w:r>
          </w:hyperlink>
        </w:p>
        <w:p w14:paraId="124061A8" w14:textId="7AD42DA0" w:rsidR="00126E13" w:rsidRDefault="00000000">
          <w:pPr>
            <w:pStyle w:val="TOC1"/>
            <w:rPr>
              <w:rFonts w:asciiTheme="minorHAnsi" w:hAnsiTheme="minorHAnsi"/>
              <w:b w:val="0"/>
              <w:noProof/>
              <w:color w:val="auto"/>
              <w:szCs w:val="22"/>
              <w:lang w:eastAsia="en-NZ"/>
            </w:rPr>
          </w:pPr>
          <w:hyperlink w:anchor="_Toc120710390" w:history="1">
            <w:r w:rsidR="00126E13" w:rsidRPr="006014FD">
              <w:rPr>
                <w:rStyle w:val="Hyperlink"/>
                <w:noProof/>
              </w:rPr>
              <w:t>References</w:t>
            </w:r>
            <w:r w:rsidR="00126E13">
              <w:rPr>
                <w:noProof/>
                <w:webHidden/>
              </w:rPr>
              <w:tab/>
            </w:r>
            <w:r w:rsidR="00126E13">
              <w:rPr>
                <w:noProof/>
                <w:webHidden/>
              </w:rPr>
              <w:fldChar w:fldCharType="begin"/>
            </w:r>
            <w:r w:rsidR="00126E13">
              <w:rPr>
                <w:noProof/>
                <w:webHidden/>
              </w:rPr>
              <w:instrText xml:space="preserve"> PAGEREF _Toc120710390 \h </w:instrText>
            </w:r>
            <w:r w:rsidR="00126E13">
              <w:rPr>
                <w:noProof/>
                <w:webHidden/>
              </w:rPr>
            </w:r>
            <w:r w:rsidR="00126E13">
              <w:rPr>
                <w:noProof/>
                <w:webHidden/>
              </w:rPr>
              <w:fldChar w:fldCharType="separate"/>
            </w:r>
            <w:r w:rsidR="007C61BA">
              <w:rPr>
                <w:noProof/>
                <w:webHidden/>
              </w:rPr>
              <w:t>56</w:t>
            </w:r>
            <w:r w:rsidR="00126E13">
              <w:rPr>
                <w:noProof/>
                <w:webHidden/>
              </w:rPr>
              <w:fldChar w:fldCharType="end"/>
            </w:r>
          </w:hyperlink>
        </w:p>
        <w:p w14:paraId="5175359A" w14:textId="77777777" w:rsidR="00E132FF" w:rsidRDefault="00126E13" w:rsidP="00E132FF">
          <w:pPr>
            <w:pStyle w:val="TOCHeading"/>
          </w:pPr>
          <w:r>
            <w:lastRenderedPageBreak/>
            <w:fldChar w:fldCharType="end"/>
          </w:r>
          <w:r w:rsidR="00E132FF">
            <w:t>List of tables</w:t>
          </w:r>
        </w:p>
        <w:p w14:paraId="4AE78294" w14:textId="084D3380" w:rsidR="00E132FF" w:rsidRDefault="00E132FF">
          <w:pPr>
            <w:pStyle w:val="TableofFigures"/>
            <w:tabs>
              <w:tab w:val="right" w:leader="dot" w:pos="8921"/>
            </w:tabs>
            <w:rPr>
              <w:noProof/>
            </w:rPr>
          </w:pPr>
          <w:r>
            <w:fldChar w:fldCharType="begin"/>
          </w:r>
          <w:r>
            <w:instrText xml:space="preserve"> TOC \h \z \c "Table" </w:instrText>
          </w:r>
          <w:r>
            <w:fldChar w:fldCharType="separate"/>
          </w:r>
          <w:hyperlink w:anchor="_Toc127708610" w:history="1">
            <w:r w:rsidRPr="00A56160">
              <w:rPr>
                <w:rStyle w:val="Hyperlink"/>
                <w:b/>
                <w:bCs/>
                <w:noProof/>
              </w:rPr>
              <w:t xml:space="preserve">Table 1: </w:t>
            </w:r>
            <w:r w:rsidRPr="00A56160">
              <w:rPr>
                <w:rStyle w:val="Hyperlink"/>
                <w:noProof/>
              </w:rPr>
              <w:t>Expenditure on EA interventions in response to COVID</w:t>
            </w:r>
            <w:r>
              <w:rPr>
                <w:noProof/>
                <w:webHidden/>
              </w:rPr>
              <w:tab/>
            </w:r>
            <w:r>
              <w:rPr>
                <w:noProof/>
                <w:webHidden/>
              </w:rPr>
              <w:fldChar w:fldCharType="begin"/>
            </w:r>
            <w:r>
              <w:rPr>
                <w:noProof/>
                <w:webHidden/>
              </w:rPr>
              <w:instrText xml:space="preserve"> PAGEREF _Toc127708610 \h </w:instrText>
            </w:r>
            <w:r>
              <w:rPr>
                <w:noProof/>
                <w:webHidden/>
              </w:rPr>
            </w:r>
            <w:r>
              <w:rPr>
                <w:noProof/>
                <w:webHidden/>
              </w:rPr>
              <w:fldChar w:fldCharType="separate"/>
            </w:r>
            <w:r w:rsidR="004266C0">
              <w:rPr>
                <w:noProof/>
                <w:webHidden/>
              </w:rPr>
              <w:t>21</w:t>
            </w:r>
            <w:r>
              <w:rPr>
                <w:noProof/>
                <w:webHidden/>
              </w:rPr>
              <w:fldChar w:fldCharType="end"/>
            </w:r>
          </w:hyperlink>
        </w:p>
        <w:p w14:paraId="2E89359E" w14:textId="432E9C72" w:rsidR="00E132FF" w:rsidRDefault="00000000">
          <w:pPr>
            <w:pStyle w:val="TableofFigures"/>
            <w:tabs>
              <w:tab w:val="right" w:leader="dot" w:pos="8921"/>
            </w:tabs>
            <w:rPr>
              <w:noProof/>
            </w:rPr>
          </w:pPr>
          <w:hyperlink w:anchor="_Toc127708611" w:history="1">
            <w:r w:rsidR="00E132FF" w:rsidRPr="00A56160">
              <w:rPr>
                <w:rStyle w:val="Hyperlink"/>
                <w:b/>
                <w:bCs/>
                <w:noProof/>
              </w:rPr>
              <w:t xml:space="preserve">Table 2: </w:t>
            </w:r>
            <w:r w:rsidR="00E132FF" w:rsidRPr="00A56160">
              <w:rPr>
                <w:rStyle w:val="Hyperlink"/>
                <w:noProof/>
              </w:rPr>
              <w:t>Timeline of key changes to EA expenditure by effectiveness rating</w:t>
            </w:r>
            <w:r w:rsidR="00E132FF">
              <w:rPr>
                <w:noProof/>
                <w:webHidden/>
              </w:rPr>
              <w:tab/>
            </w:r>
            <w:r w:rsidR="00E132FF">
              <w:rPr>
                <w:noProof/>
                <w:webHidden/>
              </w:rPr>
              <w:fldChar w:fldCharType="begin"/>
            </w:r>
            <w:r w:rsidR="00E132FF">
              <w:rPr>
                <w:noProof/>
                <w:webHidden/>
              </w:rPr>
              <w:instrText xml:space="preserve"> PAGEREF _Toc127708611 \h </w:instrText>
            </w:r>
            <w:r w:rsidR="00E132FF">
              <w:rPr>
                <w:noProof/>
                <w:webHidden/>
              </w:rPr>
            </w:r>
            <w:r w:rsidR="00E132FF">
              <w:rPr>
                <w:noProof/>
                <w:webHidden/>
              </w:rPr>
              <w:fldChar w:fldCharType="separate"/>
            </w:r>
            <w:r w:rsidR="004266C0">
              <w:rPr>
                <w:noProof/>
                <w:webHidden/>
              </w:rPr>
              <w:t>22</w:t>
            </w:r>
            <w:r w:rsidR="00E132FF">
              <w:rPr>
                <w:noProof/>
                <w:webHidden/>
              </w:rPr>
              <w:fldChar w:fldCharType="end"/>
            </w:r>
          </w:hyperlink>
        </w:p>
        <w:p w14:paraId="60DABDAC" w14:textId="752627E9" w:rsidR="00E132FF" w:rsidRDefault="00000000">
          <w:pPr>
            <w:pStyle w:val="TableofFigures"/>
            <w:tabs>
              <w:tab w:val="right" w:leader="dot" w:pos="8921"/>
            </w:tabs>
            <w:rPr>
              <w:noProof/>
            </w:rPr>
          </w:pPr>
          <w:hyperlink w:anchor="_Toc127708612" w:history="1">
            <w:r w:rsidR="00E132FF" w:rsidRPr="00A56160">
              <w:rPr>
                <w:rStyle w:val="Hyperlink"/>
                <w:b/>
                <w:bCs/>
                <w:noProof/>
              </w:rPr>
              <w:t xml:space="preserve">Table 3: </w:t>
            </w:r>
            <w:r w:rsidR="00E132FF" w:rsidRPr="00A56160">
              <w:rPr>
                <w:rStyle w:val="Hyperlink"/>
                <w:noProof/>
              </w:rPr>
              <w:t>EA interventions by effectiveness rating in 2021/2022</w:t>
            </w:r>
            <w:r w:rsidR="00E132FF">
              <w:rPr>
                <w:noProof/>
                <w:webHidden/>
              </w:rPr>
              <w:tab/>
            </w:r>
            <w:r w:rsidR="00E132FF">
              <w:rPr>
                <w:noProof/>
                <w:webHidden/>
              </w:rPr>
              <w:fldChar w:fldCharType="begin"/>
            </w:r>
            <w:r w:rsidR="00E132FF">
              <w:rPr>
                <w:noProof/>
                <w:webHidden/>
              </w:rPr>
              <w:instrText xml:space="preserve"> PAGEREF _Toc127708612 \h </w:instrText>
            </w:r>
            <w:r w:rsidR="00E132FF">
              <w:rPr>
                <w:noProof/>
                <w:webHidden/>
              </w:rPr>
            </w:r>
            <w:r w:rsidR="00E132FF">
              <w:rPr>
                <w:noProof/>
                <w:webHidden/>
              </w:rPr>
              <w:fldChar w:fldCharType="separate"/>
            </w:r>
            <w:r w:rsidR="004266C0">
              <w:rPr>
                <w:noProof/>
                <w:webHidden/>
              </w:rPr>
              <w:t>24</w:t>
            </w:r>
            <w:r w:rsidR="00E132FF">
              <w:rPr>
                <w:noProof/>
                <w:webHidden/>
              </w:rPr>
              <w:fldChar w:fldCharType="end"/>
            </w:r>
          </w:hyperlink>
        </w:p>
        <w:p w14:paraId="42AB5011" w14:textId="53A71EE5" w:rsidR="00E132FF" w:rsidRDefault="00000000">
          <w:pPr>
            <w:pStyle w:val="TableofFigures"/>
            <w:tabs>
              <w:tab w:val="right" w:leader="dot" w:pos="8921"/>
            </w:tabs>
            <w:rPr>
              <w:noProof/>
            </w:rPr>
          </w:pPr>
          <w:hyperlink w:anchor="_Toc127708613" w:history="1">
            <w:r w:rsidR="00E132FF" w:rsidRPr="00A56160">
              <w:rPr>
                <w:rStyle w:val="Hyperlink"/>
                <w:b/>
                <w:bCs/>
                <w:noProof/>
              </w:rPr>
              <w:t xml:space="preserve">Table 4: </w:t>
            </w:r>
            <w:r w:rsidR="00E132FF" w:rsidRPr="00A56160">
              <w:rPr>
                <w:rStyle w:val="Hyperlink"/>
                <w:noProof/>
              </w:rPr>
              <w:t>EA interventions not rated for effectiveness in 2021/2022</w:t>
            </w:r>
            <w:r w:rsidR="00E132FF">
              <w:rPr>
                <w:noProof/>
                <w:webHidden/>
              </w:rPr>
              <w:tab/>
            </w:r>
            <w:r w:rsidR="00E132FF">
              <w:rPr>
                <w:noProof/>
                <w:webHidden/>
              </w:rPr>
              <w:fldChar w:fldCharType="begin"/>
            </w:r>
            <w:r w:rsidR="00E132FF">
              <w:rPr>
                <w:noProof/>
                <w:webHidden/>
              </w:rPr>
              <w:instrText xml:space="preserve"> PAGEREF _Toc127708613 \h </w:instrText>
            </w:r>
            <w:r w:rsidR="00E132FF">
              <w:rPr>
                <w:noProof/>
                <w:webHidden/>
              </w:rPr>
            </w:r>
            <w:r w:rsidR="00E132FF">
              <w:rPr>
                <w:noProof/>
                <w:webHidden/>
              </w:rPr>
              <w:fldChar w:fldCharType="separate"/>
            </w:r>
            <w:r w:rsidR="004266C0">
              <w:rPr>
                <w:noProof/>
                <w:webHidden/>
              </w:rPr>
              <w:t>28</w:t>
            </w:r>
            <w:r w:rsidR="00E132FF">
              <w:rPr>
                <w:noProof/>
                <w:webHidden/>
              </w:rPr>
              <w:fldChar w:fldCharType="end"/>
            </w:r>
          </w:hyperlink>
        </w:p>
        <w:p w14:paraId="412B7B2F" w14:textId="6BEF5D16" w:rsidR="00E132FF" w:rsidRDefault="00000000">
          <w:pPr>
            <w:pStyle w:val="TableofFigures"/>
            <w:tabs>
              <w:tab w:val="right" w:leader="dot" w:pos="8921"/>
            </w:tabs>
            <w:rPr>
              <w:noProof/>
            </w:rPr>
          </w:pPr>
          <w:hyperlink w:anchor="_Toc127708614" w:history="1">
            <w:r w:rsidR="00E132FF" w:rsidRPr="00A56160">
              <w:rPr>
                <w:rStyle w:val="Hyperlink"/>
                <w:b/>
                <w:bCs/>
                <w:noProof/>
              </w:rPr>
              <w:t xml:space="preserve">Table 5: </w:t>
            </w:r>
            <w:r w:rsidR="00E132FF" w:rsidRPr="00A56160">
              <w:rPr>
                <w:rStyle w:val="Hyperlink"/>
                <w:noProof/>
              </w:rPr>
              <w:t>Effectiveness of employment assistance intervention by type</w:t>
            </w:r>
            <w:r w:rsidR="00E132FF">
              <w:rPr>
                <w:noProof/>
                <w:webHidden/>
              </w:rPr>
              <w:tab/>
            </w:r>
            <w:r w:rsidR="00E132FF">
              <w:rPr>
                <w:noProof/>
                <w:webHidden/>
              </w:rPr>
              <w:fldChar w:fldCharType="begin"/>
            </w:r>
            <w:r w:rsidR="00E132FF">
              <w:rPr>
                <w:noProof/>
                <w:webHidden/>
              </w:rPr>
              <w:instrText xml:space="preserve"> PAGEREF _Toc127708614 \h </w:instrText>
            </w:r>
            <w:r w:rsidR="00E132FF">
              <w:rPr>
                <w:noProof/>
                <w:webHidden/>
              </w:rPr>
            </w:r>
            <w:r w:rsidR="00E132FF">
              <w:rPr>
                <w:noProof/>
                <w:webHidden/>
              </w:rPr>
              <w:fldChar w:fldCharType="separate"/>
            </w:r>
            <w:r w:rsidR="004266C0">
              <w:rPr>
                <w:noProof/>
                <w:webHidden/>
              </w:rPr>
              <w:t>32</w:t>
            </w:r>
            <w:r w:rsidR="00E132FF">
              <w:rPr>
                <w:noProof/>
                <w:webHidden/>
              </w:rPr>
              <w:fldChar w:fldCharType="end"/>
            </w:r>
          </w:hyperlink>
        </w:p>
        <w:p w14:paraId="3C21A034" w14:textId="3248EEB6" w:rsidR="00E132FF" w:rsidRDefault="00000000">
          <w:pPr>
            <w:pStyle w:val="TableofFigures"/>
            <w:tabs>
              <w:tab w:val="right" w:leader="dot" w:pos="8921"/>
            </w:tabs>
            <w:rPr>
              <w:noProof/>
            </w:rPr>
          </w:pPr>
          <w:hyperlink w:anchor="_Toc127708615" w:history="1">
            <w:r w:rsidR="00E132FF" w:rsidRPr="00A56160">
              <w:rPr>
                <w:rStyle w:val="Hyperlink"/>
                <w:b/>
                <w:bCs/>
                <w:noProof/>
              </w:rPr>
              <w:t xml:space="preserve">Table 6: </w:t>
            </w:r>
            <w:r w:rsidR="00E132FF" w:rsidRPr="00A56160">
              <w:rPr>
                <w:rStyle w:val="Hyperlink"/>
                <w:noProof/>
              </w:rPr>
              <w:t>Explanation for not feasible rating by intervention</w:t>
            </w:r>
            <w:r w:rsidR="00E132FF">
              <w:rPr>
                <w:noProof/>
                <w:webHidden/>
              </w:rPr>
              <w:tab/>
            </w:r>
            <w:r w:rsidR="00E132FF">
              <w:rPr>
                <w:noProof/>
                <w:webHidden/>
              </w:rPr>
              <w:fldChar w:fldCharType="begin"/>
            </w:r>
            <w:r w:rsidR="00E132FF">
              <w:rPr>
                <w:noProof/>
                <w:webHidden/>
              </w:rPr>
              <w:instrText xml:space="preserve"> PAGEREF _Toc127708615 \h </w:instrText>
            </w:r>
            <w:r w:rsidR="00E132FF">
              <w:rPr>
                <w:noProof/>
                <w:webHidden/>
              </w:rPr>
            </w:r>
            <w:r w:rsidR="00E132FF">
              <w:rPr>
                <w:noProof/>
                <w:webHidden/>
              </w:rPr>
              <w:fldChar w:fldCharType="separate"/>
            </w:r>
            <w:r w:rsidR="004266C0">
              <w:rPr>
                <w:noProof/>
                <w:webHidden/>
              </w:rPr>
              <w:t>37</w:t>
            </w:r>
            <w:r w:rsidR="00E132FF">
              <w:rPr>
                <w:noProof/>
                <w:webHidden/>
              </w:rPr>
              <w:fldChar w:fldCharType="end"/>
            </w:r>
          </w:hyperlink>
        </w:p>
        <w:p w14:paraId="710BB478" w14:textId="513556BD" w:rsidR="00E132FF" w:rsidRDefault="00000000">
          <w:pPr>
            <w:pStyle w:val="TableofFigures"/>
            <w:tabs>
              <w:tab w:val="right" w:leader="dot" w:pos="8921"/>
            </w:tabs>
            <w:rPr>
              <w:noProof/>
            </w:rPr>
          </w:pPr>
          <w:hyperlink w:anchor="_Toc127708616" w:history="1">
            <w:r w:rsidR="00E132FF" w:rsidRPr="00A56160">
              <w:rPr>
                <w:rStyle w:val="Hyperlink"/>
                <w:b/>
                <w:bCs/>
                <w:noProof/>
              </w:rPr>
              <w:t xml:space="preserve">Table 7: </w:t>
            </w:r>
            <w:r w:rsidR="00E132FF" w:rsidRPr="00A56160">
              <w:rPr>
                <w:rStyle w:val="Hyperlink"/>
                <w:noProof/>
              </w:rPr>
              <w:t>Change in expenditure on EA interventions with an effectiveness rating</w:t>
            </w:r>
            <w:r w:rsidR="00E132FF">
              <w:rPr>
                <w:noProof/>
                <w:webHidden/>
              </w:rPr>
              <w:tab/>
            </w:r>
            <w:r w:rsidR="00E132FF">
              <w:rPr>
                <w:noProof/>
                <w:webHidden/>
              </w:rPr>
              <w:fldChar w:fldCharType="begin"/>
            </w:r>
            <w:r w:rsidR="00E132FF">
              <w:rPr>
                <w:noProof/>
                <w:webHidden/>
              </w:rPr>
              <w:instrText xml:space="preserve"> PAGEREF _Toc127708616 \h </w:instrText>
            </w:r>
            <w:r w:rsidR="00E132FF">
              <w:rPr>
                <w:noProof/>
                <w:webHidden/>
              </w:rPr>
            </w:r>
            <w:r w:rsidR="00E132FF">
              <w:rPr>
                <w:noProof/>
                <w:webHidden/>
              </w:rPr>
              <w:fldChar w:fldCharType="separate"/>
            </w:r>
            <w:r w:rsidR="004266C0">
              <w:rPr>
                <w:noProof/>
                <w:webHidden/>
              </w:rPr>
              <w:t>40</w:t>
            </w:r>
            <w:r w:rsidR="00E132FF">
              <w:rPr>
                <w:noProof/>
                <w:webHidden/>
              </w:rPr>
              <w:fldChar w:fldCharType="end"/>
            </w:r>
          </w:hyperlink>
        </w:p>
        <w:p w14:paraId="691747AB" w14:textId="620CECE7" w:rsidR="00E132FF" w:rsidRDefault="00000000">
          <w:pPr>
            <w:pStyle w:val="TableofFigures"/>
            <w:tabs>
              <w:tab w:val="right" w:leader="dot" w:pos="8921"/>
            </w:tabs>
            <w:rPr>
              <w:noProof/>
            </w:rPr>
          </w:pPr>
          <w:hyperlink w:anchor="_Toc127708617" w:history="1">
            <w:r w:rsidR="00E132FF" w:rsidRPr="00A56160">
              <w:rPr>
                <w:rStyle w:val="Hyperlink"/>
                <w:b/>
                <w:bCs/>
                <w:noProof/>
              </w:rPr>
              <w:t xml:space="preserve">Table 8: </w:t>
            </w:r>
            <w:r w:rsidR="00E132FF" w:rsidRPr="00A56160">
              <w:rPr>
                <w:rStyle w:val="Hyperlink"/>
                <w:noProof/>
              </w:rPr>
              <w:t>Change in expenditure on EA interventions without an effectiveness rating</w:t>
            </w:r>
            <w:r w:rsidR="00E132FF">
              <w:rPr>
                <w:noProof/>
                <w:webHidden/>
              </w:rPr>
              <w:tab/>
            </w:r>
            <w:r w:rsidR="00E132FF">
              <w:rPr>
                <w:noProof/>
                <w:webHidden/>
              </w:rPr>
              <w:fldChar w:fldCharType="begin"/>
            </w:r>
            <w:r w:rsidR="00E132FF">
              <w:rPr>
                <w:noProof/>
                <w:webHidden/>
              </w:rPr>
              <w:instrText xml:space="preserve"> PAGEREF _Toc127708617 \h </w:instrText>
            </w:r>
            <w:r w:rsidR="00E132FF">
              <w:rPr>
                <w:noProof/>
                <w:webHidden/>
              </w:rPr>
            </w:r>
            <w:r w:rsidR="00E132FF">
              <w:rPr>
                <w:noProof/>
                <w:webHidden/>
              </w:rPr>
              <w:fldChar w:fldCharType="separate"/>
            </w:r>
            <w:r w:rsidR="004266C0">
              <w:rPr>
                <w:noProof/>
                <w:webHidden/>
              </w:rPr>
              <w:t>41</w:t>
            </w:r>
            <w:r w:rsidR="00E132FF">
              <w:rPr>
                <w:noProof/>
                <w:webHidden/>
              </w:rPr>
              <w:fldChar w:fldCharType="end"/>
            </w:r>
          </w:hyperlink>
        </w:p>
        <w:p w14:paraId="3D255080" w14:textId="26A64F46" w:rsidR="00E132FF" w:rsidRDefault="00000000">
          <w:pPr>
            <w:pStyle w:val="TableofFigures"/>
            <w:tabs>
              <w:tab w:val="right" w:leader="dot" w:pos="8921"/>
            </w:tabs>
            <w:rPr>
              <w:noProof/>
            </w:rPr>
          </w:pPr>
          <w:hyperlink w:anchor="_Toc127708618" w:history="1">
            <w:r w:rsidR="00E132FF" w:rsidRPr="00A56160">
              <w:rPr>
                <w:rStyle w:val="Hyperlink"/>
                <w:b/>
                <w:bCs/>
                <w:noProof/>
              </w:rPr>
              <w:t xml:space="preserve">Table 9: </w:t>
            </w:r>
            <w:r w:rsidR="00E132FF" w:rsidRPr="00A56160">
              <w:rPr>
                <w:rStyle w:val="Hyperlink"/>
                <w:noProof/>
              </w:rPr>
              <w:t>Change in expenditure on EA interventions rated effective or promising</w:t>
            </w:r>
            <w:r w:rsidR="00E132FF">
              <w:rPr>
                <w:noProof/>
                <w:webHidden/>
              </w:rPr>
              <w:tab/>
            </w:r>
            <w:r w:rsidR="00E132FF">
              <w:rPr>
                <w:noProof/>
                <w:webHidden/>
              </w:rPr>
              <w:fldChar w:fldCharType="begin"/>
            </w:r>
            <w:r w:rsidR="00E132FF">
              <w:rPr>
                <w:noProof/>
                <w:webHidden/>
              </w:rPr>
              <w:instrText xml:space="preserve"> PAGEREF _Toc127708618 \h </w:instrText>
            </w:r>
            <w:r w:rsidR="00E132FF">
              <w:rPr>
                <w:noProof/>
                <w:webHidden/>
              </w:rPr>
            </w:r>
            <w:r w:rsidR="00E132FF">
              <w:rPr>
                <w:noProof/>
                <w:webHidden/>
              </w:rPr>
              <w:fldChar w:fldCharType="separate"/>
            </w:r>
            <w:r w:rsidR="004266C0">
              <w:rPr>
                <w:noProof/>
                <w:webHidden/>
              </w:rPr>
              <w:t>43</w:t>
            </w:r>
            <w:r w:rsidR="00E132FF">
              <w:rPr>
                <w:noProof/>
                <w:webHidden/>
              </w:rPr>
              <w:fldChar w:fldCharType="end"/>
            </w:r>
          </w:hyperlink>
        </w:p>
        <w:p w14:paraId="5B8E0F1F" w14:textId="7715DC44" w:rsidR="00E132FF" w:rsidRDefault="00000000">
          <w:pPr>
            <w:pStyle w:val="TableofFigures"/>
            <w:tabs>
              <w:tab w:val="right" w:leader="dot" w:pos="8921"/>
            </w:tabs>
            <w:rPr>
              <w:noProof/>
            </w:rPr>
          </w:pPr>
          <w:hyperlink w:anchor="_Toc127708619" w:history="1">
            <w:r w:rsidR="00E132FF" w:rsidRPr="00A56160">
              <w:rPr>
                <w:rStyle w:val="Hyperlink"/>
                <w:b/>
                <w:bCs/>
                <w:noProof/>
              </w:rPr>
              <w:t xml:space="preserve">Table 10: </w:t>
            </w:r>
            <w:r w:rsidR="00E132FF" w:rsidRPr="00A56160">
              <w:rPr>
                <w:rStyle w:val="Hyperlink"/>
                <w:noProof/>
              </w:rPr>
              <w:t>Change in expenditure on EA interventions rated as having mixed, no-difference or negative rating</w:t>
            </w:r>
            <w:r w:rsidR="00E132FF">
              <w:rPr>
                <w:noProof/>
                <w:webHidden/>
              </w:rPr>
              <w:tab/>
            </w:r>
            <w:r w:rsidR="00E132FF">
              <w:rPr>
                <w:noProof/>
                <w:webHidden/>
              </w:rPr>
              <w:fldChar w:fldCharType="begin"/>
            </w:r>
            <w:r w:rsidR="00E132FF">
              <w:rPr>
                <w:noProof/>
                <w:webHidden/>
              </w:rPr>
              <w:instrText xml:space="preserve"> PAGEREF _Toc127708619 \h </w:instrText>
            </w:r>
            <w:r w:rsidR="00E132FF">
              <w:rPr>
                <w:noProof/>
                <w:webHidden/>
              </w:rPr>
            </w:r>
            <w:r w:rsidR="00E132FF">
              <w:rPr>
                <w:noProof/>
                <w:webHidden/>
              </w:rPr>
              <w:fldChar w:fldCharType="separate"/>
            </w:r>
            <w:r w:rsidR="004266C0">
              <w:rPr>
                <w:noProof/>
                <w:webHidden/>
              </w:rPr>
              <w:t>44</w:t>
            </w:r>
            <w:r w:rsidR="00E132FF">
              <w:rPr>
                <w:noProof/>
                <w:webHidden/>
              </w:rPr>
              <w:fldChar w:fldCharType="end"/>
            </w:r>
          </w:hyperlink>
        </w:p>
        <w:p w14:paraId="73E7032E" w14:textId="53AA1DBD" w:rsidR="00E132FF" w:rsidRDefault="00000000">
          <w:pPr>
            <w:pStyle w:val="TableofFigures"/>
            <w:tabs>
              <w:tab w:val="right" w:leader="dot" w:pos="8921"/>
            </w:tabs>
            <w:rPr>
              <w:noProof/>
            </w:rPr>
          </w:pPr>
          <w:hyperlink w:anchor="_Toc127708620" w:history="1">
            <w:r w:rsidR="00E132FF" w:rsidRPr="00A56160">
              <w:rPr>
                <w:rStyle w:val="Hyperlink"/>
                <w:b/>
                <w:bCs/>
                <w:noProof/>
              </w:rPr>
              <w:t xml:space="preserve">Table 11: </w:t>
            </w:r>
            <w:r w:rsidR="00E132FF" w:rsidRPr="00A56160">
              <w:rPr>
                <w:rStyle w:val="Hyperlink"/>
                <w:noProof/>
              </w:rPr>
              <w:t>EA interventions being eval</w:t>
            </w:r>
            <w:r w:rsidR="004266C0">
              <w:rPr>
                <w:rStyle w:val="Hyperlink"/>
                <w:noProof/>
              </w:rPr>
              <w:t>ua</w:t>
            </w:r>
            <w:r w:rsidR="00E132FF" w:rsidRPr="00A56160">
              <w:rPr>
                <w:rStyle w:val="Hyperlink"/>
                <w:noProof/>
              </w:rPr>
              <w:t>ted by MSD</w:t>
            </w:r>
            <w:r w:rsidR="00E132FF">
              <w:rPr>
                <w:noProof/>
                <w:webHidden/>
              </w:rPr>
              <w:tab/>
            </w:r>
            <w:r w:rsidR="00E132FF">
              <w:rPr>
                <w:noProof/>
                <w:webHidden/>
              </w:rPr>
              <w:fldChar w:fldCharType="begin"/>
            </w:r>
            <w:r w:rsidR="00E132FF">
              <w:rPr>
                <w:noProof/>
                <w:webHidden/>
              </w:rPr>
              <w:instrText xml:space="preserve"> PAGEREF _Toc127708620 \h </w:instrText>
            </w:r>
            <w:r w:rsidR="00E132FF">
              <w:rPr>
                <w:noProof/>
                <w:webHidden/>
              </w:rPr>
            </w:r>
            <w:r w:rsidR="00E132FF">
              <w:rPr>
                <w:noProof/>
                <w:webHidden/>
              </w:rPr>
              <w:fldChar w:fldCharType="separate"/>
            </w:r>
            <w:r w:rsidR="004266C0">
              <w:rPr>
                <w:noProof/>
                <w:webHidden/>
              </w:rPr>
              <w:t>45</w:t>
            </w:r>
            <w:r w:rsidR="00E132FF">
              <w:rPr>
                <w:noProof/>
                <w:webHidden/>
              </w:rPr>
              <w:fldChar w:fldCharType="end"/>
            </w:r>
          </w:hyperlink>
        </w:p>
        <w:p w14:paraId="007203A3" w14:textId="68F0DD7F" w:rsidR="00E132FF" w:rsidRDefault="00000000">
          <w:pPr>
            <w:pStyle w:val="TableofFigures"/>
            <w:tabs>
              <w:tab w:val="right" w:leader="dot" w:pos="8921"/>
            </w:tabs>
            <w:rPr>
              <w:noProof/>
            </w:rPr>
          </w:pPr>
          <w:hyperlink w:anchor="_Toc127708621" w:history="1">
            <w:r w:rsidR="00E132FF" w:rsidRPr="00A56160">
              <w:rPr>
                <w:rStyle w:val="Hyperlink"/>
                <w:b/>
                <w:bCs/>
                <w:noProof/>
              </w:rPr>
              <w:t xml:space="preserve">Table 12: </w:t>
            </w:r>
            <w:r w:rsidR="00E132FF" w:rsidRPr="00A56160">
              <w:rPr>
                <w:rStyle w:val="Hyperlink"/>
                <w:noProof/>
              </w:rPr>
              <w:t>Expenditure on EA intervention by appropriation</w:t>
            </w:r>
            <w:r w:rsidR="00E132FF">
              <w:rPr>
                <w:noProof/>
                <w:webHidden/>
              </w:rPr>
              <w:tab/>
            </w:r>
            <w:r w:rsidR="00E132FF">
              <w:rPr>
                <w:noProof/>
                <w:webHidden/>
              </w:rPr>
              <w:fldChar w:fldCharType="begin"/>
            </w:r>
            <w:r w:rsidR="00E132FF">
              <w:rPr>
                <w:noProof/>
                <w:webHidden/>
              </w:rPr>
              <w:instrText xml:space="preserve"> PAGEREF _Toc127708621 \h </w:instrText>
            </w:r>
            <w:r w:rsidR="00E132FF">
              <w:rPr>
                <w:noProof/>
                <w:webHidden/>
              </w:rPr>
            </w:r>
            <w:r w:rsidR="00E132FF">
              <w:rPr>
                <w:noProof/>
                <w:webHidden/>
              </w:rPr>
              <w:fldChar w:fldCharType="separate"/>
            </w:r>
            <w:r w:rsidR="004266C0">
              <w:rPr>
                <w:noProof/>
                <w:webHidden/>
              </w:rPr>
              <w:t>46</w:t>
            </w:r>
            <w:r w:rsidR="00E132FF">
              <w:rPr>
                <w:noProof/>
                <w:webHidden/>
              </w:rPr>
              <w:fldChar w:fldCharType="end"/>
            </w:r>
          </w:hyperlink>
        </w:p>
        <w:p w14:paraId="31022483" w14:textId="4F564941" w:rsidR="00E132FF" w:rsidRDefault="00000000">
          <w:pPr>
            <w:pStyle w:val="TableofFigures"/>
            <w:tabs>
              <w:tab w:val="right" w:leader="dot" w:pos="8921"/>
            </w:tabs>
            <w:rPr>
              <w:noProof/>
            </w:rPr>
          </w:pPr>
          <w:hyperlink w:anchor="_Toc127708622" w:history="1">
            <w:r w:rsidR="00E132FF" w:rsidRPr="00A56160">
              <w:rPr>
                <w:rStyle w:val="Hyperlink"/>
                <w:b/>
                <w:bCs/>
                <w:noProof/>
              </w:rPr>
              <w:t xml:space="preserve">Table 13: </w:t>
            </w:r>
            <w:r w:rsidR="00E132FF" w:rsidRPr="00A56160">
              <w:rPr>
                <w:rStyle w:val="Hyperlink"/>
                <w:noProof/>
              </w:rPr>
              <w:t>Difference in effectiveness rating between current and previous annual report</w:t>
            </w:r>
            <w:r w:rsidR="00E132FF">
              <w:rPr>
                <w:noProof/>
                <w:webHidden/>
              </w:rPr>
              <w:tab/>
            </w:r>
            <w:r w:rsidR="00E132FF">
              <w:rPr>
                <w:noProof/>
                <w:webHidden/>
              </w:rPr>
              <w:fldChar w:fldCharType="begin"/>
            </w:r>
            <w:r w:rsidR="00E132FF">
              <w:rPr>
                <w:noProof/>
                <w:webHidden/>
              </w:rPr>
              <w:instrText xml:space="preserve"> PAGEREF _Toc127708622 \h </w:instrText>
            </w:r>
            <w:r w:rsidR="00E132FF">
              <w:rPr>
                <w:noProof/>
                <w:webHidden/>
              </w:rPr>
            </w:r>
            <w:r w:rsidR="00E132FF">
              <w:rPr>
                <w:noProof/>
                <w:webHidden/>
              </w:rPr>
              <w:fldChar w:fldCharType="separate"/>
            </w:r>
            <w:r w:rsidR="004266C0">
              <w:rPr>
                <w:noProof/>
                <w:webHidden/>
              </w:rPr>
              <w:t>48</w:t>
            </w:r>
            <w:r w:rsidR="00E132FF">
              <w:rPr>
                <w:noProof/>
                <w:webHidden/>
              </w:rPr>
              <w:fldChar w:fldCharType="end"/>
            </w:r>
          </w:hyperlink>
        </w:p>
        <w:p w14:paraId="3A3F7415" w14:textId="4494C677" w:rsidR="00E132FF" w:rsidRDefault="00000000">
          <w:pPr>
            <w:pStyle w:val="TableofFigures"/>
            <w:tabs>
              <w:tab w:val="right" w:leader="dot" w:pos="8921"/>
            </w:tabs>
            <w:rPr>
              <w:noProof/>
            </w:rPr>
          </w:pPr>
          <w:hyperlink w:anchor="_Toc127708623" w:history="1">
            <w:r w:rsidR="00E132FF" w:rsidRPr="00A56160">
              <w:rPr>
                <w:rStyle w:val="Hyperlink"/>
                <w:b/>
                <w:bCs/>
                <w:noProof/>
              </w:rPr>
              <w:t xml:space="preserve">Table 14: </w:t>
            </w:r>
            <w:r w:rsidR="00E132FF" w:rsidRPr="00A56160">
              <w:rPr>
                <w:rStyle w:val="Hyperlink"/>
                <w:noProof/>
              </w:rPr>
              <w:t>Expenditure on interventions included in the 2022 report but missing from the 2021 report</w:t>
            </w:r>
            <w:r w:rsidR="00E132FF">
              <w:rPr>
                <w:noProof/>
                <w:webHidden/>
              </w:rPr>
              <w:tab/>
            </w:r>
            <w:r w:rsidR="00E132FF">
              <w:rPr>
                <w:noProof/>
                <w:webHidden/>
              </w:rPr>
              <w:fldChar w:fldCharType="begin"/>
            </w:r>
            <w:r w:rsidR="00E132FF">
              <w:rPr>
                <w:noProof/>
                <w:webHidden/>
              </w:rPr>
              <w:instrText xml:space="preserve"> PAGEREF _Toc127708623 \h </w:instrText>
            </w:r>
            <w:r w:rsidR="00E132FF">
              <w:rPr>
                <w:noProof/>
                <w:webHidden/>
              </w:rPr>
            </w:r>
            <w:r w:rsidR="00E132FF">
              <w:rPr>
                <w:noProof/>
                <w:webHidden/>
              </w:rPr>
              <w:fldChar w:fldCharType="separate"/>
            </w:r>
            <w:r w:rsidR="004266C0">
              <w:rPr>
                <w:noProof/>
                <w:webHidden/>
              </w:rPr>
              <w:t>51</w:t>
            </w:r>
            <w:r w:rsidR="00E132FF">
              <w:rPr>
                <w:noProof/>
                <w:webHidden/>
              </w:rPr>
              <w:fldChar w:fldCharType="end"/>
            </w:r>
          </w:hyperlink>
        </w:p>
        <w:p w14:paraId="2C913E49" w14:textId="2B2F9EEE" w:rsidR="00E132FF" w:rsidRDefault="00E132FF" w:rsidP="00E132FF">
          <w:pPr>
            <w:pStyle w:val="TOCHeading"/>
            <w:pageBreakBefore w:val="0"/>
            <w:rPr>
              <w:noProof/>
            </w:rPr>
          </w:pPr>
          <w:r>
            <w:fldChar w:fldCharType="end"/>
          </w:r>
          <w:r>
            <w:t>List of figures</w:t>
          </w:r>
          <w:r>
            <w:fldChar w:fldCharType="begin"/>
          </w:r>
          <w:r>
            <w:instrText xml:space="preserve"> TOC \h \z \c "Figure" </w:instrText>
          </w:r>
          <w:r>
            <w:fldChar w:fldCharType="separate"/>
          </w:r>
        </w:p>
        <w:p w14:paraId="5B0F51DB" w14:textId="0AF09B74" w:rsidR="00E132FF" w:rsidRDefault="00000000" w:rsidP="00E132FF">
          <w:pPr>
            <w:pStyle w:val="TableofFigures"/>
            <w:tabs>
              <w:tab w:val="right" w:leader="dot" w:pos="8921"/>
            </w:tabs>
            <w:rPr>
              <w:rFonts w:asciiTheme="minorHAnsi" w:hAnsiTheme="minorHAnsi"/>
              <w:noProof/>
              <w:szCs w:val="22"/>
              <w:lang w:eastAsia="en-NZ"/>
            </w:rPr>
          </w:pPr>
          <w:hyperlink w:anchor="_Toc127708624" w:history="1">
            <w:r w:rsidR="00E132FF" w:rsidRPr="005E074E">
              <w:rPr>
                <w:rStyle w:val="Hyperlink"/>
                <w:b/>
                <w:bCs/>
                <w:noProof/>
              </w:rPr>
              <w:t>Figure 1</w:t>
            </w:r>
            <w:r w:rsidR="00E132FF" w:rsidRPr="005E074E">
              <w:rPr>
                <w:rStyle w:val="Hyperlink"/>
                <w:noProof/>
              </w:rPr>
              <w:t>: Effectiveness of EA expenditure in 2021/2022</w:t>
            </w:r>
            <w:r w:rsidR="00E132FF">
              <w:rPr>
                <w:noProof/>
                <w:webHidden/>
              </w:rPr>
              <w:tab/>
            </w:r>
            <w:r w:rsidR="00E132FF">
              <w:rPr>
                <w:noProof/>
                <w:webHidden/>
              </w:rPr>
              <w:fldChar w:fldCharType="begin"/>
            </w:r>
            <w:r w:rsidR="00E132FF">
              <w:rPr>
                <w:noProof/>
                <w:webHidden/>
              </w:rPr>
              <w:instrText xml:space="preserve"> PAGEREF _Toc127708624 \h </w:instrText>
            </w:r>
            <w:r w:rsidR="00E132FF">
              <w:rPr>
                <w:noProof/>
                <w:webHidden/>
              </w:rPr>
            </w:r>
            <w:r w:rsidR="00E132FF">
              <w:rPr>
                <w:noProof/>
                <w:webHidden/>
              </w:rPr>
              <w:fldChar w:fldCharType="separate"/>
            </w:r>
            <w:r w:rsidR="00E132FF">
              <w:rPr>
                <w:noProof/>
                <w:webHidden/>
              </w:rPr>
              <w:t>19</w:t>
            </w:r>
            <w:r w:rsidR="00E132FF">
              <w:rPr>
                <w:noProof/>
                <w:webHidden/>
              </w:rPr>
              <w:fldChar w:fldCharType="end"/>
            </w:r>
          </w:hyperlink>
        </w:p>
        <w:p w14:paraId="75C42881" w14:textId="4CC7B934" w:rsidR="00E132FF" w:rsidRDefault="00000000" w:rsidP="00E132FF">
          <w:pPr>
            <w:pStyle w:val="TableofFigures"/>
            <w:tabs>
              <w:tab w:val="right" w:leader="dot" w:pos="8921"/>
            </w:tabs>
            <w:rPr>
              <w:rFonts w:asciiTheme="minorHAnsi" w:hAnsiTheme="minorHAnsi"/>
              <w:noProof/>
              <w:szCs w:val="22"/>
              <w:lang w:eastAsia="en-NZ"/>
            </w:rPr>
          </w:pPr>
          <w:hyperlink w:anchor="_Toc127708625" w:history="1">
            <w:r w:rsidR="00E132FF" w:rsidRPr="005E074E">
              <w:rPr>
                <w:rStyle w:val="Hyperlink"/>
                <w:b/>
                <w:bCs/>
                <w:noProof/>
              </w:rPr>
              <w:t>Figure 2:</w:t>
            </w:r>
            <w:r w:rsidR="00E132FF" w:rsidRPr="005E074E">
              <w:rPr>
                <w:rStyle w:val="Hyperlink"/>
                <w:noProof/>
              </w:rPr>
              <w:t xml:space="preserve"> Total expenditure on EA interventions by financial year (millions)</w:t>
            </w:r>
            <w:r w:rsidR="00E132FF">
              <w:rPr>
                <w:noProof/>
                <w:webHidden/>
              </w:rPr>
              <w:tab/>
            </w:r>
            <w:r w:rsidR="00E132FF">
              <w:rPr>
                <w:noProof/>
                <w:webHidden/>
              </w:rPr>
              <w:fldChar w:fldCharType="begin"/>
            </w:r>
            <w:r w:rsidR="00E132FF">
              <w:rPr>
                <w:noProof/>
                <w:webHidden/>
              </w:rPr>
              <w:instrText xml:space="preserve"> PAGEREF _Toc127708625 \h </w:instrText>
            </w:r>
            <w:r w:rsidR="00E132FF">
              <w:rPr>
                <w:noProof/>
                <w:webHidden/>
              </w:rPr>
            </w:r>
            <w:r w:rsidR="00E132FF">
              <w:rPr>
                <w:noProof/>
                <w:webHidden/>
              </w:rPr>
              <w:fldChar w:fldCharType="separate"/>
            </w:r>
            <w:r w:rsidR="00E132FF">
              <w:rPr>
                <w:noProof/>
                <w:webHidden/>
              </w:rPr>
              <w:t>20</w:t>
            </w:r>
            <w:r w:rsidR="00E132FF">
              <w:rPr>
                <w:noProof/>
                <w:webHidden/>
              </w:rPr>
              <w:fldChar w:fldCharType="end"/>
            </w:r>
          </w:hyperlink>
        </w:p>
        <w:p w14:paraId="0152D6ED" w14:textId="484B4B3D" w:rsidR="00E132FF" w:rsidRDefault="00000000" w:rsidP="00E132FF">
          <w:pPr>
            <w:pStyle w:val="TableofFigures"/>
            <w:tabs>
              <w:tab w:val="right" w:leader="dot" w:pos="8921"/>
            </w:tabs>
            <w:rPr>
              <w:rFonts w:asciiTheme="minorHAnsi" w:hAnsiTheme="minorHAnsi"/>
              <w:noProof/>
              <w:szCs w:val="22"/>
              <w:lang w:eastAsia="en-NZ"/>
            </w:rPr>
          </w:pPr>
          <w:hyperlink w:anchor="_Toc127708626" w:history="1">
            <w:r w:rsidR="00E132FF" w:rsidRPr="005E074E">
              <w:rPr>
                <w:rStyle w:val="Hyperlink"/>
                <w:b/>
                <w:bCs/>
                <w:noProof/>
              </w:rPr>
              <w:t>Figure 3:</w:t>
            </w:r>
            <w:r w:rsidR="00E132FF" w:rsidRPr="005E074E">
              <w:rPr>
                <w:rStyle w:val="Hyperlink"/>
                <w:noProof/>
              </w:rPr>
              <w:t xml:space="preserve"> Effectiveness rating of EA expenditure by financial year</w:t>
            </w:r>
            <w:r w:rsidR="00E132FF">
              <w:rPr>
                <w:noProof/>
                <w:webHidden/>
              </w:rPr>
              <w:tab/>
            </w:r>
            <w:r w:rsidR="00E132FF">
              <w:rPr>
                <w:noProof/>
                <w:webHidden/>
              </w:rPr>
              <w:fldChar w:fldCharType="begin"/>
            </w:r>
            <w:r w:rsidR="00E132FF">
              <w:rPr>
                <w:noProof/>
                <w:webHidden/>
              </w:rPr>
              <w:instrText xml:space="preserve"> PAGEREF _Toc127708626 \h </w:instrText>
            </w:r>
            <w:r w:rsidR="00E132FF">
              <w:rPr>
                <w:noProof/>
                <w:webHidden/>
              </w:rPr>
            </w:r>
            <w:r w:rsidR="00E132FF">
              <w:rPr>
                <w:noProof/>
                <w:webHidden/>
              </w:rPr>
              <w:fldChar w:fldCharType="separate"/>
            </w:r>
            <w:r w:rsidR="00E132FF">
              <w:rPr>
                <w:noProof/>
                <w:webHidden/>
              </w:rPr>
              <w:t>22</w:t>
            </w:r>
            <w:r w:rsidR="00E132FF">
              <w:rPr>
                <w:noProof/>
                <w:webHidden/>
              </w:rPr>
              <w:fldChar w:fldCharType="end"/>
            </w:r>
          </w:hyperlink>
        </w:p>
        <w:p w14:paraId="620BF187" w14:textId="47BB8B82" w:rsidR="00E132FF" w:rsidRDefault="00000000" w:rsidP="00E132FF">
          <w:pPr>
            <w:pStyle w:val="TableofFigures"/>
            <w:tabs>
              <w:tab w:val="right" w:leader="dot" w:pos="8921"/>
            </w:tabs>
            <w:rPr>
              <w:rFonts w:asciiTheme="minorHAnsi" w:hAnsiTheme="minorHAnsi"/>
              <w:noProof/>
              <w:szCs w:val="22"/>
              <w:lang w:eastAsia="en-NZ"/>
            </w:rPr>
          </w:pPr>
          <w:hyperlink w:anchor="_Toc127708627" w:history="1">
            <w:r w:rsidR="00E132FF" w:rsidRPr="005E074E">
              <w:rPr>
                <w:rStyle w:val="Hyperlink"/>
                <w:b/>
                <w:bCs/>
                <w:noProof/>
              </w:rPr>
              <w:t>Figure 4:</w:t>
            </w:r>
            <w:r w:rsidR="00E132FF" w:rsidRPr="005E074E">
              <w:rPr>
                <w:rStyle w:val="Hyperlink"/>
                <w:noProof/>
              </w:rPr>
              <w:t xml:space="preserve"> EA intervention expenditure </w:t>
            </w:r>
            <w:r w:rsidR="0037619F">
              <w:rPr>
                <w:rStyle w:val="Hyperlink"/>
                <w:noProof/>
              </w:rPr>
              <w:t xml:space="preserve">by </w:t>
            </w:r>
            <w:r w:rsidR="00E132FF" w:rsidRPr="005E074E">
              <w:rPr>
                <w:rStyle w:val="Hyperlink"/>
                <w:noProof/>
              </w:rPr>
              <w:t>rating status</w:t>
            </w:r>
            <w:r w:rsidR="00E132FF">
              <w:rPr>
                <w:noProof/>
                <w:webHidden/>
              </w:rPr>
              <w:tab/>
            </w:r>
            <w:r w:rsidR="00E132FF">
              <w:rPr>
                <w:noProof/>
                <w:webHidden/>
              </w:rPr>
              <w:fldChar w:fldCharType="begin"/>
            </w:r>
            <w:r w:rsidR="00E132FF">
              <w:rPr>
                <w:noProof/>
                <w:webHidden/>
              </w:rPr>
              <w:instrText xml:space="preserve"> PAGEREF _Toc127708627 \h </w:instrText>
            </w:r>
            <w:r w:rsidR="00E132FF">
              <w:rPr>
                <w:noProof/>
                <w:webHidden/>
              </w:rPr>
            </w:r>
            <w:r w:rsidR="00E132FF">
              <w:rPr>
                <w:noProof/>
                <w:webHidden/>
              </w:rPr>
              <w:fldChar w:fldCharType="separate"/>
            </w:r>
            <w:r w:rsidR="00E132FF">
              <w:rPr>
                <w:noProof/>
                <w:webHidden/>
              </w:rPr>
              <w:t>27</w:t>
            </w:r>
            <w:r w:rsidR="00E132FF">
              <w:rPr>
                <w:noProof/>
                <w:webHidden/>
              </w:rPr>
              <w:fldChar w:fldCharType="end"/>
            </w:r>
          </w:hyperlink>
        </w:p>
        <w:p w14:paraId="2D6ABC4A" w14:textId="04BEF387" w:rsidR="004E70FF" w:rsidRDefault="00E132FF" w:rsidP="00E132FF">
          <w:r>
            <w:fldChar w:fldCharType="end"/>
          </w:r>
        </w:p>
      </w:sdtContent>
    </w:sdt>
    <w:p w14:paraId="72C63347" w14:textId="77777777" w:rsidR="004E70FF" w:rsidRDefault="00126E13">
      <w:pPr>
        <w:pStyle w:val="Heading6"/>
      </w:pPr>
      <w:bookmarkStart w:id="0" w:name="page-break"/>
      <w:r>
        <w:lastRenderedPageBreak/>
        <w:t>Page break</w:t>
      </w:r>
    </w:p>
    <w:p w14:paraId="38AA272D" w14:textId="79CB4621" w:rsidR="004E70FF" w:rsidRDefault="00126E13">
      <w:pPr>
        <w:pStyle w:val="Heading3"/>
      </w:pPr>
      <w:bookmarkStart w:id="1" w:name="authors"/>
      <w:bookmarkEnd w:id="0"/>
      <w:r>
        <w:t>Author</w:t>
      </w:r>
    </w:p>
    <w:p w14:paraId="72ADB0E7" w14:textId="77777777" w:rsidR="004E70FF" w:rsidRDefault="00126E13">
      <w:r>
        <w:t xml:space="preserve">Marc de Boer, Principal Analyst, Insights MSD, </w:t>
      </w:r>
      <w:proofErr w:type="gramStart"/>
      <w:r>
        <w:t>Strategy</w:t>
      </w:r>
      <w:proofErr w:type="gramEnd"/>
      <w:r>
        <w:t xml:space="preserve"> and Insights</w:t>
      </w:r>
    </w:p>
    <w:p w14:paraId="0C6879AB" w14:textId="77777777" w:rsidR="004E70FF" w:rsidRDefault="00126E13">
      <w:pPr>
        <w:pStyle w:val="Heading3"/>
      </w:pPr>
      <w:bookmarkStart w:id="2" w:name="acknowledgements"/>
      <w:bookmarkEnd w:id="1"/>
      <w:r>
        <w:t>Acknowledgements</w:t>
      </w:r>
    </w:p>
    <w:p w14:paraId="1F105064" w14:textId="045DB030" w:rsidR="004E70FF" w:rsidRDefault="0034701D">
      <w:r>
        <w:t>I</w:t>
      </w:r>
      <w:r w:rsidR="00126E13">
        <w:t xml:space="preserve"> would like to thank the following people for their contributions and comments in preparing this </w:t>
      </w:r>
      <w:r w:rsidR="00095267">
        <w:t xml:space="preserve">and previous versions of this </w:t>
      </w:r>
      <w:r w:rsidR="00126E13">
        <w:t xml:space="preserve">report: Purvai Gupta, </w:t>
      </w:r>
      <w:r w:rsidR="00FA2FA9">
        <w:t>Katie Stevens, Sean Maxwell, Amy Henare, Jayne McKendry, Michelle Bly, Akanksha Munshi-Kurian, Faye Anderson,</w:t>
      </w:r>
      <w:r w:rsidRPr="0034701D">
        <w:t xml:space="preserve"> Karstein Noremark</w:t>
      </w:r>
      <w:r>
        <w:t>,</w:t>
      </w:r>
      <w:r w:rsidR="00FA2FA9">
        <w:t xml:space="preserve"> </w:t>
      </w:r>
      <w:r w:rsidR="00FA2FA9" w:rsidRPr="00FA2FA9">
        <w:t>Fiona Tora</w:t>
      </w:r>
      <w:r w:rsidR="00095267">
        <w:t xml:space="preserve">, Debra </w:t>
      </w:r>
      <w:proofErr w:type="gramStart"/>
      <w:r w:rsidR="00095267">
        <w:t>O’Kane</w:t>
      </w:r>
      <w:proofErr w:type="gramEnd"/>
      <w:r w:rsidR="00FA2FA9">
        <w:t xml:space="preserve"> </w:t>
      </w:r>
      <w:r w:rsidR="00126E13">
        <w:t>and members of the Publications Committee. Any omissions and errors remain the responsibility of the author.</w:t>
      </w:r>
    </w:p>
    <w:p w14:paraId="4FE8D9CE" w14:textId="77777777" w:rsidR="004E70FF" w:rsidRDefault="00126E13">
      <w:pPr>
        <w:pStyle w:val="Heading3"/>
      </w:pPr>
      <w:bookmarkStart w:id="3" w:name="integrated-data-infrastructure-idi"/>
      <w:bookmarkEnd w:id="2"/>
      <w:r>
        <w:t>Integrated Data Infrastructure (IDI)</w:t>
      </w:r>
    </w:p>
    <w:p w14:paraId="32F886A2" w14:textId="77777777" w:rsidR="004E70FF" w:rsidRDefault="00126E13">
      <w:proofErr w:type="gramStart"/>
      <w:r>
        <w:t>Some of</w:t>
      </w:r>
      <w:proofErr w:type="gramEnd"/>
      <w:r>
        <w:t xml:space="preserve"> the information contained in this report comes from the SNZ IDI. Below are the standard SNZ, IRD and NZDF disclaimers for this information.</w:t>
      </w:r>
    </w:p>
    <w:p w14:paraId="0351C3AE" w14:textId="77777777" w:rsidR="004E70FF" w:rsidRDefault="00126E13">
      <w:pPr>
        <w:pStyle w:val="Heading4"/>
      </w:pPr>
      <w:bookmarkStart w:id="4" w:name="statistics-new-zealand-idi-disclaimer"/>
      <w:r>
        <w:t>Statistics New Zealand IDI disclaimer</w:t>
      </w:r>
    </w:p>
    <w:p w14:paraId="72CCA0FB" w14:textId="16B60280" w:rsidR="004E70FF" w:rsidRDefault="00126E13">
      <w:r>
        <w:t xml:space="preserve">These results are not official statistics. They have </w:t>
      </w:r>
      <w:proofErr w:type="gramStart"/>
      <w:r>
        <w:t>been created</w:t>
      </w:r>
      <w:proofErr w:type="gramEnd"/>
      <w:r>
        <w:t xml:space="preserve"> for research purposes from the Integrated Data Infrastructure (IDI) and the Longitudinal Business Database (LBD) which are carefully managed by Stats NZ. For more information about the IDI and LBD please visit </w:t>
      </w:r>
      <w:hyperlink r:id="rId9">
        <w:r>
          <w:rPr>
            <w:rStyle w:val="Hyperlink"/>
          </w:rPr>
          <w:t>www.stats.govt.nz/integrated-data/</w:t>
        </w:r>
      </w:hyperlink>
      <w:r>
        <w:t>.</w:t>
      </w:r>
    </w:p>
    <w:p w14:paraId="2F48B4EC" w14:textId="77777777" w:rsidR="004E70FF" w:rsidRDefault="00126E13">
      <w:pPr>
        <w:pStyle w:val="Heading4"/>
      </w:pPr>
      <w:bookmarkStart w:id="5" w:name="inland-revenue-idi-disclaimer"/>
      <w:bookmarkEnd w:id="4"/>
      <w:r>
        <w:t>Inland Revenue IDI disclaimer</w:t>
      </w:r>
    </w:p>
    <w:p w14:paraId="13519655" w14:textId="77777777" w:rsidR="004E70FF" w:rsidRDefault="00126E13">
      <w:r>
        <w:t xml:space="preserve">The results are based in part on tax data supplied by Inland Revenue to Stats NZ under the Tax Administration Act 1994 for statistical purposes. Any discussion of data limitations or weaknesses is in the context of using the IDI for statistical </w:t>
      </w:r>
      <w:proofErr w:type="gramStart"/>
      <w:r>
        <w:t>purposes, and</w:t>
      </w:r>
      <w:proofErr w:type="gramEnd"/>
      <w:r>
        <w:t xml:space="preserve"> is not related to the data’s ability to support Inland Revenue’s core operational requirements.</w:t>
      </w:r>
    </w:p>
    <w:p w14:paraId="3C00F121" w14:textId="77777777" w:rsidR="004E70FF" w:rsidRDefault="00126E13">
      <w:pPr>
        <w:pStyle w:val="Heading4"/>
      </w:pPr>
      <w:bookmarkStart w:id="6" w:name="new-zealand-defence-force-idi-disclaimer"/>
      <w:bookmarkEnd w:id="5"/>
      <w:r>
        <w:t>New Zealand Defence Force IDI disclaimer</w:t>
      </w:r>
    </w:p>
    <w:p w14:paraId="0B2F45F3" w14:textId="6F4CE661" w:rsidR="004E70FF" w:rsidRDefault="00126E13">
      <w:r>
        <w:t xml:space="preserve">The New Zealand Defence Force has consented to the release of IDI results for the Limited Services Volunteer programme to </w:t>
      </w:r>
      <w:r w:rsidR="00E132FF">
        <w:t>Stats NZ</w:t>
      </w:r>
      <w:r>
        <w:t xml:space="preserve"> as part of this report.</w:t>
      </w:r>
    </w:p>
    <w:p w14:paraId="12F99CC0" w14:textId="77777777" w:rsidR="0046703E" w:rsidRDefault="0046703E">
      <w:pPr>
        <w:spacing w:before="0" w:after="0" w:line="240" w:lineRule="auto"/>
        <w:rPr>
          <w:rFonts w:eastAsiaTheme="majorEastAsia" w:cstheme="majorBidi"/>
          <w:b/>
          <w:bCs/>
          <w:color w:val="252C65" w:themeColor="text2"/>
          <w:sz w:val="24"/>
        </w:rPr>
      </w:pPr>
      <w:bookmarkStart w:id="7" w:name="creative-commons"/>
      <w:bookmarkEnd w:id="3"/>
      <w:bookmarkEnd w:id="6"/>
      <w:r>
        <w:br w:type="page"/>
      </w:r>
    </w:p>
    <w:p w14:paraId="2F9B2F47" w14:textId="4BAEFBAB" w:rsidR="004E70FF" w:rsidRDefault="00126E13">
      <w:pPr>
        <w:pStyle w:val="Heading3"/>
      </w:pPr>
      <w:r>
        <w:lastRenderedPageBreak/>
        <w:t>Creative Commons</w:t>
      </w:r>
    </w:p>
    <w:p w14:paraId="6F7192E1" w14:textId="1D758B30" w:rsidR="004E70FF" w:rsidRDefault="00126E13">
      <w:r>
        <w:t xml:space="preserve">This work </w:t>
      </w:r>
      <w:proofErr w:type="gramStart"/>
      <w:r>
        <w:t>is licensed</w:t>
      </w:r>
      <w:proofErr w:type="gramEnd"/>
      <w:r>
        <w:t xml:space="preserve"> under the Creative Commons Attribution 3.0 New Zealand licence. </w:t>
      </w:r>
      <w:proofErr w:type="gramStart"/>
      <w:r>
        <w:t>In essence, you</w:t>
      </w:r>
      <w:proofErr w:type="gramEnd"/>
      <w:r>
        <w:t xml:space="preserve"> are free to copy, distribute and adapt the work, as long as you attribute the work to the Crown and abide by the other licence terms. To view a copy of this licence, visit creativecommons.org</w:t>
      </w:r>
      <w:r w:rsidR="004266C0">
        <w:t>.</w:t>
      </w:r>
      <w:r>
        <w:t xml:space="preserve"> Please note that no departmental or governmental emblem, logo or Coat of Arms may </w:t>
      </w:r>
      <w:proofErr w:type="gramStart"/>
      <w:r>
        <w:t>be used</w:t>
      </w:r>
      <w:proofErr w:type="gramEnd"/>
      <w:r>
        <w:t xml:space="preserve"> in any way which infringes any provision of the Flags, Emblems, and Names Protection Act 1981. Attribution to the Crown should be in written form and not be reproduction of any such emblem, </w:t>
      </w:r>
      <w:proofErr w:type="gramStart"/>
      <w:r>
        <w:t>logo</w:t>
      </w:r>
      <w:proofErr w:type="gramEnd"/>
      <w:r>
        <w:t xml:space="preserve"> or Coat of Arms.</w:t>
      </w:r>
    </w:p>
    <w:p w14:paraId="731CA4A4" w14:textId="77777777" w:rsidR="004E70FF" w:rsidRDefault="00126E13">
      <w:pPr>
        <w:pStyle w:val="Heading3"/>
      </w:pPr>
      <w:bookmarkStart w:id="8" w:name="published"/>
      <w:bookmarkEnd w:id="7"/>
      <w:r>
        <w:t>Published</w:t>
      </w:r>
    </w:p>
    <w:p w14:paraId="2CE51ECA" w14:textId="77777777" w:rsidR="004E70FF" w:rsidRDefault="00126E13">
      <w:r>
        <w:t>Ministry of Social Development</w:t>
      </w:r>
    </w:p>
    <w:p w14:paraId="6CDB04EB" w14:textId="77777777" w:rsidR="004E70FF" w:rsidRDefault="00126E13">
      <w:pPr>
        <w:pStyle w:val="BodyText"/>
      </w:pPr>
      <w:r>
        <w:t>PO Box 1556</w:t>
      </w:r>
    </w:p>
    <w:p w14:paraId="2958ADE6" w14:textId="77777777" w:rsidR="004E70FF" w:rsidRDefault="00126E13">
      <w:pPr>
        <w:pStyle w:val="BodyText"/>
      </w:pPr>
      <w:r>
        <w:t>Wellington</w:t>
      </w:r>
    </w:p>
    <w:p w14:paraId="4A141437" w14:textId="77777777" w:rsidR="004E70FF" w:rsidRDefault="00126E13">
      <w:pPr>
        <w:pStyle w:val="BodyText"/>
      </w:pPr>
      <w:r>
        <w:t>www.msd.govt.nz</w:t>
      </w:r>
    </w:p>
    <w:p w14:paraId="7F585CA4" w14:textId="2D23403C" w:rsidR="004E70FF" w:rsidRPr="00091FA1" w:rsidRDefault="00091FA1">
      <w:pPr>
        <w:pStyle w:val="BodyText"/>
      </w:pPr>
      <w:r>
        <w:t>November 2024</w:t>
      </w:r>
    </w:p>
    <w:p w14:paraId="56447101" w14:textId="52C7F535" w:rsidR="00E132FF" w:rsidRDefault="00E132FF">
      <w:pPr>
        <w:pStyle w:val="BodyText"/>
      </w:pPr>
      <w:r w:rsidRPr="00091FA1">
        <w:rPr>
          <w:b/>
          <w:bCs/>
        </w:rPr>
        <w:t>ISBN:</w:t>
      </w:r>
      <w:r w:rsidRPr="00091FA1">
        <w:t xml:space="preserve"> </w:t>
      </w:r>
      <w:r w:rsidR="00091FA1" w:rsidRPr="00091FA1">
        <w:t>978-1-99-110570-7</w:t>
      </w:r>
    </w:p>
    <w:p w14:paraId="050368E2" w14:textId="77777777" w:rsidR="004E70FF" w:rsidRDefault="00126E13">
      <w:pPr>
        <w:pStyle w:val="Heading1"/>
      </w:pPr>
      <w:bookmarkStart w:id="9" w:name="_Toc120710369"/>
      <w:bookmarkStart w:id="10" w:name="executive-summary"/>
      <w:bookmarkEnd w:id="8"/>
      <w:r>
        <w:lastRenderedPageBreak/>
        <w:t>Executive summary</w:t>
      </w:r>
      <w:bookmarkEnd w:id="9"/>
    </w:p>
    <w:p w14:paraId="6EDB4DF6" w14:textId="77777777" w:rsidR="004E70FF" w:rsidRDefault="00126E13">
      <w:r>
        <w:t>This annual report summarises the Ministry’s evidence on the effectiveness of its employment assistance (EA) expenditure to the end of the 2021/2022 financial year. EA expenditure covers programmes and services designed to help people to prepare for, find, and keep employment.</w:t>
      </w:r>
    </w:p>
    <w:p w14:paraId="6E4AC87B" w14:textId="0CFF2C1F" w:rsidR="004E70FF" w:rsidRDefault="00126E13">
      <w:pPr>
        <w:pStyle w:val="BodyText"/>
      </w:pPr>
      <w:r>
        <w:t>The purpose of this report is to show progress towards delivering effective EA interventions. In doing so, MSD can demonstrate both its implementation of the government’s investing for social wellbeing approach and meet its obligations under the Public Finance Act.</w:t>
      </w:r>
    </w:p>
    <w:p w14:paraId="45FA0919" w14:textId="73C08286" w:rsidR="004E70FF" w:rsidRDefault="00126E13">
      <w:pPr>
        <w:pStyle w:val="BodyText"/>
      </w:pPr>
      <w:r>
        <w:t xml:space="preserve">While informative about overall trends, the information in this report lacks the necessary detail for making decisions on the future of individual EA interventions. For example, there could be a range of policy and operational responses to addressing poorly performing interventions. Conversely, while it is tempting to increase funding for interventions identified as ‘effective’, care should </w:t>
      </w:r>
      <w:proofErr w:type="gramStart"/>
      <w:r>
        <w:t>be taken</w:t>
      </w:r>
      <w:proofErr w:type="gramEnd"/>
      <w:r>
        <w:t xml:space="preserve"> to avoid over</w:t>
      </w:r>
      <w:r w:rsidR="00CD7D5B">
        <w:t>-</w:t>
      </w:r>
      <w:r>
        <w:t>investment (ie exceeding the level of need) as well as compromising an intervention’s fidelity through rapid scale up.</w:t>
      </w:r>
    </w:p>
    <w:p w14:paraId="243BEC02" w14:textId="77777777" w:rsidR="004E70FF" w:rsidRDefault="00126E13">
      <w:pPr>
        <w:pStyle w:val="Heading3"/>
      </w:pPr>
      <w:bookmarkStart w:id="11" w:name="impact-of-covid"/>
      <w:r>
        <w:t>Impact of COVID</w:t>
      </w:r>
    </w:p>
    <w:p w14:paraId="29D9E018" w14:textId="603F3426" w:rsidR="004E70FF" w:rsidRDefault="00126E13">
      <w:r>
        <w:t xml:space="preserve">The COVID-19 response included new employment interventions to help people and business deal with the economic disruption from the pandemic. The largest of these </w:t>
      </w:r>
      <w:r w:rsidR="00CD7D5B">
        <w:t xml:space="preserve">were </w:t>
      </w:r>
      <w:r>
        <w:t xml:space="preserve">the COVID Wage Subsidy Scheme and the Apprenticeship Boost Initiative. These two initiatives </w:t>
      </w:r>
      <w:proofErr w:type="gramStart"/>
      <w:r>
        <w:t>are not covered</w:t>
      </w:r>
      <w:proofErr w:type="gramEnd"/>
      <w:r>
        <w:t xml:space="preserve"> in this report.</w:t>
      </w:r>
    </w:p>
    <w:p w14:paraId="2676CA9E" w14:textId="62CCA985" w:rsidR="004E70FF" w:rsidRDefault="00126E13" w:rsidP="00126E13">
      <w:pPr>
        <w:numPr>
          <w:ilvl w:val="0"/>
          <w:numId w:val="7"/>
        </w:numPr>
      </w:pPr>
      <w:r>
        <w:t xml:space="preserve">The COVID Wage Subsidy Scheme </w:t>
      </w:r>
      <w:proofErr w:type="gramStart"/>
      <w:r>
        <w:t>is excluded</w:t>
      </w:r>
      <w:proofErr w:type="gramEnd"/>
      <w:r>
        <w:t xml:space="preserve"> from the analysis because of its size (</w:t>
      </w:r>
      <w:r w:rsidR="0053440D">
        <w:t>about $18.8</w:t>
      </w:r>
      <w:r>
        <w:t xml:space="preserve"> billion) and one-off nature. However, MSD is evaluating the effectiveness of Wage Subsidy Scheme itself separately from this report.</w:t>
      </w:r>
    </w:p>
    <w:p w14:paraId="3647D755" w14:textId="74E7D158" w:rsidR="004E70FF" w:rsidRDefault="00126E13" w:rsidP="00126E13">
      <w:pPr>
        <w:numPr>
          <w:ilvl w:val="0"/>
          <w:numId w:val="7"/>
        </w:numPr>
      </w:pPr>
      <w:r>
        <w:t xml:space="preserve">Ministry of Education (MoE) is the policy lead for the Apprenticeship Boost Initiative while MSD delivers the initiative with support from the Tertiary Education Commission. MoE plans to evaluate Apprenticeship Boost </w:t>
      </w:r>
      <w:r w:rsidR="00CD7D5B">
        <w:t xml:space="preserve">during </w:t>
      </w:r>
      <w:r>
        <w:t>2023.</w:t>
      </w:r>
    </w:p>
    <w:p w14:paraId="7D1C99BD" w14:textId="3B5C3E06" w:rsidR="004E70FF" w:rsidRDefault="00126E13">
      <w:r>
        <w:t>In addition to new interventions, the COVID-19 response also included the expansion of existing EA interventions such as the Flex</w:t>
      </w:r>
      <w:r w:rsidR="00B314F2">
        <w:t>i</w:t>
      </w:r>
      <w:r>
        <w:t>-Wage subsidy and self-employment assistance.</w:t>
      </w:r>
    </w:p>
    <w:p w14:paraId="4D42DAE6" w14:textId="77777777" w:rsidR="004E70FF" w:rsidRDefault="00126E13">
      <w:pPr>
        <w:pStyle w:val="Heading3"/>
      </w:pPr>
      <w:bookmarkStart w:id="12" w:name="main-changes-from-the-2021-report"/>
      <w:bookmarkEnd w:id="11"/>
      <w:r>
        <w:t>Main changes from the 2021 report</w:t>
      </w:r>
    </w:p>
    <w:p w14:paraId="18D4917C" w14:textId="402DF36A" w:rsidR="004E70FF" w:rsidRDefault="00126E13">
      <w:r>
        <w:t>This report updates the analysis from the last review to 2019/2020 (de Boer &amp; Ku, 2021). The main changes to this report include:</w:t>
      </w:r>
    </w:p>
    <w:p w14:paraId="2DDDF30D" w14:textId="77777777" w:rsidR="004E70FF" w:rsidRDefault="00126E13" w:rsidP="00126E13">
      <w:pPr>
        <w:numPr>
          <w:ilvl w:val="0"/>
          <w:numId w:val="8"/>
        </w:numPr>
      </w:pPr>
      <w:r>
        <w:lastRenderedPageBreak/>
        <w:t>inclusion of expenditure on in-house employment related case management</w:t>
      </w:r>
    </w:p>
    <w:p w14:paraId="36C20B9F" w14:textId="77777777" w:rsidR="004E70FF" w:rsidRDefault="00126E13" w:rsidP="00126E13">
      <w:pPr>
        <w:numPr>
          <w:ilvl w:val="0"/>
          <w:numId w:val="8"/>
        </w:numPr>
      </w:pPr>
      <w:r>
        <w:t>launch of a web application with detailed information on each EA intervention included in this report (ea.analytics.msd.govt.nz)</w:t>
      </w:r>
    </w:p>
    <w:p w14:paraId="4D449AB1" w14:textId="77777777" w:rsidR="004E70FF" w:rsidRDefault="00126E13" w:rsidP="00126E13">
      <w:pPr>
        <w:numPr>
          <w:ilvl w:val="0"/>
          <w:numId w:val="8"/>
        </w:numPr>
      </w:pPr>
      <w:r>
        <w:t>general updates to the methodology and results that this report is based on.</w:t>
      </w:r>
    </w:p>
    <w:p w14:paraId="5BEF6086" w14:textId="00AD2022" w:rsidR="004E70FF" w:rsidRDefault="00126E13">
      <w:r>
        <w:t xml:space="preserve">Appendix </w:t>
      </w:r>
      <w:r w:rsidR="00FA798A">
        <w:t xml:space="preserve">5 </w:t>
      </w:r>
      <w:r>
        <w:t>shows how this report’s findings differ from the 2021 results.</w:t>
      </w:r>
    </w:p>
    <w:p w14:paraId="0956E7EC" w14:textId="77777777" w:rsidR="004E70FF" w:rsidRDefault="00126E13">
      <w:pPr>
        <w:pStyle w:val="Heading2"/>
      </w:pPr>
      <w:bookmarkStart w:id="13" w:name="_Toc120710370"/>
      <w:bookmarkStart w:id="14" w:name="key-results"/>
      <w:bookmarkEnd w:id="12"/>
      <w:r>
        <w:t>Key results</w:t>
      </w:r>
      <w:bookmarkEnd w:id="13"/>
    </w:p>
    <w:p w14:paraId="660C0A25" w14:textId="77777777" w:rsidR="004E70FF" w:rsidRDefault="00126E13">
      <w:pPr>
        <w:pStyle w:val="Heading3"/>
      </w:pPr>
      <w:bookmarkStart w:id="15" w:name="Xd017cfc05143eeacc778f4273bc20db7776a7d9"/>
      <w:r>
        <w:t xml:space="preserve">MSD spent $831 million on EA assistance in </w:t>
      </w:r>
      <w:proofErr w:type="gramStart"/>
      <w:r>
        <w:t>2021/2022</w:t>
      </w:r>
      <w:proofErr w:type="gramEnd"/>
    </w:p>
    <w:p w14:paraId="76EE1D3B" w14:textId="77777777" w:rsidR="004E70FF" w:rsidRDefault="00126E13">
      <w:r>
        <w:t>In the 2021/2022 financial year, we estimate that MSD spent a total of $831 million</w:t>
      </w:r>
      <w:r>
        <w:rPr>
          <w:rStyle w:val="FootnoteReference"/>
        </w:rPr>
        <w:footnoteReference w:id="1"/>
      </w:r>
      <w:r>
        <w:t xml:space="preserve"> on EA interventions (excluding the COVID-19 Wage Subsidy and Apprenticeship Boost). This was a substantial increase in expenditure from the pre-COVID period ($531 million in 2019/2020).</w:t>
      </w:r>
    </w:p>
    <w:p w14:paraId="27E460F0" w14:textId="77777777" w:rsidR="004E70FF" w:rsidRDefault="00126E13">
      <w:pPr>
        <w:pStyle w:val="Heading3"/>
      </w:pPr>
      <w:bookmarkStart w:id="16" w:name="X40a7af6f7a7c0fd7c9c24ccd9145178f310e9fe"/>
      <w:bookmarkEnd w:id="15"/>
      <w:r>
        <w:t>In 2021/2022 we could rate the effectiveness for just over 40% of the EA expenditure</w:t>
      </w:r>
    </w:p>
    <w:p w14:paraId="7F679E71" w14:textId="77777777" w:rsidR="004E70FF" w:rsidRDefault="00126E13">
      <w:r>
        <w:t>In 2021/2022 we could rate the effectiveness of $340 million (41% of total expenditure).</w:t>
      </w:r>
      <w:r>
        <w:rPr>
          <w:rStyle w:val="FootnoteReference"/>
        </w:rPr>
        <w:footnoteReference w:id="2"/>
      </w:r>
      <w:r>
        <w:t xml:space="preserve"> The remaining expenditure could not </w:t>
      </w:r>
      <w:proofErr w:type="gramStart"/>
      <w:r>
        <w:t>be evaluated</w:t>
      </w:r>
      <w:proofErr w:type="gramEnd"/>
      <w:r>
        <w:t xml:space="preserve"> because:</w:t>
      </w:r>
    </w:p>
    <w:p w14:paraId="45364B4A" w14:textId="77777777" w:rsidR="004E70FF" w:rsidRDefault="00126E13" w:rsidP="00126E13">
      <w:pPr>
        <w:numPr>
          <w:ilvl w:val="0"/>
          <w:numId w:val="9"/>
        </w:numPr>
      </w:pPr>
      <w:r>
        <w:t>it was not feasible ($435 million)</w:t>
      </w:r>
    </w:p>
    <w:p w14:paraId="4EF321A2" w14:textId="77777777" w:rsidR="004E70FF" w:rsidRDefault="00126E13" w:rsidP="00126E13">
      <w:pPr>
        <w:numPr>
          <w:ilvl w:val="0"/>
          <w:numId w:val="9"/>
        </w:numPr>
      </w:pPr>
      <w:r>
        <w:t xml:space="preserve">the analysis has not been undertaken </w:t>
      </w:r>
      <w:proofErr w:type="gramStart"/>
      <w:r>
        <w:t>as yet</w:t>
      </w:r>
      <w:proofErr w:type="gramEnd"/>
      <w:r>
        <w:t xml:space="preserve"> ($56 million).</w:t>
      </w:r>
    </w:p>
    <w:p w14:paraId="605E3631" w14:textId="77777777" w:rsidR="004E70FF" w:rsidRDefault="00126E13">
      <w:proofErr w:type="gramStart"/>
      <w:r>
        <w:t>Most of</w:t>
      </w:r>
      <w:proofErr w:type="gramEnd"/>
      <w:r>
        <w:t xml:space="preserve"> the expenditure rated as ‘not feasible’ was on interventions related to childcare assistance ($209.8 million). We provide more detail in the report on our reasoning as to why it is not feasible to evaluate these interventions for effectiveness.</w:t>
      </w:r>
    </w:p>
    <w:p w14:paraId="1951D6B0" w14:textId="77777777" w:rsidR="004E70FF" w:rsidRDefault="00126E13">
      <w:pPr>
        <w:pStyle w:val="BodyText"/>
      </w:pPr>
      <w:r>
        <w:t xml:space="preserve">The expenditure not yet evaluated includes several large, recently introduced, interventions, </w:t>
      </w:r>
      <w:proofErr w:type="gramStart"/>
      <w:r>
        <w:t>including:</w:t>
      </w:r>
      <w:proofErr w:type="gramEnd"/>
      <w:r>
        <w:t xml:space="preserve"> He Poutama Rangatahi ($21.1 million) and Māori Trades and Training Fund ($11.9 million).</w:t>
      </w:r>
      <w:r>
        <w:rPr>
          <w:rStyle w:val="FootnoteReference"/>
        </w:rPr>
        <w:footnoteReference w:id="3"/>
      </w:r>
    </w:p>
    <w:p w14:paraId="73A5CC17" w14:textId="77777777" w:rsidR="004E70FF" w:rsidRDefault="00126E13">
      <w:pPr>
        <w:pStyle w:val="Heading3"/>
      </w:pPr>
      <w:bookmarkStart w:id="17" w:name="Xc542297af3ef798163cfeb61a128397366b3417"/>
      <w:bookmarkEnd w:id="16"/>
      <w:r>
        <w:lastRenderedPageBreak/>
        <w:t xml:space="preserve">Level of expenditure with an effectiveness rating has increased since the 2019/2020 financial </w:t>
      </w:r>
      <w:proofErr w:type="gramStart"/>
      <w:r>
        <w:t>year</w:t>
      </w:r>
      <w:proofErr w:type="gramEnd"/>
    </w:p>
    <w:p w14:paraId="3A938A5D" w14:textId="77777777" w:rsidR="004E70FF" w:rsidRDefault="00126E13">
      <w:r>
        <w:t xml:space="preserve">2021/2022 saw a large increase in spending that we could rate effectiveness for ($340 million), to reach the highest level since 2011/2012. This increase </w:t>
      </w:r>
      <w:proofErr w:type="gramStart"/>
      <w:r>
        <w:t>was driven</w:t>
      </w:r>
      <w:proofErr w:type="gramEnd"/>
      <w:r>
        <w:t xml:space="preserve"> by the expansion of Flexi-wage interventions (from $24.8 million in 2019/2020 to $81.5 million in 2021/2022) and Mana in Mahi (from $7.2 million in 2019/2020 to $33.0 million in 2021/2022).</w:t>
      </w:r>
    </w:p>
    <w:p w14:paraId="492FDCF0" w14:textId="77777777" w:rsidR="004E70FF" w:rsidRDefault="00126E13">
      <w:pPr>
        <w:pStyle w:val="Heading3"/>
      </w:pPr>
      <w:bookmarkStart w:id="18" w:name="Xa4824f1202547b6eabb4f57a72c1f717c451f98"/>
      <w:bookmarkEnd w:id="17"/>
      <w:r>
        <w:t xml:space="preserve">Of the rated EA interventions, $297 million of expenditure was on promising or effective </w:t>
      </w:r>
      <w:proofErr w:type="gramStart"/>
      <w:r>
        <w:t>interventions</w:t>
      </w:r>
      <w:proofErr w:type="gramEnd"/>
    </w:p>
    <w:p w14:paraId="4C3BC425" w14:textId="5998C417" w:rsidR="004E70FF" w:rsidRDefault="00126E13">
      <w:r>
        <w:t>In 2021/2022, the amount spent on EA interventions that we rated as ‘effective’ or ‘promising’ made up 87.2% of the evaluated spend at $297 million out of $340 million. Effective interventions show positive impacts on one or more outcome domain</w:t>
      </w:r>
      <w:r w:rsidR="00B314F2">
        <w:t>s</w:t>
      </w:r>
      <w:r>
        <w:t xml:space="preserve"> and no negative effects. Promising interventions are those that, based on current trends, are likely to be effective over the long-term.</w:t>
      </w:r>
    </w:p>
    <w:p w14:paraId="2BE09AEE" w14:textId="77777777" w:rsidR="004E70FF" w:rsidRDefault="00126E13">
      <w:pPr>
        <w:pStyle w:val="Heading3"/>
      </w:pPr>
      <w:bookmarkStart w:id="19" w:name="X9a8ddc2f563cca07edd6cfc6c7bb92009b23dc7"/>
      <w:bookmarkEnd w:id="18"/>
      <w:r>
        <w:t xml:space="preserve">$9.6 million was spent on interventions with a rating of ‘making no </w:t>
      </w:r>
      <w:proofErr w:type="gramStart"/>
      <w:r>
        <w:t>difference’</w:t>
      </w:r>
      <w:proofErr w:type="gramEnd"/>
    </w:p>
    <w:p w14:paraId="62A46DFB" w14:textId="6799D77E" w:rsidR="004E70FF" w:rsidRDefault="00126E13">
      <w:r>
        <w:t xml:space="preserve">These are EA interventions whose impacts are not statistically significant and </w:t>
      </w:r>
      <w:proofErr w:type="gramStart"/>
      <w:r>
        <w:t>are accordingly rated</w:t>
      </w:r>
      <w:proofErr w:type="gramEnd"/>
      <w:r>
        <w:t xml:space="preserve"> as ‘making no difference’ ($9.6 million). This category includes </w:t>
      </w:r>
      <w:proofErr w:type="gramStart"/>
      <w:r>
        <w:t>many</w:t>
      </w:r>
      <w:proofErr w:type="gramEnd"/>
      <w:r>
        <w:t xml:space="preserve"> smaller interventions such as Business Training </w:t>
      </w:r>
      <w:r w:rsidR="00B314F2">
        <w:t xml:space="preserve">and </w:t>
      </w:r>
      <w:r>
        <w:t>Advice Grant ($1.4 million) where it is difficult to identify whether the intervention’s impacts are statistically significant or not due to the small number of participants.</w:t>
      </w:r>
    </w:p>
    <w:p w14:paraId="591C2800" w14:textId="77777777" w:rsidR="004E70FF" w:rsidRDefault="00126E13">
      <w:pPr>
        <w:pStyle w:val="Heading3"/>
      </w:pPr>
      <w:bookmarkStart w:id="20" w:name="Xdba36bef6ba888be2fcae8b955b18158ddc751e"/>
      <w:bookmarkEnd w:id="19"/>
      <w:r>
        <w:t xml:space="preserve">$8.6 million was spent on interventions with a mixed </w:t>
      </w:r>
      <w:proofErr w:type="gramStart"/>
      <w:r>
        <w:t>rating</w:t>
      </w:r>
      <w:proofErr w:type="gramEnd"/>
    </w:p>
    <w:p w14:paraId="28375E78" w14:textId="704C04A9" w:rsidR="004E70FF" w:rsidRDefault="00126E13">
      <w:r>
        <w:t xml:space="preserve">In 2021/2022, 2.5% of evaluated EA expenditure </w:t>
      </w:r>
      <w:proofErr w:type="gramStart"/>
      <w:r>
        <w:t>was rated</w:t>
      </w:r>
      <w:proofErr w:type="gramEnd"/>
      <w:r>
        <w:t xml:space="preserve"> as mixed. By ‘mixed’ we mean that interventions have both positive and negative impacts. A common pattern for programmes with a mixed rating is to increase income and time in employment, but also reduce time spent in study and that result</w:t>
      </w:r>
      <w:r w:rsidR="00B314F2">
        <w:t>s</w:t>
      </w:r>
      <w:r>
        <w:t xml:space="preserve"> in lower qualifications gained than the comparison group. In 2021/2022, Limited Services Volunteer was the only intervention to have a mixed rating.</w:t>
      </w:r>
    </w:p>
    <w:p w14:paraId="6F2FEC98" w14:textId="77777777" w:rsidR="004E70FF" w:rsidRDefault="00126E13">
      <w:pPr>
        <w:pStyle w:val="Heading3"/>
      </w:pPr>
      <w:bookmarkStart w:id="21" w:name="X6c5066ae8df6fc36ab3207ab874b62fe3d509e3"/>
      <w:bookmarkEnd w:id="20"/>
      <w:r>
        <w:t xml:space="preserve">$25 million was spent on interventions with a negative rating and these are under active </w:t>
      </w:r>
      <w:proofErr w:type="gramStart"/>
      <w:r>
        <w:t>review</w:t>
      </w:r>
      <w:proofErr w:type="gramEnd"/>
    </w:p>
    <w:p w14:paraId="1C947C9B" w14:textId="77777777" w:rsidR="004E70FF" w:rsidRDefault="00126E13">
      <w:r>
        <w:t xml:space="preserve">In 2021/2022, 7.4% of evaluated EA expenditure </w:t>
      </w:r>
      <w:proofErr w:type="gramStart"/>
      <w:r>
        <w:t>was spent</w:t>
      </w:r>
      <w:proofErr w:type="gramEnd"/>
      <w:r>
        <w:t xml:space="preserve"> on interventions that had a ‘likely negative’ or ‘negative’ rating. For these interventions, the evidence indicates that the intervention reduces rather than improves participant’s outcomes relative to the comparison group.</w:t>
      </w:r>
    </w:p>
    <w:p w14:paraId="077D03AE" w14:textId="7FC16E4F" w:rsidR="004E70FF" w:rsidRDefault="00126E13">
      <w:pPr>
        <w:pStyle w:val="BodyText"/>
      </w:pPr>
      <w:r>
        <w:lastRenderedPageBreak/>
        <w:t>The main intervention in this category was Youth Service (NEET) ($12.9 million). In response to earlier assessments of the negative impact of Youth Service (NEET), the Ministry has scaled down the size of the programme and has redesigned aspects of the service to</w:t>
      </w:r>
      <w:r w:rsidR="00B314F2">
        <w:t xml:space="preserve"> try to</w:t>
      </w:r>
      <w:r>
        <w:t xml:space="preserve"> improve its performance. These changes </w:t>
      </w:r>
      <w:proofErr w:type="gramStart"/>
      <w:r>
        <w:t>were implemented</w:t>
      </w:r>
      <w:proofErr w:type="gramEnd"/>
      <w:r>
        <w:t xml:space="preserve"> at the start of 2020. However, it is too soon to assess whether these changes have improved the performance of the service.</w:t>
      </w:r>
    </w:p>
    <w:p w14:paraId="6202D49E" w14:textId="0305B347" w:rsidR="004E70FF" w:rsidRDefault="00126E13">
      <w:pPr>
        <w:pStyle w:val="BodyText"/>
      </w:pPr>
      <w:r>
        <w:t>Flexi-</w:t>
      </w:r>
      <w:r w:rsidR="00B314F2">
        <w:t xml:space="preserve">wage </w:t>
      </w:r>
      <w:r>
        <w:t>Self-Employment ($12.3 million) also has a negative rating, by reducing the total income of the participants relative to the comparison group. Under the Flexi-wage expansion MSD</w:t>
      </w:r>
      <w:r w:rsidR="00B314F2">
        <w:t>-</w:t>
      </w:r>
      <w:r>
        <w:t xml:space="preserve">contracted providers deliver a mix of pastoral care, mentoring and business support needed to help people start their own business. In selected regions, providers were specifically contracted to provide this support to Māori and Pacific </w:t>
      </w:r>
      <w:proofErr w:type="gramStart"/>
      <w:r>
        <w:t>people in particular</w:t>
      </w:r>
      <w:proofErr w:type="gramEnd"/>
      <w:r>
        <w:t>. Alongside Flexi-wage Self Employment, the maximum grant for the Business Training and Advice Grant (BTAG) increased from $1,000 to $5,000.</w:t>
      </w:r>
    </w:p>
    <w:p w14:paraId="21A3AA43" w14:textId="77777777" w:rsidR="004E70FF" w:rsidRDefault="00126E13">
      <w:pPr>
        <w:pStyle w:val="Heading1"/>
      </w:pPr>
      <w:bookmarkStart w:id="22" w:name="_Toc120710371"/>
      <w:bookmarkStart w:id="23" w:name="introduction"/>
      <w:bookmarkEnd w:id="10"/>
      <w:bookmarkEnd w:id="14"/>
      <w:bookmarkEnd w:id="21"/>
      <w:r>
        <w:lastRenderedPageBreak/>
        <w:t>Introduction</w:t>
      </w:r>
      <w:bookmarkEnd w:id="22"/>
    </w:p>
    <w:p w14:paraId="1EC77F4B" w14:textId="77777777" w:rsidR="004E70FF" w:rsidRDefault="00126E13">
      <w:r>
        <w:t>This annual report summarises the Ministry’s evidence on the effectiveness of its employment assistance (EA) expenditure to the end of the 2021/2022 financial year. The purpose of this report is to show progress towards delivering effective EA interventions. In doing so, MSD can demonstrate both its implementation of the government’s investing for social wellbeing approach and meet its obligations under the Public Finance Act.</w:t>
      </w:r>
      <w:r>
        <w:rPr>
          <w:rStyle w:val="FootnoteReference"/>
        </w:rPr>
        <w:footnoteReference w:id="4"/>
      </w:r>
    </w:p>
    <w:p w14:paraId="666B2780" w14:textId="77777777" w:rsidR="004E70FF" w:rsidRDefault="00126E13">
      <w:pPr>
        <w:pStyle w:val="BodyText"/>
      </w:pPr>
      <w:r>
        <w:t>The purpose of this report is to track overall progress on delivering effective EA interventions. While informative on overall trends, this report lacks the necessary detail for making decisions on the future of specific EA interventions.</w:t>
      </w:r>
    </w:p>
    <w:p w14:paraId="37D74FBD" w14:textId="77777777" w:rsidR="004E70FF" w:rsidRDefault="00126E13">
      <w:pPr>
        <w:pStyle w:val="Heading3"/>
      </w:pPr>
      <w:bookmarkStart w:id="24" w:name="impact-of-covid-1"/>
      <w:r>
        <w:t>Impact of COVID</w:t>
      </w:r>
    </w:p>
    <w:p w14:paraId="5A1AD143" w14:textId="77777777" w:rsidR="004E70FF" w:rsidRDefault="00126E13">
      <w:r>
        <w:t>The COVID-19 pandemic affected the results for 2021/2022 report in the following ways:</w:t>
      </w:r>
    </w:p>
    <w:p w14:paraId="51DADBBE" w14:textId="77777777" w:rsidR="004E70FF" w:rsidRDefault="00126E13" w:rsidP="00126E13">
      <w:pPr>
        <w:numPr>
          <w:ilvl w:val="0"/>
          <w:numId w:val="10"/>
        </w:numPr>
      </w:pPr>
      <w:r>
        <w:t xml:space="preserve">lockdowns reduced spending on some EA interventions in 2019/2020 and </w:t>
      </w:r>
      <w:proofErr w:type="gramStart"/>
      <w:r>
        <w:t>2020/2021</w:t>
      </w:r>
      <w:proofErr w:type="gramEnd"/>
    </w:p>
    <w:p w14:paraId="542CF126" w14:textId="77777777" w:rsidR="004E70FF" w:rsidRDefault="00126E13" w:rsidP="00126E13">
      <w:pPr>
        <w:numPr>
          <w:ilvl w:val="0"/>
          <w:numId w:val="10"/>
        </w:numPr>
      </w:pPr>
      <w:r>
        <w:t xml:space="preserve">lockdown delayed implementation of new initiatives as well as the evaluation of </w:t>
      </w:r>
      <w:proofErr w:type="gramStart"/>
      <w:r>
        <w:t>some</w:t>
      </w:r>
      <w:proofErr w:type="gramEnd"/>
      <w:r>
        <w:t xml:space="preserve"> interventions, such as Mana in Mahi and Oranga Mahi</w:t>
      </w:r>
    </w:p>
    <w:p w14:paraId="5B2C1293" w14:textId="5C8D3516" w:rsidR="004E70FF" w:rsidRDefault="00B314F2" w:rsidP="00126E13">
      <w:pPr>
        <w:numPr>
          <w:ilvl w:val="0"/>
          <w:numId w:val="10"/>
        </w:numPr>
      </w:pPr>
      <w:r>
        <w:t xml:space="preserve">it </w:t>
      </w:r>
      <w:r w:rsidR="00126E13">
        <w:t xml:space="preserve">led to the introduction of large initiatives designed to support the labour market during lockdown and recovery, such as COVID wage subsidy </w:t>
      </w:r>
      <w:proofErr w:type="gramStart"/>
      <w:r w:rsidR="00126E13">
        <w:t>programmes</w:t>
      </w:r>
      <w:proofErr w:type="gramEnd"/>
    </w:p>
    <w:p w14:paraId="44D16E17" w14:textId="04AD94DF" w:rsidR="004E70FF" w:rsidRDefault="00126E13" w:rsidP="00126E13">
      <w:pPr>
        <w:numPr>
          <w:ilvl w:val="0"/>
          <w:numId w:val="10"/>
        </w:numPr>
      </w:pPr>
      <w:r>
        <w:t>expansion of funding to existing EA interventions such as Flexi</w:t>
      </w:r>
      <w:r w:rsidR="00B314F2">
        <w:t>-w</w:t>
      </w:r>
      <w:r>
        <w:t>age or the introduction of new initiatives such as Apprenticeship Boost Initiative to assist with post COVID-19 economic recovery.</w:t>
      </w:r>
    </w:p>
    <w:p w14:paraId="31793648" w14:textId="77777777" w:rsidR="004E70FF" w:rsidRDefault="00126E13">
      <w:r>
        <w:t xml:space="preserve">In this report, we have excluded the COVID wage subsidy programme from the analysis because of its size (over $14 billion) and one-off nature. MSD is evaluating the effectiveness the Wage Subsidy Scheme and will report these findings separately to this report. The government also introduced the Apprenticeship Boost Initiative which is a Ministry of Education initiative delivered by MSD with support from the Tertiary Education Commission. The Apprenticeship Boost Initiative </w:t>
      </w:r>
      <w:proofErr w:type="gramStart"/>
      <w:r>
        <w:t>is also excluded</w:t>
      </w:r>
      <w:proofErr w:type="gramEnd"/>
      <w:r>
        <w:t xml:space="preserve"> from this analysis.</w:t>
      </w:r>
      <w:r>
        <w:rPr>
          <w:rStyle w:val="FootnoteReference"/>
        </w:rPr>
        <w:footnoteReference w:id="5"/>
      </w:r>
    </w:p>
    <w:p w14:paraId="12243E67" w14:textId="77777777" w:rsidR="004E70FF" w:rsidRDefault="00126E13">
      <w:pPr>
        <w:pStyle w:val="Heading3"/>
      </w:pPr>
      <w:bookmarkStart w:id="25" w:name="main-changes-from-the-2021-report-1"/>
      <w:bookmarkEnd w:id="24"/>
      <w:r>
        <w:lastRenderedPageBreak/>
        <w:t>Main changes from the 2021 report</w:t>
      </w:r>
    </w:p>
    <w:p w14:paraId="137AAB85" w14:textId="77777777" w:rsidR="004E70FF" w:rsidRDefault="00126E13">
      <w:r>
        <w:t>This report updates the analysis from the last review to 2019/2020 (de Boer &amp; Ku, 2021). The main changes to this report include:</w:t>
      </w:r>
    </w:p>
    <w:p w14:paraId="6412C656" w14:textId="77777777" w:rsidR="004E70FF" w:rsidRDefault="00126E13" w:rsidP="00126E13">
      <w:pPr>
        <w:numPr>
          <w:ilvl w:val="0"/>
          <w:numId w:val="11"/>
        </w:numPr>
      </w:pPr>
      <w:r>
        <w:t>inclusion of expenditure on in-house employment related case management</w:t>
      </w:r>
    </w:p>
    <w:p w14:paraId="3F4FB3D9" w14:textId="77777777" w:rsidR="004E70FF" w:rsidRDefault="00126E13" w:rsidP="00126E13">
      <w:pPr>
        <w:numPr>
          <w:ilvl w:val="0"/>
          <w:numId w:val="11"/>
        </w:numPr>
      </w:pPr>
      <w:r>
        <w:t xml:space="preserve">web application with detailed information on each EA intervention included in the </w:t>
      </w:r>
      <w:proofErr w:type="gramStart"/>
      <w:r>
        <w:t>report</w:t>
      </w:r>
      <w:proofErr w:type="gramEnd"/>
    </w:p>
    <w:p w14:paraId="6FB3672B" w14:textId="77777777" w:rsidR="004E70FF" w:rsidRDefault="00126E13" w:rsidP="00126E13">
      <w:pPr>
        <w:numPr>
          <w:ilvl w:val="0"/>
          <w:numId w:val="11"/>
        </w:numPr>
      </w:pPr>
      <w:r>
        <w:t>general updates to the methodology and results that this report is based on.</w:t>
      </w:r>
    </w:p>
    <w:p w14:paraId="5089C692" w14:textId="0C91543D" w:rsidR="004E70FF" w:rsidRDefault="00126E13">
      <w:r>
        <w:t xml:space="preserve">Appendix 5 shows how this report’s findings differ from the </w:t>
      </w:r>
      <w:r w:rsidR="00FA798A">
        <w:t xml:space="preserve">previous </w:t>
      </w:r>
      <w:r>
        <w:t>2021 report.</w:t>
      </w:r>
    </w:p>
    <w:p w14:paraId="5093A2E2" w14:textId="0470D5A6" w:rsidR="004E70FF" w:rsidRDefault="00126E13">
      <w:pPr>
        <w:pStyle w:val="BodyText"/>
      </w:pPr>
      <w:r>
        <w:t xml:space="preserve">Alongside the overview provided in this report, MSD launched a web application </w:t>
      </w:r>
      <w:r w:rsidR="00FA798A">
        <w:t xml:space="preserve">– </w:t>
      </w:r>
      <w:r>
        <w:t xml:space="preserve">the Employment Assistance Evidence Catalogue (ea.analytics.msd.govt.nz) </w:t>
      </w:r>
      <w:r w:rsidR="00FA798A">
        <w:t xml:space="preserve">– </w:t>
      </w:r>
      <w:r>
        <w:t>that provides information on the individual interventions covered in this report. The catalogue includes:</w:t>
      </w:r>
    </w:p>
    <w:p w14:paraId="4ADC9BC1" w14:textId="77777777" w:rsidR="004E70FF" w:rsidRDefault="00126E13" w:rsidP="00126E13">
      <w:pPr>
        <w:numPr>
          <w:ilvl w:val="0"/>
          <w:numId w:val="12"/>
        </w:numPr>
      </w:pPr>
      <w:r>
        <w:t xml:space="preserve">description and </w:t>
      </w:r>
      <w:proofErr w:type="gramStart"/>
      <w:r>
        <w:t>current status</w:t>
      </w:r>
      <w:proofErr w:type="gramEnd"/>
      <w:r>
        <w:t xml:space="preserve"> of each EA intervention</w:t>
      </w:r>
    </w:p>
    <w:p w14:paraId="0C502B49" w14:textId="77777777" w:rsidR="004E70FF" w:rsidRDefault="00126E13" w:rsidP="00126E13">
      <w:pPr>
        <w:numPr>
          <w:ilvl w:val="0"/>
          <w:numId w:val="12"/>
        </w:numPr>
      </w:pPr>
      <w:r>
        <w:t>timeline of key policy and design changes</w:t>
      </w:r>
    </w:p>
    <w:p w14:paraId="7A993FC5" w14:textId="77777777" w:rsidR="004E70FF" w:rsidRDefault="00126E13" w:rsidP="00126E13">
      <w:pPr>
        <w:numPr>
          <w:ilvl w:val="0"/>
          <w:numId w:val="12"/>
        </w:numPr>
      </w:pPr>
      <w:r>
        <w:t>breakdown of the cost of each EA intervention</w:t>
      </w:r>
    </w:p>
    <w:p w14:paraId="643067DE" w14:textId="77777777" w:rsidR="004E70FF" w:rsidRDefault="00126E13" w:rsidP="00126E13">
      <w:pPr>
        <w:numPr>
          <w:ilvl w:val="0"/>
          <w:numId w:val="12"/>
        </w:numPr>
      </w:pPr>
      <w:r>
        <w:t xml:space="preserve">profile of who </w:t>
      </w:r>
      <w:proofErr w:type="gramStart"/>
      <w:r>
        <w:t>participates</w:t>
      </w:r>
      <w:proofErr w:type="gramEnd"/>
    </w:p>
    <w:p w14:paraId="300DA0DE" w14:textId="77C10569" w:rsidR="004E70FF" w:rsidRDefault="00126E13" w:rsidP="00126E13">
      <w:pPr>
        <w:numPr>
          <w:ilvl w:val="0"/>
          <w:numId w:val="12"/>
        </w:numPr>
      </w:pPr>
      <w:r>
        <w:t>impact of the intervention on participant</w:t>
      </w:r>
      <w:r w:rsidR="00FA798A">
        <w:t>s</w:t>
      </w:r>
      <w:r>
        <w:t>’ outcomes (if available)</w:t>
      </w:r>
    </w:p>
    <w:p w14:paraId="15E129BC" w14:textId="42F9919E" w:rsidR="004E70FF" w:rsidRDefault="00126E13" w:rsidP="00126E13">
      <w:pPr>
        <w:numPr>
          <w:ilvl w:val="0"/>
          <w:numId w:val="12"/>
        </w:numPr>
      </w:pPr>
      <w:r>
        <w:t xml:space="preserve">links to relevant published reports and </w:t>
      </w:r>
      <w:r w:rsidR="00FA798A">
        <w:t>analyses</w:t>
      </w:r>
      <w:r>
        <w:t>.</w:t>
      </w:r>
    </w:p>
    <w:p w14:paraId="7A0AD6E7" w14:textId="77777777" w:rsidR="004E70FF" w:rsidRDefault="00126E13">
      <w:pPr>
        <w:pStyle w:val="Heading2"/>
      </w:pPr>
      <w:bookmarkStart w:id="26" w:name="_Toc120710372"/>
      <w:bookmarkStart w:id="27" w:name="definition-of-employment-assistance"/>
      <w:bookmarkEnd w:id="25"/>
      <w:r>
        <w:t>Definition of Employment Assistance</w:t>
      </w:r>
      <w:bookmarkEnd w:id="26"/>
    </w:p>
    <w:p w14:paraId="0CE3524F" w14:textId="77777777" w:rsidR="004E70FF" w:rsidRDefault="00126E13">
      <w:r>
        <w:t xml:space="preserve">In the literature there are </w:t>
      </w:r>
      <w:proofErr w:type="gramStart"/>
      <w:r>
        <w:t>several</w:t>
      </w:r>
      <w:proofErr w:type="gramEnd"/>
      <w:r>
        <w:t xml:space="preserve"> overlapping definitions of EA interventions, also referred to as Active Labour Market Programmes (ALMPs). In this report, we define EA interventions as those designed to help people prepare, find, move into, and keep employment. Within this definition, the term EA intervention includes policies, services and programmes either run internally by MSD staff or contracted out to external providers by MSD. Note that </w:t>
      </w:r>
      <w:proofErr w:type="gramStart"/>
      <w:r>
        <w:t>some</w:t>
      </w:r>
      <w:proofErr w:type="gramEnd"/>
      <w:r>
        <w:t xml:space="preserve"> interventions included in this report may have other objectives alongside employment.</w:t>
      </w:r>
    </w:p>
    <w:p w14:paraId="07D953E1" w14:textId="7B5439A1" w:rsidR="004E70FF" w:rsidRDefault="00126E13">
      <w:pPr>
        <w:pStyle w:val="BodyText"/>
      </w:pPr>
      <w:r>
        <w:lastRenderedPageBreak/>
        <w:t xml:space="preserve">In most cases, the EA interventions described in this report refer to a </w:t>
      </w:r>
      <w:proofErr w:type="gramStart"/>
      <w:r>
        <w:t>specific interventions</w:t>
      </w:r>
      <w:proofErr w:type="gramEnd"/>
      <w:r>
        <w:t xml:space="preserve"> with clear documentation. However, there are </w:t>
      </w:r>
      <w:proofErr w:type="gramStart"/>
      <w:r>
        <w:t>some</w:t>
      </w:r>
      <w:proofErr w:type="gramEnd"/>
      <w:r>
        <w:t xml:space="preserve"> interventions that refer to generic activities, such as New Initiatives or Employment Placement or Assistance Initiatives. These often refer to locally designed and delivered interventions. Because of their small scale it was not possible to assess their effectiveness on a case-by-case basis and instead </w:t>
      </w:r>
      <w:r w:rsidR="00FA798A">
        <w:t xml:space="preserve">they </w:t>
      </w:r>
      <w:r>
        <w:t xml:space="preserve">have </w:t>
      </w:r>
      <w:proofErr w:type="gramStart"/>
      <w:r>
        <w:t>been aggregated</w:t>
      </w:r>
      <w:proofErr w:type="gramEnd"/>
      <w:r>
        <w:t xml:space="preserve"> into generic intervention types.</w:t>
      </w:r>
    </w:p>
    <w:p w14:paraId="3773948A" w14:textId="77777777" w:rsidR="004E70FF" w:rsidRDefault="00126E13">
      <w:pPr>
        <w:pStyle w:val="Heading2"/>
      </w:pPr>
      <w:bookmarkStart w:id="28" w:name="_Toc120710373"/>
      <w:bookmarkStart w:id="29" w:name="assessing-intervention-effectiveness"/>
      <w:bookmarkEnd w:id="27"/>
      <w:r>
        <w:t>Assessing intervention effectiveness</w:t>
      </w:r>
      <w:bookmarkEnd w:id="28"/>
    </w:p>
    <w:p w14:paraId="681635A4" w14:textId="77777777" w:rsidR="004E70FF" w:rsidRDefault="00126E13">
      <w:r>
        <w:t xml:space="preserve">By effectiveness, we mean whether an EA intervention improves participants’ outcomes relative to the counterfactual (ie the outcomes participants would have had if they had not participated). The counterfactual can be estimated in a number of ways, but most often involves a comparison group of non-participants who are </w:t>
      </w:r>
      <w:proofErr w:type="gramStart"/>
      <w:r>
        <w:t>similar to</w:t>
      </w:r>
      <w:proofErr w:type="gramEnd"/>
      <w:r>
        <w:t xml:space="preserve"> the participants.</w:t>
      </w:r>
    </w:p>
    <w:p w14:paraId="3714C7AB" w14:textId="6933D085" w:rsidR="004E70FF" w:rsidRDefault="00126E13">
      <w:pPr>
        <w:pStyle w:val="BodyText"/>
      </w:pPr>
      <w:r>
        <w:t>In the current analysis, we assess effectiveness against five main outcomes that we expect EA interventions to have a positive impact on (</w:t>
      </w:r>
      <w:r w:rsidR="00FA798A">
        <w:t xml:space="preserve">ie </w:t>
      </w:r>
      <w:r>
        <w:t>the outcomes of the participants exceed those of the comparison group).</w:t>
      </w:r>
    </w:p>
    <w:p w14:paraId="333CC4F6" w14:textId="77777777" w:rsidR="004E70FF" w:rsidRDefault="00126E13" w:rsidP="00126E13">
      <w:pPr>
        <w:numPr>
          <w:ilvl w:val="0"/>
          <w:numId w:val="13"/>
        </w:numPr>
      </w:pPr>
      <w:r>
        <w:rPr>
          <w:b/>
          <w:bCs/>
        </w:rPr>
        <w:t>Employment</w:t>
      </w:r>
      <w:r>
        <w:t>: the overarching goal of EA interventions is to increase the time participants spend in employment over the long term.</w:t>
      </w:r>
    </w:p>
    <w:p w14:paraId="3D5CE30A" w14:textId="77777777" w:rsidR="004E70FF" w:rsidRDefault="00126E13" w:rsidP="00126E13">
      <w:pPr>
        <w:numPr>
          <w:ilvl w:val="0"/>
          <w:numId w:val="13"/>
        </w:numPr>
      </w:pPr>
      <w:r>
        <w:rPr>
          <w:b/>
          <w:bCs/>
        </w:rPr>
        <w:t>Income</w:t>
      </w:r>
      <w:r>
        <w:t>: we judge interventions to have a positive impact if they increase participants’ overall income.</w:t>
      </w:r>
      <w:r>
        <w:rPr>
          <w:rStyle w:val="FootnoteReference"/>
        </w:rPr>
        <w:footnoteReference w:id="6"/>
      </w:r>
    </w:p>
    <w:p w14:paraId="2F7ED006" w14:textId="77777777" w:rsidR="004E70FF" w:rsidRDefault="00126E13" w:rsidP="00126E13">
      <w:pPr>
        <w:numPr>
          <w:ilvl w:val="0"/>
          <w:numId w:val="13"/>
        </w:numPr>
      </w:pPr>
      <w:r>
        <w:rPr>
          <w:b/>
          <w:bCs/>
        </w:rPr>
        <w:t>Justice</w:t>
      </w:r>
      <w:r>
        <w:t>: interventions have a positive impact if they reduce time in corrections services.</w:t>
      </w:r>
    </w:p>
    <w:p w14:paraId="2EFF4468" w14:textId="77777777" w:rsidR="004E70FF" w:rsidRDefault="00126E13" w:rsidP="00126E13">
      <w:pPr>
        <w:numPr>
          <w:ilvl w:val="0"/>
          <w:numId w:val="13"/>
        </w:numPr>
      </w:pPr>
      <w:r>
        <w:rPr>
          <w:b/>
          <w:bCs/>
        </w:rPr>
        <w:t>Education qualifications</w:t>
      </w:r>
      <w:r>
        <w:t>: increase in participants’ highest education attainment as measured by the New Zealand Qualifications Framework (NZQF).</w:t>
      </w:r>
    </w:p>
    <w:p w14:paraId="11F01589" w14:textId="77777777" w:rsidR="004E70FF" w:rsidRDefault="00126E13" w:rsidP="00126E13">
      <w:pPr>
        <w:numPr>
          <w:ilvl w:val="0"/>
          <w:numId w:val="13"/>
        </w:numPr>
      </w:pPr>
      <w:r>
        <w:rPr>
          <w:b/>
          <w:bCs/>
        </w:rPr>
        <w:t>Welfare</w:t>
      </w:r>
      <w:r>
        <w:t xml:space="preserve">: most, but not all, EA interventions aim to reduce the time people spend on a main benefit and </w:t>
      </w:r>
      <w:proofErr w:type="gramStart"/>
      <w:r>
        <w:t>is measured</w:t>
      </w:r>
      <w:proofErr w:type="gramEnd"/>
      <w:r>
        <w:t xml:space="preserve"> here through the reduction in income support assistance payments.</w:t>
      </w:r>
    </w:p>
    <w:p w14:paraId="4276F4BF" w14:textId="74A50D56" w:rsidR="004E70FF" w:rsidRDefault="00126E13">
      <w:r>
        <w:t xml:space="preserve">While these outcome domains are important, we acknowledge that they are not comprehensive. We plan to increase outcome domains </w:t>
      </w:r>
      <w:r w:rsidR="00FA798A">
        <w:t>to include those such as mortality and health care use.</w:t>
      </w:r>
      <w:r>
        <w:t xml:space="preserve"> </w:t>
      </w:r>
      <w:r w:rsidR="00FA798A">
        <w:t xml:space="preserve">in </w:t>
      </w:r>
      <w:r>
        <w:t>subsequent reports</w:t>
      </w:r>
      <w:r w:rsidR="00FA798A">
        <w:t>.</w:t>
      </w:r>
      <w:r>
        <w:t xml:space="preserve"> </w:t>
      </w:r>
    </w:p>
    <w:p w14:paraId="68982444" w14:textId="77777777" w:rsidR="004E70FF" w:rsidRDefault="00126E13">
      <w:pPr>
        <w:pStyle w:val="Heading3"/>
      </w:pPr>
      <w:bookmarkStart w:id="30" w:name="effectiveness-rating"/>
      <w:r>
        <w:lastRenderedPageBreak/>
        <w:t>Effectiveness rating</w:t>
      </w:r>
    </w:p>
    <w:p w14:paraId="2FB43F96" w14:textId="77777777" w:rsidR="004E70FF" w:rsidRDefault="00126E13">
      <w:r>
        <w:t>Based on the impact on one or more of the above outcome domains, we categorise EA interventions into the following groups:</w:t>
      </w:r>
    </w:p>
    <w:p w14:paraId="30F83323" w14:textId="686CE44A" w:rsidR="004E70FF" w:rsidRDefault="00126E13" w:rsidP="00126E13">
      <w:pPr>
        <w:numPr>
          <w:ilvl w:val="0"/>
          <w:numId w:val="14"/>
        </w:numPr>
      </w:pPr>
      <w:r>
        <w:rPr>
          <w:b/>
          <w:bCs/>
        </w:rPr>
        <w:t>Effective</w:t>
      </w:r>
      <w:r>
        <w:t>: the intervention has significant positive overall impact on one or more outcome domain</w:t>
      </w:r>
      <w:r w:rsidR="00FA798A">
        <w:t>s</w:t>
      </w:r>
      <w:r>
        <w:t xml:space="preserve"> and no negative impacts for any other domain.</w:t>
      </w:r>
    </w:p>
    <w:p w14:paraId="3CCE90CB" w14:textId="77777777" w:rsidR="004E70FF" w:rsidRDefault="00126E13" w:rsidP="00126E13">
      <w:pPr>
        <w:numPr>
          <w:ilvl w:val="0"/>
          <w:numId w:val="14"/>
        </w:numPr>
      </w:pPr>
      <w:r>
        <w:rPr>
          <w:b/>
          <w:bCs/>
        </w:rPr>
        <w:t>Promising</w:t>
      </w:r>
      <w:r>
        <w:t xml:space="preserve">: trend in impacts across outcome domains indicates the intervention </w:t>
      </w:r>
      <w:proofErr w:type="gramStart"/>
      <w:r>
        <w:t>is expected</w:t>
      </w:r>
      <w:proofErr w:type="gramEnd"/>
      <w:r>
        <w:t xml:space="preserve"> to have a significant positive overall impact over the medium to long term.</w:t>
      </w:r>
    </w:p>
    <w:p w14:paraId="5B9595BC" w14:textId="77777777" w:rsidR="004E70FF" w:rsidRDefault="00126E13" w:rsidP="00126E13">
      <w:pPr>
        <w:numPr>
          <w:ilvl w:val="0"/>
          <w:numId w:val="14"/>
        </w:numPr>
      </w:pPr>
      <w:r>
        <w:rPr>
          <w:b/>
          <w:bCs/>
        </w:rPr>
        <w:t>Mixed</w:t>
      </w:r>
      <w:r>
        <w:t>: the intervention has both positive and negative impacts on different outcome domains (eg positive impact on income support payments, but a negative impact on overall income).</w:t>
      </w:r>
    </w:p>
    <w:p w14:paraId="149E2CE9" w14:textId="77777777" w:rsidR="004E70FF" w:rsidRDefault="00126E13" w:rsidP="00126E13">
      <w:pPr>
        <w:numPr>
          <w:ilvl w:val="0"/>
          <w:numId w:val="14"/>
        </w:numPr>
      </w:pPr>
      <w:r>
        <w:rPr>
          <w:b/>
          <w:bCs/>
        </w:rPr>
        <w:t>Makes no difference</w:t>
      </w:r>
      <w:r>
        <w:t>: the intervention makes no significant difference on any outcome domain relative to the comparison group.</w:t>
      </w:r>
    </w:p>
    <w:p w14:paraId="132D916F" w14:textId="77777777" w:rsidR="004E70FF" w:rsidRDefault="00126E13" w:rsidP="00126E13">
      <w:pPr>
        <w:numPr>
          <w:ilvl w:val="0"/>
          <w:numId w:val="14"/>
        </w:numPr>
      </w:pPr>
      <w:proofErr w:type="gramStart"/>
      <w:r>
        <w:rPr>
          <w:b/>
          <w:bCs/>
        </w:rPr>
        <w:t>Likely negative</w:t>
      </w:r>
      <w:proofErr w:type="gramEnd"/>
      <w:r>
        <w:t>: trend in impacts across outcome domains indicates the intervention is expected to have negative overall impact over the medium to long term.</w:t>
      </w:r>
    </w:p>
    <w:p w14:paraId="5630F7EF" w14:textId="347ED475" w:rsidR="004E70FF" w:rsidRDefault="00126E13" w:rsidP="00126E13">
      <w:pPr>
        <w:numPr>
          <w:ilvl w:val="0"/>
          <w:numId w:val="14"/>
        </w:numPr>
      </w:pPr>
      <w:r>
        <w:rPr>
          <w:b/>
          <w:bCs/>
        </w:rPr>
        <w:t>Negative</w:t>
      </w:r>
      <w:r>
        <w:t>: the intervention has a significantly negative overall impact for one or more outcome domain</w:t>
      </w:r>
      <w:r w:rsidR="00FA798A">
        <w:t>s</w:t>
      </w:r>
      <w:r>
        <w:t xml:space="preserve"> and no positive impacts for any other.</w:t>
      </w:r>
    </w:p>
    <w:p w14:paraId="2FA476E6" w14:textId="77777777" w:rsidR="004E70FF" w:rsidRDefault="00126E13">
      <w:r>
        <w:t>In addition to the effectiveness categories above, we have three additional categories for non-rated EA interventions.</w:t>
      </w:r>
    </w:p>
    <w:p w14:paraId="53721EAF" w14:textId="7AFDA1FC" w:rsidR="004E70FF" w:rsidRDefault="00126E13" w:rsidP="00126E13">
      <w:pPr>
        <w:numPr>
          <w:ilvl w:val="0"/>
          <w:numId w:val="15"/>
        </w:numPr>
      </w:pPr>
      <w:r>
        <w:rPr>
          <w:b/>
          <w:bCs/>
        </w:rPr>
        <w:t>Too soon to rate</w:t>
      </w:r>
      <w:r>
        <w:t>: there has been insufficient time to judge whether the intervention is effective. Specifically, we do not rate an intervention until we have at least two years of outcome results</w:t>
      </w:r>
      <w:r w:rsidR="00FA798A">
        <w:t>,</w:t>
      </w:r>
      <w:r>
        <w:t xml:space="preserve"> unless it shows unambiguously positive impacts within the two-year window.</w:t>
      </w:r>
    </w:p>
    <w:p w14:paraId="5C100434" w14:textId="77777777" w:rsidR="004E70FF" w:rsidRDefault="00126E13" w:rsidP="00126E13">
      <w:pPr>
        <w:numPr>
          <w:ilvl w:val="0"/>
          <w:numId w:val="15"/>
        </w:numPr>
      </w:pPr>
      <w:r>
        <w:rPr>
          <w:b/>
          <w:bCs/>
        </w:rPr>
        <w:t>Not feasible</w:t>
      </w:r>
      <w:r>
        <w:t>: it is currently not technically possible to evaluate the effectiveness of the intervention.</w:t>
      </w:r>
    </w:p>
    <w:p w14:paraId="6D7E168E" w14:textId="77777777" w:rsidR="004E70FF" w:rsidRDefault="00126E13" w:rsidP="00126E13">
      <w:pPr>
        <w:numPr>
          <w:ilvl w:val="0"/>
          <w:numId w:val="15"/>
        </w:numPr>
      </w:pPr>
      <w:r>
        <w:rPr>
          <w:b/>
          <w:bCs/>
        </w:rPr>
        <w:t>Not rated</w:t>
      </w:r>
      <w:r>
        <w:t xml:space="preserve">: we have not yet assessed the effectiveness of the intervention. This category often includes newer interventions where the required work to identify individual participants and the specific impact method has not </w:t>
      </w:r>
      <w:proofErr w:type="gramStart"/>
      <w:r>
        <w:t>been completed</w:t>
      </w:r>
      <w:proofErr w:type="gramEnd"/>
      <w:r>
        <w:t>.</w:t>
      </w:r>
    </w:p>
    <w:p w14:paraId="1934335C" w14:textId="6F3C4997" w:rsidR="004E70FF" w:rsidRDefault="00FA798A">
      <w:r>
        <w:t>A</w:t>
      </w:r>
      <w:r w:rsidR="00126E13">
        <w:t xml:space="preserve"> separate technical report that provides further detail on how we estimated the impact of EA interventions and how we rated each intervention’s overall effectiveness</w:t>
      </w:r>
      <w:r>
        <w:t xml:space="preserve"> </w:t>
      </w:r>
      <w:proofErr w:type="gramStart"/>
      <w:r>
        <w:t>is published</w:t>
      </w:r>
      <w:proofErr w:type="gramEnd"/>
      <w:r>
        <w:t xml:space="preserve"> alongside this report</w:t>
      </w:r>
      <w:r w:rsidR="00126E13">
        <w:t xml:space="preserve"> (de Boer, 2022).</w:t>
      </w:r>
    </w:p>
    <w:p w14:paraId="02A307F3" w14:textId="77777777" w:rsidR="004E70FF" w:rsidRDefault="00126E13">
      <w:pPr>
        <w:pStyle w:val="Heading2"/>
      </w:pPr>
      <w:bookmarkStart w:id="31" w:name="_Toc120710374"/>
      <w:bookmarkStart w:id="32" w:name="important-aspects-of-the-analysis"/>
      <w:bookmarkEnd w:id="29"/>
      <w:bookmarkEnd w:id="30"/>
      <w:r>
        <w:t>Important aspects of the analysis</w:t>
      </w:r>
      <w:bookmarkEnd w:id="31"/>
    </w:p>
    <w:p w14:paraId="4374993E" w14:textId="77777777" w:rsidR="004E70FF" w:rsidRDefault="00126E13">
      <w:r>
        <w:t xml:space="preserve">There are </w:t>
      </w:r>
      <w:proofErr w:type="gramStart"/>
      <w:r>
        <w:t>several</w:t>
      </w:r>
      <w:proofErr w:type="gramEnd"/>
      <w:r>
        <w:t xml:space="preserve"> aspects of the analysis that the reader needs to keep in mind.</w:t>
      </w:r>
    </w:p>
    <w:p w14:paraId="6B27C08E" w14:textId="77777777" w:rsidR="004E70FF" w:rsidRDefault="00126E13">
      <w:pPr>
        <w:pStyle w:val="Heading3"/>
      </w:pPr>
      <w:bookmarkStart w:id="33" w:name="estimation-of-effectiveness"/>
      <w:r>
        <w:lastRenderedPageBreak/>
        <w:t>Estimation of effectiveness</w:t>
      </w:r>
    </w:p>
    <w:p w14:paraId="6F13010B" w14:textId="3EFD7F5B" w:rsidR="004E70FF" w:rsidRDefault="00126E13">
      <w:r>
        <w:t>Determining the difference interventions make to participant outcomes is technically difficult. We use a range of methods to estimate the impact, from very robust methods, such as Randomised Control Trials (RCT</w:t>
      </w:r>
      <w:r w:rsidR="00FA798A">
        <w:t>s</w:t>
      </w:r>
      <w:r>
        <w:t xml:space="preserve">), through to less robust methods, such as Propensity Score Matching (PSM) and natural experiments. For the latter group of methods, there is a risk that the reported impacts may </w:t>
      </w:r>
      <w:proofErr w:type="gramStart"/>
      <w:r>
        <w:t>be biased</w:t>
      </w:r>
      <w:proofErr w:type="gramEnd"/>
      <w:r>
        <w:t xml:space="preserve"> (ie the reported impact either over or underestimates the true impact). Having said this, the impacts presented in this report are the best currently available for each EA intervention.</w:t>
      </w:r>
    </w:p>
    <w:p w14:paraId="471BEDC5" w14:textId="77777777" w:rsidR="004E70FF" w:rsidRDefault="00126E13">
      <w:pPr>
        <w:pStyle w:val="BodyText"/>
      </w:pPr>
      <w:r>
        <w:t xml:space="preserve">Where we consider there is no sufficiently robust method, then we give the intervention’s effectiveness rating as ‘Not feasible’. We acknowledge that it is a judgement call as to whether an impact method is sufficiently robust. Within this reporting series, we have changed previously rated interventions to be not feasible. For example, in previous reports, we gave an effectiveness rating to widespread, high-frequency job search seminars, but we now consider it is not feasible to estimate the impact of these types of interventions as individual events. These issues </w:t>
      </w:r>
      <w:proofErr w:type="gramStart"/>
      <w:r>
        <w:t>are picked</w:t>
      </w:r>
      <w:proofErr w:type="gramEnd"/>
      <w:r>
        <w:t xml:space="preserve"> up in more detail later in the report.</w:t>
      </w:r>
    </w:p>
    <w:p w14:paraId="157D7244" w14:textId="77777777" w:rsidR="004E70FF" w:rsidRDefault="00126E13">
      <w:pPr>
        <w:pStyle w:val="Heading3"/>
      </w:pPr>
      <w:bookmarkStart w:id="34" w:name="X0e2a5546e325e8599b2182631a52947aa3c4816"/>
      <w:bookmarkEnd w:id="33"/>
      <w:r>
        <w:t xml:space="preserve">Some interventions are worth funding even if we cannot assess their </w:t>
      </w:r>
      <w:proofErr w:type="gramStart"/>
      <w:r>
        <w:t>effectiveness</w:t>
      </w:r>
      <w:proofErr w:type="gramEnd"/>
    </w:p>
    <w:p w14:paraId="08954A10" w14:textId="77777777" w:rsidR="004E70FF" w:rsidRDefault="00126E13">
      <w:r>
        <w:t xml:space="preserve">As observed in the previous paragraph, while we strive to assess the effectiveness of all interventions, this is not always possible. However, not being able to assess effectiveness should not preclude funding an intervention if, on balance, it </w:t>
      </w:r>
      <w:proofErr w:type="gramStart"/>
      <w:r>
        <w:t>is believed</w:t>
      </w:r>
      <w:proofErr w:type="gramEnd"/>
      <w:r>
        <w:t xml:space="preserve"> that it meets a real need and is likely to be effective, based on indirect evidence. For example, there is little debate about the need to provide childcare payments to enable low-income families to work.</w:t>
      </w:r>
    </w:p>
    <w:p w14:paraId="6246F37E" w14:textId="3102BFDF" w:rsidR="004E70FF" w:rsidRDefault="00126E13">
      <w:pPr>
        <w:pStyle w:val="BodyText"/>
      </w:pPr>
      <w:r>
        <w:t xml:space="preserve">Alternatively, if there is doubt about the effectiveness of an intervention, then one response would be to commission an evaluation with a robust impact method. For example, while it is not possible to assess </w:t>
      </w:r>
      <w:proofErr w:type="gramStart"/>
      <w:r>
        <w:t>many</w:t>
      </w:r>
      <w:proofErr w:type="gramEnd"/>
      <w:r>
        <w:t xml:space="preserve"> transition-to-work interventions using quasi-experimental methods</w:t>
      </w:r>
      <w:r>
        <w:rPr>
          <w:rStyle w:val="FootnoteReference"/>
        </w:rPr>
        <w:footnoteReference w:id="7"/>
      </w:r>
      <w:r>
        <w:t>, these can be assessed using a</w:t>
      </w:r>
      <w:r w:rsidR="00E913BF">
        <w:t>n</w:t>
      </w:r>
      <w:r>
        <w:t xml:space="preserve"> RCT methodology.</w:t>
      </w:r>
    </w:p>
    <w:p w14:paraId="56F82501" w14:textId="77777777" w:rsidR="004E70FF" w:rsidRDefault="00126E13">
      <w:pPr>
        <w:pStyle w:val="Heading3"/>
      </w:pPr>
      <w:bookmarkStart w:id="35" w:name="X3794c7e78d7786a55307b906504d7a8556b4125"/>
      <w:bookmarkEnd w:id="34"/>
      <w:r>
        <w:lastRenderedPageBreak/>
        <w:t xml:space="preserve">Intervention effectiveness is measured relative to the assistance received by the comparison </w:t>
      </w:r>
      <w:proofErr w:type="gramStart"/>
      <w:r>
        <w:t>group</w:t>
      </w:r>
      <w:proofErr w:type="gramEnd"/>
    </w:p>
    <w:p w14:paraId="08B0775A" w14:textId="2EF557B3" w:rsidR="004E70FF" w:rsidRDefault="00126E13">
      <w:r>
        <w:t xml:space="preserve">It is important to keep in mind </w:t>
      </w:r>
      <w:r w:rsidR="00E913BF">
        <w:t xml:space="preserve">when </w:t>
      </w:r>
      <w:r>
        <w:t xml:space="preserve">interpreting effectiveness that an intervention’s impact is relative to the experience of the comparison group, specifically what employment assistance they receive. Because comparison group members can receive other forms of employment assistance, impact estimates should </w:t>
      </w:r>
      <w:r w:rsidR="00102C35">
        <w:t xml:space="preserve">interpret the </w:t>
      </w:r>
      <w:r>
        <w:t xml:space="preserve">difference between participating in the intervention relative to </w:t>
      </w:r>
      <w:r w:rsidR="00E913BF">
        <w:t xml:space="preserve">the </w:t>
      </w:r>
      <w:r>
        <w:t>assistance the comparison group received (ie Business as Usual).</w:t>
      </w:r>
    </w:p>
    <w:p w14:paraId="74DF5EF4" w14:textId="430D8566" w:rsidR="004E70FF" w:rsidRDefault="00126E13">
      <w:pPr>
        <w:pStyle w:val="BodyText"/>
      </w:pPr>
      <w:r>
        <w:t xml:space="preserve">In other words, </w:t>
      </w:r>
      <w:r w:rsidR="00E913BF">
        <w:t>we are rarely able to</w:t>
      </w:r>
      <w:r>
        <w:t xml:space="preserve"> identify the impact of an intervention relative to a ‘no intervention’ counterfactual. Instead, in contexts where a high proportion of the comparison group receives alternative forms of effective employment assistance, then the observed impact of the intervention on the participant group will be lower than when the comparison group receives little employment assistance.</w:t>
      </w:r>
    </w:p>
    <w:p w14:paraId="384ABDBD" w14:textId="77777777" w:rsidR="004E70FF" w:rsidRDefault="00126E13">
      <w:pPr>
        <w:pStyle w:val="Heading3"/>
      </w:pPr>
      <w:bookmarkStart w:id="36" w:name="X72ae0575627899fc2d26368b6001e9dc3ae29ec"/>
      <w:bookmarkEnd w:id="35"/>
      <w:r>
        <w:t xml:space="preserve">The length of the outcome period is </w:t>
      </w:r>
      <w:proofErr w:type="gramStart"/>
      <w:r>
        <w:t>important</w:t>
      </w:r>
      <w:proofErr w:type="gramEnd"/>
    </w:p>
    <w:p w14:paraId="265DC252" w14:textId="18F9A6BC" w:rsidR="004E70FF" w:rsidRDefault="00126E13">
      <w:r>
        <w:t xml:space="preserve">The impact of EA interventions on outcomes changes with the duration of the follow up period after a person starts an intervention. It is common to see that, while people are on an intervention, there are short-term negative impacts. Such impacts </w:t>
      </w:r>
      <w:proofErr w:type="gramStart"/>
      <w:r>
        <w:t>are referred</w:t>
      </w:r>
      <w:proofErr w:type="gramEnd"/>
      <w:r>
        <w:t xml:space="preserve"> to as ‘lock-in’ effects. Lock</w:t>
      </w:r>
      <w:r w:rsidR="00E913BF">
        <w:t>-</w:t>
      </w:r>
      <w:r>
        <w:t>in effects mostly occur for longer duration interventions or where the purpose of the intervention is to gain a qualification. Under these conditions, participants have less time to look for work or prefer gaining the qualification over job offers. As a result, at completion of the intervention, participants can spend longer on income support and be less likely to be in employment than if they had not participated.</w:t>
      </w:r>
    </w:p>
    <w:p w14:paraId="75F48247" w14:textId="77777777" w:rsidR="004E70FF" w:rsidRDefault="00126E13">
      <w:pPr>
        <w:pStyle w:val="BodyText"/>
      </w:pPr>
      <w:r>
        <w:t xml:space="preserve">On the other hand, the benefits of EA interventions often occur after completion. For </w:t>
      </w:r>
      <w:proofErr w:type="gramStart"/>
      <w:r>
        <w:t>some</w:t>
      </w:r>
      <w:proofErr w:type="gramEnd"/>
      <w:r>
        <w:t xml:space="preserve"> interventions, such as training programmes, these positive effects may not outweigh the early lock-in effect until years after participants have completed their training.</w:t>
      </w:r>
    </w:p>
    <w:p w14:paraId="4036CA5D" w14:textId="51B16D1B" w:rsidR="004E70FF" w:rsidRDefault="00126E13">
      <w:pPr>
        <w:pStyle w:val="BodyText"/>
      </w:pPr>
      <w:r>
        <w:t>Variation in the size and direction of an intervention’s impact poses a challenge when judging effectiveness. Clearly, the observed impacts of an intervention will always capture short</w:t>
      </w:r>
      <w:r w:rsidR="00E913BF">
        <w:t>-</w:t>
      </w:r>
      <w:r>
        <w:t>term (</w:t>
      </w:r>
      <w:proofErr w:type="gramStart"/>
      <w:r>
        <w:t>likely negative</w:t>
      </w:r>
      <w:proofErr w:type="gramEnd"/>
      <w:r>
        <w:t>) effects. On the other hand, evaluation projects often end before they can measure the long</w:t>
      </w:r>
      <w:r w:rsidR="00E913BF">
        <w:t>-</w:t>
      </w:r>
      <w:r>
        <w:t>term (</w:t>
      </w:r>
      <w:proofErr w:type="gramStart"/>
      <w:r>
        <w:t>likely positive</w:t>
      </w:r>
      <w:proofErr w:type="gramEnd"/>
      <w:r>
        <w:t>) impacts of the intervention.</w:t>
      </w:r>
    </w:p>
    <w:p w14:paraId="10FE3345" w14:textId="77777777" w:rsidR="004E70FF" w:rsidRDefault="00126E13">
      <w:pPr>
        <w:pStyle w:val="BodyText"/>
      </w:pPr>
      <w:r>
        <w:t>In this analysis, we address this problem in three ways:</w:t>
      </w:r>
    </w:p>
    <w:p w14:paraId="03019D9C" w14:textId="77777777" w:rsidR="004E70FF" w:rsidRDefault="00126E13" w:rsidP="00126E13">
      <w:pPr>
        <w:numPr>
          <w:ilvl w:val="0"/>
          <w:numId w:val="16"/>
        </w:numPr>
      </w:pPr>
      <w:r>
        <w:t xml:space="preserve">update the impact results as the follow-up period increases. Currently we track outcomes of interventions for up to 20 years after participants start (eg </w:t>
      </w:r>
      <w:proofErr w:type="gramStart"/>
      <w:r>
        <w:t>20 year</w:t>
      </w:r>
      <w:proofErr w:type="gramEnd"/>
      <w:r>
        <w:t xml:space="preserve"> impacts are for those who started in the year 2001)</w:t>
      </w:r>
    </w:p>
    <w:p w14:paraId="70081E58" w14:textId="77777777" w:rsidR="004E70FF" w:rsidRDefault="00126E13" w:rsidP="00126E13">
      <w:pPr>
        <w:numPr>
          <w:ilvl w:val="0"/>
          <w:numId w:val="16"/>
        </w:numPr>
      </w:pPr>
      <w:r>
        <w:lastRenderedPageBreak/>
        <w:t xml:space="preserve">estimate the unobserved long-term impact for each intervention cohort to balance against the observed short-term </w:t>
      </w:r>
      <w:proofErr w:type="gramStart"/>
      <w:r>
        <w:t>impacts</w:t>
      </w:r>
      <w:proofErr w:type="gramEnd"/>
    </w:p>
    <w:p w14:paraId="02810A6A" w14:textId="77777777" w:rsidR="004E70FF" w:rsidRDefault="00126E13" w:rsidP="00126E13">
      <w:pPr>
        <w:numPr>
          <w:ilvl w:val="0"/>
          <w:numId w:val="16"/>
        </w:numPr>
      </w:pPr>
      <w:r>
        <w:t xml:space="preserve">reserve judgement on whether an intervention </w:t>
      </w:r>
      <w:proofErr w:type="gramStart"/>
      <w:r>
        <w:t>is rated</w:t>
      </w:r>
      <w:proofErr w:type="gramEnd"/>
      <w:r>
        <w:t xml:space="preserve"> as ineffective until we have at least two years of post-participation impacts and instead the intervention is given a ‘too soon to rate’ designation.</w:t>
      </w:r>
    </w:p>
    <w:p w14:paraId="2B79330A" w14:textId="77777777" w:rsidR="004E70FF" w:rsidRDefault="00126E13">
      <w:pPr>
        <w:pStyle w:val="Heading3"/>
      </w:pPr>
      <w:bookmarkStart w:id="37" w:name="X7be0213e411f01ec2156c98386f78c26046dc12"/>
      <w:bookmarkEnd w:id="36"/>
      <w:r>
        <w:t xml:space="preserve">Two-year outcome period may be too short for some </w:t>
      </w:r>
      <w:proofErr w:type="gramStart"/>
      <w:r>
        <w:t>interventions</w:t>
      </w:r>
      <w:proofErr w:type="gramEnd"/>
    </w:p>
    <w:p w14:paraId="63A7D8C1" w14:textId="150C27E6" w:rsidR="004E70FF" w:rsidRDefault="00126E13">
      <w:r>
        <w:t xml:space="preserve">For certain interventions, such as long-term training programmes, it can take longer than two years before we see an overall positive impact. We partly address this issue by including the projection of the long-term impact of interventions in our analysis. However, it may still be the case that for these interventions, as well as for certain subgroups (such as sole parents) we need to allow a longer period before determining </w:t>
      </w:r>
      <w:r w:rsidR="00E913BF">
        <w:t xml:space="preserve">whether </w:t>
      </w:r>
      <w:r>
        <w:t>the intervention is effective overall.</w:t>
      </w:r>
    </w:p>
    <w:p w14:paraId="393357F4" w14:textId="77777777" w:rsidR="004E70FF" w:rsidRDefault="00126E13">
      <w:pPr>
        <w:pStyle w:val="Heading3"/>
      </w:pPr>
      <w:bookmarkStart w:id="38" w:name="effectiveness-ratings-do-change"/>
      <w:bookmarkEnd w:id="37"/>
      <w:r>
        <w:t xml:space="preserve">Effectiveness ratings do </w:t>
      </w:r>
      <w:proofErr w:type="gramStart"/>
      <w:r>
        <w:t>change</w:t>
      </w:r>
      <w:proofErr w:type="gramEnd"/>
    </w:p>
    <w:p w14:paraId="01C1FE71" w14:textId="77777777" w:rsidR="004E70FF" w:rsidRDefault="00126E13">
      <w:r>
        <w:t>We continually update the analysis underpinning this report. Updates involve:</w:t>
      </w:r>
    </w:p>
    <w:p w14:paraId="0A4ADD84" w14:textId="77777777" w:rsidR="004E70FF" w:rsidRDefault="00126E13" w:rsidP="00126E13">
      <w:pPr>
        <w:numPr>
          <w:ilvl w:val="0"/>
          <w:numId w:val="17"/>
        </w:numPr>
      </w:pPr>
      <w:r>
        <w:t>extending our follow-up period for measuring intervention’s impacts</w:t>
      </w:r>
    </w:p>
    <w:p w14:paraId="7520C7BA" w14:textId="77777777" w:rsidR="004E70FF" w:rsidRDefault="00126E13" w:rsidP="00126E13">
      <w:pPr>
        <w:numPr>
          <w:ilvl w:val="0"/>
          <w:numId w:val="17"/>
        </w:numPr>
      </w:pPr>
      <w:r>
        <w:t>adding new interventions</w:t>
      </w:r>
    </w:p>
    <w:p w14:paraId="059B12F1" w14:textId="77777777" w:rsidR="004E70FF" w:rsidRDefault="00126E13" w:rsidP="00126E13">
      <w:pPr>
        <w:numPr>
          <w:ilvl w:val="0"/>
          <w:numId w:val="17"/>
        </w:numPr>
      </w:pPr>
      <w:r>
        <w:t>improvements, and corrections to our methodology.</w:t>
      </w:r>
    </w:p>
    <w:p w14:paraId="29324CCB" w14:textId="77777777" w:rsidR="004E70FF" w:rsidRDefault="00126E13">
      <w:r>
        <w:t>These updates can result in changes in the effectiveness rating of interventions between reports in this series. The biggest change so far has been the rating of self-employment subsidies that have shifted from an effective to a negative rating.</w:t>
      </w:r>
    </w:p>
    <w:p w14:paraId="09B8C5CA" w14:textId="77777777" w:rsidR="004E70FF" w:rsidRDefault="00126E13">
      <w:pPr>
        <w:pStyle w:val="BodyText"/>
      </w:pPr>
      <w:r>
        <w:t xml:space="preserve">Similarly, the performance of individual interventions has changed over time. In this report series, we make separate assessments of each intervention’s effectiveness based on the participants’ start year. Therefore, changes to design, targeting and operation of interventions will </w:t>
      </w:r>
      <w:proofErr w:type="gramStart"/>
      <w:r>
        <w:t>be reflected</w:t>
      </w:r>
      <w:proofErr w:type="gramEnd"/>
      <w:r>
        <w:t xml:space="preserve"> in the effectiveness ratings for each year the intervention operates.</w:t>
      </w:r>
    </w:p>
    <w:p w14:paraId="10889926" w14:textId="77777777" w:rsidR="004E70FF" w:rsidRDefault="00126E13">
      <w:pPr>
        <w:pStyle w:val="Heading3"/>
      </w:pPr>
      <w:bookmarkStart w:id="39" w:name="Xb9f7c640b3abcbe7b6a070b1dc3fb3401d8f13f"/>
      <w:bookmarkEnd w:id="38"/>
      <w:r>
        <w:t xml:space="preserve">We have not accounted for non-participant </w:t>
      </w:r>
      <w:proofErr w:type="gramStart"/>
      <w:r>
        <w:t>effects</w:t>
      </w:r>
      <w:proofErr w:type="gramEnd"/>
    </w:p>
    <w:p w14:paraId="6367F436" w14:textId="77777777" w:rsidR="004E70FF" w:rsidRDefault="00126E13">
      <w:r>
        <w:t xml:space="preserve">The focus of this report is on interventions’ impact on participants’ outcomes. We have not accounted for impacts on non-participants. For EA interventions, two important non-participant effects are (i) substitution and (ii) displacement. Substitution occurs when a participant takes a vacancy that would have </w:t>
      </w:r>
      <w:proofErr w:type="gramStart"/>
      <w:r>
        <w:t>been filled</w:t>
      </w:r>
      <w:proofErr w:type="gramEnd"/>
      <w:r>
        <w:t xml:space="preserve"> by someone else and is most likely to occur for job placement </w:t>
      </w:r>
      <w:r>
        <w:lastRenderedPageBreak/>
        <w:t>programmes. Displacement occurs when subsidised labour can reduce employment among competing firms and is of most concern for subsidy-based interventions.</w:t>
      </w:r>
    </w:p>
    <w:p w14:paraId="2610984E" w14:textId="77777777" w:rsidR="004E70FF" w:rsidRDefault="00126E13">
      <w:pPr>
        <w:pStyle w:val="Heading3"/>
      </w:pPr>
      <w:bookmarkStart w:id="40" w:name="X4d382f49fba72330179193c728d81a7b2bfd5a1"/>
      <w:bookmarkEnd w:id="39"/>
      <w:r>
        <w:t>No cross-validation with international evidence</w:t>
      </w:r>
    </w:p>
    <w:p w14:paraId="65AFB642" w14:textId="77777777" w:rsidR="004E70FF" w:rsidRDefault="00126E13">
      <w:r>
        <w:t xml:space="preserve">At this stage, we have not included international evidence. Cross-validation with international experience is useful in identifying where New Zealand’s experience differs from other </w:t>
      </w:r>
      <w:proofErr w:type="gramStart"/>
      <w:r>
        <w:t>jurisdictions</w:t>
      </w:r>
      <w:proofErr w:type="gramEnd"/>
      <w:r>
        <w:t>. In cases where there is contradictory evidence, we need to more carefully understand why there is a difference.</w:t>
      </w:r>
    </w:p>
    <w:p w14:paraId="20EFFE96" w14:textId="77777777" w:rsidR="004E70FF" w:rsidRDefault="00126E13">
      <w:pPr>
        <w:pStyle w:val="Heading3"/>
      </w:pPr>
      <w:bookmarkStart w:id="41" w:name="Xd938f2b23c6e384a9e8fbde27508e074bc8c576"/>
      <w:bookmarkEnd w:id="40"/>
      <w:r>
        <w:t>Assessing diverse interventions against a common standard</w:t>
      </w:r>
    </w:p>
    <w:p w14:paraId="32067697" w14:textId="77777777" w:rsidR="004E70FF" w:rsidRDefault="00126E13">
      <w:r>
        <w:t xml:space="preserve">In </w:t>
      </w:r>
      <w:proofErr w:type="gramStart"/>
      <w:r>
        <w:t>some</w:t>
      </w:r>
      <w:proofErr w:type="gramEnd"/>
      <w:r>
        <w:t xml:space="preserve"> cases, EA interventions have objectives not included in the outcomes covered in this report. We acknowledge that we may understate the full scope of these interventions.</w:t>
      </w:r>
    </w:p>
    <w:p w14:paraId="3D005E3D" w14:textId="1E9DB101" w:rsidR="004E70FF" w:rsidRDefault="00126E13">
      <w:pPr>
        <w:pStyle w:val="BodyText"/>
      </w:pPr>
      <w:r>
        <w:t xml:space="preserve">At the other end of the spectrum, </w:t>
      </w:r>
      <w:proofErr w:type="gramStart"/>
      <w:r>
        <w:t>some</w:t>
      </w:r>
      <w:proofErr w:type="gramEnd"/>
      <w:r>
        <w:t xml:space="preserve"> EA interventions may seek to increase employment, but not to reduce time on main benefit (eg for people with health problems or disabilities for whom full-time work may not be an option). In the analysis, we do not penalise an intervention if it has no significant impact on one or more outcome domain</w:t>
      </w:r>
      <w:r w:rsidR="00823D30">
        <w:t>s</w:t>
      </w:r>
      <w:r>
        <w:t xml:space="preserve"> (eg an effective intervention can increase employment for participants relative to the comparison, but not have an impact on the time on main benefit). However, we argue that interventions should at minimum have no negative impacts against the above outcome domains (eg if an intervention increases time in employment, but also reduces the time off income support assistance, then it </w:t>
      </w:r>
      <w:proofErr w:type="gramStart"/>
      <w:r>
        <w:t>is given</w:t>
      </w:r>
      <w:proofErr w:type="gramEnd"/>
      <w:r>
        <w:t xml:space="preserve"> a mixed rating).</w:t>
      </w:r>
    </w:p>
    <w:p w14:paraId="522C2CC4" w14:textId="77777777" w:rsidR="004E70FF" w:rsidRDefault="00126E13">
      <w:pPr>
        <w:pStyle w:val="Heading3"/>
      </w:pPr>
      <w:bookmarkStart w:id="42" w:name="X4885a963b018f1073f7eacae4b79bea8784d7e1"/>
      <w:bookmarkEnd w:id="41"/>
      <w:r>
        <w:t>No assessment of the relative size of effects</w:t>
      </w:r>
    </w:p>
    <w:p w14:paraId="03BE368B" w14:textId="77777777" w:rsidR="004E70FF" w:rsidRDefault="00126E13">
      <w:r>
        <w:t>The effectiveness rating assessment does not account for the relative size of effects. In other words, are the impacts large compared to the cost of the intervention? We plan to address this issue through later cost-benefit analysis that will enable better accounting of both the size and direction of intervention effects.</w:t>
      </w:r>
    </w:p>
    <w:p w14:paraId="333F3615" w14:textId="77777777" w:rsidR="004E70FF" w:rsidRDefault="00126E13">
      <w:pPr>
        <w:pStyle w:val="Heading3"/>
      </w:pPr>
      <w:bookmarkStart w:id="43" w:name="X608adc99ce5dcfa58d072144c130c567c65e831"/>
      <w:bookmarkEnd w:id="42"/>
      <w:r>
        <w:t>No assessment of effectiveness for sub-groups of participants</w:t>
      </w:r>
    </w:p>
    <w:p w14:paraId="1B0A9754" w14:textId="77777777" w:rsidR="004E70FF" w:rsidRDefault="00126E13">
      <w:r>
        <w:t xml:space="preserve">The current analysis has not looked at whether there is any variation in the effectiveness of EA interventions across participant groups. It may well be that interventions are more effective for </w:t>
      </w:r>
      <w:proofErr w:type="gramStart"/>
      <w:r>
        <w:t>some</w:t>
      </w:r>
      <w:proofErr w:type="gramEnd"/>
      <w:r>
        <w:t xml:space="preserve"> groups and not for others. Such findings could help with targeting of programmes and services to improve their effectiveness. We plan to include </w:t>
      </w:r>
      <w:proofErr w:type="gramStart"/>
      <w:r>
        <w:t>some</w:t>
      </w:r>
      <w:proofErr w:type="gramEnd"/>
      <w:r>
        <w:t xml:space="preserve"> sub-group analysis in later reports.</w:t>
      </w:r>
    </w:p>
    <w:p w14:paraId="005C20E0" w14:textId="257FD673" w:rsidR="004E70FF" w:rsidRDefault="00126E13">
      <w:pPr>
        <w:pStyle w:val="BodyText"/>
      </w:pPr>
      <w:r>
        <w:lastRenderedPageBreak/>
        <w:t xml:space="preserve">A related issue to better targeting, is that the effectiveness of interventions is based on the </w:t>
      </w:r>
      <w:r w:rsidR="00823D30">
        <w:t xml:space="preserve">profile </w:t>
      </w:r>
      <w:r>
        <w:t xml:space="preserve">of participants and the context the intervention operates in. </w:t>
      </w:r>
      <w:r w:rsidR="009C03C6">
        <w:t>It is not possible to</w:t>
      </w:r>
      <w:r>
        <w:t xml:space="preserve"> assume that the same effectiveness results will </w:t>
      </w:r>
      <w:proofErr w:type="gramStart"/>
      <w:r>
        <w:t>be achieved</w:t>
      </w:r>
      <w:proofErr w:type="gramEnd"/>
      <w:r>
        <w:t xml:space="preserve"> if the intervention is targeted to groups that have not previously participated.</w:t>
      </w:r>
    </w:p>
    <w:p w14:paraId="6965DD0E" w14:textId="77777777" w:rsidR="004E70FF" w:rsidRDefault="00126E13">
      <w:pPr>
        <w:pStyle w:val="Heading3"/>
      </w:pPr>
      <w:bookmarkStart w:id="44" w:name="estimation-of-intervention-cost"/>
      <w:bookmarkEnd w:id="43"/>
      <w:r>
        <w:t>Estimation of intervention cost</w:t>
      </w:r>
    </w:p>
    <w:p w14:paraId="03DE5E53" w14:textId="77777777" w:rsidR="004E70FF" w:rsidRDefault="00126E13">
      <w:r>
        <w:t xml:space="preserve">In this report we estimate the full cost of EA interventions, including indirect costs such as property, </w:t>
      </w:r>
      <w:proofErr w:type="gramStart"/>
      <w:r>
        <w:t>ICT</w:t>
      </w:r>
      <w:proofErr w:type="gramEnd"/>
      <w:r>
        <w:t xml:space="preserve"> and national office functions. For </w:t>
      </w:r>
      <w:proofErr w:type="gramStart"/>
      <w:r>
        <w:t>some</w:t>
      </w:r>
      <w:proofErr w:type="gramEnd"/>
      <w:r>
        <w:t xml:space="preserve"> costs, such as subsidies, there is a direct relationship between financial information and the intervention. However, for aspects such a staff time, we rely on a cost allocation model to estimate what share of these costs are allocated to each intervention (see technical report).</w:t>
      </w:r>
    </w:p>
    <w:p w14:paraId="04D537CD" w14:textId="77777777" w:rsidR="004E70FF" w:rsidRDefault="00126E13">
      <w:pPr>
        <w:pStyle w:val="BodyText"/>
      </w:pPr>
      <w:r>
        <w:t>We make regular updates to the cost allocation model in response to the latest information on different costs and how they should be allocated to interventions. For this reason, readers should treat the expenditure values in this report as estimates and that these values may change between each update to this report series.</w:t>
      </w:r>
    </w:p>
    <w:p w14:paraId="02CA55F2" w14:textId="77777777" w:rsidR="004E70FF" w:rsidRDefault="00126E13">
      <w:pPr>
        <w:pStyle w:val="Heading3"/>
      </w:pPr>
      <w:bookmarkStart w:id="45" w:name="Xfff58d62f31afe15d62c47e3ce46c533daf51cb"/>
      <w:bookmarkEnd w:id="44"/>
      <w:r>
        <w:t xml:space="preserve">Information in this report is insufficient for making decisions on the future of individual EA </w:t>
      </w:r>
      <w:proofErr w:type="gramStart"/>
      <w:r>
        <w:t>interventions</w:t>
      </w:r>
      <w:proofErr w:type="gramEnd"/>
    </w:p>
    <w:p w14:paraId="274FC74F" w14:textId="122E1E43" w:rsidR="004E70FF" w:rsidRDefault="00126E13">
      <w:r>
        <w:t xml:space="preserve">As the previous comments make clear, the information in this report, on its own, is insufficient to make recommendations on the future of any individual intervention. Instead, the findings in the report help point to where we need to better understand the effectiveness of individual EA interventions. </w:t>
      </w:r>
      <w:r w:rsidR="0037619F">
        <w:t xml:space="preserve">This </w:t>
      </w:r>
      <w:r>
        <w:t xml:space="preserve">more detailed investigation of the evidence </w:t>
      </w:r>
      <w:r w:rsidR="0037619F">
        <w:t>will inform the</w:t>
      </w:r>
      <w:r>
        <w:t xml:space="preserve"> future of the interventions covered in this report.</w:t>
      </w:r>
    </w:p>
    <w:p w14:paraId="3A9DE37D" w14:textId="77777777" w:rsidR="004E70FF" w:rsidRDefault="00126E13" w:rsidP="00823D30">
      <w:pPr>
        <w:pStyle w:val="Heading2"/>
      </w:pPr>
      <w:bookmarkStart w:id="46" w:name="_Toc120710375"/>
      <w:bookmarkStart w:id="47" w:name="structure-of-the-report"/>
      <w:bookmarkEnd w:id="32"/>
      <w:bookmarkEnd w:id="45"/>
      <w:r>
        <w:t>Structure of the report</w:t>
      </w:r>
      <w:bookmarkEnd w:id="46"/>
    </w:p>
    <w:p w14:paraId="562D0F52" w14:textId="77777777" w:rsidR="004E70FF" w:rsidRDefault="00126E13" w:rsidP="00823D30">
      <w:pPr>
        <w:keepNext/>
        <w:keepLines/>
      </w:pPr>
      <w:r>
        <w:t xml:space="preserve">The report </w:t>
      </w:r>
      <w:proofErr w:type="gramStart"/>
      <w:r>
        <w:t>is structured</w:t>
      </w:r>
      <w:proofErr w:type="gramEnd"/>
      <w:r>
        <w:t xml:space="preserve"> as follows:</w:t>
      </w:r>
    </w:p>
    <w:p w14:paraId="19B19F9F" w14:textId="77777777" w:rsidR="004E70FF" w:rsidRDefault="00126E13" w:rsidP="00126E13">
      <w:pPr>
        <w:numPr>
          <w:ilvl w:val="0"/>
          <w:numId w:val="18"/>
        </w:numPr>
      </w:pPr>
      <w:r>
        <w:t>The main body of the report summarises the evidence on the effectiveness of EA expenditure in the 2021/2022 financial year compared with previous financial years.</w:t>
      </w:r>
    </w:p>
    <w:p w14:paraId="4E4560A4" w14:textId="77777777" w:rsidR="004E70FF" w:rsidRDefault="00126E13" w:rsidP="00126E13">
      <w:pPr>
        <w:numPr>
          <w:ilvl w:val="0"/>
          <w:numId w:val="18"/>
        </w:numPr>
      </w:pPr>
      <w:r>
        <w:t xml:space="preserve">Appendix 1 provides a more detail on how we rate the effectiveness of interventions, and the reason specific interventions cannot </w:t>
      </w:r>
      <w:proofErr w:type="gramStart"/>
      <w:r>
        <w:t>be rated</w:t>
      </w:r>
      <w:proofErr w:type="gramEnd"/>
      <w:r>
        <w:t xml:space="preserve"> for effectiveness.</w:t>
      </w:r>
    </w:p>
    <w:p w14:paraId="5699512A" w14:textId="77777777" w:rsidR="004E70FF" w:rsidRDefault="00126E13" w:rsidP="00126E13">
      <w:pPr>
        <w:numPr>
          <w:ilvl w:val="0"/>
          <w:numId w:val="18"/>
        </w:numPr>
      </w:pPr>
      <w:r>
        <w:t>Appendix 2 shows the change in expenditure for individual interventions by effectiveness rating.</w:t>
      </w:r>
    </w:p>
    <w:p w14:paraId="52CB8D13" w14:textId="77777777" w:rsidR="004E70FF" w:rsidRDefault="00126E13" w:rsidP="00126E13">
      <w:pPr>
        <w:numPr>
          <w:ilvl w:val="0"/>
          <w:numId w:val="18"/>
        </w:numPr>
      </w:pPr>
      <w:r>
        <w:lastRenderedPageBreak/>
        <w:t>Appendix 3 lists the current evaluation for EA interventions and their expected report dates.</w:t>
      </w:r>
    </w:p>
    <w:p w14:paraId="65F0036B" w14:textId="77777777" w:rsidR="004E70FF" w:rsidRDefault="00126E13" w:rsidP="00126E13">
      <w:pPr>
        <w:numPr>
          <w:ilvl w:val="0"/>
          <w:numId w:val="18"/>
        </w:numPr>
      </w:pPr>
      <w:r>
        <w:t>Appendix 4 summarises the EA intervention expenditure in this report against Vote MSD’s appropriations.</w:t>
      </w:r>
    </w:p>
    <w:p w14:paraId="43C000D4" w14:textId="77777777" w:rsidR="004E70FF" w:rsidRDefault="00126E13" w:rsidP="00126E13">
      <w:pPr>
        <w:numPr>
          <w:ilvl w:val="0"/>
          <w:numId w:val="18"/>
        </w:numPr>
      </w:pPr>
      <w:r>
        <w:t>Appendix 5 compares the results of the current report to the previous report in this series.</w:t>
      </w:r>
    </w:p>
    <w:p w14:paraId="37ECA081" w14:textId="03B97EC6" w:rsidR="004E70FF" w:rsidRDefault="00126E13">
      <w:r>
        <w:t xml:space="preserve">A summary of the method underpinning the analysis is in a separate technical report (de Boer, </w:t>
      </w:r>
      <w:r w:rsidR="009C03C6">
        <w:t>2022</w:t>
      </w:r>
      <w:r>
        <w:t>).</w:t>
      </w:r>
    </w:p>
    <w:p w14:paraId="0BD64664" w14:textId="77777777" w:rsidR="004E70FF" w:rsidRDefault="00126E13">
      <w:pPr>
        <w:pStyle w:val="Heading1"/>
      </w:pPr>
      <w:bookmarkStart w:id="48" w:name="_Toc120710376"/>
      <w:bookmarkStart w:id="49" w:name="Xddc2ef519ab9fff2f22696b5baaa703ba9b16c0"/>
      <w:bookmarkEnd w:id="23"/>
      <w:bookmarkEnd w:id="47"/>
      <w:r>
        <w:lastRenderedPageBreak/>
        <w:t>The effectiveness of EA interventions in 2021/2022</w:t>
      </w:r>
      <w:bookmarkEnd w:id="48"/>
    </w:p>
    <w:p w14:paraId="36570F6B" w14:textId="77777777" w:rsidR="004E70FF" w:rsidRDefault="00126E13">
      <w:r>
        <w:t>In the 2021/2022 financial year, we estimate MSD spent a total of $831 million on employment interventions, of which we could rate the effectiveness of $340 million (41%) see Figure 1.</w:t>
      </w:r>
    </w:p>
    <w:p w14:paraId="79270FBD" w14:textId="46253053" w:rsidR="00126E13" w:rsidRDefault="00A213B5" w:rsidP="00A213B5">
      <w:pPr>
        <w:pStyle w:val="Caption"/>
      </w:pPr>
      <w:bookmarkStart w:id="50" w:name="_Toc127708624"/>
      <w:r w:rsidRPr="00A213B5">
        <w:rPr>
          <w:b/>
          <w:bCs/>
        </w:rPr>
        <w:t xml:space="preserve">Figure </w:t>
      </w:r>
      <w:r w:rsidRPr="00A213B5">
        <w:rPr>
          <w:b/>
          <w:bCs/>
        </w:rPr>
        <w:fldChar w:fldCharType="begin"/>
      </w:r>
      <w:r w:rsidRPr="00A213B5">
        <w:rPr>
          <w:b/>
          <w:bCs/>
        </w:rPr>
        <w:instrText xml:space="preserve"> SEQ Figure \* ARABIC </w:instrText>
      </w:r>
      <w:r w:rsidRPr="00A213B5">
        <w:rPr>
          <w:b/>
          <w:bCs/>
        </w:rPr>
        <w:fldChar w:fldCharType="separate"/>
      </w:r>
      <w:r w:rsidR="00F9157A">
        <w:rPr>
          <w:b/>
          <w:bCs/>
          <w:noProof/>
        </w:rPr>
        <w:t>1</w:t>
      </w:r>
      <w:r w:rsidRPr="00A213B5">
        <w:rPr>
          <w:b/>
          <w:bCs/>
        </w:rPr>
        <w:fldChar w:fldCharType="end"/>
      </w:r>
      <w:r w:rsidR="00126E13">
        <w:t xml:space="preserve">: Effectiveness of EA expenditure in </w:t>
      </w:r>
      <w:proofErr w:type="gramStart"/>
      <w:r w:rsidR="00126E13">
        <w:t>2021/2022</w:t>
      </w:r>
      <w:bookmarkEnd w:id="50"/>
      <w:proofErr w:type="gramEnd"/>
    </w:p>
    <w:p w14:paraId="44F75257" w14:textId="235B6CDB" w:rsidR="004E70FF" w:rsidRDefault="009D6A76">
      <w:r w:rsidRPr="009D6A76">
        <w:rPr>
          <w:noProof/>
        </w:rPr>
        <w:t xml:space="preserve"> </w:t>
      </w:r>
      <w:r>
        <w:rPr>
          <w:noProof/>
        </w:rPr>
        <w:drawing>
          <wp:inline distT="0" distB="0" distL="0" distR="0" wp14:anchorId="48BC54BB" wp14:editId="7CDE4E83">
            <wp:extent cx="5384800" cy="4295775"/>
            <wp:effectExtent l="0" t="0" r="6350" b="9525"/>
            <wp:docPr id="5" name="Picture" descr="Figure 1: Effectiveness of EA expenditure in 2021/2022"/>
            <wp:cNvGraphicFramePr/>
            <a:graphic xmlns:a="http://schemas.openxmlformats.org/drawingml/2006/main">
              <a:graphicData uri="http://schemas.openxmlformats.org/drawingml/2006/picture">
                <pic:pic xmlns:pic="http://schemas.openxmlformats.org/drawingml/2006/picture">
                  <pic:nvPicPr>
                    <pic:cNvPr id="1" name="Picture" descr="Figure 1: Effectiveness of EA expenditure in 2021/2022"/>
                    <pic:cNvPicPr/>
                  </pic:nvPicPr>
                  <pic:blipFill>
                    <a:blip r:embed="rId10"/>
                    <a:stretch>
                      <a:fillRect/>
                    </a:stretch>
                  </pic:blipFill>
                  <pic:spPr bwMode="auto">
                    <a:xfrm>
                      <a:off x="0" y="0"/>
                      <a:ext cx="5384800" cy="4295775"/>
                    </a:xfrm>
                    <a:prstGeom prst="rect">
                      <a:avLst/>
                    </a:prstGeom>
                    <a:noFill/>
                    <a:ln w="9525">
                      <a:noFill/>
                      <a:headEnd/>
                      <a:tailEnd/>
                    </a:ln>
                  </pic:spPr>
                </pic:pic>
              </a:graphicData>
            </a:graphic>
          </wp:inline>
        </w:drawing>
      </w:r>
    </w:p>
    <w:p w14:paraId="5FB88754" w14:textId="74A20D1D" w:rsidR="009D6A76" w:rsidRPr="009D6A76" w:rsidRDefault="009D6A76" w:rsidP="00AA5100">
      <w:pPr>
        <w:pStyle w:val="figurefootnote"/>
      </w:pPr>
      <w:proofErr w:type="gramStart"/>
      <w:r w:rsidRPr="009D6A76">
        <w:t>a,</w:t>
      </w:r>
      <w:proofErr w:type="gramEnd"/>
      <w:r w:rsidRPr="009D6A76">
        <w:rPr>
          <w:b/>
          <w:bCs/>
        </w:rPr>
        <w:t xml:space="preserve"> Total EA expenditure</w:t>
      </w:r>
      <w:r w:rsidR="00A756C4">
        <w:t xml:space="preserve"> </w:t>
      </w:r>
      <w:r w:rsidRPr="009D6A76">
        <w:t>Evaluated: Too soon to rate: less than two years of outcomes, Not rated: no impact evaluation undertaken as yet, Not feasible: intervention design or context prevents an assessment of the intervention’s effectiveness. Evaluated: intervention has an effectiveness rating.</w:t>
      </w:r>
    </w:p>
    <w:p w14:paraId="59598324" w14:textId="07DE0E12" w:rsidR="009D6A76" w:rsidRPr="009D6A76" w:rsidRDefault="009D6A76" w:rsidP="00AA5100">
      <w:pPr>
        <w:pStyle w:val="figurefootnote"/>
      </w:pPr>
      <w:r w:rsidRPr="009D6A76">
        <w:t xml:space="preserve">b, </w:t>
      </w:r>
      <w:r w:rsidRPr="009D6A76">
        <w:rPr>
          <w:b/>
          <w:bCs/>
        </w:rPr>
        <w:t>Evaluated expenditure</w:t>
      </w:r>
      <w:r w:rsidR="00A756C4">
        <w:t xml:space="preserve"> </w:t>
      </w:r>
      <w:r w:rsidRPr="009D6A76">
        <w:t xml:space="preserve">Effectiveness rating: Effective: significant positive overall impact, Promising: expected to have an overall positive impact, Mixed: intervention has both positive and negative impacts, No difference: makes no significant difference, </w:t>
      </w:r>
      <w:proofErr w:type="gramStart"/>
      <w:r w:rsidRPr="009D6A76">
        <w:t>Likely negative</w:t>
      </w:r>
      <w:proofErr w:type="gramEnd"/>
      <w:r w:rsidRPr="009D6A76">
        <w:t>: expected to have an overall negative impact, Negative: significantly negative overall impact.</w:t>
      </w:r>
    </w:p>
    <w:p w14:paraId="5A08D2C5" w14:textId="77777777" w:rsidR="009D6A76" w:rsidRPr="009D6A76" w:rsidRDefault="009D6A76" w:rsidP="00AA5100">
      <w:pPr>
        <w:pStyle w:val="figurefootnote"/>
      </w:pPr>
      <w:r w:rsidRPr="009D6A76">
        <w:t xml:space="preserve">c, These results cover all EA interventions irrespective of funding source, for this reason, the expenditure reported here is higher than reported in MSD’s annual report EA effectiveness </w:t>
      </w:r>
      <w:r w:rsidRPr="009D6A76">
        <w:lastRenderedPageBreak/>
        <w:t>performance measure that covers interventions funded through the Improved Employment and Social Outcomes Support MCA.</w:t>
      </w:r>
    </w:p>
    <w:p w14:paraId="1F8AAF7A" w14:textId="6CCE77D1" w:rsidR="009D6A76" w:rsidRDefault="009D6A76" w:rsidP="00AA5100">
      <w:pPr>
        <w:pStyle w:val="figurefootnote"/>
      </w:pPr>
      <w:r w:rsidRPr="009D6A76">
        <w:t>d, Expenditure values are nominal (not CPI-adjusted). Because of rounding, subcategories may not add up exactly to total values in the chart.</w:t>
      </w:r>
    </w:p>
    <w:p w14:paraId="47D77E5E" w14:textId="77777777" w:rsidR="00A756C4" w:rsidRPr="009D6A76" w:rsidRDefault="00A756C4" w:rsidP="00AA5100">
      <w:pPr>
        <w:pStyle w:val="figurefootnote"/>
      </w:pPr>
    </w:p>
    <w:p w14:paraId="094E5A47" w14:textId="024CB3F6" w:rsidR="009D6A76" w:rsidRPr="009D6A76" w:rsidRDefault="009D6A76" w:rsidP="00AA5100">
      <w:pPr>
        <w:pStyle w:val="figurefootnote"/>
      </w:pPr>
      <w:r w:rsidRPr="00A756C4">
        <w:rPr>
          <w:b/>
          <w:bCs/>
        </w:rPr>
        <w:t>Source</w:t>
      </w:r>
      <w:r w:rsidRPr="009D6A76">
        <w:t>: Statistics New Zealand Integrated Data Infrastructure &amp; Ministry of Social Development June 2022.</w:t>
      </w:r>
    </w:p>
    <w:p w14:paraId="53A0A687" w14:textId="77777777" w:rsidR="009D6A76" w:rsidRDefault="009D6A76" w:rsidP="009D6A76">
      <w:pPr>
        <w:pStyle w:val="FootnoteText"/>
      </w:pPr>
    </w:p>
    <w:p w14:paraId="34B799B2" w14:textId="10BEF875" w:rsidR="004E70FF" w:rsidRDefault="00126E13">
      <w:pPr>
        <w:pStyle w:val="BodyText"/>
      </w:pPr>
      <w:r>
        <w:t xml:space="preserve">As Figure 1 shows, we could not rate </w:t>
      </w:r>
      <w:proofErr w:type="gramStart"/>
      <w:r>
        <w:t>some</w:t>
      </w:r>
      <w:proofErr w:type="gramEnd"/>
      <w:r>
        <w:t xml:space="preserve"> interventions for two reasons:</w:t>
      </w:r>
    </w:p>
    <w:p w14:paraId="028FFF09" w14:textId="77777777" w:rsidR="004E70FF" w:rsidRDefault="00126E13" w:rsidP="00126E13">
      <w:pPr>
        <w:numPr>
          <w:ilvl w:val="0"/>
          <w:numId w:val="19"/>
        </w:numPr>
      </w:pPr>
      <w:r>
        <w:t>it was not feasible ($435 million)</w:t>
      </w:r>
    </w:p>
    <w:p w14:paraId="6937A6AD" w14:textId="77777777" w:rsidR="004E70FF" w:rsidRDefault="00126E13" w:rsidP="00126E13">
      <w:pPr>
        <w:numPr>
          <w:ilvl w:val="0"/>
          <w:numId w:val="19"/>
        </w:numPr>
      </w:pPr>
      <w:r>
        <w:t xml:space="preserve">the analysis has not been undertaken </w:t>
      </w:r>
      <w:proofErr w:type="gramStart"/>
      <w:r>
        <w:t>as yet</w:t>
      </w:r>
      <w:proofErr w:type="gramEnd"/>
      <w:r>
        <w:t xml:space="preserve"> ($56 million).</w:t>
      </w:r>
    </w:p>
    <w:p w14:paraId="170233B6" w14:textId="77777777" w:rsidR="004E70FF" w:rsidRDefault="00126E13">
      <w:r>
        <w:t>Just under half of the not feasible expenditure was on interventions related to childcare assistance including Childcare Subsidy and OSCAR subsidy and provider assistance ($209.8 million). The second largest share of this spend was on in-house Employment related case management ($122.0 million).</w:t>
      </w:r>
    </w:p>
    <w:p w14:paraId="4A869712" w14:textId="77777777" w:rsidR="004E70FF" w:rsidRDefault="00126E13">
      <w:pPr>
        <w:pStyle w:val="BodyText"/>
      </w:pPr>
      <w:r>
        <w:t xml:space="preserve">The not rated expenditure includes </w:t>
      </w:r>
      <w:proofErr w:type="gramStart"/>
      <w:r>
        <w:t>a number of</w:t>
      </w:r>
      <w:proofErr w:type="gramEnd"/>
      <w:r>
        <w:t xml:space="preserve"> large new initiatives, including He Poutama Rangatahi ($21.1 million) and Māori Trades and Training Fund ($11.9 million).</w:t>
      </w:r>
    </w:p>
    <w:p w14:paraId="285E7218" w14:textId="77777777" w:rsidR="004E70FF" w:rsidRDefault="00126E13">
      <w:pPr>
        <w:pStyle w:val="BodyText"/>
      </w:pPr>
      <w:r>
        <w:t>Looking at evaluated interventions ($340 million), we can see from Figure 1 that:</w:t>
      </w:r>
    </w:p>
    <w:p w14:paraId="4A4BD36B" w14:textId="77777777" w:rsidR="004E70FF" w:rsidRDefault="00126E13" w:rsidP="00126E13">
      <w:pPr>
        <w:numPr>
          <w:ilvl w:val="0"/>
          <w:numId w:val="20"/>
        </w:numPr>
      </w:pPr>
      <w:r>
        <w:t xml:space="preserve">$297 million (87.2%) went on effective or promising employment </w:t>
      </w:r>
      <w:proofErr w:type="gramStart"/>
      <w:r>
        <w:t>assistance</w:t>
      </w:r>
      <w:proofErr w:type="gramEnd"/>
    </w:p>
    <w:p w14:paraId="59FA7B66" w14:textId="3AC096C7" w:rsidR="004E70FF" w:rsidRDefault="00126E13" w:rsidP="00126E13">
      <w:pPr>
        <w:numPr>
          <w:ilvl w:val="0"/>
          <w:numId w:val="20"/>
        </w:numPr>
      </w:pPr>
      <w:r>
        <w:t xml:space="preserve">$8.6 million (2.5%) </w:t>
      </w:r>
      <w:r w:rsidR="00A213B5">
        <w:t xml:space="preserve">was spent </w:t>
      </w:r>
      <w:r>
        <w:t xml:space="preserve">on interventions that had mixed </w:t>
      </w:r>
      <w:proofErr w:type="gramStart"/>
      <w:r>
        <w:t>effects</w:t>
      </w:r>
      <w:proofErr w:type="gramEnd"/>
    </w:p>
    <w:p w14:paraId="795CD57D" w14:textId="256FF55B" w:rsidR="004E70FF" w:rsidRDefault="00126E13" w:rsidP="00126E13">
      <w:pPr>
        <w:numPr>
          <w:ilvl w:val="0"/>
          <w:numId w:val="20"/>
        </w:numPr>
      </w:pPr>
      <w:r>
        <w:t xml:space="preserve">$9.6 million (2.8%) made no </w:t>
      </w:r>
      <w:proofErr w:type="gramStart"/>
      <w:r>
        <w:t>difference</w:t>
      </w:r>
      <w:proofErr w:type="gramEnd"/>
    </w:p>
    <w:p w14:paraId="797709A7" w14:textId="77777777" w:rsidR="004E70FF" w:rsidRDefault="00126E13" w:rsidP="00126E13">
      <w:pPr>
        <w:numPr>
          <w:ilvl w:val="0"/>
          <w:numId w:val="20"/>
        </w:numPr>
      </w:pPr>
      <w:r>
        <w:t xml:space="preserve">$25 million (7.4%) had either </w:t>
      </w:r>
      <w:proofErr w:type="gramStart"/>
      <w:r>
        <w:t>likely negative</w:t>
      </w:r>
      <w:proofErr w:type="gramEnd"/>
      <w:r>
        <w:t xml:space="preserve"> or negative impacts.</w:t>
      </w:r>
    </w:p>
    <w:p w14:paraId="66BA4593" w14:textId="77777777" w:rsidR="004E70FF" w:rsidRDefault="00126E13">
      <w:pPr>
        <w:pStyle w:val="Heading2"/>
      </w:pPr>
      <w:bookmarkStart w:id="51" w:name="_Toc120710377"/>
      <w:bookmarkStart w:id="52" w:name="the-trend-in-ea-expenditure-over-time"/>
      <w:r>
        <w:t>The trend in EA expenditure over time</w:t>
      </w:r>
      <w:bookmarkEnd w:id="51"/>
    </w:p>
    <w:p w14:paraId="186B780A" w14:textId="77777777" w:rsidR="001C319B" w:rsidRDefault="00126E13" w:rsidP="001C319B">
      <w:pPr>
        <w:pStyle w:val="BodyText"/>
      </w:pPr>
      <w:r>
        <w:t>Figure 2 summarises the total expenditure on EA interventions over each financial year from 2011/2012 onwards. As part of the COVID response there was a substantial increase in the level of expenditure on EA interventions in the last two financial years from $531 million in 2019/2020 to $831 million in 2021/2022.</w:t>
      </w:r>
      <w:r w:rsidR="001C319B" w:rsidRPr="001C319B">
        <w:t xml:space="preserve"> </w:t>
      </w:r>
    </w:p>
    <w:p w14:paraId="101E832F" w14:textId="6F2D9007" w:rsidR="00126E13" w:rsidRDefault="00A213B5" w:rsidP="00A213B5">
      <w:pPr>
        <w:pStyle w:val="Caption"/>
      </w:pPr>
      <w:bookmarkStart w:id="53" w:name="_Toc127708625"/>
      <w:r w:rsidRPr="00A213B5">
        <w:rPr>
          <w:b/>
          <w:bCs/>
        </w:rPr>
        <w:lastRenderedPageBreak/>
        <w:t xml:space="preserve">Figure </w:t>
      </w:r>
      <w:r w:rsidRPr="00A213B5">
        <w:rPr>
          <w:b/>
          <w:bCs/>
        </w:rPr>
        <w:fldChar w:fldCharType="begin"/>
      </w:r>
      <w:r w:rsidRPr="00A213B5">
        <w:rPr>
          <w:b/>
          <w:bCs/>
        </w:rPr>
        <w:instrText xml:space="preserve"> SEQ Figure \* ARABIC </w:instrText>
      </w:r>
      <w:r w:rsidRPr="00A213B5">
        <w:rPr>
          <w:b/>
          <w:bCs/>
        </w:rPr>
        <w:fldChar w:fldCharType="separate"/>
      </w:r>
      <w:r w:rsidR="00F9157A">
        <w:rPr>
          <w:b/>
          <w:bCs/>
          <w:noProof/>
        </w:rPr>
        <w:t>2</w:t>
      </w:r>
      <w:r w:rsidRPr="00A213B5">
        <w:rPr>
          <w:b/>
          <w:bCs/>
        </w:rPr>
        <w:fldChar w:fldCharType="end"/>
      </w:r>
      <w:r w:rsidR="00126E13" w:rsidRPr="00A213B5">
        <w:rPr>
          <w:b/>
          <w:bCs/>
        </w:rPr>
        <w:t>:</w:t>
      </w:r>
      <w:r w:rsidR="00126E13">
        <w:t xml:space="preserve"> Total expenditure on EA interventions by financial year (millions)</w:t>
      </w:r>
      <w:bookmarkEnd w:id="53"/>
    </w:p>
    <w:p w14:paraId="4F66E305" w14:textId="6BB9BD01" w:rsidR="004E70FF" w:rsidRDefault="0084221C">
      <w:r>
        <w:rPr>
          <w:noProof/>
        </w:rPr>
        <w:drawing>
          <wp:inline distT="0" distB="0" distL="0" distR="0" wp14:anchorId="499028CF" wp14:editId="3A7A7234">
            <wp:extent cx="5384800" cy="3589655"/>
            <wp:effectExtent l="0" t="0" r="6350" b="0"/>
            <wp:docPr id="2" name="Picture" descr="Figure 2: Total expenditure on EA interventions by financial year (millions)"/>
            <wp:cNvGraphicFramePr/>
            <a:graphic xmlns:a="http://schemas.openxmlformats.org/drawingml/2006/main">
              <a:graphicData uri="http://schemas.openxmlformats.org/drawingml/2006/picture">
                <pic:pic xmlns:pic="http://schemas.openxmlformats.org/drawingml/2006/picture">
                  <pic:nvPicPr>
                    <pic:cNvPr id="2" name="Picture" descr="Figure 2: Total expenditure on EA interventions by financial year (millions)"/>
                    <pic:cNvPicPr/>
                  </pic:nvPicPr>
                  <pic:blipFill>
                    <a:blip r:embed="rId11"/>
                    <a:stretch>
                      <a:fillRect/>
                    </a:stretch>
                  </pic:blipFill>
                  <pic:spPr bwMode="auto">
                    <a:xfrm>
                      <a:off x="0" y="0"/>
                      <a:ext cx="5384800" cy="3589655"/>
                    </a:xfrm>
                    <a:prstGeom prst="rect">
                      <a:avLst/>
                    </a:prstGeom>
                    <a:noFill/>
                    <a:ln w="9525">
                      <a:noFill/>
                      <a:headEnd/>
                      <a:tailEnd/>
                    </a:ln>
                  </pic:spPr>
                </pic:pic>
              </a:graphicData>
            </a:graphic>
          </wp:inline>
        </w:drawing>
      </w:r>
    </w:p>
    <w:p w14:paraId="460420FB" w14:textId="77777777" w:rsidR="0084221C" w:rsidRDefault="0084221C" w:rsidP="0084221C">
      <w:pPr>
        <w:pStyle w:val="figurefootnote"/>
      </w:pPr>
      <w:r>
        <w:t>a, These results cover all EA interventions irrespective of funding source, for this reason, the expenditure reported here is higher than reported in MSD’s annual report EA effectiveness performance measure that covers interventions funded through the Improved Employment and Social Outcomes Support MCA.</w:t>
      </w:r>
    </w:p>
    <w:p w14:paraId="277211EE" w14:textId="24E9678C" w:rsidR="0084221C" w:rsidRDefault="0084221C" w:rsidP="0084221C">
      <w:pPr>
        <w:pStyle w:val="figurefootnote"/>
      </w:pPr>
      <w:r>
        <w:t>b, Values are in millions of dollars, expressed as nominal values (not CPI-adjusted).</w:t>
      </w:r>
    </w:p>
    <w:p w14:paraId="29361A89" w14:textId="77777777" w:rsidR="00AA5100" w:rsidRDefault="00AA5100" w:rsidP="0084221C">
      <w:pPr>
        <w:pStyle w:val="figurefootnote"/>
      </w:pPr>
    </w:p>
    <w:p w14:paraId="4F94CDD7" w14:textId="6F77789E" w:rsidR="0084221C" w:rsidRDefault="0084221C" w:rsidP="0084221C">
      <w:pPr>
        <w:pStyle w:val="figurefootnote"/>
      </w:pPr>
      <w:r w:rsidRPr="0084221C">
        <w:rPr>
          <w:b/>
          <w:bCs/>
        </w:rPr>
        <w:t>Source</w:t>
      </w:r>
      <w:r>
        <w:t>: Ministry of Social Development, June 2022.</w:t>
      </w:r>
    </w:p>
    <w:p w14:paraId="555B2575" w14:textId="77777777" w:rsidR="0084221C" w:rsidRDefault="0084221C" w:rsidP="0084221C">
      <w:pPr>
        <w:pStyle w:val="figurefootnote"/>
      </w:pPr>
    </w:p>
    <w:p w14:paraId="58B87471" w14:textId="00DBB01C" w:rsidR="00877CE5" w:rsidRDefault="00877CE5" w:rsidP="00877CE5">
      <w:pPr>
        <w:pStyle w:val="BodyText"/>
      </w:pPr>
      <w:bookmarkStart w:id="54" w:name="covid-ea-exp"/>
      <w:bookmarkStart w:id="55" w:name="_Toc127708610"/>
      <w:r>
        <w:t xml:space="preserve">Table 1 shows those interventions that have contributed most to the increase in EA expenditure between 2019/2020 and 2021/2022 financial years. The largest increase was among employment subsidies to assist with people moving into employment (Flexi-wage, Mana in </w:t>
      </w:r>
      <w:proofErr w:type="gramStart"/>
      <w:r>
        <w:t>Mahi</w:t>
      </w:r>
      <w:proofErr w:type="gramEnd"/>
      <w:r>
        <w:t xml:space="preserve"> and Skills for Industry) or setting up their own business (Flexi-wage Self-Employment). Further funding also went on helping Māori entities to engage and keep Māori in employment-focused training opportunities (Māori Trades Training Fund) as well as community initiatives to support young people in general (Mayors’ Taskforce for Jobs and </w:t>
      </w:r>
      <w:proofErr w:type="gramStart"/>
      <w:r>
        <w:t>He</w:t>
      </w:r>
      <w:proofErr w:type="gramEnd"/>
      <w:r>
        <w:t xml:space="preserve"> Poutama Rangatahi).</w:t>
      </w:r>
    </w:p>
    <w:p w14:paraId="469FF08A" w14:textId="5C16E4E5" w:rsidR="00877CE5" w:rsidRPr="00091FA1" w:rsidRDefault="00877CE5" w:rsidP="00091FA1">
      <w:pPr>
        <w:spacing w:before="0" w:after="0" w:line="240" w:lineRule="auto"/>
        <w:rPr>
          <w:rFonts w:eastAsiaTheme="minorHAnsi" w:cs="Arial"/>
          <w:szCs w:val="22"/>
          <w:lang w:eastAsia="en-US"/>
        </w:rPr>
      </w:pPr>
      <w:r>
        <w:br w:type="page"/>
      </w:r>
    </w:p>
    <w:p w14:paraId="3D30D9AF" w14:textId="67F09014" w:rsidR="004E70FF" w:rsidRDefault="00461AC0" w:rsidP="00461AC0">
      <w:pPr>
        <w:pStyle w:val="Caption"/>
      </w:pPr>
      <w:r w:rsidRPr="00461AC0">
        <w:rPr>
          <w:b/>
          <w:bCs/>
        </w:rPr>
        <w:lastRenderedPageBreak/>
        <w:t xml:space="preserve">Table </w:t>
      </w:r>
      <w:r w:rsidRPr="00461AC0">
        <w:rPr>
          <w:b/>
          <w:bCs/>
        </w:rPr>
        <w:fldChar w:fldCharType="begin"/>
      </w:r>
      <w:r w:rsidRPr="00461AC0">
        <w:rPr>
          <w:b/>
          <w:bCs/>
        </w:rPr>
        <w:instrText xml:space="preserve"> SEQ Table \* ARABIC </w:instrText>
      </w:r>
      <w:r w:rsidRPr="00461AC0">
        <w:rPr>
          <w:b/>
          <w:bCs/>
        </w:rPr>
        <w:fldChar w:fldCharType="separate"/>
      </w:r>
      <w:r w:rsidR="00261CAD">
        <w:rPr>
          <w:b/>
          <w:bCs/>
          <w:noProof/>
        </w:rPr>
        <w:t>1</w:t>
      </w:r>
      <w:r w:rsidRPr="00461AC0">
        <w:rPr>
          <w:b/>
          <w:bCs/>
        </w:rPr>
        <w:fldChar w:fldCharType="end"/>
      </w:r>
      <w:r w:rsidR="00126E13" w:rsidRPr="00461AC0">
        <w:rPr>
          <w:b/>
          <w:bCs/>
        </w:rPr>
        <w:t>:</w:t>
      </w:r>
      <w:r w:rsidR="00126E13">
        <w:rPr>
          <w:b/>
          <w:bCs/>
        </w:rPr>
        <w:t xml:space="preserve"> </w:t>
      </w:r>
      <w:bookmarkEnd w:id="54"/>
      <w:r w:rsidR="00126E13">
        <w:t>Expenditure on EA interventions in response to COVID</w:t>
      </w:r>
      <w:bookmarkEnd w:id="55"/>
    </w:p>
    <w:tbl>
      <w:tblPr>
        <w:tblW w:w="0" w:type="auto"/>
        <w:tblLayout w:type="fixed"/>
        <w:tblLook w:val="0420" w:firstRow="1" w:lastRow="0" w:firstColumn="0" w:lastColumn="0" w:noHBand="0" w:noVBand="1"/>
      </w:tblPr>
      <w:tblGrid>
        <w:gridCol w:w="3600"/>
        <w:gridCol w:w="1080"/>
        <w:gridCol w:w="1080"/>
        <w:gridCol w:w="1080"/>
      </w:tblGrid>
      <w:tr w:rsidR="004E70FF" w14:paraId="117BAE44" w14:textId="77777777">
        <w:trPr>
          <w:cantSplit/>
          <w:tblHeader/>
        </w:trPr>
        <w:tc>
          <w:tcPr>
            <w:tcW w:w="3600" w:type="dxa"/>
            <w:tcBorders>
              <w:top w:val="single" w:sz="8" w:space="0" w:color="252C65"/>
            </w:tcBorders>
            <w:shd w:val="clear" w:color="auto" w:fill="252C65"/>
            <w:tcMar>
              <w:top w:w="0" w:type="dxa"/>
              <w:left w:w="0" w:type="dxa"/>
              <w:bottom w:w="0" w:type="dxa"/>
              <w:right w:w="0" w:type="dxa"/>
            </w:tcMar>
            <w:vAlign w:val="center"/>
          </w:tcPr>
          <w:p w14:paraId="161BD6F5" w14:textId="77777777" w:rsidR="004E70FF" w:rsidRDefault="00126E13">
            <w:pPr>
              <w:spacing w:before="100" w:after="100" w:line="240" w:lineRule="auto"/>
              <w:ind w:left="100" w:right="100"/>
            </w:pPr>
            <w:r>
              <w:rPr>
                <w:rFonts w:ascii="Arial" w:eastAsia="Arial" w:hAnsi="Arial" w:cs="Arial"/>
                <w:color w:val="FFFFFF"/>
                <w:sz w:val="16"/>
                <w:szCs w:val="16"/>
              </w:rPr>
              <w:t>Intervention</w:t>
            </w:r>
          </w:p>
        </w:tc>
        <w:tc>
          <w:tcPr>
            <w:tcW w:w="1080" w:type="dxa"/>
            <w:tcBorders>
              <w:top w:val="single" w:sz="8" w:space="0" w:color="252C65"/>
            </w:tcBorders>
            <w:shd w:val="clear" w:color="auto" w:fill="252C65"/>
            <w:tcMar>
              <w:top w:w="0" w:type="dxa"/>
              <w:left w:w="0" w:type="dxa"/>
              <w:bottom w:w="0" w:type="dxa"/>
              <w:right w:w="0" w:type="dxa"/>
            </w:tcMar>
            <w:vAlign w:val="center"/>
          </w:tcPr>
          <w:p w14:paraId="45123A50" w14:textId="77777777" w:rsidR="004E70FF" w:rsidRDefault="00126E13">
            <w:pPr>
              <w:spacing w:before="100" w:after="100" w:line="240" w:lineRule="auto"/>
              <w:ind w:left="100" w:right="100"/>
              <w:jc w:val="right"/>
            </w:pPr>
            <w:r>
              <w:rPr>
                <w:rFonts w:ascii="Arial" w:eastAsia="Arial" w:hAnsi="Arial" w:cs="Arial"/>
                <w:color w:val="FFFFFF"/>
                <w:sz w:val="16"/>
                <w:szCs w:val="16"/>
              </w:rPr>
              <w:t>2019/2020</w:t>
            </w:r>
          </w:p>
        </w:tc>
        <w:tc>
          <w:tcPr>
            <w:tcW w:w="1080" w:type="dxa"/>
            <w:tcBorders>
              <w:top w:val="single" w:sz="8" w:space="0" w:color="252C65"/>
            </w:tcBorders>
            <w:shd w:val="clear" w:color="auto" w:fill="252C65"/>
            <w:tcMar>
              <w:top w:w="0" w:type="dxa"/>
              <w:left w:w="0" w:type="dxa"/>
              <w:bottom w:w="0" w:type="dxa"/>
              <w:right w:w="0" w:type="dxa"/>
            </w:tcMar>
            <w:vAlign w:val="center"/>
          </w:tcPr>
          <w:p w14:paraId="6753E993" w14:textId="77777777" w:rsidR="004E70FF" w:rsidRDefault="00126E13">
            <w:pPr>
              <w:spacing w:before="100" w:after="100" w:line="240" w:lineRule="auto"/>
              <w:ind w:left="100" w:right="100"/>
              <w:jc w:val="right"/>
            </w:pPr>
            <w:r>
              <w:rPr>
                <w:rFonts w:ascii="Arial" w:eastAsia="Arial" w:hAnsi="Arial" w:cs="Arial"/>
                <w:color w:val="FFFFFF"/>
                <w:sz w:val="16"/>
                <w:szCs w:val="16"/>
              </w:rPr>
              <w:t>2020/2021</w:t>
            </w:r>
          </w:p>
        </w:tc>
        <w:tc>
          <w:tcPr>
            <w:tcW w:w="1080" w:type="dxa"/>
            <w:tcBorders>
              <w:top w:val="single" w:sz="8" w:space="0" w:color="252C65"/>
            </w:tcBorders>
            <w:shd w:val="clear" w:color="auto" w:fill="252C65"/>
            <w:tcMar>
              <w:top w:w="0" w:type="dxa"/>
              <w:left w:w="0" w:type="dxa"/>
              <w:bottom w:w="0" w:type="dxa"/>
              <w:right w:w="0" w:type="dxa"/>
            </w:tcMar>
            <w:vAlign w:val="center"/>
          </w:tcPr>
          <w:p w14:paraId="1934966E" w14:textId="77777777" w:rsidR="004E70FF" w:rsidRDefault="00126E13">
            <w:pPr>
              <w:spacing w:before="100" w:after="100" w:line="240" w:lineRule="auto"/>
              <w:ind w:left="100" w:right="100"/>
              <w:jc w:val="right"/>
            </w:pPr>
            <w:r>
              <w:rPr>
                <w:rFonts w:ascii="Arial" w:eastAsia="Arial" w:hAnsi="Arial" w:cs="Arial"/>
                <w:color w:val="FFFFFF"/>
                <w:sz w:val="16"/>
                <w:szCs w:val="16"/>
              </w:rPr>
              <w:t>2021/2022</w:t>
            </w:r>
          </w:p>
        </w:tc>
      </w:tr>
      <w:tr w:rsidR="004E70FF" w14:paraId="4EBEA5AA"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0D911F0" w14:textId="77777777" w:rsidR="004E70FF" w:rsidRDefault="00126E13">
            <w:pPr>
              <w:spacing w:before="100" w:after="100" w:line="240" w:lineRule="auto"/>
              <w:ind w:left="100" w:right="100"/>
            </w:pPr>
            <w:r>
              <w:rPr>
                <w:rFonts w:eastAsia="Verdana" w:cs="Verdana"/>
                <w:color w:val="252C65"/>
                <w:sz w:val="16"/>
                <w:szCs w:val="16"/>
              </w:rPr>
              <w:t>Flexi-wage</w:t>
            </w:r>
          </w:p>
        </w:tc>
        <w:tc>
          <w:tcPr>
            <w:tcW w:w="1080" w:type="dxa"/>
            <w:tcBorders>
              <w:top w:val="single" w:sz="8" w:space="0" w:color="999EC6"/>
            </w:tcBorders>
            <w:shd w:val="clear" w:color="auto" w:fill="FFFFFF"/>
            <w:tcMar>
              <w:top w:w="0" w:type="dxa"/>
              <w:left w:w="0" w:type="dxa"/>
              <w:bottom w:w="0" w:type="dxa"/>
              <w:right w:w="0" w:type="dxa"/>
            </w:tcMar>
            <w:vAlign w:val="center"/>
          </w:tcPr>
          <w:p w14:paraId="3291F69C" w14:textId="77777777" w:rsidR="004E70FF" w:rsidRDefault="00126E13">
            <w:pPr>
              <w:spacing w:before="100" w:after="100" w:line="240" w:lineRule="auto"/>
              <w:ind w:left="100" w:right="100"/>
              <w:jc w:val="right"/>
            </w:pPr>
            <w:r>
              <w:rPr>
                <w:rFonts w:eastAsia="Verdana" w:cs="Verdana"/>
                <w:color w:val="252C65"/>
                <w:sz w:val="16"/>
                <w:szCs w:val="16"/>
              </w:rPr>
              <w:t>$24.8</w:t>
            </w:r>
          </w:p>
        </w:tc>
        <w:tc>
          <w:tcPr>
            <w:tcW w:w="1080" w:type="dxa"/>
            <w:tcBorders>
              <w:top w:val="single" w:sz="8" w:space="0" w:color="999EC6"/>
            </w:tcBorders>
            <w:shd w:val="clear" w:color="auto" w:fill="FFFFFF"/>
            <w:tcMar>
              <w:top w:w="0" w:type="dxa"/>
              <w:left w:w="0" w:type="dxa"/>
              <w:bottom w:w="0" w:type="dxa"/>
              <w:right w:w="0" w:type="dxa"/>
            </w:tcMar>
            <w:vAlign w:val="center"/>
          </w:tcPr>
          <w:p w14:paraId="24AE9105" w14:textId="77777777" w:rsidR="004E70FF" w:rsidRDefault="00126E13">
            <w:pPr>
              <w:spacing w:before="100" w:after="100" w:line="240" w:lineRule="auto"/>
              <w:ind w:left="100" w:right="100"/>
              <w:jc w:val="right"/>
            </w:pPr>
            <w:r>
              <w:rPr>
                <w:rFonts w:eastAsia="Verdana" w:cs="Verdana"/>
                <w:color w:val="252C65"/>
                <w:sz w:val="16"/>
                <w:szCs w:val="16"/>
              </w:rPr>
              <w:t>$41.9</w:t>
            </w:r>
          </w:p>
        </w:tc>
        <w:tc>
          <w:tcPr>
            <w:tcW w:w="1080" w:type="dxa"/>
            <w:tcBorders>
              <w:top w:val="single" w:sz="8" w:space="0" w:color="999EC6"/>
            </w:tcBorders>
            <w:shd w:val="clear" w:color="auto" w:fill="FFFFFF"/>
            <w:tcMar>
              <w:top w:w="0" w:type="dxa"/>
              <w:left w:w="0" w:type="dxa"/>
              <w:bottom w:w="0" w:type="dxa"/>
              <w:right w:w="0" w:type="dxa"/>
            </w:tcMar>
            <w:vAlign w:val="center"/>
          </w:tcPr>
          <w:p w14:paraId="57FE3831" w14:textId="77777777" w:rsidR="004E70FF" w:rsidRDefault="00126E13">
            <w:pPr>
              <w:spacing w:before="100" w:after="100" w:line="240" w:lineRule="auto"/>
              <w:ind w:left="100" w:right="100"/>
              <w:jc w:val="right"/>
            </w:pPr>
            <w:r>
              <w:rPr>
                <w:rFonts w:eastAsia="Verdana" w:cs="Verdana"/>
                <w:color w:val="252C65"/>
                <w:sz w:val="16"/>
                <w:szCs w:val="16"/>
              </w:rPr>
              <w:t>$81.5</w:t>
            </w:r>
          </w:p>
        </w:tc>
      </w:tr>
      <w:tr w:rsidR="004E70FF" w14:paraId="2B260924"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2E639E3" w14:textId="767EA02D" w:rsidR="004E70FF" w:rsidRDefault="00126E13">
            <w:pPr>
              <w:spacing w:before="100" w:after="100" w:line="240" w:lineRule="auto"/>
              <w:ind w:left="100" w:right="100"/>
            </w:pPr>
            <w:r>
              <w:rPr>
                <w:rFonts w:eastAsia="Verdana" w:cs="Verdana"/>
                <w:color w:val="252C65"/>
                <w:sz w:val="16"/>
                <w:szCs w:val="16"/>
              </w:rPr>
              <w:t>Flexi-</w:t>
            </w:r>
            <w:r w:rsidR="00461AC0">
              <w:rPr>
                <w:rFonts w:eastAsia="Verdana" w:cs="Verdana"/>
                <w:color w:val="252C65"/>
                <w:sz w:val="16"/>
                <w:szCs w:val="16"/>
              </w:rPr>
              <w:t xml:space="preserve">wage </w:t>
            </w:r>
            <w:r>
              <w:rPr>
                <w:rFonts w:eastAsia="Verdana" w:cs="Verdana"/>
                <w:color w:val="252C65"/>
                <w:sz w:val="16"/>
                <w:szCs w:val="16"/>
              </w:rPr>
              <w:t>Self-Employment</w:t>
            </w:r>
          </w:p>
        </w:tc>
        <w:tc>
          <w:tcPr>
            <w:tcW w:w="1080" w:type="dxa"/>
            <w:tcBorders>
              <w:top w:val="single" w:sz="8" w:space="0" w:color="999EC6"/>
            </w:tcBorders>
            <w:shd w:val="clear" w:color="auto" w:fill="FFFFFF"/>
            <w:tcMar>
              <w:top w:w="0" w:type="dxa"/>
              <w:left w:w="0" w:type="dxa"/>
              <w:bottom w:w="0" w:type="dxa"/>
              <w:right w:w="0" w:type="dxa"/>
            </w:tcMar>
            <w:vAlign w:val="center"/>
          </w:tcPr>
          <w:p w14:paraId="554765BF"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80" w:type="dxa"/>
            <w:tcBorders>
              <w:top w:val="single" w:sz="8" w:space="0" w:color="999EC6"/>
            </w:tcBorders>
            <w:shd w:val="clear" w:color="auto" w:fill="FFFFFF"/>
            <w:tcMar>
              <w:top w:w="0" w:type="dxa"/>
              <w:left w:w="0" w:type="dxa"/>
              <w:bottom w:w="0" w:type="dxa"/>
              <w:right w:w="0" w:type="dxa"/>
            </w:tcMar>
            <w:vAlign w:val="center"/>
          </w:tcPr>
          <w:p w14:paraId="2F1737A4" w14:textId="77777777" w:rsidR="004E70FF" w:rsidRDefault="00126E13">
            <w:pPr>
              <w:spacing w:before="100" w:after="100" w:line="240" w:lineRule="auto"/>
              <w:ind w:left="100" w:right="100"/>
              <w:jc w:val="right"/>
            </w:pPr>
            <w:r>
              <w:rPr>
                <w:rFonts w:eastAsia="Verdana" w:cs="Verdana"/>
                <w:color w:val="252C65"/>
                <w:sz w:val="16"/>
                <w:szCs w:val="16"/>
              </w:rPr>
              <w:t>$4.6</w:t>
            </w:r>
          </w:p>
        </w:tc>
        <w:tc>
          <w:tcPr>
            <w:tcW w:w="1080" w:type="dxa"/>
            <w:tcBorders>
              <w:top w:val="single" w:sz="8" w:space="0" w:color="999EC6"/>
            </w:tcBorders>
            <w:shd w:val="clear" w:color="auto" w:fill="FFFFFF"/>
            <w:tcMar>
              <w:top w:w="0" w:type="dxa"/>
              <w:left w:w="0" w:type="dxa"/>
              <w:bottom w:w="0" w:type="dxa"/>
              <w:right w:w="0" w:type="dxa"/>
            </w:tcMar>
            <w:vAlign w:val="center"/>
          </w:tcPr>
          <w:p w14:paraId="28BE6499" w14:textId="77777777" w:rsidR="004E70FF" w:rsidRDefault="00126E13">
            <w:pPr>
              <w:spacing w:before="100" w:after="100" w:line="240" w:lineRule="auto"/>
              <w:ind w:left="100" w:right="100"/>
              <w:jc w:val="right"/>
            </w:pPr>
            <w:r>
              <w:rPr>
                <w:rFonts w:eastAsia="Verdana" w:cs="Verdana"/>
                <w:color w:val="252C65"/>
                <w:sz w:val="16"/>
                <w:szCs w:val="16"/>
              </w:rPr>
              <w:t>$12.3</w:t>
            </w:r>
          </w:p>
        </w:tc>
      </w:tr>
      <w:tr w:rsidR="004E70FF" w14:paraId="47FD4CB5"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D396F76" w14:textId="77777777" w:rsidR="004E70FF" w:rsidRDefault="00126E13">
            <w:pPr>
              <w:spacing w:before="100" w:after="100" w:line="240" w:lineRule="auto"/>
              <w:ind w:left="100" w:right="100"/>
            </w:pPr>
            <w:r>
              <w:rPr>
                <w:rFonts w:eastAsia="Verdana" w:cs="Verdana"/>
                <w:color w:val="252C65"/>
                <w:sz w:val="16"/>
                <w:szCs w:val="16"/>
              </w:rPr>
              <w:t>He Poutama Rangatahi</w:t>
            </w:r>
          </w:p>
        </w:tc>
        <w:tc>
          <w:tcPr>
            <w:tcW w:w="1080" w:type="dxa"/>
            <w:tcBorders>
              <w:top w:val="single" w:sz="8" w:space="0" w:color="999EC6"/>
            </w:tcBorders>
            <w:shd w:val="clear" w:color="auto" w:fill="FFFFFF"/>
            <w:tcMar>
              <w:top w:w="0" w:type="dxa"/>
              <w:left w:w="0" w:type="dxa"/>
              <w:bottom w:w="0" w:type="dxa"/>
              <w:right w:w="0" w:type="dxa"/>
            </w:tcMar>
            <w:vAlign w:val="center"/>
          </w:tcPr>
          <w:p w14:paraId="4F75E359" w14:textId="77777777" w:rsidR="004E70FF" w:rsidRDefault="00126E13">
            <w:pPr>
              <w:spacing w:before="100" w:after="100" w:line="240" w:lineRule="auto"/>
              <w:ind w:left="100" w:right="100"/>
              <w:jc w:val="right"/>
            </w:pPr>
            <w:r>
              <w:rPr>
                <w:rFonts w:eastAsia="Verdana" w:cs="Verdana"/>
                <w:color w:val="252C65"/>
                <w:sz w:val="16"/>
                <w:szCs w:val="16"/>
              </w:rPr>
              <w:t>$14.2</w:t>
            </w:r>
          </w:p>
        </w:tc>
        <w:tc>
          <w:tcPr>
            <w:tcW w:w="1080" w:type="dxa"/>
            <w:tcBorders>
              <w:top w:val="single" w:sz="8" w:space="0" w:color="999EC6"/>
            </w:tcBorders>
            <w:shd w:val="clear" w:color="auto" w:fill="FFFFFF"/>
            <w:tcMar>
              <w:top w:w="0" w:type="dxa"/>
              <w:left w:w="0" w:type="dxa"/>
              <w:bottom w:w="0" w:type="dxa"/>
              <w:right w:w="0" w:type="dxa"/>
            </w:tcMar>
            <w:vAlign w:val="center"/>
          </w:tcPr>
          <w:p w14:paraId="789FB34E" w14:textId="77777777" w:rsidR="004E70FF" w:rsidRDefault="00126E13">
            <w:pPr>
              <w:spacing w:before="100" w:after="100" w:line="240" w:lineRule="auto"/>
              <w:ind w:left="100" w:right="100"/>
              <w:jc w:val="right"/>
            </w:pPr>
            <w:r>
              <w:rPr>
                <w:rFonts w:eastAsia="Verdana" w:cs="Verdana"/>
                <w:color w:val="252C65"/>
                <w:sz w:val="16"/>
                <w:szCs w:val="16"/>
              </w:rPr>
              <w:t>$14.9</w:t>
            </w:r>
          </w:p>
        </w:tc>
        <w:tc>
          <w:tcPr>
            <w:tcW w:w="1080" w:type="dxa"/>
            <w:tcBorders>
              <w:top w:val="single" w:sz="8" w:space="0" w:color="999EC6"/>
            </w:tcBorders>
            <w:shd w:val="clear" w:color="auto" w:fill="FFFFFF"/>
            <w:tcMar>
              <w:top w:w="0" w:type="dxa"/>
              <w:left w:w="0" w:type="dxa"/>
              <w:bottom w:w="0" w:type="dxa"/>
              <w:right w:w="0" w:type="dxa"/>
            </w:tcMar>
            <w:vAlign w:val="center"/>
          </w:tcPr>
          <w:p w14:paraId="21AEBFB5" w14:textId="77777777" w:rsidR="004E70FF" w:rsidRDefault="00126E13">
            <w:pPr>
              <w:spacing w:before="100" w:after="100" w:line="240" w:lineRule="auto"/>
              <w:ind w:left="100" w:right="100"/>
              <w:jc w:val="right"/>
            </w:pPr>
            <w:r>
              <w:rPr>
                <w:rFonts w:eastAsia="Verdana" w:cs="Verdana"/>
                <w:color w:val="252C65"/>
                <w:sz w:val="16"/>
                <w:szCs w:val="16"/>
              </w:rPr>
              <w:t>$21.1</w:t>
            </w:r>
          </w:p>
        </w:tc>
      </w:tr>
      <w:tr w:rsidR="004E70FF" w14:paraId="258AE58F"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B74A04E" w14:textId="77777777" w:rsidR="004E70FF" w:rsidRDefault="00126E13">
            <w:pPr>
              <w:spacing w:before="100" w:after="100" w:line="240" w:lineRule="auto"/>
              <w:ind w:left="100" w:right="100"/>
            </w:pPr>
            <w:r>
              <w:rPr>
                <w:rFonts w:eastAsia="Verdana" w:cs="Verdana"/>
                <w:color w:val="252C65"/>
                <w:sz w:val="16"/>
                <w:szCs w:val="16"/>
              </w:rPr>
              <w:t>Mana in Mahi</w:t>
            </w:r>
          </w:p>
        </w:tc>
        <w:tc>
          <w:tcPr>
            <w:tcW w:w="1080" w:type="dxa"/>
            <w:tcBorders>
              <w:top w:val="single" w:sz="8" w:space="0" w:color="999EC6"/>
            </w:tcBorders>
            <w:shd w:val="clear" w:color="auto" w:fill="FFFFFF"/>
            <w:tcMar>
              <w:top w:w="0" w:type="dxa"/>
              <w:left w:w="0" w:type="dxa"/>
              <w:bottom w:w="0" w:type="dxa"/>
              <w:right w:w="0" w:type="dxa"/>
            </w:tcMar>
            <w:vAlign w:val="center"/>
          </w:tcPr>
          <w:p w14:paraId="2436C766" w14:textId="77777777" w:rsidR="004E70FF" w:rsidRDefault="00126E13">
            <w:pPr>
              <w:spacing w:before="100" w:after="100" w:line="240" w:lineRule="auto"/>
              <w:ind w:left="100" w:right="100"/>
              <w:jc w:val="right"/>
            </w:pPr>
            <w:r>
              <w:rPr>
                <w:rFonts w:eastAsia="Verdana" w:cs="Verdana"/>
                <w:color w:val="252C65"/>
                <w:sz w:val="16"/>
                <w:szCs w:val="16"/>
              </w:rPr>
              <w:t>$7.2</w:t>
            </w:r>
          </w:p>
        </w:tc>
        <w:tc>
          <w:tcPr>
            <w:tcW w:w="1080" w:type="dxa"/>
            <w:tcBorders>
              <w:top w:val="single" w:sz="8" w:space="0" w:color="999EC6"/>
            </w:tcBorders>
            <w:shd w:val="clear" w:color="auto" w:fill="FFFFFF"/>
            <w:tcMar>
              <w:top w:w="0" w:type="dxa"/>
              <w:left w:w="0" w:type="dxa"/>
              <w:bottom w:w="0" w:type="dxa"/>
              <w:right w:w="0" w:type="dxa"/>
            </w:tcMar>
            <w:vAlign w:val="center"/>
          </w:tcPr>
          <w:p w14:paraId="648C5F95" w14:textId="77777777" w:rsidR="004E70FF" w:rsidRDefault="00126E13">
            <w:pPr>
              <w:spacing w:before="100" w:after="100" w:line="240" w:lineRule="auto"/>
              <w:ind w:left="100" w:right="100"/>
              <w:jc w:val="right"/>
            </w:pPr>
            <w:r>
              <w:rPr>
                <w:rFonts w:eastAsia="Verdana" w:cs="Verdana"/>
                <w:color w:val="252C65"/>
                <w:sz w:val="16"/>
                <w:szCs w:val="16"/>
              </w:rPr>
              <w:t>$30.4</w:t>
            </w:r>
          </w:p>
        </w:tc>
        <w:tc>
          <w:tcPr>
            <w:tcW w:w="1080" w:type="dxa"/>
            <w:tcBorders>
              <w:top w:val="single" w:sz="8" w:space="0" w:color="999EC6"/>
            </w:tcBorders>
            <w:shd w:val="clear" w:color="auto" w:fill="FFFFFF"/>
            <w:tcMar>
              <w:top w:w="0" w:type="dxa"/>
              <w:left w:w="0" w:type="dxa"/>
              <w:bottom w:w="0" w:type="dxa"/>
              <w:right w:w="0" w:type="dxa"/>
            </w:tcMar>
            <w:vAlign w:val="center"/>
          </w:tcPr>
          <w:p w14:paraId="783BB490" w14:textId="77777777" w:rsidR="004E70FF" w:rsidRDefault="00126E13">
            <w:pPr>
              <w:spacing w:before="100" w:after="100" w:line="240" w:lineRule="auto"/>
              <w:ind w:left="100" w:right="100"/>
              <w:jc w:val="right"/>
            </w:pPr>
            <w:r>
              <w:rPr>
                <w:rFonts w:eastAsia="Verdana" w:cs="Verdana"/>
                <w:color w:val="252C65"/>
                <w:sz w:val="16"/>
                <w:szCs w:val="16"/>
              </w:rPr>
              <w:t>$33.0</w:t>
            </w:r>
          </w:p>
        </w:tc>
      </w:tr>
      <w:tr w:rsidR="004E70FF" w14:paraId="1B71667D"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C95727E" w14:textId="6BC16CFA" w:rsidR="004E70FF" w:rsidRDefault="00126E13">
            <w:pPr>
              <w:spacing w:before="100" w:after="100" w:line="240" w:lineRule="auto"/>
              <w:ind w:left="100" w:right="100"/>
            </w:pPr>
            <w:r>
              <w:rPr>
                <w:rFonts w:eastAsia="Verdana" w:cs="Verdana"/>
                <w:color w:val="252C65"/>
                <w:sz w:val="16"/>
                <w:szCs w:val="16"/>
              </w:rPr>
              <w:t>M</w:t>
            </w:r>
            <w:r w:rsidR="00461AC0">
              <w:rPr>
                <w:rFonts w:eastAsia="Verdana" w:cs="Verdana"/>
                <w:color w:val="252C65"/>
                <w:sz w:val="16"/>
                <w:szCs w:val="16"/>
              </w:rPr>
              <w:t>ā</w:t>
            </w:r>
            <w:r>
              <w:rPr>
                <w:rFonts w:eastAsia="Verdana" w:cs="Verdana"/>
                <w:color w:val="252C65"/>
                <w:sz w:val="16"/>
                <w:szCs w:val="16"/>
              </w:rPr>
              <w:t>ori Trades and Training Fund</w:t>
            </w:r>
          </w:p>
        </w:tc>
        <w:tc>
          <w:tcPr>
            <w:tcW w:w="1080" w:type="dxa"/>
            <w:tcBorders>
              <w:top w:val="single" w:sz="8" w:space="0" w:color="999EC6"/>
            </w:tcBorders>
            <w:shd w:val="clear" w:color="auto" w:fill="FFFFFF"/>
            <w:tcMar>
              <w:top w:w="0" w:type="dxa"/>
              <w:left w:w="0" w:type="dxa"/>
              <w:bottom w:w="0" w:type="dxa"/>
              <w:right w:w="0" w:type="dxa"/>
            </w:tcMar>
            <w:vAlign w:val="center"/>
          </w:tcPr>
          <w:p w14:paraId="6C5639EA" w14:textId="77777777" w:rsidR="004E70FF" w:rsidRDefault="00126E13">
            <w:pPr>
              <w:spacing w:before="100" w:after="100" w:line="240" w:lineRule="auto"/>
              <w:ind w:left="100" w:right="100"/>
              <w:jc w:val="right"/>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42F8C6A9" w14:textId="77777777" w:rsidR="004E70FF" w:rsidRDefault="00126E13">
            <w:pPr>
              <w:spacing w:before="100" w:after="100" w:line="240" w:lineRule="auto"/>
              <w:ind w:left="100" w:right="100"/>
              <w:jc w:val="right"/>
            </w:pPr>
            <w:r>
              <w:rPr>
                <w:rFonts w:eastAsia="Verdana" w:cs="Verdana"/>
                <w:color w:val="252C65"/>
                <w:sz w:val="16"/>
                <w:szCs w:val="16"/>
              </w:rPr>
              <w:t>$3.7</w:t>
            </w:r>
          </w:p>
        </w:tc>
        <w:tc>
          <w:tcPr>
            <w:tcW w:w="1080" w:type="dxa"/>
            <w:tcBorders>
              <w:top w:val="single" w:sz="8" w:space="0" w:color="999EC6"/>
            </w:tcBorders>
            <w:shd w:val="clear" w:color="auto" w:fill="FFFFFF"/>
            <w:tcMar>
              <w:top w:w="0" w:type="dxa"/>
              <w:left w:w="0" w:type="dxa"/>
              <w:bottom w:w="0" w:type="dxa"/>
              <w:right w:w="0" w:type="dxa"/>
            </w:tcMar>
            <w:vAlign w:val="center"/>
          </w:tcPr>
          <w:p w14:paraId="5CEA1696" w14:textId="77777777" w:rsidR="004E70FF" w:rsidRDefault="00126E13">
            <w:pPr>
              <w:spacing w:before="100" w:after="100" w:line="240" w:lineRule="auto"/>
              <w:ind w:left="100" w:right="100"/>
              <w:jc w:val="right"/>
            </w:pPr>
            <w:r>
              <w:rPr>
                <w:rFonts w:eastAsia="Verdana" w:cs="Verdana"/>
                <w:color w:val="252C65"/>
                <w:sz w:val="16"/>
                <w:szCs w:val="16"/>
              </w:rPr>
              <w:t>$11.9</w:t>
            </w:r>
          </w:p>
        </w:tc>
      </w:tr>
      <w:tr w:rsidR="004E70FF" w14:paraId="1BF5FE89"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87595C3" w14:textId="77777777" w:rsidR="004E70FF" w:rsidRDefault="00126E13">
            <w:pPr>
              <w:spacing w:before="100" w:after="100" w:line="240" w:lineRule="auto"/>
              <w:ind w:left="100" w:right="100"/>
            </w:pPr>
            <w:r>
              <w:rPr>
                <w:rFonts w:eastAsia="Verdana" w:cs="Verdana"/>
                <w:color w:val="252C65"/>
                <w:sz w:val="16"/>
                <w:szCs w:val="16"/>
              </w:rPr>
              <w:t>Mayors' Taskforce for Jobs</w:t>
            </w:r>
          </w:p>
        </w:tc>
        <w:tc>
          <w:tcPr>
            <w:tcW w:w="1080" w:type="dxa"/>
            <w:tcBorders>
              <w:top w:val="single" w:sz="8" w:space="0" w:color="999EC6"/>
            </w:tcBorders>
            <w:shd w:val="clear" w:color="auto" w:fill="FFFFFF"/>
            <w:tcMar>
              <w:top w:w="0" w:type="dxa"/>
              <w:left w:w="0" w:type="dxa"/>
              <w:bottom w:w="0" w:type="dxa"/>
              <w:right w:w="0" w:type="dxa"/>
            </w:tcMar>
            <w:vAlign w:val="center"/>
          </w:tcPr>
          <w:p w14:paraId="01FF3734" w14:textId="77777777" w:rsidR="004E70FF" w:rsidRDefault="00126E13">
            <w:pPr>
              <w:spacing w:before="100" w:after="100" w:line="240" w:lineRule="auto"/>
              <w:ind w:left="100" w:right="100"/>
              <w:jc w:val="right"/>
            </w:pPr>
            <w:r>
              <w:rPr>
                <w:rFonts w:eastAsia="Verdana" w:cs="Verdana"/>
                <w:color w:val="252C65"/>
                <w:sz w:val="16"/>
                <w:szCs w:val="16"/>
              </w:rPr>
              <w:t>$0.4</w:t>
            </w:r>
          </w:p>
        </w:tc>
        <w:tc>
          <w:tcPr>
            <w:tcW w:w="1080" w:type="dxa"/>
            <w:tcBorders>
              <w:top w:val="single" w:sz="8" w:space="0" w:color="999EC6"/>
            </w:tcBorders>
            <w:shd w:val="clear" w:color="auto" w:fill="FFFFFF"/>
            <w:tcMar>
              <w:top w:w="0" w:type="dxa"/>
              <w:left w:w="0" w:type="dxa"/>
              <w:bottom w:w="0" w:type="dxa"/>
              <w:right w:w="0" w:type="dxa"/>
            </w:tcMar>
            <w:vAlign w:val="center"/>
          </w:tcPr>
          <w:p w14:paraId="36F585CE" w14:textId="77777777" w:rsidR="004E70FF" w:rsidRDefault="00126E13">
            <w:pPr>
              <w:spacing w:before="100" w:after="100" w:line="240" w:lineRule="auto"/>
              <w:ind w:left="100" w:right="100"/>
              <w:jc w:val="right"/>
            </w:pPr>
            <w:r>
              <w:rPr>
                <w:rFonts w:eastAsia="Verdana" w:cs="Verdana"/>
                <w:color w:val="252C65"/>
                <w:sz w:val="16"/>
                <w:szCs w:val="16"/>
              </w:rPr>
              <w:t>$11.8</w:t>
            </w:r>
          </w:p>
        </w:tc>
        <w:tc>
          <w:tcPr>
            <w:tcW w:w="1080" w:type="dxa"/>
            <w:tcBorders>
              <w:top w:val="single" w:sz="8" w:space="0" w:color="999EC6"/>
            </w:tcBorders>
            <w:shd w:val="clear" w:color="auto" w:fill="FFFFFF"/>
            <w:tcMar>
              <w:top w:w="0" w:type="dxa"/>
              <w:left w:w="0" w:type="dxa"/>
              <w:bottom w:w="0" w:type="dxa"/>
              <w:right w:w="0" w:type="dxa"/>
            </w:tcMar>
            <w:vAlign w:val="center"/>
          </w:tcPr>
          <w:p w14:paraId="041B075C" w14:textId="77777777" w:rsidR="004E70FF" w:rsidRDefault="00126E13">
            <w:pPr>
              <w:spacing w:before="100" w:after="100" w:line="240" w:lineRule="auto"/>
              <w:ind w:left="100" w:right="100"/>
              <w:jc w:val="right"/>
            </w:pPr>
            <w:r>
              <w:rPr>
                <w:rFonts w:eastAsia="Verdana" w:cs="Verdana"/>
                <w:color w:val="252C65"/>
                <w:sz w:val="16"/>
                <w:szCs w:val="16"/>
              </w:rPr>
              <w:t>$13.5</w:t>
            </w:r>
          </w:p>
        </w:tc>
      </w:tr>
      <w:tr w:rsidR="004E70FF" w14:paraId="58566180"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7328464" w14:textId="77777777" w:rsidR="004E70FF" w:rsidRDefault="00126E13">
            <w:pPr>
              <w:spacing w:before="100" w:after="100" w:line="240" w:lineRule="auto"/>
              <w:ind w:left="100" w:right="100"/>
            </w:pPr>
            <w:r>
              <w:rPr>
                <w:rFonts w:eastAsia="Verdana" w:cs="Verdana"/>
                <w:color w:val="252C65"/>
                <w:sz w:val="16"/>
                <w:szCs w:val="16"/>
              </w:rPr>
              <w:t>Skills for Industry</w:t>
            </w:r>
          </w:p>
        </w:tc>
        <w:tc>
          <w:tcPr>
            <w:tcW w:w="1080" w:type="dxa"/>
            <w:tcBorders>
              <w:top w:val="single" w:sz="8" w:space="0" w:color="999EC6"/>
            </w:tcBorders>
            <w:shd w:val="clear" w:color="auto" w:fill="FFFFFF"/>
            <w:tcMar>
              <w:top w:w="0" w:type="dxa"/>
              <w:left w:w="0" w:type="dxa"/>
              <w:bottom w:w="0" w:type="dxa"/>
              <w:right w:w="0" w:type="dxa"/>
            </w:tcMar>
            <w:vAlign w:val="center"/>
          </w:tcPr>
          <w:p w14:paraId="780DDA20" w14:textId="77777777" w:rsidR="004E70FF" w:rsidRDefault="00126E13">
            <w:pPr>
              <w:spacing w:before="100" w:after="100" w:line="240" w:lineRule="auto"/>
              <w:ind w:left="100" w:right="100"/>
              <w:jc w:val="right"/>
            </w:pPr>
            <w:r>
              <w:rPr>
                <w:rFonts w:eastAsia="Verdana" w:cs="Verdana"/>
                <w:color w:val="252C65"/>
                <w:sz w:val="16"/>
                <w:szCs w:val="16"/>
              </w:rPr>
              <w:t>$40.3</w:t>
            </w:r>
          </w:p>
        </w:tc>
        <w:tc>
          <w:tcPr>
            <w:tcW w:w="1080" w:type="dxa"/>
            <w:tcBorders>
              <w:top w:val="single" w:sz="8" w:space="0" w:color="999EC6"/>
            </w:tcBorders>
            <w:shd w:val="clear" w:color="auto" w:fill="FFFFFF"/>
            <w:tcMar>
              <w:top w:w="0" w:type="dxa"/>
              <w:left w:w="0" w:type="dxa"/>
              <w:bottom w:w="0" w:type="dxa"/>
              <w:right w:w="0" w:type="dxa"/>
            </w:tcMar>
            <w:vAlign w:val="center"/>
          </w:tcPr>
          <w:p w14:paraId="4675E9BF" w14:textId="77777777" w:rsidR="004E70FF" w:rsidRDefault="00126E13">
            <w:pPr>
              <w:spacing w:before="100" w:after="100" w:line="240" w:lineRule="auto"/>
              <w:ind w:left="100" w:right="100"/>
              <w:jc w:val="right"/>
            </w:pPr>
            <w:r>
              <w:rPr>
                <w:rFonts w:eastAsia="Verdana" w:cs="Verdana"/>
                <w:color w:val="252C65"/>
                <w:sz w:val="16"/>
                <w:szCs w:val="16"/>
              </w:rPr>
              <w:t>$56.3</w:t>
            </w:r>
          </w:p>
        </w:tc>
        <w:tc>
          <w:tcPr>
            <w:tcW w:w="1080" w:type="dxa"/>
            <w:tcBorders>
              <w:top w:val="single" w:sz="8" w:space="0" w:color="999EC6"/>
            </w:tcBorders>
            <w:shd w:val="clear" w:color="auto" w:fill="FFFFFF"/>
            <w:tcMar>
              <w:top w:w="0" w:type="dxa"/>
              <w:left w:w="0" w:type="dxa"/>
              <w:bottom w:w="0" w:type="dxa"/>
              <w:right w:w="0" w:type="dxa"/>
            </w:tcMar>
            <w:vAlign w:val="center"/>
          </w:tcPr>
          <w:p w14:paraId="3495226C" w14:textId="77777777" w:rsidR="004E70FF" w:rsidRDefault="00126E13">
            <w:pPr>
              <w:spacing w:before="100" w:after="100" w:line="240" w:lineRule="auto"/>
              <w:ind w:left="100" w:right="100"/>
              <w:jc w:val="right"/>
            </w:pPr>
            <w:r>
              <w:rPr>
                <w:rFonts w:eastAsia="Verdana" w:cs="Verdana"/>
                <w:color w:val="252C65"/>
                <w:sz w:val="16"/>
                <w:szCs w:val="16"/>
              </w:rPr>
              <w:t>$48.6</w:t>
            </w:r>
          </w:p>
        </w:tc>
      </w:tr>
      <w:tr w:rsidR="004E70FF" w14:paraId="4F9E248F" w14:textId="77777777">
        <w:trPr>
          <w:cantSplit/>
        </w:trPr>
        <w:tc>
          <w:tcPr>
            <w:tcW w:w="360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04E7444B" w14:textId="77777777" w:rsidR="004E70FF" w:rsidRDefault="00126E13">
            <w:pPr>
              <w:spacing w:before="100" w:after="100" w:line="240" w:lineRule="auto"/>
              <w:ind w:left="100" w:right="100"/>
            </w:pPr>
            <w:r>
              <w:rPr>
                <w:rFonts w:eastAsia="Verdana" w:cs="Verdana"/>
                <w:b/>
                <w:color w:val="252C65"/>
                <w:sz w:val="16"/>
                <w:szCs w:val="16"/>
              </w:rPr>
              <w:t>Total</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3733AE17" w14:textId="77777777" w:rsidR="004E70FF" w:rsidRDefault="00126E13">
            <w:pPr>
              <w:spacing w:before="100" w:after="100" w:line="240" w:lineRule="auto"/>
              <w:ind w:left="100" w:right="100"/>
              <w:jc w:val="right"/>
            </w:pPr>
            <w:r>
              <w:rPr>
                <w:rFonts w:eastAsia="Verdana" w:cs="Verdana"/>
                <w:b/>
                <w:color w:val="252C65"/>
                <w:sz w:val="16"/>
                <w:szCs w:val="16"/>
              </w:rPr>
              <w:t>$89.0</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54AA6EB6" w14:textId="77777777" w:rsidR="004E70FF" w:rsidRDefault="00126E13">
            <w:pPr>
              <w:spacing w:before="100" w:after="100" w:line="240" w:lineRule="auto"/>
              <w:ind w:left="100" w:right="100"/>
              <w:jc w:val="right"/>
            </w:pPr>
            <w:r>
              <w:rPr>
                <w:rFonts w:eastAsia="Verdana" w:cs="Verdana"/>
                <w:b/>
                <w:color w:val="252C65"/>
                <w:sz w:val="16"/>
                <w:szCs w:val="16"/>
              </w:rPr>
              <w:t>$163.7</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29662B76" w14:textId="77777777" w:rsidR="004E70FF" w:rsidRDefault="00126E13">
            <w:pPr>
              <w:spacing w:before="100" w:after="100" w:line="240" w:lineRule="auto"/>
              <w:ind w:left="100" w:right="100"/>
              <w:jc w:val="right"/>
            </w:pPr>
            <w:r>
              <w:rPr>
                <w:rFonts w:eastAsia="Verdana" w:cs="Verdana"/>
                <w:b/>
                <w:color w:val="252C65"/>
                <w:sz w:val="16"/>
                <w:szCs w:val="16"/>
              </w:rPr>
              <w:t>$222.0</w:t>
            </w:r>
          </w:p>
        </w:tc>
      </w:tr>
      <w:tr w:rsidR="004E70FF" w14:paraId="2DCFFB95" w14:textId="77777777">
        <w:trPr>
          <w:cantSplit/>
        </w:trPr>
        <w:tc>
          <w:tcPr>
            <w:tcW w:w="6840" w:type="dxa"/>
            <w:gridSpan w:val="4"/>
            <w:shd w:val="clear" w:color="auto" w:fill="FFFFFF"/>
            <w:tcMar>
              <w:top w:w="0" w:type="dxa"/>
              <w:left w:w="0" w:type="dxa"/>
              <w:bottom w:w="0" w:type="dxa"/>
              <w:right w:w="0" w:type="dxa"/>
            </w:tcMar>
            <w:vAlign w:val="center"/>
          </w:tcPr>
          <w:p w14:paraId="00ED61DD" w14:textId="77777777" w:rsidR="004E70FF" w:rsidRDefault="00126E13">
            <w:pPr>
              <w:spacing w:before="100" w:after="100" w:line="240" w:lineRule="auto"/>
              <w:ind w:left="100" w:right="100"/>
            </w:pPr>
            <w:r>
              <w:rPr>
                <w:rFonts w:eastAsia="Verdana" w:cs="Verdana"/>
                <w:color w:val="252C65"/>
                <w:sz w:val="16"/>
                <w:szCs w:val="16"/>
              </w:rPr>
              <w:t xml:space="preserve">Dollars </w:t>
            </w:r>
            <w:proofErr w:type="gramStart"/>
            <w:r>
              <w:rPr>
                <w:rFonts w:eastAsia="Verdana" w:cs="Verdana"/>
                <w:color w:val="252C65"/>
                <w:sz w:val="16"/>
                <w:szCs w:val="16"/>
              </w:rPr>
              <w:t>are shown</w:t>
            </w:r>
            <w:proofErr w:type="gramEnd"/>
            <w:r>
              <w:rPr>
                <w:rFonts w:eastAsia="Verdana" w:cs="Verdana"/>
                <w:color w:val="252C65"/>
                <w:sz w:val="16"/>
                <w:szCs w:val="16"/>
              </w:rPr>
              <w:t xml:space="preserve"> in millions and are nominal values (not CPI-adjusted).</w:t>
            </w:r>
            <w:r>
              <w:rPr>
                <w:rFonts w:eastAsia="Verdana" w:cs="Verdana"/>
                <w:color w:val="252C65"/>
                <w:sz w:val="16"/>
                <w:szCs w:val="16"/>
              </w:rPr>
              <w:br/>
            </w:r>
            <w:r>
              <w:rPr>
                <w:rFonts w:eastAsia="Verdana" w:cs="Verdana"/>
                <w:color w:val="252C65"/>
                <w:sz w:val="16"/>
                <w:szCs w:val="16"/>
              </w:rPr>
              <w:br/>
              <w:t>Source: Ministry of Social Development, June 2022.</w:t>
            </w:r>
          </w:p>
        </w:tc>
      </w:tr>
    </w:tbl>
    <w:p w14:paraId="1EF3419F" w14:textId="77777777" w:rsidR="004E70FF" w:rsidRDefault="00126E13">
      <w:pPr>
        <w:pStyle w:val="Heading2"/>
      </w:pPr>
      <w:bookmarkStart w:id="56" w:name="_Toc120710378"/>
      <w:bookmarkStart w:id="57" w:name="the-trend-in-performance-over-time"/>
      <w:bookmarkEnd w:id="52"/>
      <w:r>
        <w:t>The trend in performance over time</w:t>
      </w:r>
      <w:bookmarkEnd w:id="56"/>
    </w:p>
    <w:p w14:paraId="66E6241A" w14:textId="77777777" w:rsidR="00877CE5" w:rsidRDefault="00126E13" w:rsidP="00877CE5">
      <w:pPr>
        <w:pStyle w:val="BodyText"/>
      </w:pPr>
      <w:r>
        <w:t>Figure 3 compares the effectiveness of EA expenditure over the last ten financial years to 2021/2022. The effectiveness rating refers to the experience of people who participated in that year, based on the most recent evidence available. Therefore, expenditure for a given intervention may have different effectiveness rating depending on the participation year. Table 2 shows those instances where an intervention has different rating depending on the year participants started. For example, the noticeable increase in expenditure rated as Mixed in 2012/2013 only to return to the previous level the following year was because Vacancy Placement Full</w:t>
      </w:r>
      <w:r w:rsidR="0037619F">
        <w:t xml:space="preserve"> </w:t>
      </w:r>
      <w:r>
        <w:t xml:space="preserve">time ($17.9 million) had a mixed rating in 2012/2013 year, while </w:t>
      </w:r>
      <w:proofErr w:type="gramStart"/>
      <w:r>
        <w:t>being rated</w:t>
      </w:r>
      <w:proofErr w:type="gramEnd"/>
      <w:r>
        <w:t xml:space="preserve"> as effective for all other years in the chart (see Table 2).</w:t>
      </w:r>
      <w:r w:rsidR="00877CE5" w:rsidRPr="00877CE5">
        <w:t xml:space="preserve"> </w:t>
      </w:r>
    </w:p>
    <w:p w14:paraId="6745CE13" w14:textId="45B25EA8" w:rsidR="00877CE5" w:rsidRDefault="00877CE5" w:rsidP="00877CE5">
      <w:pPr>
        <w:pStyle w:val="BodyText"/>
      </w:pPr>
      <w:r>
        <w:t xml:space="preserve">The main theme from Figure 3 is an increase in expenditure on interventions rated as effective or promising. This increase </w:t>
      </w:r>
      <w:proofErr w:type="gramStart"/>
      <w:r>
        <w:t>was driven</w:t>
      </w:r>
      <w:proofErr w:type="gramEnd"/>
      <w:r>
        <w:t xml:space="preserve"> by expansion of interventions such as Mana in Mahi and Flexi-wage. The increase in total expenditure since 2019/2020 has not flowed through to the other effectiveness categories, with increases being small in both absolute and relative terms. The exception to this trend was the increase in expenditure in the negative category and </w:t>
      </w:r>
      <w:proofErr w:type="gramStart"/>
      <w:r>
        <w:t>was caused</w:t>
      </w:r>
      <w:proofErr w:type="gramEnd"/>
      <w:r>
        <w:t xml:space="preserve"> by increased funding in Flexi-wage Self-Employment ($12.3 million).</w:t>
      </w:r>
    </w:p>
    <w:p w14:paraId="75294278" w14:textId="7BFFA536" w:rsidR="004E70FF" w:rsidRDefault="004E70FF"/>
    <w:p w14:paraId="616CECE5" w14:textId="026B1010" w:rsidR="00126E13" w:rsidRDefault="00482FE5" w:rsidP="00482FE5">
      <w:pPr>
        <w:pStyle w:val="Caption"/>
      </w:pPr>
      <w:bookmarkStart w:id="58" w:name="_Toc127708626"/>
      <w:r w:rsidRPr="00482FE5">
        <w:rPr>
          <w:b/>
          <w:bCs/>
        </w:rPr>
        <w:lastRenderedPageBreak/>
        <w:t xml:space="preserve">Figure </w:t>
      </w:r>
      <w:r w:rsidRPr="00482FE5">
        <w:rPr>
          <w:b/>
          <w:bCs/>
        </w:rPr>
        <w:fldChar w:fldCharType="begin"/>
      </w:r>
      <w:r w:rsidRPr="00482FE5">
        <w:rPr>
          <w:b/>
          <w:bCs/>
        </w:rPr>
        <w:instrText xml:space="preserve"> SEQ Figure \* ARABIC </w:instrText>
      </w:r>
      <w:r w:rsidRPr="00482FE5">
        <w:rPr>
          <w:b/>
          <w:bCs/>
        </w:rPr>
        <w:fldChar w:fldCharType="separate"/>
      </w:r>
      <w:r w:rsidR="00F9157A">
        <w:rPr>
          <w:b/>
          <w:bCs/>
          <w:noProof/>
        </w:rPr>
        <w:t>3</w:t>
      </w:r>
      <w:r w:rsidRPr="00482FE5">
        <w:rPr>
          <w:b/>
          <w:bCs/>
        </w:rPr>
        <w:fldChar w:fldCharType="end"/>
      </w:r>
      <w:r w:rsidR="00126E13" w:rsidRPr="00482FE5">
        <w:rPr>
          <w:b/>
          <w:bCs/>
        </w:rPr>
        <w:t>:</w:t>
      </w:r>
      <w:r w:rsidR="00126E13">
        <w:t xml:space="preserve"> Effectiveness rating of EA expenditure by financial </w:t>
      </w:r>
      <w:proofErr w:type="gramStart"/>
      <w:r w:rsidR="00126E13">
        <w:t>year</w:t>
      </w:r>
      <w:bookmarkEnd w:id="58"/>
      <w:proofErr w:type="gramEnd"/>
    </w:p>
    <w:p w14:paraId="4AE7E5A6" w14:textId="435E1E16" w:rsidR="004E70FF" w:rsidRDefault="00AA5100" w:rsidP="00AA5100">
      <w:pPr>
        <w:pStyle w:val="figurefootnote"/>
      </w:pPr>
      <w:r>
        <w:rPr>
          <w:noProof/>
        </w:rPr>
        <w:drawing>
          <wp:inline distT="0" distB="0" distL="0" distR="0" wp14:anchorId="3D25A047" wp14:editId="67828B46">
            <wp:extent cx="5384800" cy="3589655"/>
            <wp:effectExtent l="0" t="0" r="6350" b="0"/>
            <wp:docPr id="3" name="Picture" descr="Figure 3: Effectiveness rating of EA expenditure by financial year"/>
            <wp:cNvGraphicFramePr/>
            <a:graphic xmlns:a="http://schemas.openxmlformats.org/drawingml/2006/main">
              <a:graphicData uri="http://schemas.openxmlformats.org/drawingml/2006/picture">
                <pic:pic xmlns:pic="http://schemas.openxmlformats.org/drawingml/2006/picture">
                  <pic:nvPicPr>
                    <pic:cNvPr id="3" name="Picture" descr="Figure 3: Effectiveness rating of EA expenditure by financial year"/>
                    <pic:cNvPicPr/>
                  </pic:nvPicPr>
                  <pic:blipFill>
                    <a:blip r:embed="rId12"/>
                    <a:stretch>
                      <a:fillRect/>
                    </a:stretch>
                  </pic:blipFill>
                  <pic:spPr bwMode="auto">
                    <a:xfrm>
                      <a:off x="0" y="0"/>
                      <a:ext cx="5384800" cy="3589655"/>
                    </a:xfrm>
                    <a:prstGeom prst="rect">
                      <a:avLst/>
                    </a:prstGeom>
                    <a:noFill/>
                    <a:ln w="9525">
                      <a:noFill/>
                      <a:headEnd/>
                      <a:tailEnd/>
                    </a:ln>
                  </pic:spPr>
                </pic:pic>
              </a:graphicData>
            </a:graphic>
          </wp:inline>
        </w:drawing>
      </w:r>
    </w:p>
    <w:p w14:paraId="21CEBE0C" w14:textId="77777777" w:rsidR="00AA5100" w:rsidRDefault="00AA5100" w:rsidP="00AA5100">
      <w:pPr>
        <w:pStyle w:val="figurefootnote"/>
      </w:pPr>
      <w:r>
        <w:t>a, These results cover all EA interventions irrespective of funding source, for this reason, the expenditure reported here is higher than reported in MSD’s annual report EA effectiveness performance measure that covers interventions funded through the Improved Employment and Social Outcomes Support MCA.</w:t>
      </w:r>
    </w:p>
    <w:p w14:paraId="135D968C" w14:textId="57C24C68" w:rsidR="00AA5100" w:rsidRDefault="00AA5100" w:rsidP="00AA5100">
      <w:pPr>
        <w:pStyle w:val="figurefootnote"/>
      </w:pPr>
      <w:r>
        <w:t>b, Expenditure is in nominal dollars (not CPI-adjusted).</w:t>
      </w:r>
    </w:p>
    <w:p w14:paraId="53FA1C54" w14:textId="77777777" w:rsidR="00AA5100" w:rsidRDefault="00AA5100" w:rsidP="00AA5100">
      <w:pPr>
        <w:pStyle w:val="figurefootnote"/>
      </w:pPr>
    </w:p>
    <w:p w14:paraId="0CB5108E" w14:textId="7E6BE5FE" w:rsidR="00AA5100" w:rsidRDefault="00AA5100" w:rsidP="00AA5100">
      <w:pPr>
        <w:pStyle w:val="figurefootnote"/>
      </w:pPr>
      <w:r>
        <w:t>Source: Ministry of Social Development and Statistics New Zealand Integrated Data Infrastructure, June 2022.</w:t>
      </w:r>
    </w:p>
    <w:p w14:paraId="0C6347B3" w14:textId="77777777" w:rsidR="00AA5100" w:rsidRDefault="00AA5100" w:rsidP="00AA5100">
      <w:pPr>
        <w:pStyle w:val="figurefootnote"/>
      </w:pPr>
    </w:p>
    <w:p w14:paraId="5C4619D5" w14:textId="19A6AC3C" w:rsidR="00877CE5" w:rsidRDefault="00126E13">
      <w:pPr>
        <w:pStyle w:val="BodyText"/>
      </w:pPr>
      <w:r>
        <w:t>Table 2 shows the main changes in effectiveness rating by intervention and financial year. Changes in the rating of larger interventions, such as Foundation Focused Training and Vacancy Placement Full</w:t>
      </w:r>
      <w:r w:rsidR="0037619F">
        <w:t xml:space="preserve"> </w:t>
      </w:r>
      <w:r>
        <w:t>time noted earlier, help explain the overall shifts in the expenditure by effectiveness rating over this period as shown in Figure 3.</w:t>
      </w:r>
    </w:p>
    <w:p w14:paraId="7EE105C1" w14:textId="313F8F46" w:rsidR="004E70FF" w:rsidRPr="00877CE5" w:rsidRDefault="00877CE5" w:rsidP="00877CE5">
      <w:pPr>
        <w:spacing w:before="0" w:after="0" w:line="240" w:lineRule="auto"/>
        <w:rPr>
          <w:rFonts w:eastAsiaTheme="minorHAnsi" w:cs="Arial"/>
          <w:szCs w:val="22"/>
          <w:lang w:eastAsia="en-US"/>
        </w:rPr>
      </w:pPr>
      <w:r>
        <w:br w:type="page"/>
      </w:r>
    </w:p>
    <w:p w14:paraId="0859EA68" w14:textId="55F7C357" w:rsidR="004E70FF" w:rsidRDefault="00482FE5" w:rsidP="00482FE5">
      <w:pPr>
        <w:pStyle w:val="Caption"/>
      </w:pPr>
      <w:bookmarkStart w:id="59" w:name="fy-effectiveness-changes"/>
      <w:bookmarkStart w:id="60" w:name="_Toc127708611"/>
      <w:r w:rsidRPr="00482FE5">
        <w:rPr>
          <w:b/>
          <w:bCs/>
        </w:rPr>
        <w:lastRenderedPageBreak/>
        <w:t xml:space="preserve">Table </w:t>
      </w:r>
      <w:r w:rsidRPr="00482FE5">
        <w:rPr>
          <w:b/>
          <w:bCs/>
        </w:rPr>
        <w:fldChar w:fldCharType="begin"/>
      </w:r>
      <w:r w:rsidRPr="00482FE5">
        <w:rPr>
          <w:b/>
          <w:bCs/>
        </w:rPr>
        <w:instrText xml:space="preserve"> SEQ Table \* ARABIC </w:instrText>
      </w:r>
      <w:r w:rsidRPr="00482FE5">
        <w:rPr>
          <w:b/>
          <w:bCs/>
        </w:rPr>
        <w:fldChar w:fldCharType="separate"/>
      </w:r>
      <w:r w:rsidR="00261CAD">
        <w:rPr>
          <w:b/>
          <w:bCs/>
          <w:noProof/>
        </w:rPr>
        <w:t>2</w:t>
      </w:r>
      <w:r w:rsidRPr="00482FE5">
        <w:rPr>
          <w:b/>
          <w:bCs/>
        </w:rPr>
        <w:fldChar w:fldCharType="end"/>
      </w:r>
      <w:r w:rsidR="00126E13">
        <w:rPr>
          <w:b/>
          <w:bCs/>
        </w:rPr>
        <w:t xml:space="preserve">: </w:t>
      </w:r>
      <w:bookmarkEnd w:id="59"/>
      <w:r w:rsidR="00126E13">
        <w:t>Timeline of key changes to EA expenditure by effectiveness rating</w:t>
      </w:r>
      <w:bookmarkEnd w:id="60"/>
    </w:p>
    <w:tbl>
      <w:tblPr>
        <w:tblW w:w="0" w:type="auto"/>
        <w:tblLayout w:type="fixed"/>
        <w:tblLook w:val="0420" w:firstRow="1" w:lastRow="0" w:firstColumn="0" w:lastColumn="0" w:noHBand="0" w:noVBand="1"/>
      </w:tblPr>
      <w:tblGrid>
        <w:gridCol w:w="3600"/>
        <w:gridCol w:w="2880"/>
        <w:gridCol w:w="2880"/>
      </w:tblGrid>
      <w:tr w:rsidR="004E70FF" w14:paraId="533495FD" w14:textId="77777777">
        <w:trPr>
          <w:cantSplit/>
          <w:tblHeader/>
        </w:trPr>
        <w:tc>
          <w:tcPr>
            <w:tcW w:w="3600" w:type="dxa"/>
            <w:tcBorders>
              <w:top w:val="single" w:sz="8" w:space="0" w:color="252C65"/>
            </w:tcBorders>
            <w:shd w:val="clear" w:color="auto" w:fill="252C65"/>
            <w:tcMar>
              <w:top w:w="0" w:type="dxa"/>
              <w:left w:w="0" w:type="dxa"/>
              <w:bottom w:w="0" w:type="dxa"/>
              <w:right w:w="0" w:type="dxa"/>
            </w:tcMar>
            <w:vAlign w:val="center"/>
          </w:tcPr>
          <w:p w14:paraId="7C824C14" w14:textId="77777777" w:rsidR="004E70FF" w:rsidRDefault="00126E13">
            <w:pPr>
              <w:spacing w:before="100" w:after="100" w:line="240" w:lineRule="auto"/>
              <w:ind w:left="100" w:right="100"/>
            </w:pPr>
            <w:r>
              <w:rPr>
                <w:rFonts w:ascii="Arial" w:eastAsia="Arial" w:hAnsi="Arial" w:cs="Arial"/>
                <w:color w:val="FFFFFF"/>
                <w:sz w:val="16"/>
                <w:szCs w:val="16"/>
              </w:rPr>
              <w:t>Intervention</w:t>
            </w:r>
          </w:p>
        </w:tc>
        <w:tc>
          <w:tcPr>
            <w:tcW w:w="2880" w:type="dxa"/>
            <w:tcBorders>
              <w:top w:val="single" w:sz="8" w:space="0" w:color="252C65"/>
            </w:tcBorders>
            <w:shd w:val="clear" w:color="auto" w:fill="252C65"/>
            <w:tcMar>
              <w:top w:w="0" w:type="dxa"/>
              <w:left w:w="0" w:type="dxa"/>
              <w:bottom w:w="0" w:type="dxa"/>
              <w:right w:w="0" w:type="dxa"/>
            </w:tcMar>
            <w:vAlign w:val="center"/>
          </w:tcPr>
          <w:p w14:paraId="2DAD933A" w14:textId="77777777" w:rsidR="004E70FF" w:rsidRDefault="00126E13">
            <w:pPr>
              <w:spacing w:before="100" w:after="100" w:line="240" w:lineRule="auto"/>
              <w:ind w:left="100" w:right="100"/>
            </w:pPr>
            <w:r>
              <w:rPr>
                <w:rFonts w:ascii="Arial" w:eastAsia="Arial" w:hAnsi="Arial" w:cs="Arial"/>
                <w:color w:val="FFFFFF"/>
                <w:sz w:val="16"/>
                <w:szCs w:val="16"/>
              </w:rPr>
              <w:t>Rating From</w:t>
            </w:r>
          </w:p>
        </w:tc>
        <w:tc>
          <w:tcPr>
            <w:tcW w:w="2880" w:type="dxa"/>
            <w:tcBorders>
              <w:top w:val="single" w:sz="8" w:space="0" w:color="252C65"/>
            </w:tcBorders>
            <w:shd w:val="clear" w:color="auto" w:fill="252C65"/>
            <w:tcMar>
              <w:top w:w="0" w:type="dxa"/>
              <w:left w:w="0" w:type="dxa"/>
              <w:bottom w:w="0" w:type="dxa"/>
              <w:right w:w="0" w:type="dxa"/>
            </w:tcMar>
            <w:vAlign w:val="center"/>
          </w:tcPr>
          <w:p w14:paraId="76F5EA90" w14:textId="77777777" w:rsidR="004E70FF" w:rsidRDefault="00126E13">
            <w:pPr>
              <w:spacing w:before="100" w:after="100" w:line="240" w:lineRule="auto"/>
              <w:ind w:left="100" w:right="100"/>
            </w:pPr>
            <w:r>
              <w:rPr>
                <w:rFonts w:ascii="Arial" w:eastAsia="Arial" w:hAnsi="Arial" w:cs="Arial"/>
                <w:color w:val="FFFFFF"/>
                <w:sz w:val="16"/>
                <w:szCs w:val="16"/>
              </w:rPr>
              <w:t>Rating To</w:t>
            </w:r>
          </w:p>
        </w:tc>
      </w:tr>
      <w:tr w:rsidR="004E70FF" w14:paraId="59CD4947" w14:textId="77777777">
        <w:trPr>
          <w:cantSplit/>
        </w:trPr>
        <w:tc>
          <w:tcPr>
            <w:tcW w:w="9360" w:type="dxa"/>
            <w:gridSpan w:val="3"/>
            <w:tcBorders>
              <w:top w:val="single" w:sz="8" w:space="0" w:color="666B93"/>
            </w:tcBorders>
            <w:shd w:val="clear" w:color="auto" w:fill="FFFFFF"/>
            <w:tcMar>
              <w:top w:w="0" w:type="dxa"/>
              <w:left w:w="0" w:type="dxa"/>
              <w:bottom w:w="0" w:type="dxa"/>
              <w:right w:w="0" w:type="dxa"/>
            </w:tcMar>
            <w:vAlign w:val="center"/>
          </w:tcPr>
          <w:p w14:paraId="236AF888" w14:textId="77777777" w:rsidR="004E70FF" w:rsidRDefault="00126E13">
            <w:pPr>
              <w:spacing w:before="100" w:after="100" w:line="240" w:lineRule="auto"/>
              <w:ind w:left="100" w:right="100"/>
            </w:pPr>
            <w:r>
              <w:rPr>
                <w:rFonts w:eastAsia="Verdana" w:cs="Verdana"/>
                <w:b/>
                <w:color w:val="252C65"/>
                <w:sz w:val="16"/>
                <w:szCs w:val="16"/>
              </w:rPr>
              <w:t>Financial Year: 2012/2013</w:t>
            </w:r>
          </w:p>
        </w:tc>
      </w:tr>
      <w:tr w:rsidR="004E70FF" w14:paraId="0B43BA22"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3811AC3" w14:textId="77777777" w:rsidR="004E70FF" w:rsidRDefault="00126E13">
            <w:pPr>
              <w:spacing w:before="100" w:after="100" w:line="240" w:lineRule="auto"/>
              <w:ind w:left="100" w:right="100"/>
            </w:pPr>
            <w:r>
              <w:rPr>
                <w:rFonts w:eastAsia="Verdana" w:cs="Verdana"/>
                <w:color w:val="252C65"/>
                <w:sz w:val="16"/>
                <w:szCs w:val="16"/>
              </w:rPr>
              <w:t>Foundation Focused Training ($55.1m)</w:t>
            </w:r>
          </w:p>
        </w:tc>
        <w:tc>
          <w:tcPr>
            <w:tcW w:w="2880" w:type="dxa"/>
            <w:tcBorders>
              <w:top w:val="single" w:sz="8" w:space="0" w:color="999EC6"/>
            </w:tcBorders>
            <w:shd w:val="clear" w:color="auto" w:fill="FFFFFF"/>
            <w:tcMar>
              <w:top w:w="0" w:type="dxa"/>
              <w:left w:w="0" w:type="dxa"/>
              <w:bottom w:w="0" w:type="dxa"/>
              <w:right w:w="0" w:type="dxa"/>
            </w:tcMar>
            <w:vAlign w:val="center"/>
          </w:tcPr>
          <w:p w14:paraId="7AEC68E1" w14:textId="77777777" w:rsidR="004E70FF" w:rsidRDefault="00126E13">
            <w:pPr>
              <w:spacing w:before="100" w:after="100" w:line="240" w:lineRule="auto"/>
              <w:ind w:left="100" w:right="100"/>
            </w:pPr>
            <w:r>
              <w:rPr>
                <w:rFonts w:eastAsia="Verdana" w:cs="Verdana"/>
                <w:color w:val="252C65"/>
                <w:sz w:val="16"/>
                <w:szCs w:val="16"/>
              </w:rPr>
              <w:t>No difference</w:t>
            </w:r>
          </w:p>
        </w:tc>
        <w:tc>
          <w:tcPr>
            <w:tcW w:w="2880" w:type="dxa"/>
            <w:tcBorders>
              <w:top w:val="single" w:sz="8" w:space="0" w:color="999EC6"/>
            </w:tcBorders>
            <w:shd w:val="clear" w:color="auto" w:fill="FFFFFF"/>
            <w:tcMar>
              <w:top w:w="0" w:type="dxa"/>
              <w:left w:w="0" w:type="dxa"/>
              <w:bottom w:w="0" w:type="dxa"/>
              <w:right w:w="0" w:type="dxa"/>
            </w:tcMar>
            <w:vAlign w:val="center"/>
          </w:tcPr>
          <w:p w14:paraId="5A8068DD" w14:textId="77777777" w:rsidR="004E70FF" w:rsidRDefault="00126E13">
            <w:pPr>
              <w:spacing w:before="100" w:after="100" w:line="240" w:lineRule="auto"/>
              <w:ind w:left="100" w:right="100"/>
            </w:pPr>
            <w:r>
              <w:rPr>
                <w:rFonts w:eastAsia="Verdana" w:cs="Verdana"/>
                <w:color w:val="252C65"/>
                <w:sz w:val="16"/>
                <w:szCs w:val="16"/>
              </w:rPr>
              <w:t>Mixed</w:t>
            </w:r>
          </w:p>
        </w:tc>
      </w:tr>
      <w:tr w:rsidR="004E70FF" w14:paraId="16ADBB4E"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04867A5" w14:textId="77777777" w:rsidR="004E70FF" w:rsidRDefault="00126E13">
            <w:pPr>
              <w:spacing w:before="100" w:after="100" w:line="240" w:lineRule="auto"/>
              <w:ind w:left="100" w:right="100"/>
            </w:pPr>
            <w:r>
              <w:rPr>
                <w:rFonts w:eastAsia="Verdana" w:cs="Verdana"/>
                <w:color w:val="252C65"/>
                <w:sz w:val="16"/>
                <w:szCs w:val="16"/>
              </w:rPr>
              <w:t>Flexi-wage ($29m)</w:t>
            </w:r>
          </w:p>
        </w:tc>
        <w:tc>
          <w:tcPr>
            <w:tcW w:w="2880" w:type="dxa"/>
            <w:tcBorders>
              <w:top w:val="single" w:sz="8" w:space="0" w:color="999EC6"/>
            </w:tcBorders>
            <w:shd w:val="clear" w:color="auto" w:fill="FFFFFF"/>
            <w:tcMar>
              <w:top w:w="0" w:type="dxa"/>
              <w:left w:w="0" w:type="dxa"/>
              <w:bottom w:w="0" w:type="dxa"/>
              <w:right w:w="0" w:type="dxa"/>
            </w:tcMar>
            <w:vAlign w:val="center"/>
          </w:tcPr>
          <w:p w14:paraId="34BCEEBF" w14:textId="77777777" w:rsidR="004E70FF" w:rsidRDefault="00126E13">
            <w:pPr>
              <w:spacing w:before="100" w:after="100" w:line="240" w:lineRule="auto"/>
              <w:ind w:left="100" w:right="100"/>
            </w:pPr>
            <w:r>
              <w:rPr>
                <w:rFonts w:eastAsia="Verdana" w:cs="Verdana"/>
                <w:color w:val="252C65"/>
                <w:sz w:val="16"/>
                <w:szCs w:val="16"/>
              </w:rPr>
              <w:t>-</w:t>
            </w:r>
          </w:p>
        </w:tc>
        <w:tc>
          <w:tcPr>
            <w:tcW w:w="2880" w:type="dxa"/>
            <w:tcBorders>
              <w:top w:val="single" w:sz="8" w:space="0" w:color="999EC6"/>
            </w:tcBorders>
            <w:shd w:val="clear" w:color="auto" w:fill="FFFFFF"/>
            <w:tcMar>
              <w:top w:w="0" w:type="dxa"/>
              <w:left w:w="0" w:type="dxa"/>
              <w:bottom w:w="0" w:type="dxa"/>
              <w:right w:w="0" w:type="dxa"/>
            </w:tcMar>
            <w:vAlign w:val="center"/>
          </w:tcPr>
          <w:p w14:paraId="4F1FEC01" w14:textId="77777777" w:rsidR="004E70FF" w:rsidRDefault="00126E13">
            <w:pPr>
              <w:spacing w:before="100" w:after="100" w:line="240" w:lineRule="auto"/>
              <w:ind w:left="100" w:right="100"/>
            </w:pPr>
            <w:r>
              <w:rPr>
                <w:rFonts w:eastAsia="Verdana" w:cs="Verdana"/>
                <w:color w:val="252C65"/>
                <w:sz w:val="16"/>
                <w:szCs w:val="16"/>
              </w:rPr>
              <w:t>Mixed</w:t>
            </w:r>
          </w:p>
        </w:tc>
      </w:tr>
      <w:tr w:rsidR="004E70FF" w14:paraId="3BD9C8B9"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21F76A1E" w14:textId="77777777" w:rsidR="004E70FF" w:rsidRDefault="00126E13">
            <w:pPr>
              <w:spacing w:before="100" w:after="100" w:line="240" w:lineRule="auto"/>
              <w:ind w:left="100" w:right="100"/>
            </w:pPr>
            <w:r>
              <w:rPr>
                <w:rFonts w:eastAsia="Verdana" w:cs="Verdana"/>
                <w:color w:val="252C65"/>
                <w:sz w:val="16"/>
                <w:szCs w:val="16"/>
              </w:rPr>
              <w:t>Youth Service (NEET) ($18.5m)</w:t>
            </w:r>
          </w:p>
        </w:tc>
        <w:tc>
          <w:tcPr>
            <w:tcW w:w="2880" w:type="dxa"/>
            <w:tcBorders>
              <w:top w:val="single" w:sz="8" w:space="0" w:color="999EC6"/>
            </w:tcBorders>
            <w:shd w:val="clear" w:color="auto" w:fill="FFFFFF"/>
            <w:tcMar>
              <w:top w:w="0" w:type="dxa"/>
              <w:left w:w="0" w:type="dxa"/>
              <w:bottom w:w="0" w:type="dxa"/>
              <w:right w:w="0" w:type="dxa"/>
            </w:tcMar>
            <w:vAlign w:val="center"/>
          </w:tcPr>
          <w:p w14:paraId="2BAEBF04" w14:textId="77777777" w:rsidR="004E70FF" w:rsidRDefault="00126E13">
            <w:pPr>
              <w:spacing w:before="100" w:after="100" w:line="240" w:lineRule="auto"/>
              <w:ind w:left="100" w:right="100"/>
            </w:pPr>
            <w:r>
              <w:rPr>
                <w:rFonts w:eastAsia="Verdana" w:cs="Verdana"/>
                <w:color w:val="252C65"/>
                <w:sz w:val="16"/>
                <w:szCs w:val="16"/>
              </w:rPr>
              <w:t>-</w:t>
            </w:r>
          </w:p>
        </w:tc>
        <w:tc>
          <w:tcPr>
            <w:tcW w:w="2880" w:type="dxa"/>
            <w:tcBorders>
              <w:top w:val="single" w:sz="8" w:space="0" w:color="999EC6"/>
            </w:tcBorders>
            <w:shd w:val="clear" w:color="auto" w:fill="FFFFFF"/>
            <w:tcMar>
              <w:top w:w="0" w:type="dxa"/>
              <w:left w:w="0" w:type="dxa"/>
              <w:bottom w:w="0" w:type="dxa"/>
              <w:right w:w="0" w:type="dxa"/>
            </w:tcMar>
            <w:vAlign w:val="center"/>
          </w:tcPr>
          <w:p w14:paraId="69E2C62E" w14:textId="77777777" w:rsidR="004E70FF" w:rsidRDefault="00126E13">
            <w:pPr>
              <w:spacing w:before="100" w:after="100" w:line="240" w:lineRule="auto"/>
              <w:ind w:left="100" w:right="100"/>
            </w:pPr>
            <w:proofErr w:type="gramStart"/>
            <w:r>
              <w:rPr>
                <w:rFonts w:eastAsia="Verdana" w:cs="Verdana"/>
                <w:color w:val="252C65"/>
                <w:sz w:val="16"/>
                <w:szCs w:val="16"/>
              </w:rPr>
              <w:t>Negative/Likely negative</w:t>
            </w:r>
            <w:proofErr w:type="gramEnd"/>
          </w:p>
        </w:tc>
      </w:tr>
      <w:tr w:rsidR="004E70FF" w14:paraId="5DD33B8D"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2CF63E45" w14:textId="77777777" w:rsidR="004E70FF" w:rsidRDefault="00126E13">
            <w:pPr>
              <w:spacing w:before="100" w:after="100" w:line="240" w:lineRule="auto"/>
              <w:ind w:left="100" w:right="100"/>
            </w:pPr>
            <w:r>
              <w:rPr>
                <w:rFonts w:eastAsia="Verdana" w:cs="Verdana"/>
                <w:color w:val="252C65"/>
                <w:sz w:val="16"/>
                <w:szCs w:val="16"/>
              </w:rPr>
              <w:t>Limited Services Volunteer ($7.8m)</w:t>
            </w:r>
          </w:p>
        </w:tc>
        <w:tc>
          <w:tcPr>
            <w:tcW w:w="2880" w:type="dxa"/>
            <w:tcBorders>
              <w:top w:val="single" w:sz="8" w:space="0" w:color="999EC6"/>
            </w:tcBorders>
            <w:shd w:val="clear" w:color="auto" w:fill="FFFFFF"/>
            <w:tcMar>
              <w:top w:w="0" w:type="dxa"/>
              <w:left w:w="0" w:type="dxa"/>
              <w:bottom w:w="0" w:type="dxa"/>
              <w:right w:w="0" w:type="dxa"/>
            </w:tcMar>
            <w:vAlign w:val="center"/>
          </w:tcPr>
          <w:p w14:paraId="7DBFA777" w14:textId="77777777" w:rsidR="004E70FF" w:rsidRDefault="00126E13">
            <w:pPr>
              <w:spacing w:before="100" w:after="100" w:line="240" w:lineRule="auto"/>
              <w:ind w:left="100" w:right="100"/>
            </w:pPr>
            <w:proofErr w:type="gramStart"/>
            <w:r>
              <w:rPr>
                <w:rFonts w:eastAsia="Verdana" w:cs="Verdana"/>
                <w:color w:val="252C65"/>
                <w:sz w:val="16"/>
                <w:szCs w:val="16"/>
              </w:rPr>
              <w:t>Negative/Likely negative</w:t>
            </w:r>
            <w:proofErr w:type="gramEnd"/>
          </w:p>
        </w:tc>
        <w:tc>
          <w:tcPr>
            <w:tcW w:w="2880" w:type="dxa"/>
            <w:tcBorders>
              <w:top w:val="single" w:sz="8" w:space="0" w:color="999EC6"/>
            </w:tcBorders>
            <w:shd w:val="clear" w:color="auto" w:fill="FFFFFF"/>
            <w:tcMar>
              <w:top w:w="0" w:type="dxa"/>
              <w:left w:w="0" w:type="dxa"/>
              <w:bottom w:w="0" w:type="dxa"/>
              <w:right w:w="0" w:type="dxa"/>
            </w:tcMar>
            <w:vAlign w:val="center"/>
          </w:tcPr>
          <w:p w14:paraId="3C888E98" w14:textId="77777777" w:rsidR="004E70FF" w:rsidRDefault="00126E13">
            <w:pPr>
              <w:spacing w:before="100" w:after="100" w:line="240" w:lineRule="auto"/>
              <w:ind w:left="100" w:right="100"/>
            </w:pPr>
            <w:r>
              <w:rPr>
                <w:rFonts w:eastAsia="Verdana" w:cs="Verdana"/>
                <w:color w:val="252C65"/>
                <w:sz w:val="16"/>
                <w:szCs w:val="16"/>
              </w:rPr>
              <w:t>Mixed</w:t>
            </w:r>
          </w:p>
        </w:tc>
      </w:tr>
      <w:tr w:rsidR="004E70FF" w14:paraId="2802AC18" w14:textId="77777777">
        <w:trPr>
          <w:cantSplit/>
        </w:trPr>
        <w:tc>
          <w:tcPr>
            <w:tcW w:w="9360" w:type="dxa"/>
            <w:gridSpan w:val="3"/>
            <w:tcBorders>
              <w:top w:val="single" w:sz="8" w:space="0" w:color="666B93"/>
            </w:tcBorders>
            <w:shd w:val="clear" w:color="auto" w:fill="FFFFFF"/>
            <w:tcMar>
              <w:top w:w="0" w:type="dxa"/>
              <w:left w:w="0" w:type="dxa"/>
              <w:bottom w:w="0" w:type="dxa"/>
              <w:right w:w="0" w:type="dxa"/>
            </w:tcMar>
            <w:vAlign w:val="center"/>
          </w:tcPr>
          <w:p w14:paraId="0BA0845D" w14:textId="77777777" w:rsidR="004E70FF" w:rsidRDefault="00126E13">
            <w:pPr>
              <w:spacing w:before="100" w:after="100" w:line="240" w:lineRule="auto"/>
              <w:ind w:left="100" w:right="100"/>
            </w:pPr>
            <w:r>
              <w:rPr>
                <w:rFonts w:eastAsia="Verdana" w:cs="Verdana"/>
                <w:b/>
                <w:color w:val="252C65"/>
                <w:sz w:val="16"/>
                <w:szCs w:val="16"/>
              </w:rPr>
              <w:t>Financial Year: 2013/2014</w:t>
            </w:r>
          </w:p>
        </w:tc>
      </w:tr>
      <w:tr w:rsidR="004E70FF" w14:paraId="59D7A1FA"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990D310" w14:textId="77777777" w:rsidR="004E70FF" w:rsidRDefault="00126E13">
            <w:pPr>
              <w:spacing w:before="100" w:after="100" w:line="240" w:lineRule="auto"/>
              <w:ind w:left="100" w:right="100"/>
            </w:pPr>
            <w:r>
              <w:rPr>
                <w:rFonts w:eastAsia="Verdana" w:cs="Verdana"/>
                <w:color w:val="252C65"/>
                <w:sz w:val="16"/>
                <w:szCs w:val="16"/>
              </w:rPr>
              <w:t>Flexi-wage ($35.9m)</w:t>
            </w:r>
          </w:p>
        </w:tc>
        <w:tc>
          <w:tcPr>
            <w:tcW w:w="2880" w:type="dxa"/>
            <w:tcBorders>
              <w:top w:val="single" w:sz="8" w:space="0" w:color="999EC6"/>
            </w:tcBorders>
            <w:shd w:val="clear" w:color="auto" w:fill="FFFFFF"/>
            <w:tcMar>
              <w:top w:w="0" w:type="dxa"/>
              <w:left w:w="0" w:type="dxa"/>
              <w:bottom w:w="0" w:type="dxa"/>
              <w:right w:w="0" w:type="dxa"/>
            </w:tcMar>
            <w:vAlign w:val="center"/>
          </w:tcPr>
          <w:p w14:paraId="13FDC516" w14:textId="77777777" w:rsidR="004E70FF" w:rsidRDefault="00126E13">
            <w:pPr>
              <w:spacing w:before="100" w:after="100" w:line="240" w:lineRule="auto"/>
              <w:ind w:left="100" w:right="100"/>
            </w:pPr>
            <w:r>
              <w:rPr>
                <w:rFonts w:eastAsia="Verdana" w:cs="Verdana"/>
                <w:color w:val="252C65"/>
                <w:sz w:val="16"/>
                <w:szCs w:val="16"/>
              </w:rPr>
              <w:t>Mixed</w:t>
            </w:r>
          </w:p>
        </w:tc>
        <w:tc>
          <w:tcPr>
            <w:tcW w:w="2880" w:type="dxa"/>
            <w:tcBorders>
              <w:top w:val="single" w:sz="8" w:space="0" w:color="999EC6"/>
            </w:tcBorders>
            <w:shd w:val="clear" w:color="auto" w:fill="FFFFFF"/>
            <w:tcMar>
              <w:top w:w="0" w:type="dxa"/>
              <w:left w:w="0" w:type="dxa"/>
              <w:bottom w:w="0" w:type="dxa"/>
              <w:right w:w="0" w:type="dxa"/>
            </w:tcMar>
            <w:vAlign w:val="center"/>
          </w:tcPr>
          <w:p w14:paraId="097EA048" w14:textId="77777777" w:rsidR="004E70FF" w:rsidRDefault="00126E13">
            <w:pPr>
              <w:spacing w:before="100" w:after="100" w:line="240" w:lineRule="auto"/>
              <w:ind w:left="100" w:right="100"/>
            </w:pPr>
            <w:r>
              <w:rPr>
                <w:rFonts w:eastAsia="Verdana" w:cs="Verdana"/>
                <w:color w:val="252C65"/>
                <w:sz w:val="16"/>
                <w:szCs w:val="16"/>
              </w:rPr>
              <w:t>Effective/Promising</w:t>
            </w:r>
          </w:p>
        </w:tc>
      </w:tr>
      <w:tr w:rsidR="004E70FF" w14:paraId="5151E8BA" w14:textId="77777777">
        <w:trPr>
          <w:cantSplit/>
        </w:trPr>
        <w:tc>
          <w:tcPr>
            <w:tcW w:w="9360" w:type="dxa"/>
            <w:gridSpan w:val="3"/>
            <w:tcBorders>
              <w:top w:val="single" w:sz="8" w:space="0" w:color="666B93"/>
            </w:tcBorders>
            <w:shd w:val="clear" w:color="auto" w:fill="FFFFFF"/>
            <w:tcMar>
              <w:top w:w="0" w:type="dxa"/>
              <w:left w:w="0" w:type="dxa"/>
              <w:bottom w:w="0" w:type="dxa"/>
              <w:right w:w="0" w:type="dxa"/>
            </w:tcMar>
            <w:vAlign w:val="center"/>
          </w:tcPr>
          <w:p w14:paraId="406DDA06" w14:textId="77777777" w:rsidR="004E70FF" w:rsidRDefault="00126E13">
            <w:pPr>
              <w:spacing w:before="100" w:after="100" w:line="240" w:lineRule="auto"/>
              <w:ind w:left="100" w:right="100"/>
            </w:pPr>
            <w:r>
              <w:rPr>
                <w:rFonts w:eastAsia="Verdana" w:cs="Verdana"/>
                <w:b/>
                <w:color w:val="252C65"/>
                <w:sz w:val="16"/>
                <w:szCs w:val="16"/>
              </w:rPr>
              <w:t>Financial Year: 2014/2015</w:t>
            </w:r>
          </w:p>
        </w:tc>
      </w:tr>
      <w:tr w:rsidR="004E70FF" w14:paraId="01D29607"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E5A0B86" w14:textId="77777777" w:rsidR="004E70FF" w:rsidRDefault="00126E13">
            <w:pPr>
              <w:spacing w:before="100" w:after="100" w:line="240" w:lineRule="auto"/>
              <w:ind w:left="100" w:right="100"/>
            </w:pPr>
            <w:r>
              <w:rPr>
                <w:rFonts w:eastAsia="Verdana" w:cs="Verdana"/>
                <w:color w:val="252C65"/>
                <w:sz w:val="16"/>
                <w:szCs w:val="16"/>
              </w:rPr>
              <w:t>Foundation Focused Training ($23.4m)</w:t>
            </w:r>
          </w:p>
        </w:tc>
        <w:tc>
          <w:tcPr>
            <w:tcW w:w="2880" w:type="dxa"/>
            <w:tcBorders>
              <w:top w:val="single" w:sz="8" w:space="0" w:color="999EC6"/>
            </w:tcBorders>
            <w:shd w:val="clear" w:color="auto" w:fill="FFFFFF"/>
            <w:tcMar>
              <w:top w:w="0" w:type="dxa"/>
              <w:left w:w="0" w:type="dxa"/>
              <w:bottom w:w="0" w:type="dxa"/>
              <w:right w:w="0" w:type="dxa"/>
            </w:tcMar>
            <w:vAlign w:val="center"/>
          </w:tcPr>
          <w:p w14:paraId="6F78F95B" w14:textId="77777777" w:rsidR="004E70FF" w:rsidRDefault="00126E13">
            <w:pPr>
              <w:spacing w:before="100" w:after="100" w:line="240" w:lineRule="auto"/>
              <w:ind w:left="100" w:right="100"/>
            </w:pPr>
            <w:r>
              <w:rPr>
                <w:rFonts w:eastAsia="Verdana" w:cs="Verdana"/>
                <w:color w:val="252C65"/>
                <w:sz w:val="16"/>
                <w:szCs w:val="16"/>
              </w:rPr>
              <w:t>Mixed</w:t>
            </w:r>
          </w:p>
        </w:tc>
        <w:tc>
          <w:tcPr>
            <w:tcW w:w="2880" w:type="dxa"/>
            <w:tcBorders>
              <w:top w:val="single" w:sz="8" w:space="0" w:color="999EC6"/>
            </w:tcBorders>
            <w:shd w:val="clear" w:color="auto" w:fill="FFFFFF"/>
            <w:tcMar>
              <w:top w:w="0" w:type="dxa"/>
              <w:left w:w="0" w:type="dxa"/>
              <w:bottom w:w="0" w:type="dxa"/>
              <w:right w:w="0" w:type="dxa"/>
            </w:tcMar>
            <w:vAlign w:val="center"/>
          </w:tcPr>
          <w:p w14:paraId="0F03048F" w14:textId="77777777" w:rsidR="004E70FF" w:rsidRDefault="00126E13">
            <w:pPr>
              <w:spacing w:before="100" w:after="100" w:line="240" w:lineRule="auto"/>
              <w:ind w:left="100" w:right="100"/>
            </w:pPr>
            <w:r>
              <w:rPr>
                <w:rFonts w:eastAsia="Verdana" w:cs="Verdana"/>
                <w:color w:val="252C65"/>
                <w:sz w:val="16"/>
                <w:szCs w:val="16"/>
              </w:rPr>
              <w:t>-</w:t>
            </w:r>
          </w:p>
        </w:tc>
      </w:tr>
      <w:tr w:rsidR="004E70FF" w14:paraId="2BF7FEED"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6D2473D" w14:textId="41B94D29" w:rsidR="004E70FF" w:rsidRDefault="00126E13">
            <w:pPr>
              <w:spacing w:before="100" w:after="100" w:line="240" w:lineRule="auto"/>
              <w:ind w:left="100" w:right="100"/>
            </w:pPr>
            <w:r>
              <w:rPr>
                <w:rFonts w:eastAsia="Verdana" w:cs="Verdana"/>
                <w:color w:val="252C65"/>
                <w:sz w:val="16"/>
                <w:szCs w:val="16"/>
              </w:rPr>
              <w:t>Vacancy Placement Full</w:t>
            </w:r>
            <w:r w:rsidR="0037619F">
              <w:rPr>
                <w:rFonts w:eastAsia="Verdana" w:cs="Verdana"/>
                <w:color w:val="252C65"/>
                <w:sz w:val="16"/>
                <w:szCs w:val="16"/>
              </w:rPr>
              <w:t xml:space="preserve"> </w:t>
            </w:r>
            <w:r>
              <w:rPr>
                <w:rFonts w:eastAsia="Verdana" w:cs="Verdana"/>
                <w:color w:val="252C65"/>
                <w:sz w:val="16"/>
                <w:szCs w:val="16"/>
              </w:rPr>
              <w:t>time ($10.8m)</w:t>
            </w:r>
          </w:p>
        </w:tc>
        <w:tc>
          <w:tcPr>
            <w:tcW w:w="2880" w:type="dxa"/>
            <w:tcBorders>
              <w:top w:val="single" w:sz="8" w:space="0" w:color="999EC6"/>
            </w:tcBorders>
            <w:shd w:val="clear" w:color="auto" w:fill="FFFFFF"/>
            <w:tcMar>
              <w:top w:w="0" w:type="dxa"/>
              <w:left w:w="0" w:type="dxa"/>
              <w:bottom w:w="0" w:type="dxa"/>
              <w:right w:w="0" w:type="dxa"/>
            </w:tcMar>
            <w:vAlign w:val="center"/>
          </w:tcPr>
          <w:p w14:paraId="4C03A795" w14:textId="77777777" w:rsidR="004E70FF" w:rsidRDefault="00126E13">
            <w:pPr>
              <w:spacing w:before="100" w:after="100" w:line="240" w:lineRule="auto"/>
              <w:ind w:left="100" w:right="100"/>
            </w:pPr>
            <w:r>
              <w:rPr>
                <w:rFonts w:eastAsia="Verdana" w:cs="Verdana"/>
                <w:color w:val="252C65"/>
                <w:sz w:val="16"/>
                <w:szCs w:val="16"/>
              </w:rPr>
              <w:t>Effective/Promising</w:t>
            </w:r>
          </w:p>
        </w:tc>
        <w:tc>
          <w:tcPr>
            <w:tcW w:w="2880" w:type="dxa"/>
            <w:tcBorders>
              <w:top w:val="single" w:sz="8" w:space="0" w:color="999EC6"/>
            </w:tcBorders>
            <w:shd w:val="clear" w:color="auto" w:fill="FFFFFF"/>
            <w:tcMar>
              <w:top w:w="0" w:type="dxa"/>
              <w:left w:w="0" w:type="dxa"/>
              <w:bottom w:w="0" w:type="dxa"/>
              <w:right w:w="0" w:type="dxa"/>
            </w:tcMar>
            <w:vAlign w:val="center"/>
          </w:tcPr>
          <w:p w14:paraId="4340E758" w14:textId="77777777" w:rsidR="004E70FF" w:rsidRDefault="00126E13">
            <w:pPr>
              <w:spacing w:before="100" w:after="100" w:line="240" w:lineRule="auto"/>
              <w:ind w:left="100" w:right="100"/>
            </w:pPr>
            <w:r>
              <w:rPr>
                <w:rFonts w:eastAsia="Verdana" w:cs="Verdana"/>
                <w:color w:val="252C65"/>
                <w:sz w:val="16"/>
                <w:szCs w:val="16"/>
              </w:rPr>
              <w:t>Mixed</w:t>
            </w:r>
          </w:p>
        </w:tc>
      </w:tr>
      <w:tr w:rsidR="004E70FF" w14:paraId="43D36DA4" w14:textId="77777777">
        <w:trPr>
          <w:cantSplit/>
        </w:trPr>
        <w:tc>
          <w:tcPr>
            <w:tcW w:w="9360" w:type="dxa"/>
            <w:gridSpan w:val="3"/>
            <w:tcBorders>
              <w:top w:val="single" w:sz="8" w:space="0" w:color="666B93"/>
            </w:tcBorders>
            <w:shd w:val="clear" w:color="auto" w:fill="FFFFFF"/>
            <w:tcMar>
              <w:top w:w="0" w:type="dxa"/>
              <w:left w:w="0" w:type="dxa"/>
              <w:bottom w:w="0" w:type="dxa"/>
              <w:right w:w="0" w:type="dxa"/>
            </w:tcMar>
            <w:vAlign w:val="center"/>
          </w:tcPr>
          <w:p w14:paraId="63FB8969" w14:textId="77777777" w:rsidR="004E70FF" w:rsidRDefault="00126E13">
            <w:pPr>
              <w:spacing w:before="100" w:after="100" w:line="240" w:lineRule="auto"/>
              <w:ind w:left="100" w:right="100"/>
            </w:pPr>
            <w:r>
              <w:rPr>
                <w:rFonts w:eastAsia="Verdana" w:cs="Verdana"/>
                <w:b/>
                <w:color w:val="252C65"/>
                <w:sz w:val="16"/>
                <w:szCs w:val="16"/>
              </w:rPr>
              <w:t>Financial Year: 2015/2016</w:t>
            </w:r>
          </w:p>
        </w:tc>
      </w:tr>
      <w:tr w:rsidR="004E70FF" w14:paraId="796E754F" w14:textId="77777777" w:rsidTr="0037619F">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21220705" w14:textId="4F81CD99" w:rsidR="004E70FF" w:rsidRDefault="00126E13">
            <w:pPr>
              <w:spacing w:before="100" w:after="100" w:line="240" w:lineRule="auto"/>
              <w:ind w:left="100" w:right="100"/>
            </w:pPr>
            <w:r>
              <w:rPr>
                <w:rFonts w:eastAsia="Verdana" w:cs="Verdana"/>
                <w:color w:val="252C65"/>
                <w:sz w:val="16"/>
                <w:szCs w:val="16"/>
              </w:rPr>
              <w:t>Vacancy Placement Full</w:t>
            </w:r>
            <w:r w:rsidR="0037619F">
              <w:rPr>
                <w:rFonts w:eastAsia="Verdana" w:cs="Verdana"/>
                <w:color w:val="252C65"/>
                <w:sz w:val="16"/>
                <w:szCs w:val="16"/>
              </w:rPr>
              <w:t xml:space="preserve"> </w:t>
            </w:r>
            <w:r>
              <w:rPr>
                <w:rFonts w:eastAsia="Verdana" w:cs="Verdana"/>
                <w:color w:val="252C65"/>
                <w:sz w:val="16"/>
                <w:szCs w:val="16"/>
              </w:rPr>
              <w:t>time ($9.3m)</w:t>
            </w:r>
          </w:p>
        </w:tc>
        <w:tc>
          <w:tcPr>
            <w:tcW w:w="2880" w:type="dxa"/>
            <w:tcBorders>
              <w:top w:val="single" w:sz="8" w:space="0" w:color="999EC6"/>
            </w:tcBorders>
            <w:shd w:val="clear" w:color="auto" w:fill="FFFFFF"/>
            <w:tcMar>
              <w:top w:w="0" w:type="dxa"/>
              <w:left w:w="0" w:type="dxa"/>
              <w:bottom w:w="0" w:type="dxa"/>
              <w:right w:w="0" w:type="dxa"/>
            </w:tcMar>
            <w:vAlign w:val="center"/>
          </w:tcPr>
          <w:p w14:paraId="31740782" w14:textId="77777777" w:rsidR="004E70FF" w:rsidRDefault="00126E13">
            <w:pPr>
              <w:spacing w:before="100" w:after="100" w:line="240" w:lineRule="auto"/>
              <w:ind w:left="100" w:right="100"/>
            </w:pPr>
            <w:r>
              <w:rPr>
                <w:rFonts w:eastAsia="Verdana" w:cs="Verdana"/>
                <w:color w:val="252C65"/>
                <w:sz w:val="16"/>
                <w:szCs w:val="16"/>
              </w:rPr>
              <w:t>Mixed</w:t>
            </w:r>
          </w:p>
        </w:tc>
        <w:tc>
          <w:tcPr>
            <w:tcW w:w="2880" w:type="dxa"/>
            <w:tcBorders>
              <w:top w:val="single" w:sz="8" w:space="0" w:color="999EC6"/>
            </w:tcBorders>
            <w:shd w:val="clear" w:color="auto" w:fill="FFFFFF"/>
            <w:tcMar>
              <w:top w:w="0" w:type="dxa"/>
              <w:left w:w="0" w:type="dxa"/>
              <w:bottom w:w="0" w:type="dxa"/>
              <w:right w:w="0" w:type="dxa"/>
            </w:tcMar>
            <w:vAlign w:val="center"/>
          </w:tcPr>
          <w:p w14:paraId="4B50E503" w14:textId="77777777" w:rsidR="004E70FF" w:rsidRDefault="00126E13">
            <w:pPr>
              <w:spacing w:before="100" w:after="100" w:line="240" w:lineRule="auto"/>
              <w:ind w:left="100" w:right="100"/>
            </w:pPr>
            <w:r>
              <w:rPr>
                <w:rFonts w:eastAsia="Verdana" w:cs="Verdana"/>
                <w:color w:val="252C65"/>
                <w:sz w:val="16"/>
                <w:szCs w:val="16"/>
              </w:rPr>
              <w:t>Effective/Promising</w:t>
            </w:r>
          </w:p>
        </w:tc>
      </w:tr>
      <w:tr w:rsidR="004E70FF" w14:paraId="517E9164" w14:textId="77777777">
        <w:trPr>
          <w:cantSplit/>
        </w:trPr>
        <w:tc>
          <w:tcPr>
            <w:tcW w:w="9360" w:type="dxa"/>
            <w:gridSpan w:val="3"/>
            <w:tcBorders>
              <w:top w:val="single" w:sz="8" w:space="0" w:color="666B93"/>
            </w:tcBorders>
            <w:shd w:val="clear" w:color="auto" w:fill="FFFFFF"/>
            <w:tcMar>
              <w:top w:w="0" w:type="dxa"/>
              <w:left w:w="0" w:type="dxa"/>
              <w:bottom w:w="0" w:type="dxa"/>
              <w:right w:w="0" w:type="dxa"/>
            </w:tcMar>
            <w:vAlign w:val="center"/>
          </w:tcPr>
          <w:p w14:paraId="1D975402" w14:textId="77777777" w:rsidR="004E70FF" w:rsidRDefault="00126E13">
            <w:pPr>
              <w:spacing w:before="100" w:after="100" w:line="240" w:lineRule="auto"/>
              <w:ind w:left="100" w:right="100"/>
            </w:pPr>
            <w:r>
              <w:rPr>
                <w:rFonts w:eastAsia="Verdana" w:cs="Verdana"/>
                <w:b/>
                <w:color w:val="252C65"/>
                <w:sz w:val="16"/>
                <w:szCs w:val="16"/>
              </w:rPr>
              <w:t>Financial Year: 2016/2017</w:t>
            </w:r>
          </w:p>
        </w:tc>
      </w:tr>
      <w:tr w:rsidR="004E70FF" w14:paraId="1EE619F8"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7F9C79CC" w14:textId="77777777" w:rsidR="004E70FF" w:rsidRDefault="00126E13">
            <w:pPr>
              <w:spacing w:before="100" w:after="100" w:line="240" w:lineRule="auto"/>
              <w:ind w:left="100" w:right="100"/>
            </w:pPr>
            <w:r>
              <w:rPr>
                <w:rFonts w:eastAsia="Verdana" w:cs="Verdana"/>
                <w:color w:val="252C65"/>
                <w:sz w:val="16"/>
                <w:szCs w:val="16"/>
              </w:rPr>
              <w:t>Employment Participation and Inclusion services ($31.7m)</w:t>
            </w:r>
          </w:p>
        </w:tc>
        <w:tc>
          <w:tcPr>
            <w:tcW w:w="2880" w:type="dxa"/>
            <w:tcBorders>
              <w:top w:val="single" w:sz="8" w:space="0" w:color="999EC6"/>
            </w:tcBorders>
            <w:shd w:val="clear" w:color="auto" w:fill="FFFFFF"/>
            <w:tcMar>
              <w:top w:w="0" w:type="dxa"/>
              <w:left w:w="0" w:type="dxa"/>
              <w:bottom w:w="0" w:type="dxa"/>
              <w:right w:w="0" w:type="dxa"/>
            </w:tcMar>
            <w:vAlign w:val="center"/>
          </w:tcPr>
          <w:p w14:paraId="30F98A76" w14:textId="77777777" w:rsidR="004E70FF" w:rsidRDefault="00126E13">
            <w:pPr>
              <w:spacing w:before="100" w:after="100" w:line="240" w:lineRule="auto"/>
              <w:ind w:left="100" w:right="100"/>
            </w:pPr>
            <w:r>
              <w:rPr>
                <w:rFonts w:eastAsia="Verdana" w:cs="Verdana"/>
                <w:color w:val="252C65"/>
                <w:sz w:val="16"/>
                <w:szCs w:val="16"/>
              </w:rPr>
              <w:t>-</w:t>
            </w:r>
          </w:p>
        </w:tc>
        <w:tc>
          <w:tcPr>
            <w:tcW w:w="2880" w:type="dxa"/>
            <w:tcBorders>
              <w:top w:val="single" w:sz="8" w:space="0" w:color="999EC6"/>
            </w:tcBorders>
            <w:shd w:val="clear" w:color="auto" w:fill="FFFFFF"/>
            <w:tcMar>
              <w:top w:w="0" w:type="dxa"/>
              <w:left w:w="0" w:type="dxa"/>
              <w:bottom w:w="0" w:type="dxa"/>
              <w:right w:w="0" w:type="dxa"/>
            </w:tcMar>
            <w:vAlign w:val="center"/>
          </w:tcPr>
          <w:p w14:paraId="70419460" w14:textId="77777777" w:rsidR="004E70FF" w:rsidRDefault="00126E13">
            <w:pPr>
              <w:spacing w:before="100" w:after="100" w:line="240" w:lineRule="auto"/>
              <w:ind w:left="100" w:right="100"/>
            </w:pPr>
            <w:r>
              <w:rPr>
                <w:rFonts w:eastAsia="Verdana" w:cs="Verdana"/>
                <w:color w:val="252C65"/>
                <w:sz w:val="16"/>
                <w:szCs w:val="16"/>
              </w:rPr>
              <w:t>Effective/Promising</w:t>
            </w:r>
          </w:p>
        </w:tc>
      </w:tr>
      <w:tr w:rsidR="004E70FF" w14:paraId="3885C832" w14:textId="77777777">
        <w:trPr>
          <w:cantSplit/>
        </w:trPr>
        <w:tc>
          <w:tcPr>
            <w:tcW w:w="360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7C7EF291" w14:textId="77777777" w:rsidR="004E70FF" w:rsidRDefault="00126E13">
            <w:pPr>
              <w:spacing w:before="100" w:after="100" w:line="240" w:lineRule="auto"/>
              <w:ind w:left="100" w:right="100"/>
            </w:pPr>
            <w:r>
              <w:rPr>
                <w:rFonts w:eastAsia="Verdana" w:cs="Verdana"/>
                <w:color w:val="252C65"/>
                <w:sz w:val="16"/>
                <w:szCs w:val="16"/>
              </w:rPr>
              <w:t>Vocational Services Employment ($31.6m)</w:t>
            </w:r>
          </w:p>
        </w:tc>
        <w:tc>
          <w:tcPr>
            <w:tcW w:w="28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2D2C9CB6" w14:textId="77777777" w:rsidR="004E70FF" w:rsidRDefault="00126E13">
            <w:pPr>
              <w:spacing w:before="100" w:after="100" w:line="240" w:lineRule="auto"/>
              <w:ind w:left="100" w:right="100"/>
            </w:pPr>
            <w:r>
              <w:rPr>
                <w:rFonts w:eastAsia="Verdana" w:cs="Verdana"/>
                <w:color w:val="252C65"/>
                <w:sz w:val="16"/>
                <w:szCs w:val="16"/>
              </w:rPr>
              <w:t>Effective/Promising</w:t>
            </w:r>
          </w:p>
        </w:tc>
        <w:tc>
          <w:tcPr>
            <w:tcW w:w="28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2384CBA9" w14:textId="77777777" w:rsidR="004E70FF" w:rsidRDefault="00126E13">
            <w:pPr>
              <w:spacing w:before="100" w:after="100" w:line="240" w:lineRule="auto"/>
              <w:ind w:left="100" w:right="100"/>
            </w:pPr>
            <w:r>
              <w:rPr>
                <w:rFonts w:eastAsia="Verdana" w:cs="Verdana"/>
                <w:color w:val="252C65"/>
                <w:sz w:val="16"/>
                <w:szCs w:val="16"/>
              </w:rPr>
              <w:t>-</w:t>
            </w:r>
          </w:p>
        </w:tc>
      </w:tr>
      <w:tr w:rsidR="004E70FF" w14:paraId="50DA5E93" w14:textId="77777777">
        <w:trPr>
          <w:cantSplit/>
        </w:trPr>
        <w:tc>
          <w:tcPr>
            <w:tcW w:w="9360" w:type="dxa"/>
            <w:gridSpan w:val="3"/>
            <w:shd w:val="clear" w:color="auto" w:fill="FFFFFF"/>
            <w:tcMar>
              <w:top w:w="0" w:type="dxa"/>
              <w:left w:w="0" w:type="dxa"/>
              <w:bottom w:w="0" w:type="dxa"/>
              <w:right w:w="0" w:type="dxa"/>
            </w:tcMar>
            <w:vAlign w:val="center"/>
          </w:tcPr>
          <w:p w14:paraId="7F5DE9AC" w14:textId="5FE9B6F4" w:rsidR="004E70FF" w:rsidRDefault="00F4557D">
            <w:pPr>
              <w:spacing w:before="100" w:after="100" w:line="240" w:lineRule="auto"/>
              <w:ind w:left="100" w:right="100"/>
            </w:pPr>
            <w:r>
              <w:rPr>
                <w:rFonts w:eastAsia="Verdana" w:cs="Verdana"/>
                <w:color w:val="252C65"/>
                <w:sz w:val="16"/>
                <w:szCs w:val="16"/>
              </w:rPr>
              <w:t xml:space="preserve">Values </w:t>
            </w:r>
            <w:r w:rsidR="00126E13">
              <w:rPr>
                <w:rFonts w:eastAsia="Verdana" w:cs="Verdana"/>
                <w:color w:val="252C65"/>
                <w:sz w:val="16"/>
                <w:szCs w:val="16"/>
              </w:rPr>
              <w:t>are nominal (not CPI-adjusted). Only showing interventions with more than $4 million in expenditure. Dash (-) indicates the intervention either did not exist previously or ended in the reference year.</w:t>
            </w:r>
            <w:r w:rsidR="00126E13">
              <w:rPr>
                <w:rFonts w:eastAsia="Verdana" w:cs="Verdana"/>
                <w:color w:val="252C65"/>
                <w:sz w:val="16"/>
                <w:szCs w:val="16"/>
              </w:rPr>
              <w:br/>
            </w:r>
            <w:r w:rsidR="00126E13">
              <w:rPr>
                <w:rFonts w:eastAsia="Verdana" w:cs="Verdana"/>
                <w:color w:val="252C65"/>
                <w:sz w:val="16"/>
                <w:szCs w:val="16"/>
              </w:rPr>
              <w:br/>
              <w:t>Source</w:t>
            </w:r>
            <w:r>
              <w:rPr>
                <w:rFonts w:eastAsia="Verdana" w:cs="Verdana"/>
                <w:color w:val="252C65"/>
                <w:sz w:val="16"/>
                <w:szCs w:val="16"/>
              </w:rPr>
              <w:t>s</w:t>
            </w:r>
            <w:r w:rsidR="00126E13">
              <w:rPr>
                <w:rFonts w:eastAsia="Verdana" w:cs="Verdana"/>
                <w:color w:val="252C65"/>
                <w:sz w:val="16"/>
                <w:szCs w:val="16"/>
              </w:rPr>
              <w:t>: Ministry of Social Development &amp; Statistics New Zealand Integrated Data Infrastructure, June 2022.</w:t>
            </w:r>
          </w:p>
        </w:tc>
      </w:tr>
    </w:tbl>
    <w:p w14:paraId="646B073D" w14:textId="77777777" w:rsidR="004E70FF" w:rsidRDefault="00126E13">
      <w:pPr>
        <w:pStyle w:val="Heading2"/>
      </w:pPr>
      <w:bookmarkStart w:id="61" w:name="_Toc120710379"/>
      <w:bookmarkStart w:id="62" w:name="X417b46395a6d64f278f1e55aafffda28b753a63"/>
      <w:bookmarkEnd w:id="57"/>
      <w:r>
        <w:t>Employment Assistance intervention performance in 2021/2022</w:t>
      </w:r>
      <w:bookmarkEnd w:id="61"/>
    </w:p>
    <w:p w14:paraId="7901A731" w14:textId="77777777" w:rsidR="004E70FF" w:rsidRDefault="00126E13">
      <w:r>
        <w:t>Table 3 shows effectiveness ratings for EA interventions funded in the 2021/2022 financial year. For detailed results on individual interventions, refer to the Employment Assistance Evidence Catalogue (ea.analytics.msd.govt.nz).</w:t>
      </w:r>
    </w:p>
    <w:p w14:paraId="4F78028E" w14:textId="77777777" w:rsidR="004E70FF" w:rsidRDefault="00126E13">
      <w:pPr>
        <w:pStyle w:val="Heading3"/>
      </w:pPr>
      <w:bookmarkStart w:id="63" w:name="effectivepromising-297-million"/>
      <w:r>
        <w:t>Effective/Promising ($297 million)</w:t>
      </w:r>
    </w:p>
    <w:p w14:paraId="4A06CFE3" w14:textId="77777777" w:rsidR="004E70FF" w:rsidRDefault="00126E13">
      <w:r>
        <w:t>Effective and promising EA interventions have overall positive impacts across one or more of the five main outcome domains. We can categorise effective/promising EA interventions into five broad types.</w:t>
      </w:r>
    </w:p>
    <w:p w14:paraId="02620A31" w14:textId="77777777" w:rsidR="004E70FF" w:rsidRDefault="00126E13">
      <w:pPr>
        <w:pStyle w:val="Heading4"/>
      </w:pPr>
      <w:bookmarkStart w:id="64" w:name="job-placement-interventions"/>
      <w:r>
        <w:lastRenderedPageBreak/>
        <w:t>Job placement interventions</w:t>
      </w:r>
    </w:p>
    <w:p w14:paraId="062D9B4C" w14:textId="24A0845F" w:rsidR="004E70FF" w:rsidRDefault="00126E13">
      <w:r>
        <w:t>These include in-</w:t>
      </w:r>
      <w:proofErr w:type="gramStart"/>
      <w:r>
        <w:t>house work</w:t>
      </w:r>
      <w:proofErr w:type="gramEnd"/>
      <w:r>
        <w:t xml:space="preserve"> brokers (Vacancy Placement Full time, $10.6 million and Part-time, $1.9 million) and contracted out work brokerage services (Employment Placement or Assistance Initiative, $31.7 million), hiring subsidies (Flexi-Wage, $81.5 million), on the job training (Mana in Mahi, $33.0 million) and training for pre-determined employment (Skills for Industry, $48.6 million). We need to acknowledge that while job placement interventions are effective for participants, they can have negative impacts on non-participants</w:t>
      </w:r>
      <w:r>
        <w:rPr>
          <w:rStyle w:val="FootnoteReference"/>
        </w:rPr>
        <w:footnoteReference w:id="8"/>
      </w:r>
      <w:r>
        <w:t xml:space="preserve"> that we have not considered in this analysis.</w:t>
      </w:r>
    </w:p>
    <w:p w14:paraId="1EAB6D82" w14:textId="3216F7FA" w:rsidR="004E70FF" w:rsidRDefault="00F4557D" w:rsidP="00F4557D">
      <w:pPr>
        <w:pStyle w:val="Caption"/>
      </w:pPr>
      <w:bookmarkStart w:id="65" w:name="int-effectiveness-refyear"/>
      <w:bookmarkStart w:id="66" w:name="_Toc127708612"/>
      <w:r w:rsidRPr="00F4557D">
        <w:rPr>
          <w:b/>
          <w:bCs/>
        </w:rPr>
        <w:t xml:space="preserve">Table </w:t>
      </w:r>
      <w:r w:rsidRPr="00F4557D">
        <w:rPr>
          <w:b/>
          <w:bCs/>
        </w:rPr>
        <w:fldChar w:fldCharType="begin"/>
      </w:r>
      <w:r w:rsidRPr="00F4557D">
        <w:rPr>
          <w:b/>
          <w:bCs/>
        </w:rPr>
        <w:instrText xml:space="preserve"> SEQ Table \* ARABIC </w:instrText>
      </w:r>
      <w:r w:rsidRPr="00F4557D">
        <w:rPr>
          <w:b/>
          <w:bCs/>
        </w:rPr>
        <w:fldChar w:fldCharType="separate"/>
      </w:r>
      <w:r w:rsidR="00261CAD">
        <w:rPr>
          <w:b/>
          <w:bCs/>
          <w:noProof/>
        </w:rPr>
        <w:t>3</w:t>
      </w:r>
      <w:r w:rsidRPr="00F4557D">
        <w:rPr>
          <w:b/>
          <w:bCs/>
        </w:rPr>
        <w:fldChar w:fldCharType="end"/>
      </w:r>
      <w:r w:rsidR="00126E13" w:rsidRPr="00F4557D">
        <w:rPr>
          <w:b/>
          <w:bCs/>
        </w:rPr>
        <w:t>:</w:t>
      </w:r>
      <w:r w:rsidR="00126E13">
        <w:rPr>
          <w:b/>
          <w:bCs/>
        </w:rPr>
        <w:t xml:space="preserve"> </w:t>
      </w:r>
      <w:bookmarkEnd w:id="65"/>
      <w:r w:rsidR="00126E13">
        <w:t>EA interventions by effectiveness rating in 2021/2022</w:t>
      </w:r>
      <w:bookmarkEnd w:id="66"/>
    </w:p>
    <w:tbl>
      <w:tblPr>
        <w:tblW w:w="0" w:type="auto"/>
        <w:tblLayout w:type="fixed"/>
        <w:tblLook w:val="0420" w:firstRow="1" w:lastRow="0" w:firstColumn="0" w:lastColumn="0" w:noHBand="0" w:noVBand="1"/>
      </w:tblPr>
      <w:tblGrid>
        <w:gridCol w:w="4320"/>
        <w:gridCol w:w="4320"/>
      </w:tblGrid>
      <w:tr w:rsidR="00320FFE" w14:paraId="3EA57AFE" w14:textId="77777777" w:rsidTr="00320FFE">
        <w:trPr>
          <w:cantSplit/>
          <w:tblHeader/>
        </w:trPr>
        <w:tc>
          <w:tcPr>
            <w:tcW w:w="4320" w:type="dxa"/>
            <w:tcBorders>
              <w:top w:val="single" w:sz="8" w:space="0" w:color="252C65"/>
              <w:left w:val="nil"/>
              <w:bottom w:val="nil"/>
              <w:right w:val="nil"/>
            </w:tcBorders>
            <w:shd w:val="clear" w:color="auto" w:fill="252C65"/>
            <w:tcMar>
              <w:top w:w="0" w:type="dxa"/>
              <w:left w:w="0" w:type="dxa"/>
              <w:bottom w:w="0" w:type="dxa"/>
              <w:right w:w="0" w:type="dxa"/>
            </w:tcMar>
            <w:vAlign w:val="center"/>
            <w:hideMark/>
          </w:tcPr>
          <w:p w14:paraId="3ACFBFD8" w14:textId="77777777" w:rsidR="00320FFE" w:rsidRDefault="00320FFE">
            <w:pPr>
              <w:spacing w:before="100" w:after="100" w:line="240" w:lineRule="auto"/>
              <w:ind w:left="100" w:right="100"/>
            </w:pPr>
            <w:bookmarkStart w:id="67" w:name="_Hlk121295159"/>
            <w:r>
              <w:rPr>
                <w:rFonts w:ascii="Arial" w:eastAsia="Arial" w:hAnsi="Arial" w:cs="Arial"/>
                <w:color w:val="FFFFFF"/>
                <w:sz w:val="16"/>
                <w:szCs w:val="16"/>
              </w:rPr>
              <w:t>Effective/Promising</w:t>
            </w:r>
          </w:p>
        </w:tc>
        <w:tc>
          <w:tcPr>
            <w:tcW w:w="4320" w:type="dxa"/>
            <w:tcBorders>
              <w:top w:val="single" w:sz="8" w:space="0" w:color="252C65"/>
              <w:left w:val="nil"/>
              <w:bottom w:val="nil"/>
              <w:right w:val="nil"/>
            </w:tcBorders>
            <w:shd w:val="clear" w:color="auto" w:fill="252C65"/>
            <w:tcMar>
              <w:top w:w="0" w:type="dxa"/>
              <w:left w:w="0" w:type="dxa"/>
              <w:bottom w:w="0" w:type="dxa"/>
              <w:right w:w="0" w:type="dxa"/>
            </w:tcMar>
            <w:vAlign w:val="center"/>
            <w:hideMark/>
          </w:tcPr>
          <w:p w14:paraId="4EFF9936" w14:textId="77777777" w:rsidR="00320FFE" w:rsidRDefault="00320FFE">
            <w:pPr>
              <w:spacing w:before="100" w:after="100" w:line="240" w:lineRule="auto"/>
              <w:ind w:left="100" w:right="100"/>
            </w:pPr>
            <w:r>
              <w:rPr>
                <w:rFonts w:ascii="Arial" w:eastAsia="Arial" w:hAnsi="Arial" w:cs="Arial"/>
                <w:color w:val="FFFFFF"/>
                <w:sz w:val="16"/>
                <w:szCs w:val="16"/>
              </w:rPr>
              <w:t>Mixed/No difference/Negative</w:t>
            </w:r>
          </w:p>
        </w:tc>
      </w:tr>
      <w:tr w:rsidR="00320FFE" w14:paraId="364754DD" w14:textId="77777777" w:rsidTr="00320FFE">
        <w:trPr>
          <w:cantSplit/>
        </w:trPr>
        <w:tc>
          <w:tcPr>
            <w:tcW w:w="4320" w:type="dxa"/>
            <w:tcBorders>
              <w:top w:val="single" w:sz="8" w:space="0" w:color="999EC6"/>
              <w:left w:val="nil"/>
              <w:bottom w:val="single" w:sz="8" w:space="0" w:color="252C65"/>
              <w:right w:val="nil"/>
            </w:tcBorders>
            <w:shd w:val="clear" w:color="auto" w:fill="FFFFFF"/>
            <w:tcMar>
              <w:top w:w="0" w:type="dxa"/>
              <w:left w:w="0" w:type="dxa"/>
              <w:bottom w:w="0" w:type="dxa"/>
              <w:right w:w="0" w:type="dxa"/>
            </w:tcMar>
            <w:hideMark/>
          </w:tcPr>
          <w:p w14:paraId="6D6C3BF6" w14:textId="6B391D37" w:rsidR="00320FFE" w:rsidRDefault="00320FFE">
            <w:pPr>
              <w:spacing w:before="100" w:after="100" w:line="240" w:lineRule="auto"/>
              <w:ind w:left="100" w:right="100"/>
            </w:pPr>
            <w:r w:rsidRPr="00320FFE">
              <w:rPr>
                <w:rFonts w:eastAsia="Verdana" w:cs="Verdana"/>
                <w:b/>
                <w:bCs/>
                <w:color w:val="252C65"/>
                <w:sz w:val="16"/>
                <w:szCs w:val="16"/>
              </w:rPr>
              <w:t>EFFECTIVE ($152.5m)</w:t>
            </w:r>
            <w:r>
              <w:rPr>
                <w:rFonts w:eastAsia="Verdana" w:cs="Verdana"/>
                <w:color w:val="252C65"/>
                <w:sz w:val="16"/>
                <w:szCs w:val="16"/>
              </w:rPr>
              <w:br/>
              <w:t>Employment Participation and Inclusion services ($33.8m)</w:t>
            </w:r>
            <w:r>
              <w:rPr>
                <w:rFonts w:eastAsia="Verdana" w:cs="Verdana"/>
                <w:color w:val="252C65"/>
                <w:sz w:val="16"/>
                <w:szCs w:val="16"/>
              </w:rPr>
              <w:br/>
              <w:t>Mana in Mahi ($33.0m)**</w:t>
            </w:r>
            <w:r>
              <w:rPr>
                <w:rFonts w:eastAsia="Verdana" w:cs="Verdana"/>
                <w:color w:val="252C65"/>
                <w:sz w:val="16"/>
                <w:szCs w:val="16"/>
              </w:rPr>
              <w:br/>
              <w:t>Employment Placement or Assistance Initiative ($31.7m)</w:t>
            </w:r>
            <w:r>
              <w:rPr>
                <w:rFonts w:eastAsia="Verdana" w:cs="Verdana"/>
                <w:color w:val="252C65"/>
                <w:sz w:val="16"/>
                <w:szCs w:val="16"/>
              </w:rPr>
              <w:br/>
              <w:t>Training Incentive Allowance ($13.0m)**</w:t>
            </w:r>
            <w:r>
              <w:rPr>
                <w:rFonts w:eastAsia="Verdana" w:cs="Verdana"/>
                <w:color w:val="252C65"/>
                <w:sz w:val="16"/>
                <w:szCs w:val="16"/>
              </w:rPr>
              <w:br/>
              <w:t>Jobseeker Support Work Ready 52-week benefit reapplication ($13.0m)</w:t>
            </w:r>
            <w:r>
              <w:rPr>
                <w:rFonts w:eastAsia="Verdana" w:cs="Verdana"/>
                <w:color w:val="252C65"/>
                <w:sz w:val="16"/>
                <w:szCs w:val="16"/>
              </w:rPr>
              <w:br/>
              <w:t>Vacancy Placement Full time ($10.6m)</w:t>
            </w:r>
            <w:r>
              <w:rPr>
                <w:rFonts w:eastAsia="Verdana" w:cs="Verdana"/>
                <w:color w:val="252C65"/>
                <w:sz w:val="16"/>
                <w:szCs w:val="16"/>
              </w:rPr>
              <w:br/>
              <w:t>Youth Service (YPP) ($6.7m)</w:t>
            </w:r>
            <w:r>
              <w:rPr>
                <w:rFonts w:eastAsia="Verdana" w:cs="Verdana"/>
                <w:color w:val="252C65"/>
                <w:sz w:val="16"/>
                <w:szCs w:val="16"/>
              </w:rPr>
              <w:br/>
              <w:t>Work Preparation Services ($6.4m)</w:t>
            </w:r>
            <w:r>
              <w:rPr>
                <w:rFonts w:eastAsia="Verdana" w:cs="Verdana"/>
                <w:color w:val="252C65"/>
                <w:sz w:val="16"/>
                <w:szCs w:val="16"/>
              </w:rPr>
              <w:br/>
              <w:t>Job Search Initiatives ($2.2m)</w:t>
            </w:r>
            <w:r>
              <w:rPr>
                <w:rFonts w:eastAsia="Verdana" w:cs="Verdana"/>
                <w:color w:val="252C65"/>
                <w:sz w:val="16"/>
                <w:szCs w:val="16"/>
              </w:rPr>
              <w:br/>
              <w:t>Vacancy Placement Part time ($1.9m)</w:t>
            </w:r>
            <w:r>
              <w:rPr>
                <w:rFonts w:eastAsia="Verdana" w:cs="Verdana"/>
                <w:color w:val="252C65"/>
                <w:sz w:val="16"/>
                <w:szCs w:val="16"/>
              </w:rPr>
              <w:br/>
            </w:r>
            <w:r>
              <w:rPr>
                <w:rFonts w:eastAsia="Verdana" w:cs="Verdana"/>
                <w:color w:val="252C65"/>
                <w:sz w:val="16"/>
                <w:szCs w:val="16"/>
              </w:rPr>
              <w:br/>
            </w:r>
            <w:r w:rsidRPr="00320FFE">
              <w:rPr>
                <w:rFonts w:eastAsia="Verdana" w:cs="Verdana"/>
                <w:b/>
                <w:bCs/>
                <w:color w:val="252C65"/>
                <w:sz w:val="16"/>
                <w:szCs w:val="16"/>
              </w:rPr>
              <w:t>PROMISING ($144.5m)</w:t>
            </w:r>
            <w:r>
              <w:rPr>
                <w:rFonts w:eastAsia="Verdana" w:cs="Verdana"/>
                <w:color w:val="252C65"/>
                <w:sz w:val="16"/>
                <w:szCs w:val="16"/>
              </w:rPr>
              <w:br/>
              <w:t>Flexi-wage ($81.5m)**</w:t>
            </w:r>
            <w:r>
              <w:rPr>
                <w:rFonts w:eastAsia="Verdana" w:cs="Verdana"/>
                <w:color w:val="252C65"/>
                <w:sz w:val="16"/>
                <w:szCs w:val="16"/>
              </w:rPr>
              <w:br/>
              <w:t>Skills for Industry ($48.6m)</w:t>
            </w:r>
            <w:r>
              <w:rPr>
                <w:rFonts w:eastAsia="Verdana" w:cs="Verdana"/>
                <w:color w:val="252C65"/>
                <w:sz w:val="16"/>
                <w:szCs w:val="16"/>
              </w:rPr>
              <w:br/>
              <w:t>Youth Service (YP) ($12.2m)</w:t>
            </w:r>
            <w:r>
              <w:rPr>
                <w:rFonts w:eastAsia="Verdana" w:cs="Verdana"/>
                <w:color w:val="252C65"/>
                <w:sz w:val="16"/>
                <w:szCs w:val="16"/>
              </w:rPr>
              <w:br/>
              <w:t>Work to Wellness ($1.2m)</w:t>
            </w:r>
            <w:r>
              <w:rPr>
                <w:rFonts w:eastAsia="Verdana" w:cs="Verdana"/>
                <w:color w:val="252C65"/>
                <w:sz w:val="16"/>
                <w:szCs w:val="16"/>
              </w:rPr>
              <w:br/>
              <w:t>Training for Work ($1.0m)</w:t>
            </w:r>
          </w:p>
        </w:tc>
        <w:tc>
          <w:tcPr>
            <w:tcW w:w="4320" w:type="dxa"/>
            <w:tcBorders>
              <w:top w:val="single" w:sz="8" w:space="0" w:color="999EC6"/>
              <w:left w:val="nil"/>
              <w:bottom w:val="single" w:sz="8" w:space="0" w:color="252C65"/>
              <w:right w:val="nil"/>
            </w:tcBorders>
            <w:shd w:val="clear" w:color="auto" w:fill="FFFFFF"/>
            <w:tcMar>
              <w:top w:w="0" w:type="dxa"/>
              <w:left w:w="0" w:type="dxa"/>
              <w:bottom w:w="0" w:type="dxa"/>
              <w:right w:w="0" w:type="dxa"/>
            </w:tcMar>
            <w:hideMark/>
          </w:tcPr>
          <w:p w14:paraId="6C453677" w14:textId="3341AEF6" w:rsidR="00320FFE" w:rsidRDefault="00320FFE">
            <w:pPr>
              <w:spacing w:before="100" w:after="100" w:line="240" w:lineRule="auto"/>
              <w:ind w:left="100" w:right="100"/>
            </w:pPr>
            <w:r w:rsidRPr="00320FFE">
              <w:rPr>
                <w:rFonts w:eastAsia="Verdana" w:cs="Verdana"/>
                <w:b/>
                <w:bCs/>
                <w:color w:val="252C65"/>
                <w:sz w:val="16"/>
                <w:szCs w:val="16"/>
              </w:rPr>
              <w:t>MIXED ($8.6m)</w:t>
            </w:r>
            <w:r w:rsidRPr="00320FFE">
              <w:rPr>
                <w:rFonts w:eastAsia="Verdana" w:cs="Verdana"/>
                <w:b/>
                <w:bCs/>
                <w:color w:val="252C65"/>
                <w:sz w:val="16"/>
                <w:szCs w:val="16"/>
              </w:rPr>
              <w:br/>
            </w:r>
            <w:r>
              <w:rPr>
                <w:rFonts w:eastAsia="Verdana" w:cs="Verdana"/>
                <w:color w:val="252C65"/>
                <w:sz w:val="16"/>
                <w:szCs w:val="16"/>
              </w:rPr>
              <w:t>Limited Services Volunteer ($8.6m)</w:t>
            </w:r>
            <w:r>
              <w:rPr>
                <w:rFonts w:eastAsia="Verdana" w:cs="Verdana"/>
                <w:color w:val="252C65"/>
                <w:sz w:val="16"/>
                <w:szCs w:val="16"/>
              </w:rPr>
              <w:br/>
            </w:r>
            <w:r>
              <w:rPr>
                <w:rFonts w:eastAsia="Verdana" w:cs="Verdana"/>
                <w:color w:val="252C65"/>
                <w:sz w:val="16"/>
                <w:szCs w:val="16"/>
              </w:rPr>
              <w:br/>
            </w:r>
            <w:r w:rsidRPr="00320FFE">
              <w:rPr>
                <w:rFonts w:eastAsia="Verdana" w:cs="Verdana"/>
                <w:b/>
                <w:bCs/>
                <w:color w:val="252C65"/>
                <w:sz w:val="16"/>
                <w:szCs w:val="16"/>
              </w:rPr>
              <w:t>NO DIFFERENCE ($9.6m)</w:t>
            </w:r>
            <w:r>
              <w:rPr>
                <w:rFonts w:eastAsia="Verdana" w:cs="Verdana"/>
                <w:color w:val="252C65"/>
                <w:sz w:val="16"/>
                <w:szCs w:val="16"/>
              </w:rPr>
              <w:br/>
              <w:t>Course Participation Assistance ($2.4m)</w:t>
            </w:r>
            <w:r>
              <w:rPr>
                <w:rFonts w:eastAsia="Verdana" w:cs="Verdana"/>
                <w:color w:val="252C65"/>
                <w:sz w:val="16"/>
                <w:szCs w:val="16"/>
              </w:rPr>
              <w:br/>
              <w:t>New Initiative ($2.0m)</w:t>
            </w:r>
            <w:r>
              <w:rPr>
                <w:rFonts w:eastAsia="Verdana" w:cs="Verdana"/>
                <w:color w:val="252C65"/>
                <w:sz w:val="16"/>
                <w:szCs w:val="16"/>
              </w:rPr>
              <w:br/>
              <w:t>Work Confidence ($1.8m)</w:t>
            </w:r>
            <w:r>
              <w:rPr>
                <w:rFonts w:eastAsia="Verdana" w:cs="Verdana"/>
                <w:color w:val="252C65"/>
                <w:sz w:val="16"/>
                <w:szCs w:val="16"/>
              </w:rPr>
              <w:br/>
              <w:t xml:space="preserve">Business Training </w:t>
            </w:r>
            <w:r w:rsidR="00F4557D">
              <w:rPr>
                <w:rFonts w:eastAsia="Verdana" w:cs="Verdana"/>
                <w:color w:val="252C65"/>
                <w:sz w:val="16"/>
                <w:szCs w:val="16"/>
              </w:rPr>
              <w:t xml:space="preserve">and </w:t>
            </w:r>
            <w:r>
              <w:rPr>
                <w:rFonts w:eastAsia="Verdana" w:cs="Verdana"/>
                <w:color w:val="252C65"/>
                <w:sz w:val="16"/>
                <w:szCs w:val="16"/>
              </w:rPr>
              <w:t>Advice Grant ($1.4m)</w:t>
            </w:r>
            <w:r>
              <w:rPr>
                <w:rFonts w:eastAsia="Verdana" w:cs="Verdana"/>
                <w:color w:val="252C65"/>
                <w:sz w:val="16"/>
                <w:szCs w:val="16"/>
              </w:rPr>
              <w:br/>
              <w:t>Activity in the Community ($1.0m)</w:t>
            </w:r>
            <w:r>
              <w:rPr>
                <w:rFonts w:eastAsia="Verdana" w:cs="Verdana"/>
                <w:color w:val="252C65"/>
                <w:sz w:val="16"/>
                <w:szCs w:val="16"/>
              </w:rPr>
              <w:br/>
              <w:t>Be Your Own Boss ($0.4m)</w:t>
            </w:r>
            <w:r>
              <w:rPr>
                <w:rFonts w:eastAsia="Verdana" w:cs="Verdana"/>
                <w:color w:val="252C65"/>
                <w:sz w:val="16"/>
                <w:szCs w:val="16"/>
              </w:rPr>
              <w:br/>
              <w:t>In-Work Support (IWS) trial ($0.3m)*</w:t>
            </w:r>
            <w:r>
              <w:rPr>
                <w:rFonts w:eastAsia="Verdana" w:cs="Verdana"/>
                <w:color w:val="252C65"/>
                <w:sz w:val="16"/>
                <w:szCs w:val="16"/>
              </w:rPr>
              <w:br/>
              <w:t>Health Interventions ($0.2m)</w:t>
            </w:r>
            <w:r>
              <w:rPr>
                <w:rFonts w:eastAsia="Verdana" w:cs="Verdana"/>
                <w:color w:val="252C65"/>
                <w:sz w:val="16"/>
                <w:szCs w:val="16"/>
              </w:rPr>
              <w:br/>
              <w:t>Work Experience ($0.1m)</w:t>
            </w:r>
            <w:r>
              <w:rPr>
                <w:rFonts w:eastAsia="Verdana" w:cs="Verdana"/>
                <w:color w:val="252C65"/>
                <w:sz w:val="16"/>
                <w:szCs w:val="16"/>
              </w:rPr>
              <w:br/>
            </w:r>
            <w:r>
              <w:rPr>
                <w:rFonts w:eastAsia="Verdana" w:cs="Verdana"/>
                <w:color w:val="252C65"/>
                <w:sz w:val="16"/>
                <w:szCs w:val="16"/>
              </w:rPr>
              <w:br/>
            </w:r>
            <w:r w:rsidRPr="00320FFE">
              <w:rPr>
                <w:rFonts w:eastAsia="Verdana" w:cs="Verdana"/>
                <w:b/>
                <w:bCs/>
                <w:color w:val="252C65"/>
                <w:sz w:val="16"/>
                <w:szCs w:val="16"/>
              </w:rPr>
              <w:t>NEGATIVE ($25.2m)</w:t>
            </w:r>
            <w:r w:rsidRPr="00320FFE">
              <w:rPr>
                <w:rFonts w:eastAsia="Verdana" w:cs="Verdana"/>
                <w:b/>
                <w:bCs/>
                <w:color w:val="252C65"/>
                <w:sz w:val="16"/>
                <w:szCs w:val="16"/>
              </w:rPr>
              <w:br/>
            </w:r>
            <w:r>
              <w:rPr>
                <w:rFonts w:eastAsia="Verdana" w:cs="Verdana"/>
                <w:color w:val="252C65"/>
                <w:sz w:val="16"/>
                <w:szCs w:val="16"/>
              </w:rPr>
              <w:t>Youth Service (NEET) ($12.9m)**</w:t>
            </w:r>
            <w:r>
              <w:rPr>
                <w:rFonts w:eastAsia="Verdana" w:cs="Verdana"/>
                <w:color w:val="252C65"/>
                <w:sz w:val="16"/>
                <w:szCs w:val="16"/>
              </w:rPr>
              <w:br/>
              <w:t>Flexi-</w:t>
            </w:r>
            <w:r w:rsidR="00F4557D">
              <w:rPr>
                <w:rFonts w:eastAsia="Verdana" w:cs="Verdana"/>
                <w:color w:val="252C65"/>
                <w:sz w:val="16"/>
                <w:szCs w:val="16"/>
              </w:rPr>
              <w:t xml:space="preserve">wage </w:t>
            </w:r>
            <w:r>
              <w:rPr>
                <w:rFonts w:eastAsia="Verdana" w:cs="Verdana"/>
                <w:color w:val="252C65"/>
                <w:sz w:val="16"/>
                <w:szCs w:val="16"/>
              </w:rPr>
              <w:t>Self-Employment ($12.3m)**</w:t>
            </w:r>
          </w:p>
        </w:tc>
      </w:tr>
      <w:tr w:rsidR="00320FFE" w14:paraId="3EC23E82" w14:textId="77777777" w:rsidTr="00320FFE">
        <w:trPr>
          <w:cantSplit/>
        </w:trPr>
        <w:tc>
          <w:tcPr>
            <w:tcW w:w="8640" w:type="dxa"/>
            <w:gridSpan w:val="2"/>
            <w:shd w:val="clear" w:color="auto" w:fill="FFFFFF"/>
            <w:tcMar>
              <w:top w:w="0" w:type="dxa"/>
              <w:left w:w="0" w:type="dxa"/>
              <w:bottom w:w="0" w:type="dxa"/>
              <w:right w:w="0" w:type="dxa"/>
            </w:tcMar>
            <w:vAlign w:val="center"/>
            <w:hideMark/>
          </w:tcPr>
          <w:p w14:paraId="698F6FD5" w14:textId="710E0319" w:rsidR="00320FFE" w:rsidRDefault="00320FFE">
            <w:pPr>
              <w:spacing w:before="100" w:after="100" w:line="240" w:lineRule="auto"/>
              <w:ind w:left="100" w:right="100"/>
            </w:pPr>
            <w:r>
              <w:rPr>
                <w:rFonts w:eastAsia="Verdana" w:cs="Verdana"/>
                <w:color w:val="252C65"/>
                <w:sz w:val="16"/>
                <w:szCs w:val="16"/>
              </w:rPr>
              <w:t>a</w:t>
            </w:r>
            <w:r w:rsidR="00F4557D">
              <w:rPr>
                <w:rFonts w:eastAsia="Verdana" w:cs="Verdana"/>
                <w:color w:val="252C65"/>
                <w:sz w:val="16"/>
                <w:szCs w:val="16"/>
              </w:rPr>
              <w:t>.</w:t>
            </w:r>
            <w:r>
              <w:rPr>
                <w:rFonts w:eastAsia="Verdana" w:cs="Verdana"/>
                <w:color w:val="252C65"/>
                <w:sz w:val="16"/>
                <w:szCs w:val="16"/>
              </w:rPr>
              <w:t xml:space="preserve"> Values are nominal (not CPI-adjusted). Because of rounding, subcategories may not add up exactly to total values in the table.</w:t>
            </w:r>
            <w:r>
              <w:rPr>
                <w:rFonts w:eastAsia="Verdana" w:cs="Verdana"/>
                <w:color w:val="252C65"/>
                <w:sz w:val="16"/>
                <w:szCs w:val="16"/>
              </w:rPr>
              <w:br/>
              <w:t>b</w:t>
            </w:r>
            <w:r w:rsidR="00F4557D">
              <w:rPr>
                <w:rFonts w:eastAsia="Verdana" w:cs="Verdana"/>
                <w:color w:val="252C65"/>
                <w:sz w:val="16"/>
                <w:szCs w:val="16"/>
              </w:rPr>
              <w:t>.</w:t>
            </w:r>
            <w:r>
              <w:rPr>
                <w:rFonts w:eastAsia="Verdana" w:cs="Verdana"/>
                <w:color w:val="252C65"/>
                <w:sz w:val="16"/>
                <w:szCs w:val="16"/>
              </w:rPr>
              <w:t xml:space="preserve"> Interventions with less than $100,000 of expenditure in the financial year </w:t>
            </w:r>
            <w:proofErr w:type="gramStart"/>
            <w:r>
              <w:rPr>
                <w:rFonts w:eastAsia="Verdana" w:cs="Verdana"/>
                <w:color w:val="252C65"/>
                <w:sz w:val="16"/>
                <w:szCs w:val="16"/>
              </w:rPr>
              <w:t>are suppressed</w:t>
            </w:r>
            <w:proofErr w:type="gramEnd"/>
            <w:r>
              <w:rPr>
                <w:rFonts w:eastAsia="Verdana" w:cs="Verdana"/>
                <w:color w:val="252C65"/>
                <w:sz w:val="16"/>
                <w:szCs w:val="16"/>
              </w:rPr>
              <w:t>.</w:t>
            </w:r>
            <w:r>
              <w:rPr>
                <w:rFonts w:eastAsia="Verdana" w:cs="Verdana"/>
                <w:color w:val="252C65"/>
                <w:sz w:val="16"/>
                <w:szCs w:val="16"/>
              </w:rPr>
              <w:br/>
              <w:t>c</w:t>
            </w:r>
            <w:r w:rsidR="00F4557D">
              <w:rPr>
                <w:rFonts w:eastAsia="Verdana" w:cs="Verdana"/>
                <w:color w:val="252C65"/>
                <w:sz w:val="16"/>
                <w:szCs w:val="16"/>
              </w:rPr>
              <w:t>.</w:t>
            </w:r>
            <w:r>
              <w:rPr>
                <w:rFonts w:eastAsia="Verdana" w:cs="Verdana"/>
                <w:color w:val="252C65"/>
                <w:sz w:val="16"/>
                <w:szCs w:val="16"/>
              </w:rPr>
              <w:t xml:space="preserve"> These results cover all EA interventions irrespective of funding source, for this reason, the expenditure reported here is higher than reported in MSD’s annual report EA effectiveness performance measure that covers interventions funded through the Improved Employment and Social Outcomes Support MCA.</w:t>
            </w:r>
            <w:r>
              <w:rPr>
                <w:rFonts w:eastAsia="Verdana" w:cs="Verdana"/>
                <w:color w:val="252C65"/>
                <w:sz w:val="16"/>
                <w:szCs w:val="16"/>
              </w:rPr>
              <w:br/>
              <w:t>d</w:t>
            </w:r>
            <w:r w:rsidR="00F4557D">
              <w:rPr>
                <w:rFonts w:eastAsia="Verdana" w:cs="Verdana"/>
                <w:color w:val="252C65"/>
                <w:sz w:val="16"/>
                <w:szCs w:val="16"/>
              </w:rPr>
              <w:t>.</w:t>
            </w:r>
            <w:r>
              <w:rPr>
                <w:rFonts w:eastAsia="Verdana" w:cs="Verdana"/>
                <w:color w:val="252C65"/>
                <w:sz w:val="16"/>
                <w:szCs w:val="16"/>
              </w:rPr>
              <w:t xml:space="preserve"> </w:t>
            </w:r>
            <w:r w:rsidR="00F4557D">
              <w:rPr>
                <w:rFonts w:eastAsia="Verdana" w:cs="Verdana"/>
                <w:color w:val="252C65"/>
                <w:sz w:val="16"/>
                <w:szCs w:val="16"/>
              </w:rPr>
              <w:t>I</w:t>
            </w:r>
            <w:r>
              <w:rPr>
                <w:rFonts w:eastAsia="Verdana" w:cs="Verdana"/>
                <w:color w:val="252C65"/>
                <w:sz w:val="16"/>
                <w:szCs w:val="16"/>
              </w:rPr>
              <w:t>nterventions being evaluated *: non-impact evaluation, **: impact evaluation, see Appendix 3 for expected reporting dates.</w:t>
            </w:r>
            <w:r>
              <w:rPr>
                <w:rFonts w:eastAsia="Verdana" w:cs="Verdana"/>
                <w:color w:val="252C65"/>
                <w:sz w:val="16"/>
                <w:szCs w:val="16"/>
              </w:rPr>
              <w:br/>
            </w:r>
            <w:r>
              <w:rPr>
                <w:rFonts w:eastAsia="Verdana" w:cs="Verdana"/>
                <w:color w:val="252C65"/>
                <w:sz w:val="16"/>
                <w:szCs w:val="16"/>
              </w:rPr>
              <w:br/>
              <w:t>Source</w:t>
            </w:r>
            <w:r w:rsidR="00F4557D">
              <w:rPr>
                <w:rFonts w:eastAsia="Verdana" w:cs="Verdana"/>
                <w:color w:val="252C65"/>
                <w:sz w:val="16"/>
                <w:szCs w:val="16"/>
              </w:rPr>
              <w:t>s</w:t>
            </w:r>
            <w:r>
              <w:rPr>
                <w:rFonts w:eastAsia="Verdana" w:cs="Verdana"/>
                <w:color w:val="252C65"/>
                <w:sz w:val="16"/>
                <w:szCs w:val="16"/>
              </w:rPr>
              <w:t>: Ministry of Social Development &amp; Statistics New Zealand Integrated Data Infrastructure, June 2022.</w:t>
            </w:r>
          </w:p>
        </w:tc>
      </w:tr>
    </w:tbl>
    <w:p w14:paraId="3F9DE16E" w14:textId="77777777" w:rsidR="004E70FF" w:rsidRDefault="00126E13">
      <w:pPr>
        <w:pStyle w:val="Heading4"/>
      </w:pPr>
      <w:bookmarkStart w:id="68" w:name="work-obligation-focused-interventions"/>
      <w:bookmarkEnd w:id="64"/>
      <w:bookmarkEnd w:id="67"/>
      <w:r>
        <w:t xml:space="preserve">Work obligation focused </w:t>
      </w:r>
      <w:proofErr w:type="gramStart"/>
      <w:r>
        <w:t>interventions</w:t>
      </w:r>
      <w:proofErr w:type="gramEnd"/>
    </w:p>
    <w:p w14:paraId="26DE16A0" w14:textId="77777777" w:rsidR="004E70FF" w:rsidRDefault="00126E13">
      <w:r>
        <w:t xml:space="preserve">These are interventions that use work obligation requirements to ensure that people are actively seeking employment. This group includes the 52-week </w:t>
      </w:r>
      <w:r>
        <w:lastRenderedPageBreak/>
        <w:t>reapplication for Jobseeker Support Work Ready ($13.0 million)</w:t>
      </w:r>
      <w:r>
        <w:rPr>
          <w:rStyle w:val="FootnoteReference"/>
        </w:rPr>
        <w:footnoteReference w:id="9"/>
      </w:r>
      <w:r>
        <w:t xml:space="preserve"> and the pre-benefit seminar WRK4U (ended in October 2019).</w:t>
      </w:r>
      <w:r>
        <w:rPr>
          <w:rStyle w:val="FootnoteReference"/>
        </w:rPr>
        <w:footnoteReference w:id="10"/>
      </w:r>
    </w:p>
    <w:p w14:paraId="3116AD8D" w14:textId="77777777" w:rsidR="004E70FF" w:rsidRDefault="00126E13">
      <w:pPr>
        <w:pStyle w:val="BodyText"/>
      </w:pPr>
      <w:r>
        <w:t>However, these results are based only on the impact on independence from employment and income assistance;</w:t>
      </w:r>
      <w:r>
        <w:rPr>
          <w:rStyle w:val="FootnoteReference"/>
        </w:rPr>
        <w:footnoteReference w:id="11"/>
      </w:r>
      <w:r>
        <w:t xml:space="preserve"> we have not yet estimated the impact of these interventions on other outcome domains such as employment and income.</w:t>
      </w:r>
    </w:p>
    <w:p w14:paraId="4E0CC141" w14:textId="77777777" w:rsidR="004E70FF" w:rsidRDefault="00126E13">
      <w:pPr>
        <w:pStyle w:val="Heading4"/>
      </w:pPr>
      <w:bookmarkStart w:id="69" w:name="short-term-training-courses"/>
      <w:bookmarkEnd w:id="68"/>
      <w:r>
        <w:t>Short-term training courses</w:t>
      </w:r>
    </w:p>
    <w:p w14:paraId="5A5EBBF2" w14:textId="77777777" w:rsidR="004E70FF" w:rsidRDefault="00126E13">
      <w:r>
        <w:t>Training for Work ($985,000) contracts short duration training courses for people who are likely to be on a main benefit long term. This contrasts with earlier longer-term contracted training programmes such as Training Opportunities (ceased 2010) and Foundation Focused Training (ceased 2014) where performance was more variable.</w:t>
      </w:r>
    </w:p>
    <w:p w14:paraId="7F5D0AE0" w14:textId="77777777" w:rsidR="004E70FF" w:rsidRDefault="00126E13">
      <w:pPr>
        <w:pStyle w:val="Heading4"/>
      </w:pPr>
      <w:bookmarkStart w:id="70" w:name="financial-support-for-study"/>
      <w:bookmarkEnd w:id="69"/>
      <w:r>
        <w:t>Financial support for study</w:t>
      </w:r>
    </w:p>
    <w:p w14:paraId="2F773D05" w14:textId="241C912C" w:rsidR="004E70FF" w:rsidRDefault="00126E13">
      <w:r>
        <w:t xml:space="preserve">In addition to contracted training, </w:t>
      </w:r>
      <w:proofErr w:type="gramStart"/>
      <w:r>
        <w:t>a number of</w:t>
      </w:r>
      <w:proofErr w:type="gramEnd"/>
      <w:r>
        <w:t xml:space="preserve"> EA interventions provide financial support to people to undertake study in the general education sector. </w:t>
      </w:r>
      <w:r w:rsidR="00F4557D">
        <w:t xml:space="preserve">Both the </w:t>
      </w:r>
      <w:r>
        <w:t>Training Incentive Allowance ($13.0 million) and Course Participation Assistance ($2.4 million) show positive impacts.</w:t>
      </w:r>
    </w:p>
    <w:p w14:paraId="0C6CB639" w14:textId="1551559A" w:rsidR="004E70FF" w:rsidRDefault="00126E13">
      <w:pPr>
        <w:pStyle w:val="BodyText"/>
      </w:pPr>
      <w:r>
        <w:t xml:space="preserve">However, we note that while this assistance reduces the financial cost of studying, being eligible for this assistance may not be the main reason to undertake this study in the first place. To put this another way, participation in the programme may occur </w:t>
      </w:r>
      <w:r>
        <w:rPr>
          <w:i/>
          <w:iCs/>
        </w:rPr>
        <w:t>after</w:t>
      </w:r>
      <w:r>
        <w:t xml:space="preserve"> the participant has decided to </w:t>
      </w:r>
      <w:proofErr w:type="gramStart"/>
      <w:r>
        <w:t>take up</w:t>
      </w:r>
      <w:proofErr w:type="gramEnd"/>
      <w:r>
        <w:t xml:space="preserve"> study. Therefore, positive impacts reported here could partly reflect the higher motivation </w:t>
      </w:r>
      <w:r w:rsidR="00F4557D">
        <w:t xml:space="preserve">to start study from </w:t>
      </w:r>
      <w:r>
        <w:t>participants than those in the comparison group.</w:t>
      </w:r>
    </w:p>
    <w:p w14:paraId="41974E2C" w14:textId="77777777" w:rsidR="004E70FF" w:rsidRDefault="00126E13">
      <w:pPr>
        <w:pStyle w:val="Heading4"/>
      </w:pPr>
      <w:bookmarkStart w:id="71" w:name="X9e7dbde96961b40ee8a7fec91add3d8414abaaf"/>
      <w:bookmarkEnd w:id="70"/>
      <w:r>
        <w:t>Employment support for disabled people and people with health issues</w:t>
      </w:r>
    </w:p>
    <w:p w14:paraId="649EC0EE" w14:textId="77777777" w:rsidR="004E70FF" w:rsidRDefault="00126E13">
      <w:r>
        <w:t>Employment Participation and Inclusion services ($33.8 million), previously Vocational Services Employment, has shown improved effectiveness over time, with positive impacts on income and income support payments from 2012 onwards in addition to the long-standing positive impact on employment.</w:t>
      </w:r>
    </w:p>
    <w:p w14:paraId="395C4739" w14:textId="77777777" w:rsidR="004E70FF" w:rsidRDefault="00126E13">
      <w:pPr>
        <w:pStyle w:val="Heading3"/>
      </w:pPr>
      <w:bookmarkStart w:id="72" w:name="mixed-8.6-million"/>
      <w:bookmarkEnd w:id="63"/>
      <w:bookmarkEnd w:id="71"/>
      <w:r>
        <w:lastRenderedPageBreak/>
        <w:t>Mixed ($8.6 million)</w:t>
      </w:r>
    </w:p>
    <w:p w14:paraId="24252A9A" w14:textId="77777777" w:rsidR="004E70FF" w:rsidRDefault="00126E13">
      <w:r>
        <w:t xml:space="preserve">Mixed interventions have both positive and negative impacts. A common pattern for interventions in this group is to increase the time in employment </w:t>
      </w:r>
      <w:proofErr w:type="gramStart"/>
      <w:r>
        <w:t>and also</w:t>
      </w:r>
      <w:proofErr w:type="gramEnd"/>
      <w:r>
        <w:t xml:space="preserve"> increase net income. However, the increased time in employment often results in less time spent in education or training by the participants relative to the comparison group. A secondary impact of less time in study is that participants tend to gain qualifications at a lower rate than the comparison group.</w:t>
      </w:r>
    </w:p>
    <w:p w14:paraId="40E02811" w14:textId="29D13654" w:rsidR="004E70FF" w:rsidRDefault="00126E13">
      <w:pPr>
        <w:pStyle w:val="BodyText"/>
      </w:pPr>
      <w:r>
        <w:t xml:space="preserve">We have not determined </w:t>
      </w:r>
      <w:r w:rsidR="00F9157A">
        <w:t xml:space="preserve">whether </w:t>
      </w:r>
      <w:r>
        <w:t xml:space="preserve">a negative impact on the rate of qualification gained reduces </w:t>
      </w:r>
      <w:r w:rsidR="00F9157A">
        <w:t xml:space="preserve">a </w:t>
      </w:r>
      <w:r>
        <w:t>participant’s longer-term outcomes. Positive long-term impacts on net-income suggests the return from increased employment exceeds any cost from having lower qualifications.</w:t>
      </w:r>
    </w:p>
    <w:p w14:paraId="726DF102" w14:textId="77777777" w:rsidR="004E70FF" w:rsidRDefault="00126E13">
      <w:pPr>
        <w:pStyle w:val="BodyText"/>
      </w:pPr>
      <w:r>
        <w:t>The Limited Services Volunteer (LSV) programme ($8.6 million) was the only intervention with a mixed rating in 2021/2022.</w:t>
      </w:r>
    </w:p>
    <w:p w14:paraId="7EC3DBF3" w14:textId="77777777" w:rsidR="004E70FF" w:rsidRDefault="00126E13">
      <w:pPr>
        <w:pStyle w:val="Heading3"/>
      </w:pPr>
      <w:bookmarkStart w:id="73" w:name="no-difference-9.6-million"/>
      <w:bookmarkEnd w:id="72"/>
      <w:r>
        <w:t>No difference ($9.6 million)</w:t>
      </w:r>
    </w:p>
    <w:p w14:paraId="3AD9EDCB" w14:textId="7BDBAA76" w:rsidR="004E70FF" w:rsidRDefault="00126E13">
      <w:r>
        <w:t>Interventions with a no difference rating are mostly small scale (ie with fewer than 4</w:t>
      </w:r>
      <w:r w:rsidR="00F9157A">
        <w:t>,</w:t>
      </w:r>
      <w:r>
        <w:t xml:space="preserve">000 participants a year). For these interventions, the small number of participants means it is difficult to identify </w:t>
      </w:r>
      <w:proofErr w:type="gramStart"/>
      <w:r>
        <w:t>whether</w:t>
      </w:r>
      <w:r w:rsidR="00F9157A">
        <w:t xml:space="preserve"> or not</w:t>
      </w:r>
      <w:proofErr w:type="gramEnd"/>
      <w:r>
        <w:t xml:space="preserve"> the intervention has had a positive impact on outcomes.</w:t>
      </w:r>
    </w:p>
    <w:p w14:paraId="5584499B" w14:textId="77777777" w:rsidR="004E70FF" w:rsidRDefault="00126E13">
      <w:pPr>
        <w:pStyle w:val="Heading3"/>
      </w:pPr>
      <w:bookmarkStart w:id="74" w:name="likely-negative-and-negative-25-million"/>
      <w:bookmarkEnd w:id="73"/>
      <w:proofErr w:type="gramStart"/>
      <w:r>
        <w:t>Likely negative</w:t>
      </w:r>
      <w:proofErr w:type="gramEnd"/>
      <w:r>
        <w:t xml:space="preserve"> and Negative ($25 million)</w:t>
      </w:r>
    </w:p>
    <w:p w14:paraId="4F089660" w14:textId="2D8BB409" w:rsidR="004E70FF" w:rsidRDefault="00126E13">
      <w:r>
        <w:t>At present there are two types of interventions that show negative impacts on participant</w:t>
      </w:r>
      <w:r w:rsidR="00F9157A">
        <w:t>s</w:t>
      </w:r>
      <w:r>
        <w:t>’ outcomes: youth transition services and self-employment subsidy programmes.</w:t>
      </w:r>
    </w:p>
    <w:p w14:paraId="177DBD44" w14:textId="77777777" w:rsidR="004E70FF" w:rsidRDefault="00126E13">
      <w:pPr>
        <w:pStyle w:val="Heading4"/>
      </w:pPr>
      <w:bookmarkStart w:id="75" w:name="youth-transition-services"/>
      <w:r>
        <w:t>Youth Transition Services</w:t>
      </w:r>
    </w:p>
    <w:p w14:paraId="4DD28BC1" w14:textId="5A1DF9D3" w:rsidR="004E70FF" w:rsidRDefault="00126E13">
      <w:r>
        <w:t>The Youth Service (NEET) targets young people transitioning from school who are at risk of not participating in education, training, or employment. Initial analysis by The Treasury (Dixon &amp; Crichton, 2016) found it did achieve the goals of increasing education retention and increasing N</w:t>
      </w:r>
      <w:r w:rsidR="00234C98">
        <w:t>Z</w:t>
      </w:r>
      <w:r>
        <w:t xml:space="preserve">QF </w:t>
      </w:r>
      <w:r w:rsidR="00F9157A">
        <w:t xml:space="preserve">Level </w:t>
      </w:r>
      <w:r>
        <w:t>2 qualifications gained. However, these did not translate into improvements in later outcomes. The updated analysis for this report confirms these earlier findings, with Youth Service (NEET) having either no significant impact or negative impact on all five outcome domains.</w:t>
      </w:r>
    </w:p>
    <w:p w14:paraId="214851D8" w14:textId="3D8EAB48" w:rsidR="004E70FF" w:rsidRDefault="00126E13">
      <w:pPr>
        <w:pStyle w:val="BodyText"/>
      </w:pPr>
      <w:r>
        <w:t xml:space="preserve">These results apply to the service before the most recent contract round that began in January 2020. The new contract involved changes in both the service’s design and </w:t>
      </w:r>
      <w:r w:rsidR="00F9157A">
        <w:t xml:space="preserve">the </w:t>
      </w:r>
      <w:r>
        <w:t>providers deliver</w:t>
      </w:r>
      <w:r w:rsidR="00F9157A">
        <w:t>ing</w:t>
      </w:r>
      <w:r>
        <w:t xml:space="preserve"> the service. We will continue to monitor the </w:t>
      </w:r>
      <w:r>
        <w:lastRenderedPageBreak/>
        <w:t>effectiveness of the Youth Service (NEET) in response to these changes. But, because of the elapsed time needed to track the outcomes of the post-2020 participants, it is unlikely that we can report on the effect of the 2020 changes until the 2022/2023 report.</w:t>
      </w:r>
    </w:p>
    <w:p w14:paraId="6E788011" w14:textId="77777777" w:rsidR="004E70FF" w:rsidRDefault="00126E13">
      <w:pPr>
        <w:pStyle w:val="Heading4"/>
      </w:pPr>
      <w:bookmarkStart w:id="76" w:name="self-employment-subsidy-programmes"/>
      <w:bookmarkEnd w:id="75"/>
      <w:r>
        <w:t>Self-employment subsidy programmes</w:t>
      </w:r>
    </w:p>
    <w:p w14:paraId="1FD5F9A6" w14:textId="254DC3D2" w:rsidR="004E70FF" w:rsidRDefault="00126E13">
      <w:r>
        <w:t>Self-employment financial assistance (Flexi-</w:t>
      </w:r>
      <w:r w:rsidR="00F9157A">
        <w:t xml:space="preserve">wage </w:t>
      </w:r>
      <w:r>
        <w:t>Self-</w:t>
      </w:r>
      <w:r w:rsidR="00F9157A">
        <w:t>employment</w:t>
      </w:r>
      <w:r>
        <w:t>, $12.3 million) had a negative impact on net</w:t>
      </w:r>
      <w:r w:rsidR="00F9157A">
        <w:t xml:space="preserve"> </w:t>
      </w:r>
      <w:r>
        <w:t>income and made no significant difference to the time in employment (including self-employment). An earlier self-employment subsidy programme called Enterprise Allowance also significantly reduced net income and made no significant difference to the time in employment over a 16 year follow up period. The negative impact for self-employment assistance on income may reflect the tax efficiency of self-employment relative to receiving wages or salary.</w:t>
      </w:r>
    </w:p>
    <w:p w14:paraId="6ED71750" w14:textId="77777777" w:rsidR="004E70FF" w:rsidRDefault="00126E13">
      <w:pPr>
        <w:pStyle w:val="BodyText"/>
      </w:pPr>
      <w:r>
        <w:t>Under the Flexi-wage Expansion that started in 2021, the Ministry increased the amount payable each week and contracted providers to deliver a mix of pastoral care, mentoring and business support needed to help people to start their own business. We will continue to monitor Flexi-wage Self-employment to see if these changes translate to improvements in its effectiveness.</w:t>
      </w:r>
    </w:p>
    <w:p w14:paraId="4CA6593D" w14:textId="77777777" w:rsidR="004E70FF" w:rsidRDefault="00126E13">
      <w:pPr>
        <w:pStyle w:val="Heading2"/>
      </w:pPr>
      <w:bookmarkStart w:id="77" w:name="_Toc120710380"/>
      <w:bookmarkStart w:id="78" w:name="not-rated-interventions-491-million"/>
      <w:bookmarkEnd w:id="62"/>
      <w:bookmarkEnd w:id="74"/>
      <w:bookmarkEnd w:id="76"/>
      <w:r>
        <w:t>Not rated interventions ($491 million)</w:t>
      </w:r>
      <w:bookmarkEnd w:id="77"/>
    </w:p>
    <w:p w14:paraId="24BA58B2" w14:textId="77777777" w:rsidR="004E70FF" w:rsidRDefault="00126E13">
      <w:r>
        <w:t>In this section of the report, we examine the overall trend in EA expenditure by whether it has an effectiveness rating or not as shown in Figure 4.</w:t>
      </w:r>
    </w:p>
    <w:p w14:paraId="2488B261" w14:textId="77777777" w:rsidR="00877CE5" w:rsidRDefault="00877CE5" w:rsidP="00877CE5">
      <w:pPr>
        <w:pStyle w:val="BodyText"/>
      </w:pPr>
      <w:r>
        <w:t>Of the total expenditure on EA interventions, the amount given an effectiveness rating decreased from 2010/2011 through to 2018/2019. The variation in interventions considered not feasible was largely because of the expansion in in-house case management over the 2013/2014 to 2017/2018 period. The COVID response saw an expansion in funding for both feasible and non-feasible EA interventions from 2019/2020.</w:t>
      </w:r>
    </w:p>
    <w:p w14:paraId="2E4CF4E6" w14:textId="77777777" w:rsidR="00877CE5" w:rsidRDefault="00877CE5"/>
    <w:p w14:paraId="4CC0CFDA" w14:textId="63867610" w:rsidR="00126E13" w:rsidRDefault="00F9157A" w:rsidP="00F9157A">
      <w:pPr>
        <w:pStyle w:val="Caption"/>
      </w:pPr>
      <w:bookmarkStart w:id="79" w:name="_Toc127708627"/>
      <w:r w:rsidRPr="00F9157A">
        <w:rPr>
          <w:b/>
          <w:bCs/>
        </w:rPr>
        <w:lastRenderedPageBreak/>
        <w:t xml:space="preserve">Figure </w:t>
      </w:r>
      <w:r w:rsidRPr="00F9157A">
        <w:rPr>
          <w:b/>
          <w:bCs/>
        </w:rPr>
        <w:fldChar w:fldCharType="begin"/>
      </w:r>
      <w:r w:rsidRPr="00F9157A">
        <w:rPr>
          <w:b/>
          <w:bCs/>
        </w:rPr>
        <w:instrText xml:space="preserve"> SEQ Figure \* ARABIC </w:instrText>
      </w:r>
      <w:r w:rsidRPr="00F9157A">
        <w:rPr>
          <w:b/>
          <w:bCs/>
        </w:rPr>
        <w:fldChar w:fldCharType="separate"/>
      </w:r>
      <w:r w:rsidRPr="00F9157A">
        <w:rPr>
          <w:b/>
          <w:bCs/>
          <w:noProof/>
        </w:rPr>
        <w:t>4</w:t>
      </w:r>
      <w:r w:rsidRPr="00F9157A">
        <w:rPr>
          <w:b/>
          <w:bCs/>
        </w:rPr>
        <w:fldChar w:fldCharType="end"/>
      </w:r>
      <w:r w:rsidR="00126E13" w:rsidRPr="00F9157A">
        <w:rPr>
          <w:b/>
          <w:bCs/>
        </w:rPr>
        <w:t>:</w:t>
      </w:r>
      <w:r w:rsidR="00126E13">
        <w:t xml:space="preserve"> EA intervention expenditure by </w:t>
      </w:r>
      <w:r>
        <w:t xml:space="preserve">rating </w:t>
      </w:r>
      <w:proofErr w:type="gramStart"/>
      <w:r>
        <w:t>status</w:t>
      </w:r>
      <w:bookmarkEnd w:id="79"/>
      <w:proofErr w:type="gramEnd"/>
    </w:p>
    <w:p w14:paraId="1BE96ED8" w14:textId="76D09E43" w:rsidR="004E70FF" w:rsidRDefault="00AA5100" w:rsidP="00AA5100">
      <w:pPr>
        <w:pStyle w:val="figurefootnote"/>
      </w:pPr>
      <w:r>
        <w:rPr>
          <w:noProof/>
        </w:rPr>
        <w:drawing>
          <wp:inline distT="0" distB="0" distL="0" distR="0" wp14:anchorId="3C546D3F" wp14:editId="0DEFDBF0">
            <wp:extent cx="5384800" cy="3589655"/>
            <wp:effectExtent l="0" t="0" r="6350" b="0"/>
            <wp:docPr id="4" name="Picture" descr="Figure 4: EA intervention expenditure by rating status"/>
            <wp:cNvGraphicFramePr/>
            <a:graphic xmlns:a="http://schemas.openxmlformats.org/drawingml/2006/main">
              <a:graphicData uri="http://schemas.openxmlformats.org/drawingml/2006/picture">
                <pic:pic xmlns:pic="http://schemas.openxmlformats.org/drawingml/2006/picture">
                  <pic:nvPicPr>
                    <pic:cNvPr id="4" name="Picture" descr="Figure 4: EA intervention expenditure by rating status"/>
                    <pic:cNvPicPr/>
                  </pic:nvPicPr>
                  <pic:blipFill>
                    <a:blip r:embed="rId13"/>
                    <a:stretch>
                      <a:fillRect/>
                    </a:stretch>
                  </pic:blipFill>
                  <pic:spPr bwMode="auto">
                    <a:xfrm>
                      <a:off x="0" y="0"/>
                      <a:ext cx="5384800" cy="3589655"/>
                    </a:xfrm>
                    <a:prstGeom prst="rect">
                      <a:avLst/>
                    </a:prstGeom>
                    <a:noFill/>
                    <a:ln w="9525">
                      <a:noFill/>
                      <a:headEnd/>
                      <a:tailEnd/>
                    </a:ln>
                  </pic:spPr>
                </pic:pic>
              </a:graphicData>
            </a:graphic>
          </wp:inline>
        </w:drawing>
      </w:r>
    </w:p>
    <w:p w14:paraId="46F1425E" w14:textId="77777777" w:rsidR="00AA5100" w:rsidRDefault="00AA5100" w:rsidP="00AA5100">
      <w:pPr>
        <w:pStyle w:val="figurefootnote"/>
      </w:pPr>
      <w:r>
        <w:t>a, These results cover all EA interventions irrespective of funding source, for this reason, the expenditure reported here is higher than reported in MSD’s annual report EA effectiveness performance measure that covers interventions funded through the Improved Employment and Social Outcomes Support MCA.</w:t>
      </w:r>
    </w:p>
    <w:p w14:paraId="308BE305" w14:textId="77777777" w:rsidR="00AA5100" w:rsidRDefault="00AA5100" w:rsidP="00AA5100">
      <w:pPr>
        <w:pStyle w:val="figurefootnote"/>
      </w:pPr>
      <w:r>
        <w:t>b, Expenditure is in nominal dollars (not CPI-adjusted).</w:t>
      </w:r>
    </w:p>
    <w:p w14:paraId="2CBA21CE" w14:textId="3FAF225A" w:rsidR="00AA5100" w:rsidRDefault="00AA5100" w:rsidP="00AA5100">
      <w:pPr>
        <w:pStyle w:val="figurefootnote"/>
      </w:pPr>
      <w:r>
        <w:t>Source: Ministry of Social Development, June 2022.</w:t>
      </w:r>
    </w:p>
    <w:p w14:paraId="1F1D0C7C" w14:textId="77777777" w:rsidR="00AA5100" w:rsidRDefault="00AA5100" w:rsidP="00AA5100">
      <w:pPr>
        <w:pStyle w:val="figurefootnote"/>
      </w:pPr>
    </w:p>
    <w:p w14:paraId="6B9701BD" w14:textId="3D2076E3" w:rsidR="004E70FF" w:rsidRDefault="00126E13">
      <w:pPr>
        <w:pStyle w:val="BodyText"/>
      </w:pPr>
      <w:r>
        <w:t xml:space="preserve">Table 4 breaks down the unevaluated EA intervention expenditure by reason for the 2021/2022 financial year. There are </w:t>
      </w:r>
      <w:r w:rsidR="00F9157A">
        <w:t xml:space="preserve">two </w:t>
      </w:r>
      <w:r>
        <w:t>broad reasons for not having an effectiveness rating for an intervention: (i) not feasible and (ii) not rated.</w:t>
      </w:r>
    </w:p>
    <w:p w14:paraId="45FEACE2" w14:textId="77777777" w:rsidR="00877CE5" w:rsidRDefault="00877CE5" w:rsidP="00877CE5">
      <w:pPr>
        <w:pStyle w:val="Heading3"/>
      </w:pPr>
      <w:r>
        <w:t>Not feasible ($435 million)</w:t>
      </w:r>
    </w:p>
    <w:p w14:paraId="563B37D6" w14:textId="77777777" w:rsidR="00877CE5" w:rsidRDefault="00877CE5" w:rsidP="00877CE5">
      <w:r>
        <w:t xml:space="preserve">These are interventions implemented in such a way that it is not currently possible to estimate the difference they make. A not feasible assessment does not rule out the possibility of evaluating the impact of these interventions in the future. However, to do so would require a dedicated evaluation design. Such designs would either involve </w:t>
      </w:r>
      <w:proofErr w:type="gramStart"/>
      <w:r>
        <w:t>some</w:t>
      </w:r>
      <w:proofErr w:type="gramEnd"/>
      <w:r>
        <w:t xml:space="preserve"> form of randomisation or a change to the delivery of these interventions.</w:t>
      </w:r>
    </w:p>
    <w:p w14:paraId="38D9EF80" w14:textId="77777777" w:rsidR="00877CE5" w:rsidRDefault="00877CE5" w:rsidP="00877CE5">
      <w:pPr>
        <w:pStyle w:val="BodyText"/>
      </w:pPr>
      <w:r>
        <w:t>Below are the broad reasons why it is not currently possible to evaluate a given intervention’s effectiveness. Table 6 in Appendix 1 provides specific explanations for each intervention listed in Table 4.</w:t>
      </w:r>
    </w:p>
    <w:p w14:paraId="1B2AA8E6" w14:textId="01B9658A" w:rsidR="004E70FF" w:rsidRDefault="00F9157A" w:rsidP="00F9157A">
      <w:pPr>
        <w:pStyle w:val="Caption"/>
      </w:pPr>
      <w:bookmarkStart w:id="80" w:name="int-not-rated-refyear"/>
      <w:bookmarkStart w:id="81" w:name="_Toc127708613"/>
      <w:r w:rsidRPr="00F9157A">
        <w:rPr>
          <w:b/>
          <w:bCs/>
        </w:rPr>
        <w:lastRenderedPageBreak/>
        <w:t xml:space="preserve">Table </w:t>
      </w:r>
      <w:r w:rsidRPr="00F9157A">
        <w:rPr>
          <w:b/>
          <w:bCs/>
        </w:rPr>
        <w:fldChar w:fldCharType="begin"/>
      </w:r>
      <w:r w:rsidRPr="00F9157A">
        <w:rPr>
          <w:b/>
          <w:bCs/>
        </w:rPr>
        <w:instrText xml:space="preserve"> SEQ Table \* ARABIC </w:instrText>
      </w:r>
      <w:r w:rsidRPr="00F9157A">
        <w:rPr>
          <w:b/>
          <w:bCs/>
        </w:rPr>
        <w:fldChar w:fldCharType="separate"/>
      </w:r>
      <w:r w:rsidR="00261CAD">
        <w:rPr>
          <w:b/>
          <w:bCs/>
          <w:noProof/>
        </w:rPr>
        <w:t>4</w:t>
      </w:r>
      <w:r w:rsidRPr="00F9157A">
        <w:rPr>
          <w:b/>
          <w:bCs/>
        </w:rPr>
        <w:fldChar w:fldCharType="end"/>
      </w:r>
      <w:r w:rsidR="00126E13" w:rsidRPr="00F9157A">
        <w:rPr>
          <w:b/>
          <w:bCs/>
        </w:rPr>
        <w:t>:</w:t>
      </w:r>
      <w:r w:rsidR="00126E13">
        <w:rPr>
          <w:b/>
          <w:bCs/>
        </w:rPr>
        <w:t xml:space="preserve"> </w:t>
      </w:r>
      <w:bookmarkEnd w:id="80"/>
      <w:r w:rsidR="00126E13">
        <w:t xml:space="preserve">EA interventions not rated for effectiveness in </w:t>
      </w:r>
      <w:proofErr w:type="gramStart"/>
      <w:r w:rsidR="00126E13">
        <w:t>2021/2022</w:t>
      </w:r>
      <w:bookmarkEnd w:id="81"/>
      <w:proofErr w:type="gramEnd"/>
    </w:p>
    <w:tbl>
      <w:tblPr>
        <w:tblW w:w="0" w:type="auto"/>
        <w:tblLayout w:type="fixed"/>
        <w:tblLook w:val="0420" w:firstRow="1" w:lastRow="0" w:firstColumn="0" w:lastColumn="0" w:noHBand="0" w:noVBand="1"/>
      </w:tblPr>
      <w:tblGrid>
        <w:gridCol w:w="4680"/>
        <w:gridCol w:w="4680"/>
      </w:tblGrid>
      <w:tr w:rsidR="004E70FF" w14:paraId="008C9663" w14:textId="77777777">
        <w:trPr>
          <w:cantSplit/>
          <w:tblHeader/>
        </w:trPr>
        <w:tc>
          <w:tcPr>
            <w:tcW w:w="4680" w:type="dxa"/>
            <w:tcBorders>
              <w:top w:val="single" w:sz="8" w:space="0" w:color="252C65"/>
            </w:tcBorders>
            <w:shd w:val="clear" w:color="auto" w:fill="252C65"/>
            <w:tcMar>
              <w:top w:w="0" w:type="dxa"/>
              <w:left w:w="0" w:type="dxa"/>
              <w:bottom w:w="0" w:type="dxa"/>
              <w:right w:w="0" w:type="dxa"/>
            </w:tcMar>
            <w:vAlign w:val="center"/>
          </w:tcPr>
          <w:p w14:paraId="4E9E4610" w14:textId="77777777" w:rsidR="004E70FF" w:rsidRDefault="00126E13">
            <w:pPr>
              <w:spacing w:before="100" w:after="100" w:line="240" w:lineRule="auto"/>
              <w:ind w:left="100" w:right="100"/>
            </w:pPr>
            <w:r>
              <w:rPr>
                <w:rFonts w:ascii="Arial" w:eastAsia="Arial" w:hAnsi="Arial" w:cs="Arial"/>
                <w:color w:val="FFFFFF"/>
                <w:sz w:val="16"/>
                <w:szCs w:val="16"/>
              </w:rPr>
              <w:t>Not feasible</w:t>
            </w:r>
          </w:p>
        </w:tc>
        <w:tc>
          <w:tcPr>
            <w:tcW w:w="4680" w:type="dxa"/>
            <w:tcBorders>
              <w:top w:val="single" w:sz="8" w:space="0" w:color="252C65"/>
            </w:tcBorders>
            <w:shd w:val="clear" w:color="auto" w:fill="252C65"/>
            <w:tcMar>
              <w:top w:w="0" w:type="dxa"/>
              <w:left w:w="0" w:type="dxa"/>
              <w:bottom w:w="0" w:type="dxa"/>
              <w:right w:w="0" w:type="dxa"/>
            </w:tcMar>
            <w:vAlign w:val="center"/>
          </w:tcPr>
          <w:p w14:paraId="28F2AABB" w14:textId="77777777" w:rsidR="004E70FF" w:rsidRDefault="00126E13">
            <w:pPr>
              <w:spacing w:before="100" w:after="100" w:line="240" w:lineRule="auto"/>
              <w:ind w:left="100" w:right="100"/>
            </w:pPr>
            <w:r>
              <w:rPr>
                <w:rFonts w:ascii="Arial" w:eastAsia="Arial" w:hAnsi="Arial" w:cs="Arial"/>
                <w:color w:val="FFFFFF"/>
                <w:sz w:val="16"/>
                <w:szCs w:val="16"/>
              </w:rPr>
              <w:t>Not rated</w:t>
            </w:r>
          </w:p>
        </w:tc>
      </w:tr>
      <w:tr w:rsidR="004E70FF" w14:paraId="60318126" w14:textId="77777777">
        <w:trPr>
          <w:cantSplit/>
        </w:trPr>
        <w:tc>
          <w:tcPr>
            <w:tcW w:w="4680" w:type="dxa"/>
            <w:tcBorders>
              <w:top w:val="single" w:sz="8" w:space="0" w:color="999EC6"/>
              <w:bottom w:val="single" w:sz="8" w:space="0" w:color="252C65"/>
            </w:tcBorders>
            <w:shd w:val="clear" w:color="auto" w:fill="FFFFFF"/>
            <w:tcMar>
              <w:top w:w="0" w:type="dxa"/>
              <w:left w:w="0" w:type="dxa"/>
              <w:bottom w:w="0" w:type="dxa"/>
              <w:right w:w="0" w:type="dxa"/>
            </w:tcMar>
          </w:tcPr>
          <w:p w14:paraId="2C720E43" w14:textId="3302516E" w:rsidR="004E70FF" w:rsidRDefault="00126E13">
            <w:pPr>
              <w:spacing w:before="100" w:after="100" w:line="240" w:lineRule="auto"/>
              <w:ind w:left="100" w:right="100"/>
            </w:pPr>
            <w:r w:rsidRPr="00126E13">
              <w:rPr>
                <w:rFonts w:eastAsia="Verdana" w:cs="Verdana"/>
                <w:b/>
                <w:bCs/>
                <w:color w:val="252C65"/>
                <w:sz w:val="16"/>
                <w:szCs w:val="16"/>
              </w:rPr>
              <w:t>NOT FEASIBLE ($434.5m)</w:t>
            </w:r>
            <w:r w:rsidRPr="00126E13">
              <w:rPr>
                <w:rFonts w:eastAsia="Verdana" w:cs="Verdana"/>
                <w:b/>
                <w:bCs/>
                <w:color w:val="252C65"/>
                <w:sz w:val="16"/>
                <w:szCs w:val="16"/>
              </w:rPr>
              <w:br/>
            </w:r>
            <w:r>
              <w:rPr>
                <w:rFonts w:eastAsia="Verdana" w:cs="Verdana"/>
                <w:color w:val="252C65"/>
                <w:sz w:val="16"/>
                <w:szCs w:val="16"/>
              </w:rPr>
              <w:t>Childcare Subsidy ($166.8m)</w:t>
            </w:r>
            <w:r>
              <w:rPr>
                <w:rFonts w:eastAsia="Verdana" w:cs="Verdana"/>
                <w:color w:val="252C65"/>
                <w:sz w:val="16"/>
                <w:szCs w:val="16"/>
              </w:rPr>
              <w:br/>
              <w:t>Employment related case management ($122.0m)</w:t>
            </w:r>
            <w:r>
              <w:rPr>
                <w:rFonts w:eastAsia="Verdana" w:cs="Verdana"/>
                <w:color w:val="252C65"/>
                <w:sz w:val="16"/>
                <w:szCs w:val="16"/>
              </w:rPr>
              <w:br/>
              <w:t>Transition to Work Grant ($30.8m)</w:t>
            </w:r>
            <w:r>
              <w:rPr>
                <w:rFonts w:eastAsia="Verdana" w:cs="Verdana"/>
                <w:color w:val="252C65"/>
                <w:sz w:val="16"/>
                <w:szCs w:val="16"/>
              </w:rPr>
              <w:br/>
              <w:t>$5k to Work ($30.1m)</w:t>
            </w:r>
            <w:r>
              <w:rPr>
                <w:rFonts w:eastAsia="Verdana" w:cs="Verdana"/>
                <w:color w:val="252C65"/>
                <w:sz w:val="16"/>
                <w:szCs w:val="16"/>
              </w:rPr>
              <w:br/>
              <w:t>OSCAR Provider Assistance ($24.7m)</w:t>
            </w:r>
            <w:r>
              <w:rPr>
                <w:rFonts w:eastAsia="Verdana" w:cs="Verdana"/>
                <w:color w:val="252C65"/>
                <w:sz w:val="16"/>
                <w:szCs w:val="16"/>
              </w:rPr>
              <w:br/>
              <w:t>OSCAR (subsidy) ($18.3m)</w:t>
            </w:r>
            <w:r>
              <w:rPr>
                <w:rFonts w:eastAsia="Verdana" w:cs="Verdana"/>
                <w:color w:val="252C65"/>
                <w:sz w:val="16"/>
                <w:szCs w:val="16"/>
              </w:rPr>
              <w:br/>
              <w:t>Mayors' Taskforce for Jobs ($13.5m)</w:t>
            </w:r>
            <w:r>
              <w:rPr>
                <w:rFonts w:eastAsia="Verdana" w:cs="Verdana"/>
                <w:color w:val="252C65"/>
                <w:sz w:val="16"/>
                <w:szCs w:val="16"/>
              </w:rPr>
              <w:br/>
              <w:t>M</w:t>
            </w:r>
            <w:r w:rsidR="00F9157A">
              <w:rPr>
                <w:rFonts w:eastAsia="Verdana" w:cs="Verdana"/>
                <w:color w:val="252C65"/>
                <w:sz w:val="16"/>
                <w:szCs w:val="16"/>
              </w:rPr>
              <w:t>ā</w:t>
            </w:r>
            <w:r>
              <w:rPr>
                <w:rFonts w:eastAsia="Verdana" w:cs="Verdana"/>
                <w:color w:val="252C65"/>
                <w:sz w:val="16"/>
                <w:szCs w:val="16"/>
              </w:rPr>
              <w:t>ori Trades and Training Fund ($11.9m)*</w:t>
            </w:r>
            <w:r>
              <w:rPr>
                <w:rFonts w:eastAsia="Verdana" w:cs="Verdana"/>
                <w:color w:val="252C65"/>
                <w:sz w:val="16"/>
                <w:szCs w:val="16"/>
              </w:rPr>
              <w:br/>
              <w:t>In Work Support ($6.6m)</w:t>
            </w:r>
            <w:r>
              <w:rPr>
                <w:rFonts w:eastAsia="Verdana" w:cs="Verdana"/>
                <w:color w:val="252C65"/>
                <w:sz w:val="16"/>
                <w:szCs w:val="16"/>
              </w:rPr>
              <w:br/>
              <w:t>Work Bonus ($4.2m)</w:t>
            </w:r>
            <w:r>
              <w:rPr>
                <w:rFonts w:eastAsia="Verdana" w:cs="Verdana"/>
                <w:color w:val="252C65"/>
                <w:sz w:val="16"/>
                <w:szCs w:val="16"/>
              </w:rPr>
              <w:br/>
              <w:t>Education to Employment Brokerage Service ($3.0m)*</w:t>
            </w:r>
            <w:r>
              <w:rPr>
                <w:rFonts w:eastAsia="Verdana" w:cs="Verdana"/>
                <w:color w:val="252C65"/>
                <w:sz w:val="16"/>
                <w:szCs w:val="16"/>
              </w:rPr>
              <w:br/>
              <w:t>Regional Economic Development ($1.0m)</w:t>
            </w:r>
            <w:r>
              <w:rPr>
                <w:rFonts w:eastAsia="Verdana" w:cs="Verdana"/>
                <w:color w:val="252C65"/>
                <w:sz w:val="16"/>
                <w:szCs w:val="16"/>
              </w:rPr>
              <w:br/>
              <w:t>Seasonal Work Assistance ($1.0m)</w:t>
            </w:r>
            <w:r>
              <w:rPr>
                <w:rFonts w:eastAsia="Verdana" w:cs="Verdana"/>
                <w:color w:val="252C65"/>
                <w:sz w:val="16"/>
                <w:szCs w:val="16"/>
              </w:rPr>
              <w:br/>
              <w:t>Flexible Childcare Assistance ($0.4m)</w:t>
            </w:r>
            <w:r>
              <w:rPr>
                <w:rFonts w:eastAsia="Verdana" w:cs="Verdana"/>
                <w:color w:val="252C65"/>
                <w:sz w:val="16"/>
                <w:szCs w:val="16"/>
              </w:rPr>
              <w:br/>
              <w:t>New Employment Transition Grant ($0.2m)</w:t>
            </w:r>
            <w:r>
              <w:rPr>
                <w:rFonts w:eastAsia="Verdana" w:cs="Verdana"/>
                <w:color w:val="252C65"/>
                <w:sz w:val="16"/>
                <w:szCs w:val="16"/>
              </w:rPr>
              <w:br/>
              <w:t xml:space="preserve"> </w:t>
            </w:r>
          </w:p>
        </w:tc>
        <w:tc>
          <w:tcPr>
            <w:tcW w:w="4680" w:type="dxa"/>
            <w:tcBorders>
              <w:top w:val="single" w:sz="8" w:space="0" w:color="999EC6"/>
              <w:bottom w:val="single" w:sz="8" w:space="0" w:color="252C65"/>
            </w:tcBorders>
            <w:shd w:val="clear" w:color="auto" w:fill="FFFFFF"/>
            <w:tcMar>
              <w:top w:w="0" w:type="dxa"/>
              <w:left w:w="0" w:type="dxa"/>
              <w:bottom w:w="0" w:type="dxa"/>
              <w:right w:w="0" w:type="dxa"/>
            </w:tcMar>
          </w:tcPr>
          <w:p w14:paraId="2E99DFF5" w14:textId="1BF2B15E" w:rsidR="004E70FF" w:rsidRDefault="00126E13">
            <w:pPr>
              <w:spacing w:before="100" w:after="100" w:line="240" w:lineRule="auto"/>
              <w:ind w:left="100" w:right="100"/>
            </w:pPr>
            <w:r w:rsidRPr="00126E13">
              <w:rPr>
                <w:rFonts w:eastAsia="Verdana" w:cs="Verdana"/>
                <w:b/>
                <w:bCs/>
                <w:color w:val="252C65"/>
                <w:sz w:val="16"/>
                <w:szCs w:val="16"/>
              </w:rPr>
              <w:t>NOT RATED ($56.1m)</w:t>
            </w:r>
            <w:r w:rsidRPr="00126E13">
              <w:rPr>
                <w:rFonts w:eastAsia="Verdana" w:cs="Verdana"/>
                <w:b/>
                <w:bCs/>
                <w:color w:val="252C65"/>
                <w:sz w:val="16"/>
                <w:szCs w:val="16"/>
              </w:rPr>
              <w:br/>
            </w:r>
            <w:r>
              <w:rPr>
                <w:rFonts w:eastAsia="Verdana" w:cs="Verdana"/>
                <w:color w:val="252C65"/>
                <w:sz w:val="16"/>
                <w:szCs w:val="16"/>
              </w:rPr>
              <w:t>He Poutama Rangatahi ($21.1m)**</w:t>
            </w:r>
            <w:r>
              <w:rPr>
                <w:rFonts w:eastAsia="Verdana" w:cs="Verdana"/>
                <w:color w:val="252C65"/>
                <w:sz w:val="16"/>
                <w:szCs w:val="16"/>
              </w:rPr>
              <w:br/>
              <w:t>Sole Parent Support 52-week reapplication ($7.5m)</w:t>
            </w:r>
            <w:r>
              <w:rPr>
                <w:rFonts w:eastAsia="Verdana" w:cs="Verdana"/>
                <w:color w:val="252C65"/>
                <w:sz w:val="16"/>
                <w:szCs w:val="16"/>
              </w:rPr>
              <w:br/>
              <w:t>Jobseeker Support Health Condition or Disability 52-week reapplication ($7.0m)</w:t>
            </w:r>
            <w:r>
              <w:rPr>
                <w:rFonts w:eastAsia="Verdana" w:cs="Verdana"/>
                <w:color w:val="252C65"/>
                <w:sz w:val="16"/>
                <w:szCs w:val="16"/>
              </w:rPr>
              <w:br/>
              <w:t>Oranga Mahi - Here Toitū ($3.8m)**</w:t>
            </w:r>
            <w:r>
              <w:rPr>
                <w:rFonts w:eastAsia="Verdana" w:cs="Verdana"/>
                <w:color w:val="252C65"/>
                <w:sz w:val="16"/>
                <w:szCs w:val="16"/>
              </w:rPr>
              <w:br/>
              <w:t>Oranga Mahi - IPS DHBs ($2.7m)**</w:t>
            </w:r>
            <w:r>
              <w:rPr>
                <w:rFonts w:eastAsia="Verdana" w:cs="Verdana"/>
                <w:color w:val="252C65"/>
                <w:sz w:val="16"/>
                <w:szCs w:val="16"/>
              </w:rPr>
              <w:br/>
              <w:t>Driver licence programmes ($2.4m)**</w:t>
            </w:r>
            <w:r>
              <w:rPr>
                <w:rFonts w:eastAsia="Verdana" w:cs="Verdana"/>
                <w:color w:val="252C65"/>
                <w:sz w:val="16"/>
                <w:szCs w:val="16"/>
              </w:rPr>
              <w:br/>
              <w:t>Flexi-wage Project in the Community ($2.0m)</w:t>
            </w:r>
            <w:r>
              <w:rPr>
                <w:rFonts w:eastAsia="Verdana" w:cs="Verdana"/>
                <w:color w:val="252C65"/>
                <w:sz w:val="16"/>
                <w:szCs w:val="16"/>
              </w:rPr>
              <w:br/>
              <w:t>New Zealand Seasonal Work Scheme ($1.5m)</w:t>
            </w:r>
            <w:r>
              <w:rPr>
                <w:rFonts w:eastAsia="Verdana" w:cs="Verdana"/>
                <w:color w:val="252C65"/>
                <w:sz w:val="16"/>
                <w:szCs w:val="16"/>
              </w:rPr>
              <w:br/>
              <w:t>Direct Career Service ($1.3m)</w:t>
            </w:r>
            <w:r>
              <w:rPr>
                <w:rFonts w:eastAsia="Verdana" w:cs="Verdana"/>
                <w:color w:val="252C65"/>
                <w:sz w:val="16"/>
                <w:szCs w:val="16"/>
              </w:rPr>
              <w:br/>
              <w:t>Supporting Offenders into Employment version 2 ($1.2m)*</w:t>
            </w:r>
            <w:r>
              <w:rPr>
                <w:rFonts w:eastAsia="Verdana" w:cs="Verdana"/>
                <w:color w:val="252C65"/>
                <w:sz w:val="16"/>
                <w:szCs w:val="16"/>
              </w:rPr>
              <w:br/>
              <w:t>CadetMax ($0.8m)</w:t>
            </w:r>
            <w:r>
              <w:rPr>
                <w:rFonts w:eastAsia="Verdana" w:cs="Verdana"/>
                <w:color w:val="252C65"/>
                <w:sz w:val="16"/>
                <w:szCs w:val="16"/>
              </w:rPr>
              <w:br/>
              <w:t>He Poutama Taitamariki ($0.8m)**</w:t>
            </w:r>
            <w:r>
              <w:rPr>
                <w:rFonts w:eastAsia="Verdana" w:cs="Verdana"/>
                <w:color w:val="252C65"/>
                <w:sz w:val="16"/>
                <w:szCs w:val="16"/>
              </w:rPr>
              <w:br/>
              <w:t>Oranga Mahi - Take Charge ($0.7m)</w:t>
            </w:r>
            <w:r>
              <w:rPr>
                <w:rFonts w:eastAsia="Verdana" w:cs="Verdana"/>
                <w:color w:val="252C65"/>
                <w:sz w:val="16"/>
                <w:szCs w:val="16"/>
              </w:rPr>
              <w:br/>
              <w:t>Flexi-wage Retention ($0.6m)</w:t>
            </w:r>
            <w:r>
              <w:rPr>
                <w:rFonts w:eastAsia="Verdana" w:cs="Verdana"/>
                <w:color w:val="252C65"/>
                <w:sz w:val="16"/>
                <w:szCs w:val="16"/>
              </w:rPr>
              <w:br/>
              <w:t>Oranga Mahi - Rākau Rangatira ($0.4m)*</w:t>
            </w:r>
            <w:r>
              <w:rPr>
                <w:rFonts w:eastAsia="Verdana" w:cs="Verdana"/>
                <w:color w:val="252C65"/>
                <w:sz w:val="16"/>
                <w:szCs w:val="16"/>
              </w:rPr>
              <w:br/>
              <w:t>Mainstream Employment Programme ($0.4m)</w:t>
            </w:r>
            <w:r>
              <w:rPr>
                <w:rFonts w:eastAsia="Verdana" w:cs="Verdana"/>
                <w:color w:val="252C65"/>
                <w:sz w:val="16"/>
                <w:szCs w:val="16"/>
              </w:rPr>
              <w:br/>
              <w:t>Mainstream Internship Programme ($0.4m)</w:t>
            </w:r>
            <w:r>
              <w:rPr>
                <w:rFonts w:eastAsia="Verdana" w:cs="Verdana"/>
                <w:color w:val="252C65"/>
                <w:sz w:val="16"/>
                <w:szCs w:val="16"/>
              </w:rPr>
              <w:br/>
              <w:t>Oranga Mahi - REACH ($0.3m)*</w:t>
            </w:r>
            <w:r>
              <w:rPr>
                <w:rFonts w:eastAsia="Verdana" w:cs="Verdana"/>
                <w:color w:val="252C65"/>
                <w:sz w:val="16"/>
                <w:szCs w:val="16"/>
              </w:rPr>
              <w:br/>
              <w:t>Self Employment Initiative ($0.2m)</w:t>
            </w:r>
            <w:r>
              <w:rPr>
                <w:rFonts w:eastAsia="Verdana" w:cs="Verdana"/>
                <w:color w:val="252C65"/>
                <w:sz w:val="16"/>
                <w:szCs w:val="16"/>
              </w:rPr>
              <w:br/>
              <w:t>Creative Careers Service ($0.2m)*</w:t>
            </w:r>
            <w:r>
              <w:rPr>
                <w:rFonts w:eastAsia="Verdana" w:cs="Verdana"/>
                <w:color w:val="252C65"/>
                <w:sz w:val="16"/>
                <w:szCs w:val="16"/>
              </w:rPr>
              <w:br/>
              <w:t>Flexi-wage Next Step ($0.2m)</w:t>
            </w:r>
            <w:r>
              <w:rPr>
                <w:rFonts w:eastAsia="Verdana" w:cs="Verdana"/>
                <w:color w:val="252C65"/>
                <w:sz w:val="16"/>
                <w:szCs w:val="16"/>
              </w:rPr>
              <w:br/>
              <w:t>Mainstream Paid Work Experience Programme ($0.2m)</w:t>
            </w:r>
            <w:r>
              <w:rPr>
                <w:rFonts w:eastAsia="Verdana" w:cs="Verdana"/>
                <w:color w:val="252C65"/>
                <w:sz w:val="16"/>
                <w:szCs w:val="16"/>
              </w:rPr>
              <w:br/>
              <w:t>Information Services Initiative ($0.2m)</w:t>
            </w:r>
            <w:r>
              <w:rPr>
                <w:rFonts w:eastAsia="Verdana" w:cs="Verdana"/>
                <w:color w:val="252C65"/>
                <w:sz w:val="16"/>
                <w:szCs w:val="16"/>
              </w:rPr>
              <w:br/>
              <w:t>Prisoner Reintegration programme ($0.1m)</w:t>
            </w:r>
          </w:p>
        </w:tc>
      </w:tr>
      <w:tr w:rsidR="004E70FF" w14:paraId="036FE5CA" w14:textId="77777777">
        <w:trPr>
          <w:cantSplit/>
        </w:trPr>
        <w:tc>
          <w:tcPr>
            <w:tcW w:w="9360" w:type="dxa"/>
            <w:gridSpan w:val="2"/>
            <w:shd w:val="clear" w:color="auto" w:fill="FFFFFF"/>
            <w:tcMar>
              <w:top w:w="0" w:type="dxa"/>
              <w:left w:w="0" w:type="dxa"/>
              <w:bottom w:w="0" w:type="dxa"/>
              <w:right w:w="0" w:type="dxa"/>
            </w:tcMar>
            <w:vAlign w:val="center"/>
          </w:tcPr>
          <w:p w14:paraId="66346768" w14:textId="70D19306" w:rsidR="004E70FF" w:rsidRDefault="00126E13">
            <w:pPr>
              <w:spacing w:before="100" w:after="100" w:line="240" w:lineRule="auto"/>
              <w:ind w:left="100" w:right="100"/>
            </w:pPr>
            <w:r>
              <w:rPr>
                <w:rFonts w:eastAsia="Verdana" w:cs="Verdana"/>
                <w:color w:val="252C65"/>
                <w:sz w:val="16"/>
                <w:szCs w:val="16"/>
              </w:rPr>
              <w:t>a</w:t>
            </w:r>
            <w:r w:rsidR="00F9157A">
              <w:rPr>
                <w:rFonts w:eastAsia="Verdana" w:cs="Verdana"/>
                <w:color w:val="252C65"/>
                <w:sz w:val="16"/>
                <w:szCs w:val="16"/>
              </w:rPr>
              <w:t>.</w:t>
            </w:r>
            <w:r>
              <w:rPr>
                <w:rFonts w:eastAsia="Verdana" w:cs="Verdana"/>
                <w:color w:val="252C65"/>
                <w:sz w:val="16"/>
                <w:szCs w:val="16"/>
              </w:rPr>
              <w:t xml:space="preserve"> These results cover all EA interventions irrespective of funding source, for this reason, the expenditure reported here is higher than reported in MSD’s annual report EA effectiveness performance measure that covers interventions funded through the Improved Employment and Social Outcomes Support MCA.</w:t>
            </w:r>
            <w:r>
              <w:rPr>
                <w:rFonts w:eastAsia="Verdana" w:cs="Verdana"/>
                <w:color w:val="252C65"/>
                <w:sz w:val="16"/>
                <w:szCs w:val="16"/>
              </w:rPr>
              <w:br/>
              <w:t>b</w:t>
            </w:r>
            <w:r w:rsidR="00F9157A">
              <w:rPr>
                <w:rFonts w:eastAsia="Verdana" w:cs="Verdana"/>
                <w:color w:val="252C65"/>
                <w:sz w:val="16"/>
                <w:szCs w:val="16"/>
              </w:rPr>
              <w:t>.</w:t>
            </w:r>
            <w:r>
              <w:rPr>
                <w:rFonts w:eastAsia="Verdana" w:cs="Verdana"/>
                <w:color w:val="252C65"/>
                <w:sz w:val="16"/>
                <w:szCs w:val="16"/>
              </w:rPr>
              <w:t xml:space="preserve"> Values are nominal (not CPI-adjusted). Because of rounding, subcategories may not add up exactly to total values in the table.</w:t>
            </w:r>
            <w:r>
              <w:rPr>
                <w:rFonts w:eastAsia="Verdana" w:cs="Verdana"/>
                <w:color w:val="252C65"/>
                <w:sz w:val="16"/>
                <w:szCs w:val="16"/>
              </w:rPr>
              <w:br/>
              <w:t>c</w:t>
            </w:r>
            <w:r w:rsidR="00F9157A">
              <w:rPr>
                <w:rFonts w:eastAsia="Verdana" w:cs="Verdana"/>
                <w:color w:val="252C65"/>
                <w:sz w:val="16"/>
                <w:szCs w:val="16"/>
              </w:rPr>
              <w:t>.</w:t>
            </w:r>
            <w:r>
              <w:rPr>
                <w:rFonts w:eastAsia="Verdana" w:cs="Verdana"/>
                <w:color w:val="252C65"/>
                <w:sz w:val="16"/>
                <w:szCs w:val="16"/>
              </w:rPr>
              <w:t xml:space="preserve"> Interventions with less than $100,000 of expenditure in the financial year </w:t>
            </w:r>
            <w:proofErr w:type="gramStart"/>
            <w:r>
              <w:rPr>
                <w:rFonts w:eastAsia="Verdana" w:cs="Verdana"/>
                <w:color w:val="252C65"/>
                <w:sz w:val="16"/>
                <w:szCs w:val="16"/>
              </w:rPr>
              <w:t>are suppressed</w:t>
            </w:r>
            <w:proofErr w:type="gramEnd"/>
            <w:r>
              <w:rPr>
                <w:rFonts w:eastAsia="Verdana" w:cs="Verdana"/>
                <w:color w:val="252C65"/>
                <w:sz w:val="16"/>
                <w:szCs w:val="16"/>
              </w:rPr>
              <w:t>.</w:t>
            </w:r>
            <w:r>
              <w:rPr>
                <w:rFonts w:eastAsia="Verdana" w:cs="Verdana"/>
                <w:color w:val="252C65"/>
                <w:sz w:val="16"/>
                <w:szCs w:val="16"/>
              </w:rPr>
              <w:br/>
              <w:t>d</w:t>
            </w:r>
            <w:r w:rsidR="00F9157A">
              <w:rPr>
                <w:rFonts w:eastAsia="Verdana" w:cs="Verdana"/>
                <w:color w:val="252C65"/>
                <w:sz w:val="16"/>
                <w:szCs w:val="16"/>
              </w:rPr>
              <w:t>.</w:t>
            </w:r>
            <w:r>
              <w:rPr>
                <w:rFonts w:eastAsia="Verdana" w:cs="Verdana"/>
                <w:color w:val="252C65"/>
                <w:sz w:val="16"/>
                <w:szCs w:val="16"/>
              </w:rPr>
              <w:t xml:space="preserve"> interventions being evaluated *: non-impact evaluation, **: impact evaluation.</w:t>
            </w:r>
            <w:r>
              <w:rPr>
                <w:rFonts w:eastAsia="Verdana" w:cs="Verdana"/>
                <w:color w:val="252C65"/>
                <w:sz w:val="16"/>
                <w:szCs w:val="16"/>
              </w:rPr>
              <w:br/>
            </w:r>
            <w:r>
              <w:rPr>
                <w:rFonts w:eastAsia="Verdana" w:cs="Verdana"/>
                <w:color w:val="252C65"/>
                <w:sz w:val="16"/>
                <w:szCs w:val="16"/>
              </w:rPr>
              <w:br/>
              <w:t>Source: Ministry of Social Development, June 2022.</w:t>
            </w:r>
          </w:p>
        </w:tc>
      </w:tr>
    </w:tbl>
    <w:p w14:paraId="569EDD3A" w14:textId="77777777" w:rsidR="004E70FF" w:rsidRDefault="00126E13">
      <w:pPr>
        <w:pStyle w:val="Heading4"/>
      </w:pPr>
      <w:bookmarkStart w:id="82" w:name="entitlement-based-interventions"/>
      <w:bookmarkStart w:id="83" w:name="not-feasible-435-million"/>
      <w:r>
        <w:t xml:space="preserve">Entitlement based </w:t>
      </w:r>
      <w:proofErr w:type="gramStart"/>
      <w:r>
        <w:t>interventions</w:t>
      </w:r>
      <w:proofErr w:type="gramEnd"/>
    </w:p>
    <w:p w14:paraId="2799E30C" w14:textId="78AD2B58" w:rsidR="004E70FF" w:rsidRDefault="00126E13">
      <w:r>
        <w:t xml:space="preserve">Although most EA interventions are discretionary, there </w:t>
      </w:r>
      <w:r w:rsidR="00D77B89">
        <w:t xml:space="preserve">are </w:t>
      </w:r>
      <w:proofErr w:type="gramStart"/>
      <w:r w:rsidR="00D77B89">
        <w:t>some</w:t>
      </w:r>
      <w:proofErr w:type="gramEnd"/>
      <w:r>
        <w:t xml:space="preserve"> where entitlement is defined in law. The largest intervention in this group is Childcare Assistance (Childcare Subsidy</w:t>
      </w:r>
      <w:r>
        <w:rPr>
          <w:rStyle w:val="FootnoteReference"/>
        </w:rPr>
        <w:footnoteReference w:id="12"/>
      </w:r>
      <w:r>
        <w:t>, $166.8 million, OSCAR Provider Assistance, $24.7 million) where everyone who is eligible, and would like to use Childcare Assistance, can do so. As a result, there is no similar group of non-participating parents to compare against the participants. We also do not have a historical comparison group, as childcare assistance has been available since before our administrative records began in 1993.</w:t>
      </w:r>
    </w:p>
    <w:p w14:paraId="55A80931" w14:textId="2664D877" w:rsidR="004E70FF" w:rsidRDefault="00126E13">
      <w:pPr>
        <w:pStyle w:val="BodyText"/>
      </w:pPr>
      <w:r>
        <w:t xml:space="preserve">It may be possible to examine the effectiveness of childcare assistance indirectly through an information campaign where one group </w:t>
      </w:r>
      <w:proofErr w:type="gramStart"/>
      <w:r>
        <w:t>is given</w:t>
      </w:r>
      <w:proofErr w:type="gramEnd"/>
      <w:r>
        <w:t xml:space="preserve"> information about their entitlement, and another is not. By comparing the two </w:t>
      </w:r>
      <w:r>
        <w:lastRenderedPageBreak/>
        <w:t xml:space="preserve">groups, we </w:t>
      </w:r>
      <w:r w:rsidR="00D77B89">
        <w:t xml:space="preserve">could </w:t>
      </w:r>
      <w:r>
        <w:t>see if the information (i) increases take-up and, if take-up does increase, (ii) what impact this has on subsequent outcomes.</w:t>
      </w:r>
    </w:p>
    <w:p w14:paraId="2A7581BB" w14:textId="77777777" w:rsidR="004E70FF" w:rsidRDefault="00126E13">
      <w:pPr>
        <w:pStyle w:val="Heading4"/>
      </w:pPr>
      <w:bookmarkStart w:id="84" w:name="Xda99e34785f0b3eef17db6a18ede1ef9e6556eb"/>
      <w:bookmarkEnd w:id="82"/>
      <w:r>
        <w:t xml:space="preserve">Difficult to identify counterfactual </w:t>
      </w:r>
      <w:proofErr w:type="gramStart"/>
      <w:r>
        <w:t>group</w:t>
      </w:r>
      <w:proofErr w:type="gramEnd"/>
    </w:p>
    <w:p w14:paraId="78FEB01B" w14:textId="77777777" w:rsidR="004E70FF" w:rsidRDefault="00126E13">
      <w:proofErr w:type="gramStart"/>
      <w:r>
        <w:t>Several</w:t>
      </w:r>
      <w:proofErr w:type="gramEnd"/>
      <w:r>
        <w:t xml:space="preserve"> interventions occur during a transition period (ie from benefit to work) or natural disasters. Here we run into the problem of identifying the potential participant population to draw a convincing comparison group from. For example, </w:t>
      </w:r>
      <w:proofErr w:type="gramStart"/>
      <w:r>
        <w:t>many</w:t>
      </w:r>
      <w:proofErr w:type="gramEnd"/>
      <w:r>
        <w:t xml:space="preserve"> interventions that assist with the transition to employment (eg Transition to Work Grant, $30.8 million) are often provided in anticipation of an exit. Alternatively, in the case of Work Bonus ($4.2 million), the bonus </w:t>
      </w:r>
      <w:proofErr w:type="gramStart"/>
      <w:r>
        <w:t>is only paid</w:t>
      </w:r>
      <w:proofErr w:type="gramEnd"/>
      <w:r>
        <w:t xml:space="preserve"> if the participant achieves the contracted outcome. Under these conditions, it is difficult to identify the equivalent population that is in the same transition state but did not participate in the intervention.</w:t>
      </w:r>
    </w:p>
    <w:p w14:paraId="5DB6FF75" w14:textId="77777777" w:rsidR="004E70FF" w:rsidRDefault="00126E13">
      <w:pPr>
        <w:pStyle w:val="BodyText"/>
      </w:pPr>
      <w:r>
        <w:t xml:space="preserve">Another set of interventions try to increase the range of job opportunities available to people on income support. For example, $5k to Work ($30.1 million) enables people to move locations to </w:t>
      </w:r>
      <w:proofErr w:type="gramStart"/>
      <w:r>
        <w:t>take up</w:t>
      </w:r>
      <w:proofErr w:type="gramEnd"/>
      <w:r>
        <w:t xml:space="preserve"> employment outside their immediate labour market. Here the effect of the intervention is on those </w:t>
      </w:r>
      <w:r>
        <w:rPr>
          <w:i/>
          <w:iCs/>
        </w:rPr>
        <w:t>eligible</w:t>
      </w:r>
      <w:r>
        <w:t xml:space="preserve"> to receive the assistance. However, because take-up is low, it would be difficult to identify the impact of these types of interventions, even with the best available methods.</w:t>
      </w:r>
    </w:p>
    <w:p w14:paraId="50730AE3" w14:textId="77777777" w:rsidR="004E70FF" w:rsidRDefault="00126E13">
      <w:pPr>
        <w:pStyle w:val="Heading4"/>
      </w:pPr>
      <w:bookmarkStart w:id="85" w:name="low-cost-and-frequent-interventions"/>
      <w:bookmarkEnd w:id="84"/>
      <w:r>
        <w:t>Low cost and frequent interventions</w:t>
      </w:r>
    </w:p>
    <w:p w14:paraId="68758911" w14:textId="05D10CB3" w:rsidR="004E70FF" w:rsidRDefault="00126E13">
      <w:r>
        <w:t xml:space="preserve">MSD Service Delivery runs </w:t>
      </w:r>
      <w:proofErr w:type="gramStart"/>
      <w:r>
        <w:t>many</w:t>
      </w:r>
      <w:proofErr w:type="gramEnd"/>
      <w:r>
        <w:t xml:space="preserve"> short duration and frequent interventions, such as job search seminars or employment related case management ($122.0 million). Showing the individual impact of these interventions is difficult for two reasons. First is that the individual effect of each seminar or interview attendance </w:t>
      </w:r>
      <w:proofErr w:type="gramStart"/>
      <w:r>
        <w:t>is expected</w:t>
      </w:r>
      <w:proofErr w:type="gramEnd"/>
      <w:r>
        <w:t xml:space="preserve"> to be small. The second reason is that, because of the wide coverage, we again run into the issue of a plausible comparison group, as non-participants are </w:t>
      </w:r>
      <w:r w:rsidR="00D77B89">
        <w:t xml:space="preserve">often </w:t>
      </w:r>
      <w:r w:rsidR="0037619F">
        <w:t>‘</w:t>
      </w:r>
      <w:r>
        <w:t>unusual</w:t>
      </w:r>
      <w:r w:rsidR="0037619F">
        <w:t>’</w:t>
      </w:r>
      <w:r>
        <w:t xml:space="preserve"> in </w:t>
      </w:r>
      <w:proofErr w:type="gramStart"/>
      <w:r>
        <w:t>some</w:t>
      </w:r>
      <w:proofErr w:type="gramEnd"/>
      <w:r>
        <w:t xml:space="preserve"> way.</w:t>
      </w:r>
    </w:p>
    <w:p w14:paraId="001852E2" w14:textId="3CC5AE96" w:rsidR="004E70FF" w:rsidRDefault="00126E13">
      <w:pPr>
        <w:pStyle w:val="BodyText"/>
      </w:pPr>
      <w:r>
        <w:t xml:space="preserve">The strategy to overcome this problem has been to evaluate these interventions as part of case management (CM) services, see de Boer (2019). For example, frequent job search seminars were part of the Work Search Support (WSS) service. Here we estimated the impact of </w:t>
      </w:r>
      <w:proofErr w:type="gramStart"/>
      <w:r>
        <w:t>being assigned</w:t>
      </w:r>
      <w:proofErr w:type="gramEnd"/>
      <w:r>
        <w:t xml:space="preserve"> to WSS (participating in frequent seminars) to an equivalent group of people assigned to other CM services and </w:t>
      </w:r>
      <w:r w:rsidR="00D77B89">
        <w:t xml:space="preserve">who </w:t>
      </w:r>
      <w:r>
        <w:t xml:space="preserve">did not participate in these seminars. Similarly, de Boer (2019) evaluated the impact of more intensive case management services such </w:t>
      </w:r>
      <w:r>
        <w:lastRenderedPageBreak/>
        <w:t>as Work Focused Case Management (WFCM) on participants</w:t>
      </w:r>
      <w:r w:rsidR="00D77B89">
        <w:t>’</w:t>
      </w:r>
      <w:r>
        <w:t xml:space="preserve"> time off main benefit.</w:t>
      </w:r>
      <w:r>
        <w:rPr>
          <w:rStyle w:val="FootnoteReference"/>
        </w:rPr>
        <w:footnoteReference w:id="13"/>
      </w:r>
    </w:p>
    <w:p w14:paraId="40304553" w14:textId="30718C49" w:rsidR="004E70FF" w:rsidRDefault="00126E13">
      <w:pPr>
        <w:pStyle w:val="BodyText"/>
      </w:pPr>
      <w:r>
        <w:t xml:space="preserve">However, because CM services </w:t>
      </w:r>
      <w:r w:rsidR="00D77B89">
        <w:t xml:space="preserve">comprise </w:t>
      </w:r>
      <w:r>
        <w:t xml:space="preserve">a combination of case management time and discrete EA interventions, this evidence cannot </w:t>
      </w:r>
      <w:proofErr w:type="gramStart"/>
      <w:r>
        <w:t>be used</w:t>
      </w:r>
      <w:proofErr w:type="gramEnd"/>
      <w:r>
        <w:t xml:space="preserve"> to identify whether employment related case management is effective on its own. Instead, the evidence on CM services point</w:t>
      </w:r>
      <w:r w:rsidR="00D77B89">
        <w:t>s</w:t>
      </w:r>
      <w:r>
        <w:t xml:space="preserve"> to the effectiveness of </w:t>
      </w:r>
      <w:r w:rsidR="00D77B89">
        <w:t xml:space="preserve">a range of </w:t>
      </w:r>
      <w:r>
        <w:t>employment assistance working in combination.</w:t>
      </w:r>
    </w:p>
    <w:p w14:paraId="16E054DA" w14:textId="77777777" w:rsidR="004E70FF" w:rsidRDefault="00126E13">
      <w:pPr>
        <w:pStyle w:val="Heading4"/>
      </w:pPr>
      <w:bookmarkStart w:id="86" w:name="X79b57a7b0bf83d8537063bab18167af2a296979"/>
      <w:bookmarkEnd w:id="85"/>
      <w:r>
        <w:t xml:space="preserve">Unable to identify the individuals who receive </w:t>
      </w:r>
      <w:proofErr w:type="gramStart"/>
      <w:r>
        <w:t>assistance</w:t>
      </w:r>
      <w:proofErr w:type="gramEnd"/>
    </w:p>
    <w:p w14:paraId="3723EC30" w14:textId="77777777" w:rsidR="004E70FF" w:rsidRDefault="00126E13">
      <w:r>
        <w:t xml:space="preserve">In </w:t>
      </w:r>
      <w:proofErr w:type="gramStart"/>
      <w:r>
        <w:t>some</w:t>
      </w:r>
      <w:proofErr w:type="gramEnd"/>
      <w:r>
        <w:t xml:space="preserve"> cases there is insufficient information available to identify who participated in an intervention. This often occurs where the referral process </w:t>
      </w:r>
      <w:proofErr w:type="gramStart"/>
      <w:r>
        <w:t>is managed</w:t>
      </w:r>
      <w:proofErr w:type="gramEnd"/>
      <w:r>
        <w:t xml:space="preserve"> by contracted providers without an agreement or robust system to provide individual level participation data to MSD. Māori Trades and Training Fund ($11.9 million) and Mayors’ Taskforce for Jobs ($13.5 million) are examples where payments </w:t>
      </w:r>
      <w:proofErr w:type="gramStart"/>
      <w:r>
        <w:t>are made</w:t>
      </w:r>
      <w:proofErr w:type="gramEnd"/>
      <w:r>
        <w:t xml:space="preserve"> to employers and NGOs to assist up-skilling of participants. However, to enable evaluation of their effectiveness, MSD would require providers to supply identifiable information about these participants.</w:t>
      </w:r>
    </w:p>
    <w:p w14:paraId="7828C1BB" w14:textId="77777777" w:rsidR="004E70FF" w:rsidRDefault="00126E13">
      <w:pPr>
        <w:pStyle w:val="Heading4"/>
      </w:pPr>
      <w:bookmarkStart w:id="87" w:name="Xde210d2c78bcc5e2a4291a48880d411ea4dd801"/>
      <w:bookmarkEnd w:id="86"/>
      <w:r>
        <w:t>Strong selection on unobserved characteristics</w:t>
      </w:r>
    </w:p>
    <w:p w14:paraId="4E9D0A09" w14:textId="3FE0DCBC" w:rsidR="004E70FF" w:rsidRDefault="00126E13">
      <w:r>
        <w:t xml:space="preserve">The final set of interventions that are currently </w:t>
      </w:r>
      <w:r w:rsidR="00D77B89">
        <w:t xml:space="preserve">unfeasible </w:t>
      </w:r>
      <w:r>
        <w:t>to rate are those where we consider that there is strong selection on unobserved characteristics (eg motivation, attitude, social support). Selection on unobservable characteristics means we are unsure whether any subsequent differences in outcomes between participants and a comparison group is because of the intervention or because of prior uncontrolled differences between the two groups.</w:t>
      </w:r>
    </w:p>
    <w:p w14:paraId="7996D2B5" w14:textId="1B16A08D" w:rsidR="004E70FF" w:rsidRDefault="00126E13">
      <w:pPr>
        <w:pStyle w:val="BodyText"/>
      </w:pPr>
      <w:r>
        <w:t>For example, the Sustainable Employment Trial is for people on Supported Living Payment (SLP)</w:t>
      </w:r>
      <w:r>
        <w:rPr>
          <w:rStyle w:val="FootnoteReference"/>
        </w:rPr>
        <w:footnoteReference w:id="14"/>
      </w:r>
      <w:r>
        <w:t xml:space="preserve"> wanting to try working more than 15 hours a week for a six-month period. In this example, we cannot reliably identify the underlying motivation </w:t>
      </w:r>
      <w:r w:rsidR="00D77B89">
        <w:t xml:space="preserve">as to </w:t>
      </w:r>
      <w:r>
        <w:t>why an individual on SLP would decide to increase their hours of work. The only way to robustly estimate the impact of these types of interventions is to run a Randomised Control Trial.</w:t>
      </w:r>
    </w:p>
    <w:p w14:paraId="2A1E68FC" w14:textId="77777777" w:rsidR="004E70FF" w:rsidRDefault="00126E13">
      <w:pPr>
        <w:pStyle w:val="Heading3"/>
      </w:pPr>
      <w:bookmarkStart w:id="88" w:name="not-rated-56-million"/>
      <w:bookmarkEnd w:id="83"/>
      <w:bookmarkEnd w:id="87"/>
      <w:r>
        <w:lastRenderedPageBreak/>
        <w:t>Not rated ($56 million)</w:t>
      </w:r>
    </w:p>
    <w:p w14:paraId="6BAE4F81" w14:textId="6719863A" w:rsidR="004E70FF" w:rsidRDefault="00126E13">
      <w:r>
        <w:t>The remaining expenditure includes EA interventions that we can feasibly evaluate, but we have not done so at this time. The spend in this category is higher than normal because of delays in completing the impact analysis brought on by the COVID lockdown. Specifically, lockdown limited the time researchers could work in the Statistics New Zealand data labs. Affected interventions included Oranga Mahi initiatives ($7.9 million) and Driver licence programmes ($2.4 million)</w:t>
      </w:r>
      <w:r w:rsidR="00D77B89">
        <w:t>,</w:t>
      </w:r>
      <w:r>
        <w:t xml:space="preserve"> which were to </w:t>
      </w:r>
      <w:proofErr w:type="gramStart"/>
      <w:r>
        <w:t>be included</w:t>
      </w:r>
      <w:proofErr w:type="gramEnd"/>
      <w:r>
        <w:t xml:space="preserve"> in this year’s report.</w:t>
      </w:r>
    </w:p>
    <w:p w14:paraId="192CFE67" w14:textId="77777777" w:rsidR="004E70FF" w:rsidRDefault="00126E13">
      <w:pPr>
        <w:pStyle w:val="Heading1"/>
      </w:pPr>
      <w:bookmarkStart w:id="89" w:name="_Toc120710381"/>
      <w:bookmarkStart w:id="90" w:name="effectiveness-by-intervention-type"/>
      <w:bookmarkEnd w:id="49"/>
      <w:bookmarkEnd w:id="78"/>
      <w:bookmarkEnd w:id="88"/>
      <w:r>
        <w:lastRenderedPageBreak/>
        <w:t>Effectiveness by intervention type</w:t>
      </w:r>
      <w:bookmarkEnd w:id="89"/>
    </w:p>
    <w:p w14:paraId="6E2876AE" w14:textId="77777777" w:rsidR="004E70FF" w:rsidRDefault="00126E13">
      <w:r>
        <w:t>Here we show the effectiveness rating by the type of EA intervention. In this section, we broaden our scope to include all EA interventions delivered by MSD, not just those delivered in 2021/2022 (Table 5).</w:t>
      </w:r>
    </w:p>
    <w:p w14:paraId="215DD312" w14:textId="4E19F526" w:rsidR="004E70FF" w:rsidRDefault="00126E13">
      <w:pPr>
        <w:pStyle w:val="BodyText"/>
      </w:pPr>
      <w:r>
        <w:t xml:space="preserve">We have information on 300 individual EA interventions and case management services operating between 1990 and 2018. These range from large interventions, such as Training Opportunities ($80 million pa, 1991-2009) through to small local pilots running for a couple of months. We group these interventions into broad categories reflecting how the intervention </w:t>
      </w:r>
      <w:proofErr w:type="gramStart"/>
      <w:r>
        <w:t>is expected</w:t>
      </w:r>
      <w:proofErr w:type="gramEnd"/>
      <w:r>
        <w:t xml:space="preserve"> to help improve participants’ outcomes. For example, training programmes </w:t>
      </w:r>
      <w:r w:rsidR="00E85465">
        <w:t>aim to increase</w:t>
      </w:r>
      <w:r>
        <w:t xml:space="preserve"> participants’ skills or qualifications to help improve their chances of gaining employment.</w:t>
      </w:r>
    </w:p>
    <w:p w14:paraId="277715B5" w14:textId="363F2745" w:rsidR="004E70FF" w:rsidRDefault="00E85465" w:rsidP="00E85465">
      <w:pPr>
        <w:pStyle w:val="Caption"/>
      </w:pPr>
      <w:bookmarkStart w:id="91" w:name="int-effectiveness-type"/>
      <w:bookmarkStart w:id="92" w:name="_Toc127708614"/>
      <w:r w:rsidRPr="00E85465">
        <w:rPr>
          <w:b/>
          <w:bCs/>
        </w:rPr>
        <w:t xml:space="preserve">Table </w:t>
      </w:r>
      <w:r w:rsidRPr="00E85465">
        <w:rPr>
          <w:b/>
          <w:bCs/>
        </w:rPr>
        <w:fldChar w:fldCharType="begin"/>
      </w:r>
      <w:r w:rsidRPr="00E85465">
        <w:rPr>
          <w:b/>
          <w:bCs/>
        </w:rPr>
        <w:instrText xml:space="preserve"> SEQ Table \* ARABIC </w:instrText>
      </w:r>
      <w:r w:rsidRPr="00E85465">
        <w:rPr>
          <w:b/>
          <w:bCs/>
        </w:rPr>
        <w:fldChar w:fldCharType="separate"/>
      </w:r>
      <w:r w:rsidR="00261CAD">
        <w:rPr>
          <w:b/>
          <w:bCs/>
          <w:noProof/>
        </w:rPr>
        <w:t>5</w:t>
      </w:r>
      <w:r w:rsidRPr="00E85465">
        <w:rPr>
          <w:b/>
          <w:bCs/>
        </w:rPr>
        <w:fldChar w:fldCharType="end"/>
      </w:r>
      <w:r w:rsidRPr="00E85465">
        <w:rPr>
          <w:b/>
          <w:bCs/>
        </w:rPr>
        <w:t>:</w:t>
      </w:r>
      <w:r w:rsidR="00126E13">
        <w:rPr>
          <w:b/>
          <w:bCs/>
        </w:rPr>
        <w:t xml:space="preserve"> </w:t>
      </w:r>
      <w:bookmarkEnd w:id="91"/>
      <w:r w:rsidR="00126E13">
        <w:t>Effectiveness of employment assistance intervention by type</w:t>
      </w:r>
      <w:bookmarkEnd w:id="92"/>
    </w:p>
    <w:tbl>
      <w:tblPr>
        <w:tblW w:w="0" w:type="auto"/>
        <w:tblLayout w:type="fixed"/>
        <w:tblLook w:val="0420" w:firstRow="1" w:lastRow="0" w:firstColumn="0" w:lastColumn="0" w:noHBand="0" w:noVBand="1"/>
      </w:tblPr>
      <w:tblGrid>
        <w:gridCol w:w="2880"/>
        <w:gridCol w:w="1080"/>
        <w:gridCol w:w="1080"/>
        <w:gridCol w:w="1152"/>
        <w:gridCol w:w="1080"/>
        <w:gridCol w:w="1080"/>
        <w:gridCol w:w="1080"/>
      </w:tblGrid>
      <w:tr w:rsidR="004E70FF" w14:paraId="3F64546F" w14:textId="77777777">
        <w:trPr>
          <w:cantSplit/>
          <w:tblHeader/>
        </w:trPr>
        <w:tc>
          <w:tcPr>
            <w:tcW w:w="2880" w:type="dxa"/>
            <w:tcBorders>
              <w:top w:val="single" w:sz="8" w:space="0" w:color="252C65"/>
            </w:tcBorders>
            <w:shd w:val="clear" w:color="auto" w:fill="252C65"/>
            <w:tcMar>
              <w:top w:w="0" w:type="dxa"/>
              <w:left w:w="0" w:type="dxa"/>
              <w:bottom w:w="0" w:type="dxa"/>
              <w:right w:w="0" w:type="dxa"/>
            </w:tcMar>
            <w:vAlign w:val="center"/>
          </w:tcPr>
          <w:p w14:paraId="1E889520" w14:textId="77777777" w:rsidR="004E70FF" w:rsidRDefault="00126E13">
            <w:pPr>
              <w:spacing w:before="100" w:after="100" w:line="240" w:lineRule="auto"/>
              <w:ind w:left="100" w:right="100"/>
            </w:pPr>
            <w:r>
              <w:rPr>
                <w:rFonts w:ascii="Arial" w:eastAsia="Arial" w:hAnsi="Arial" w:cs="Arial"/>
                <w:color w:val="FFFFFF"/>
                <w:sz w:val="16"/>
                <w:szCs w:val="16"/>
              </w:rPr>
              <w:t>Intervention type</w:t>
            </w:r>
          </w:p>
        </w:tc>
        <w:tc>
          <w:tcPr>
            <w:tcW w:w="1080" w:type="dxa"/>
            <w:tcBorders>
              <w:top w:val="single" w:sz="8" w:space="0" w:color="252C65"/>
            </w:tcBorders>
            <w:shd w:val="clear" w:color="auto" w:fill="252C65"/>
            <w:tcMar>
              <w:top w:w="0" w:type="dxa"/>
              <w:left w:w="0" w:type="dxa"/>
              <w:bottom w:w="0" w:type="dxa"/>
              <w:right w:w="0" w:type="dxa"/>
            </w:tcMar>
            <w:vAlign w:val="center"/>
          </w:tcPr>
          <w:p w14:paraId="78CDB454" w14:textId="77777777" w:rsidR="004E70FF" w:rsidRDefault="00126E13">
            <w:pPr>
              <w:spacing w:before="100" w:after="100" w:line="240" w:lineRule="auto"/>
              <w:ind w:left="100" w:right="100"/>
              <w:jc w:val="right"/>
            </w:pPr>
            <w:r>
              <w:rPr>
                <w:rFonts w:ascii="Arial" w:eastAsia="Arial" w:hAnsi="Arial" w:cs="Arial"/>
                <w:color w:val="FFFFFF"/>
                <w:sz w:val="16"/>
                <w:szCs w:val="16"/>
              </w:rPr>
              <w:t>Total</w:t>
            </w:r>
          </w:p>
        </w:tc>
        <w:tc>
          <w:tcPr>
            <w:tcW w:w="1080" w:type="dxa"/>
            <w:tcBorders>
              <w:top w:val="single" w:sz="8" w:space="0" w:color="252C65"/>
            </w:tcBorders>
            <w:shd w:val="clear" w:color="auto" w:fill="252C65"/>
            <w:tcMar>
              <w:top w:w="0" w:type="dxa"/>
              <w:left w:w="0" w:type="dxa"/>
              <w:bottom w:w="0" w:type="dxa"/>
              <w:right w:w="0" w:type="dxa"/>
            </w:tcMar>
            <w:vAlign w:val="center"/>
          </w:tcPr>
          <w:p w14:paraId="068BF434" w14:textId="77777777" w:rsidR="004E70FF" w:rsidRDefault="00126E13">
            <w:pPr>
              <w:spacing w:before="100" w:after="100" w:line="240" w:lineRule="auto"/>
              <w:ind w:left="100" w:right="100"/>
              <w:jc w:val="right"/>
            </w:pPr>
            <w:r>
              <w:rPr>
                <w:rFonts w:ascii="Arial" w:eastAsia="Arial" w:hAnsi="Arial" w:cs="Arial"/>
                <w:color w:val="FFFFFF"/>
                <w:sz w:val="16"/>
                <w:szCs w:val="16"/>
              </w:rPr>
              <w:t>Rated</w:t>
            </w:r>
          </w:p>
        </w:tc>
        <w:tc>
          <w:tcPr>
            <w:tcW w:w="1152" w:type="dxa"/>
            <w:tcBorders>
              <w:top w:val="single" w:sz="8" w:space="0" w:color="252C65"/>
            </w:tcBorders>
            <w:shd w:val="clear" w:color="auto" w:fill="252C65"/>
            <w:tcMar>
              <w:top w:w="0" w:type="dxa"/>
              <w:left w:w="0" w:type="dxa"/>
              <w:bottom w:w="0" w:type="dxa"/>
              <w:right w:w="0" w:type="dxa"/>
            </w:tcMar>
            <w:vAlign w:val="center"/>
          </w:tcPr>
          <w:p w14:paraId="422421C4" w14:textId="510087FD" w:rsidR="004E70FF" w:rsidRDefault="00126E13" w:rsidP="00E85465">
            <w:pPr>
              <w:spacing w:before="100" w:after="100" w:line="240" w:lineRule="auto"/>
              <w:ind w:left="100" w:right="100"/>
              <w:jc w:val="center"/>
            </w:pPr>
            <w:r>
              <w:rPr>
                <w:rFonts w:ascii="Arial" w:eastAsia="Arial" w:hAnsi="Arial" w:cs="Arial"/>
                <w:color w:val="FFFFFF"/>
                <w:sz w:val="16"/>
                <w:szCs w:val="16"/>
              </w:rPr>
              <w:t>Effective/</w:t>
            </w:r>
            <w:r w:rsidR="00E85465">
              <w:rPr>
                <w:rFonts w:ascii="Arial" w:eastAsia="Arial" w:hAnsi="Arial" w:cs="Arial"/>
                <w:color w:val="FFFFFF"/>
                <w:sz w:val="16"/>
                <w:szCs w:val="16"/>
              </w:rPr>
              <w:br/>
            </w:r>
            <w:r>
              <w:rPr>
                <w:rFonts w:ascii="Arial" w:eastAsia="Arial" w:hAnsi="Arial" w:cs="Arial"/>
                <w:color w:val="FFFFFF"/>
                <w:sz w:val="16"/>
                <w:szCs w:val="16"/>
              </w:rPr>
              <w:t>Promising</w:t>
            </w:r>
          </w:p>
        </w:tc>
        <w:tc>
          <w:tcPr>
            <w:tcW w:w="1080" w:type="dxa"/>
            <w:tcBorders>
              <w:top w:val="single" w:sz="8" w:space="0" w:color="252C65"/>
            </w:tcBorders>
            <w:shd w:val="clear" w:color="auto" w:fill="252C65"/>
            <w:tcMar>
              <w:top w:w="0" w:type="dxa"/>
              <w:left w:w="0" w:type="dxa"/>
              <w:bottom w:w="0" w:type="dxa"/>
              <w:right w:w="0" w:type="dxa"/>
            </w:tcMar>
            <w:vAlign w:val="center"/>
          </w:tcPr>
          <w:p w14:paraId="7F3042DA" w14:textId="77777777" w:rsidR="004E70FF" w:rsidRDefault="00126E13" w:rsidP="00E85465">
            <w:pPr>
              <w:spacing w:before="100" w:after="100" w:line="240" w:lineRule="auto"/>
              <w:ind w:left="100" w:right="100"/>
              <w:jc w:val="center"/>
            </w:pPr>
            <w:r>
              <w:rPr>
                <w:rFonts w:ascii="Arial" w:eastAsia="Arial" w:hAnsi="Arial" w:cs="Arial"/>
                <w:color w:val="FFFFFF"/>
                <w:sz w:val="16"/>
                <w:szCs w:val="16"/>
              </w:rPr>
              <w:t>Mixed</w:t>
            </w:r>
          </w:p>
        </w:tc>
        <w:tc>
          <w:tcPr>
            <w:tcW w:w="1080" w:type="dxa"/>
            <w:tcBorders>
              <w:top w:val="single" w:sz="8" w:space="0" w:color="252C65"/>
            </w:tcBorders>
            <w:shd w:val="clear" w:color="auto" w:fill="252C65"/>
            <w:tcMar>
              <w:top w:w="0" w:type="dxa"/>
              <w:left w:w="0" w:type="dxa"/>
              <w:bottom w:w="0" w:type="dxa"/>
              <w:right w:w="0" w:type="dxa"/>
            </w:tcMar>
            <w:vAlign w:val="center"/>
          </w:tcPr>
          <w:p w14:paraId="79819F8D" w14:textId="77777777" w:rsidR="004E70FF" w:rsidRDefault="00126E13" w:rsidP="00E85465">
            <w:pPr>
              <w:spacing w:before="100" w:after="100" w:line="240" w:lineRule="auto"/>
              <w:ind w:left="100" w:right="100"/>
              <w:jc w:val="center"/>
            </w:pPr>
            <w:r>
              <w:rPr>
                <w:rFonts w:ascii="Arial" w:eastAsia="Arial" w:hAnsi="Arial" w:cs="Arial"/>
                <w:color w:val="FFFFFF"/>
                <w:sz w:val="16"/>
                <w:szCs w:val="16"/>
              </w:rPr>
              <w:t>No difference</w:t>
            </w:r>
          </w:p>
        </w:tc>
        <w:tc>
          <w:tcPr>
            <w:tcW w:w="1080" w:type="dxa"/>
            <w:tcBorders>
              <w:top w:val="single" w:sz="8" w:space="0" w:color="252C65"/>
            </w:tcBorders>
            <w:shd w:val="clear" w:color="auto" w:fill="252C65"/>
            <w:tcMar>
              <w:top w:w="0" w:type="dxa"/>
              <w:left w:w="0" w:type="dxa"/>
              <w:bottom w:w="0" w:type="dxa"/>
              <w:right w:w="0" w:type="dxa"/>
            </w:tcMar>
            <w:vAlign w:val="center"/>
          </w:tcPr>
          <w:p w14:paraId="7CD2D5E3" w14:textId="14A675C3" w:rsidR="004E70FF" w:rsidRDefault="00126E13" w:rsidP="00E85465">
            <w:pPr>
              <w:spacing w:before="100" w:after="100" w:line="240" w:lineRule="auto"/>
              <w:ind w:left="100" w:right="100"/>
              <w:jc w:val="center"/>
            </w:pPr>
            <w:proofErr w:type="gramStart"/>
            <w:r>
              <w:rPr>
                <w:rFonts w:ascii="Arial" w:eastAsia="Arial" w:hAnsi="Arial" w:cs="Arial"/>
                <w:color w:val="FFFFFF"/>
                <w:sz w:val="16"/>
                <w:szCs w:val="16"/>
              </w:rPr>
              <w:t>Likely negative</w:t>
            </w:r>
            <w:proofErr w:type="gramEnd"/>
            <w:r>
              <w:rPr>
                <w:rFonts w:ascii="Arial" w:eastAsia="Arial" w:hAnsi="Arial" w:cs="Arial"/>
                <w:color w:val="FFFFFF"/>
                <w:sz w:val="16"/>
                <w:szCs w:val="16"/>
              </w:rPr>
              <w:t>/</w:t>
            </w:r>
            <w:r w:rsidR="00E85465">
              <w:rPr>
                <w:rFonts w:ascii="Arial" w:eastAsia="Arial" w:hAnsi="Arial" w:cs="Arial"/>
                <w:color w:val="FFFFFF"/>
                <w:sz w:val="16"/>
                <w:szCs w:val="16"/>
              </w:rPr>
              <w:br/>
            </w:r>
            <w:r>
              <w:rPr>
                <w:rFonts w:ascii="Arial" w:eastAsia="Arial" w:hAnsi="Arial" w:cs="Arial"/>
                <w:color w:val="FFFFFF"/>
                <w:sz w:val="16"/>
                <w:szCs w:val="16"/>
              </w:rPr>
              <w:t>Negative</w:t>
            </w:r>
          </w:p>
        </w:tc>
      </w:tr>
      <w:tr w:rsidR="004E70FF" w14:paraId="77033463"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0708009E" w14:textId="77777777" w:rsidR="004E70FF" w:rsidRDefault="00126E13">
            <w:pPr>
              <w:spacing w:before="100" w:after="100" w:line="240" w:lineRule="auto"/>
              <w:ind w:left="100" w:right="100"/>
            </w:pPr>
            <w:r>
              <w:rPr>
                <w:rFonts w:eastAsia="Verdana" w:cs="Verdana"/>
                <w:color w:val="252C65"/>
                <w:sz w:val="16"/>
                <w:szCs w:val="16"/>
              </w:rPr>
              <w:t>Case Management</w:t>
            </w:r>
          </w:p>
        </w:tc>
        <w:tc>
          <w:tcPr>
            <w:tcW w:w="1080" w:type="dxa"/>
            <w:tcBorders>
              <w:top w:val="single" w:sz="8" w:space="0" w:color="999EC6"/>
            </w:tcBorders>
            <w:shd w:val="clear" w:color="auto" w:fill="FFFFFF"/>
            <w:tcMar>
              <w:top w:w="0" w:type="dxa"/>
              <w:left w:w="0" w:type="dxa"/>
              <w:bottom w:w="0" w:type="dxa"/>
              <w:right w:w="0" w:type="dxa"/>
            </w:tcMar>
            <w:vAlign w:val="center"/>
          </w:tcPr>
          <w:p w14:paraId="590C5C27" w14:textId="77777777" w:rsidR="004E70FF" w:rsidRDefault="00126E13">
            <w:pPr>
              <w:spacing w:before="100" w:after="100" w:line="240" w:lineRule="auto"/>
              <w:ind w:left="100" w:right="100"/>
              <w:jc w:val="right"/>
            </w:pPr>
            <w:r>
              <w:rPr>
                <w:rFonts w:eastAsia="Verdana" w:cs="Verdana"/>
                <w:color w:val="252C65"/>
                <w:sz w:val="16"/>
                <w:szCs w:val="16"/>
              </w:rPr>
              <w:t>71</w:t>
            </w:r>
          </w:p>
        </w:tc>
        <w:tc>
          <w:tcPr>
            <w:tcW w:w="1080" w:type="dxa"/>
            <w:tcBorders>
              <w:top w:val="single" w:sz="8" w:space="0" w:color="999EC6"/>
            </w:tcBorders>
            <w:shd w:val="clear" w:color="auto" w:fill="FFFFFF"/>
            <w:tcMar>
              <w:top w:w="0" w:type="dxa"/>
              <w:left w:w="0" w:type="dxa"/>
              <w:bottom w:w="0" w:type="dxa"/>
              <w:right w:w="0" w:type="dxa"/>
            </w:tcMar>
            <w:vAlign w:val="center"/>
          </w:tcPr>
          <w:p w14:paraId="4A382B32" w14:textId="77777777" w:rsidR="004E70FF" w:rsidRDefault="00126E13" w:rsidP="00E85465">
            <w:pPr>
              <w:spacing w:before="100" w:after="100" w:line="240" w:lineRule="auto"/>
              <w:ind w:left="100" w:right="100"/>
              <w:jc w:val="right"/>
            </w:pPr>
            <w:r>
              <w:rPr>
                <w:rFonts w:eastAsia="Verdana" w:cs="Verdana"/>
                <w:color w:val="252C65"/>
                <w:sz w:val="16"/>
                <w:szCs w:val="16"/>
              </w:rPr>
              <w:t>12</w:t>
            </w:r>
          </w:p>
        </w:tc>
        <w:tc>
          <w:tcPr>
            <w:tcW w:w="1152" w:type="dxa"/>
            <w:tcBorders>
              <w:top w:val="single" w:sz="8" w:space="0" w:color="999EC6"/>
            </w:tcBorders>
            <w:shd w:val="clear" w:color="auto" w:fill="FFFFFF"/>
            <w:tcMar>
              <w:top w:w="0" w:type="dxa"/>
              <w:left w:w="0" w:type="dxa"/>
              <w:bottom w:w="0" w:type="dxa"/>
              <w:right w:w="0" w:type="dxa"/>
            </w:tcMar>
            <w:vAlign w:val="center"/>
          </w:tcPr>
          <w:p w14:paraId="67DDEDA3" w14:textId="77777777" w:rsidR="004E70FF" w:rsidRDefault="00126E13" w:rsidP="00E85465">
            <w:pPr>
              <w:spacing w:before="100" w:after="100" w:line="240" w:lineRule="auto"/>
              <w:ind w:left="100" w:right="100"/>
              <w:jc w:val="center"/>
            </w:pPr>
            <w:r>
              <w:rPr>
                <w:rFonts w:eastAsia="Verdana" w:cs="Verdana"/>
                <w:color w:val="252C65"/>
                <w:sz w:val="16"/>
                <w:szCs w:val="16"/>
              </w:rPr>
              <w:t>58%</w:t>
            </w:r>
          </w:p>
        </w:tc>
        <w:tc>
          <w:tcPr>
            <w:tcW w:w="1080" w:type="dxa"/>
            <w:tcBorders>
              <w:top w:val="single" w:sz="8" w:space="0" w:color="999EC6"/>
            </w:tcBorders>
            <w:shd w:val="clear" w:color="auto" w:fill="FFFFFF"/>
            <w:tcMar>
              <w:top w:w="0" w:type="dxa"/>
              <w:left w:w="0" w:type="dxa"/>
              <w:bottom w:w="0" w:type="dxa"/>
              <w:right w:w="0" w:type="dxa"/>
            </w:tcMar>
            <w:vAlign w:val="center"/>
          </w:tcPr>
          <w:p w14:paraId="47F26333" w14:textId="77777777" w:rsidR="004E70FF" w:rsidRDefault="00126E13" w:rsidP="00E85465">
            <w:pPr>
              <w:spacing w:before="100" w:after="100" w:line="240" w:lineRule="auto"/>
              <w:ind w:left="100" w:right="100"/>
              <w:jc w:val="center"/>
            </w:pPr>
            <w:r>
              <w:rPr>
                <w:rFonts w:eastAsia="Verdana" w:cs="Verdana"/>
                <w:color w:val="252C65"/>
                <w:sz w:val="16"/>
                <w:szCs w:val="16"/>
              </w:rPr>
              <w:t>8%</w:t>
            </w:r>
          </w:p>
        </w:tc>
        <w:tc>
          <w:tcPr>
            <w:tcW w:w="1080" w:type="dxa"/>
            <w:tcBorders>
              <w:top w:val="single" w:sz="8" w:space="0" w:color="999EC6"/>
            </w:tcBorders>
            <w:shd w:val="clear" w:color="auto" w:fill="FFFFFF"/>
            <w:tcMar>
              <w:top w:w="0" w:type="dxa"/>
              <w:left w:w="0" w:type="dxa"/>
              <w:bottom w:w="0" w:type="dxa"/>
              <w:right w:w="0" w:type="dxa"/>
            </w:tcMar>
            <w:vAlign w:val="center"/>
          </w:tcPr>
          <w:p w14:paraId="38D48554" w14:textId="77777777" w:rsidR="004E70FF" w:rsidRDefault="00126E13" w:rsidP="00E85465">
            <w:pPr>
              <w:spacing w:before="100" w:after="100" w:line="240" w:lineRule="auto"/>
              <w:ind w:left="100" w:right="100"/>
              <w:jc w:val="center"/>
            </w:pPr>
            <w:r>
              <w:rPr>
                <w:rFonts w:eastAsia="Verdana" w:cs="Verdana"/>
                <w:color w:val="252C65"/>
                <w:sz w:val="16"/>
                <w:szCs w:val="16"/>
              </w:rPr>
              <w:t>16%</w:t>
            </w:r>
          </w:p>
        </w:tc>
        <w:tc>
          <w:tcPr>
            <w:tcW w:w="1080" w:type="dxa"/>
            <w:tcBorders>
              <w:top w:val="single" w:sz="8" w:space="0" w:color="999EC6"/>
            </w:tcBorders>
            <w:shd w:val="clear" w:color="auto" w:fill="FFFFFF"/>
            <w:tcMar>
              <w:top w:w="0" w:type="dxa"/>
              <w:left w:w="0" w:type="dxa"/>
              <w:bottom w:w="0" w:type="dxa"/>
              <w:right w:w="0" w:type="dxa"/>
            </w:tcMar>
            <w:vAlign w:val="center"/>
          </w:tcPr>
          <w:p w14:paraId="4C0BAD46" w14:textId="77777777" w:rsidR="004E70FF" w:rsidRDefault="00126E13" w:rsidP="00E85465">
            <w:pPr>
              <w:spacing w:before="100" w:after="100" w:line="240" w:lineRule="auto"/>
              <w:ind w:left="100" w:right="100"/>
              <w:jc w:val="center"/>
            </w:pPr>
            <w:r>
              <w:rPr>
                <w:rFonts w:eastAsia="Verdana" w:cs="Verdana"/>
                <w:color w:val="252C65"/>
                <w:sz w:val="16"/>
                <w:szCs w:val="16"/>
              </w:rPr>
              <w:t>16%</w:t>
            </w:r>
          </w:p>
        </w:tc>
      </w:tr>
      <w:tr w:rsidR="004E70FF" w14:paraId="51CD76DA"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50FDB1A0" w14:textId="77777777" w:rsidR="004E70FF" w:rsidRDefault="00126E13">
            <w:pPr>
              <w:spacing w:before="100" w:after="100" w:line="240" w:lineRule="auto"/>
              <w:ind w:left="100" w:right="100"/>
            </w:pPr>
            <w:r>
              <w:rPr>
                <w:rFonts w:eastAsia="Verdana" w:cs="Verdana"/>
                <w:color w:val="252C65"/>
                <w:sz w:val="16"/>
                <w:szCs w:val="16"/>
              </w:rPr>
              <w:t>Community Development</w:t>
            </w:r>
          </w:p>
        </w:tc>
        <w:tc>
          <w:tcPr>
            <w:tcW w:w="1080" w:type="dxa"/>
            <w:tcBorders>
              <w:top w:val="single" w:sz="8" w:space="0" w:color="999EC6"/>
            </w:tcBorders>
            <w:shd w:val="clear" w:color="auto" w:fill="FFFFFF"/>
            <w:tcMar>
              <w:top w:w="0" w:type="dxa"/>
              <w:left w:w="0" w:type="dxa"/>
              <w:bottom w:w="0" w:type="dxa"/>
              <w:right w:w="0" w:type="dxa"/>
            </w:tcMar>
            <w:vAlign w:val="center"/>
          </w:tcPr>
          <w:p w14:paraId="2F94241D" w14:textId="77777777" w:rsidR="004E70FF" w:rsidRDefault="00126E13">
            <w:pPr>
              <w:spacing w:before="100" w:after="100" w:line="240" w:lineRule="auto"/>
              <w:ind w:left="100" w:right="100"/>
              <w:jc w:val="right"/>
            </w:pPr>
            <w:r>
              <w:rPr>
                <w:rFonts w:eastAsia="Verdana" w:cs="Verdana"/>
                <w:color w:val="252C65"/>
                <w:sz w:val="16"/>
                <w:szCs w:val="16"/>
              </w:rPr>
              <w:t>8</w:t>
            </w:r>
          </w:p>
        </w:tc>
        <w:tc>
          <w:tcPr>
            <w:tcW w:w="1080" w:type="dxa"/>
            <w:tcBorders>
              <w:top w:val="single" w:sz="8" w:space="0" w:color="999EC6"/>
            </w:tcBorders>
            <w:shd w:val="clear" w:color="auto" w:fill="FFFFFF"/>
            <w:tcMar>
              <w:top w:w="0" w:type="dxa"/>
              <w:left w:w="0" w:type="dxa"/>
              <w:bottom w:w="0" w:type="dxa"/>
              <w:right w:w="0" w:type="dxa"/>
            </w:tcMar>
            <w:vAlign w:val="center"/>
          </w:tcPr>
          <w:p w14:paraId="613A2FF8" w14:textId="77777777" w:rsidR="004E70FF" w:rsidRDefault="00126E13" w:rsidP="00E85465">
            <w:pPr>
              <w:spacing w:before="100" w:after="100" w:line="240" w:lineRule="auto"/>
              <w:ind w:left="100" w:right="100"/>
              <w:jc w:val="right"/>
            </w:pPr>
            <w:r>
              <w:rPr>
                <w:rFonts w:eastAsia="Verdana" w:cs="Verdana"/>
                <w:color w:val="252C65"/>
                <w:sz w:val="16"/>
                <w:szCs w:val="16"/>
              </w:rPr>
              <w:t>1</w:t>
            </w:r>
          </w:p>
        </w:tc>
        <w:tc>
          <w:tcPr>
            <w:tcW w:w="1152" w:type="dxa"/>
            <w:tcBorders>
              <w:top w:val="single" w:sz="8" w:space="0" w:color="999EC6"/>
            </w:tcBorders>
            <w:shd w:val="clear" w:color="auto" w:fill="FFFFFF"/>
            <w:tcMar>
              <w:top w:w="0" w:type="dxa"/>
              <w:left w:w="0" w:type="dxa"/>
              <w:bottom w:w="0" w:type="dxa"/>
              <w:right w:w="0" w:type="dxa"/>
            </w:tcMar>
            <w:vAlign w:val="center"/>
          </w:tcPr>
          <w:p w14:paraId="104F2938"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47ED00F1"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6A49EED9"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315CD7BF" w14:textId="77777777" w:rsidR="004E70FF" w:rsidRDefault="00126E13" w:rsidP="00E85465">
            <w:pPr>
              <w:spacing w:before="100" w:after="100" w:line="240" w:lineRule="auto"/>
              <w:ind w:left="100" w:right="100"/>
              <w:jc w:val="center"/>
            </w:pPr>
            <w:r>
              <w:rPr>
                <w:rFonts w:eastAsia="Verdana" w:cs="Verdana"/>
                <w:color w:val="252C65"/>
                <w:sz w:val="16"/>
                <w:szCs w:val="16"/>
              </w:rPr>
              <w:t>100%</w:t>
            </w:r>
          </w:p>
        </w:tc>
      </w:tr>
      <w:tr w:rsidR="004E70FF" w14:paraId="15500C28"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52557970" w14:textId="77777777" w:rsidR="004E70FF" w:rsidRDefault="00126E13">
            <w:pPr>
              <w:spacing w:before="100" w:after="100" w:line="240" w:lineRule="auto"/>
              <w:ind w:left="100" w:right="100"/>
            </w:pPr>
            <w:r>
              <w:rPr>
                <w:rFonts w:eastAsia="Verdana" w:cs="Verdana"/>
                <w:color w:val="252C65"/>
                <w:sz w:val="16"/>
                <w:szCs w:val="16"/>
              </w:rPr>
              <w:t>Information Services</w:t>
            </w:r>
          </w:p>
        </w:tc>
        <w:tc>
          <w:tcPr>
            <w:tcW w:w="1080" w:type="dxa"/>
            <w:tcBorders>
              <w:top w:val="single" w:sz="8" w:space="0" w:color="999EC6"/>
            </w:tcBorders>
            <w:shd w:val="clear" w:color="auto" w:fill="FFFFFF"/>
            <w:tcMar>
              <w:top w:w="0" w:type="dxa"/>
              <w:left w:w="0" w:type="dxa"/>
              <w:bottom w:w="0" w:type="dxa"/>
              <w:right w:w="0" w:type="dxa"/>
            </w:tcMar>
            <w:vAlign w:val="center"/>
          </w:tcPr>
          <w:p w14:paraId="34209B46" w14:textId="77777777" w:rsidR="004E70FF" w:rsidRDefault="00126E13">
            <w:pPr>
              <w:spacing w:before="100" w:after="100" w:line="240" w:lineRule="auto"/>
              <w:ind w:left="100" w:right="100"/>
              <w:jc w:val="right"/>
            </w:pPr>
            <w:r>
              <w:rPr>
                <w:rFonts w:eastAsia="Verdana" w:cs="Verdana"/>
                <w:color w:val="252C65"/>
                <w:sz w:val="16"/>
                <w:szCs w:val="16"/>
              </w:rPr>
              <w:t>13</w:t>
            </w:r>
          </w:p>
        </w:tc>
        <w:tc>
          <w:tcPr>
            <w:tcW w:w="1080" w:type="dxa"/>
            <w:tcBorders>
              <w:top w:val="single" w:sz="8" w:space="0" w:color="999EC6"/>
            </w:tcBorders>
            <w:shd w:val="clear" w:color="auto" w:fill="FFFFFF"/>
            <w:tcMar>
              <w:top w:w="0" w:type="dxa"/>
              <w:left w:w="0" w:type="dxa"/>
              <w:bottom w:w="0" w:type="dxa"/>
              <w:right w:w="0" w:type="dxa"/>
            </w:tcMar>
            <w:vAlign w:val="center"/>
          </w:tcPr>
          <w:p w14:paraId="61F1A13F" w14:textId="77777777" w:rsidR="004E70FF" w:rsidRDefault="00126E13" w:rsidP="00E85465">
            <w:pPr>
              <w:spacing w:before="100" w:after="100" w:line="240" w:lineRule="auto"/>
              <w:ind w:left="100" w:right="100"/>
              <w:jc w:val="right"/>
            </w:pPr>
            <w:r>
              <w:rPr>
                <w:rFonts w:eastAsia="Verdana" w:cs="Verdana"/>
                <w:color w:val="252C65"/>
                <w:sz w:val="16"/>
                <w:szCs w:val="16"/>
              </w:rPr>
              <w:t>1</w:t>
            </w:r>
          </w:p>
        </w:tc>
        <w:tc>
          <w:tcPr>
            <w:tcW w:w="1152" w:type="dxa"/>
            <w:tcBorders>
              <w:top w:val="single" w:sz="8" w:space="0" w:color="999EC6"/>
            </w:tcBorders>
            <w:shd w:val="clear" w:color="auto" w:fill="FFFFFF"/>
            <w:tcMar>
              <w:top w:w="0" w:type="dxa"/>
              <w:left w:w="0" w:type="dxa"/>
              <w:bottom w:w="0" w:type="dxa"/>
              <w:right w:w="0" w:type="dxa"/>
            </w:tcMar>
            <w:vAlign w:val="center"/>
          </w:tcPr>
          <w:p w14:paraId="0DC3DF68"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2E5E5360" w14:textId="77777777" w:rsidR="004E70FF" w:rsidRDefault="00126E13" w:rsidP="00E85465">
            <w:pPr>
              <w:spacing w:before="100" w:after="100" w:line="240" w:lineRule="auto"/>
              <w:ind w:left="100" w:right="100"/>
              <w:jc w:val="center"/>
            </w:pPr>
            <w:r>
              <w:rPr>
                <w:rFonts w:eastAsia="Verdana" w:cs="Verdana"/>
                <w:color w:val="252C65"/>
                <w:sz w:val="16"/>
                <w:szCs w:val="16"/>
              </w:rPr>
              <w:t>100%</w:t>
            </w:r>
          </w:p>
        </w:tc>
        <w:tc>
          <w:tcPr>
            <w:tcW w:w="1080" w:type="dxa"/>
            <w:tcBorders>
              <w:top w:val="single" w:sz="8" w:space="0" w:color="999EC6"/>
            </w:tcBorders>
            <w:shd w:val="clear" w:color="auto" w:fill="FFFFFF"/>
            <w:tcMar>
              <w:top w:w="0" w:type="dxa"/>
              <w:left w:w="0" w:type="dxa"/>
              <w:bottom w:w="0" w:type="dxa"/>
              <w:right w:w="0" w:type="dxa"/>
            </w:tcMar>
            <w:vAlign w:val="center"/>
          </w:tcPr>
          <w:p w14:paraId="73B1655C"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778A724E"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r>
      <w:tr w:rsidR="004E70FF" w14:paraId="67CE1078"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3AEF0AB6" w14:textId="77777777" w:rsidR="004E70FF" w:rsidRDefault="00126E13">
            <w:pPr>
              <w:spacing w:before="100" w:after="100" w:line="240" w:lineRule="auto"/>
              <w:ind w:left="100" w:right="100"/>
            </w:pPr>
            <w:r>
              <w:rPr>
                <w:rFonts w:eastAsia="Verdana" w:cs="Verdana"/>
                <w:color w:val="252C65"/>
                <w:sz w:val="16"/>
                <w:szCs w:val="16"/>
              </w:rPr>
              <w:t>Health Interventions</w:t>
            </w:r>
          </w:p>
        </w:tc>
        <w:tc>
          <w:tcPr>
            <w:tcW w:w="1080" w:type="dxa"/>
            <w:tcBorders>
              <w:top w:val="single" w:sz="8" w:space="0" w:color="999EC6"/>
            </w:tcBorders>
            <w:shd w:val="clear" w:color="auto" w:fill="FFFFFF"/>
            <w:tcMar>
              <w:top w:w="0" w:type="dxa"/>
              <w:left w:w="0" w:type="dxa"/>
              <w:bottom w:w="0" w:type="dxa"/>
              <w:right w:w="0" w:type="dxa"/>
            </w:tcMar>
            <w:vAlign w:val="center"/>
          </w:tcPr>
          <w:p w14:paraId="7F7ABA16" w14:textId="77777777" w:rsidR="004E70FF" w:rsidRDefault="00126E13">
            <w:pPr>
              <w:spacing w:before="100" w:after="100" w:line="240" w:lineRule="auto"/>
              <w:ind w:left="100" w:right="100"/>
              <w:jc w:val="right"/>
            </w:pPr>
            <w:r>
              <w:rPr>
                <w:rFonts w:eastAsia="Verdana" w:cs="Verdana"/>
                <w:color w:val="252C65"/>
                <w:sz w:val="16"/>
                <w:szCs w:val="16"/>
              </w:rPr>
              <w:t>7</w:t>
            </w:r>
          </w:p>
        </w:tc>
        <w:tc>
          <w:tcPr>
            <w:tcW w:w="1080" w:type="dxa"/>
            <w:tcBorders>
              <w:top w:val="single" w:sz="8" w:space="0" w:color="999EC6"/>
            </w:tcBorders>
            <w:shd w:val="clear" w:color="auto" w:fill="FFFFFF"/>
            <w:tcMar>
              <w:top w:w="0" w:type="dxa"/>
              <w:left w:w="0" w:type="dxa"/>
              <w:bottom w:w="0" w:type="dxa"/>
              <w:right w:w="0" w:type="dxa"/>
            </w:tcMar>
            <w:vAlign w:val="center"/>
          </w:tcPr>
          <w:p w14:paraId="2241D342" w14:textId="77777777" w:rsidR="004E70FF" w:rsidRDefault="00126E13" w:rsidP="00E85465">
            <w:pPr>
              <w:spacing w:before="100" w:after="100" w:line="240" w:lineRule="auto"/>
              <w:ind w:left="100" w:right="100"/>
              <w:jc w:val="right"/>
            </w:pPr>
            <w:r>
              <w:rPr>
                <w:rFonts w:eastAsia="Verdana" w:cs="Verdana"/>
                <w:color w:val="252C65"/>
                <w:sz w:val="16"/>
                <w:szCs w:val="16"/>
              </w:rPr>
              <w:t>2</w:t>
            </w:r>
          </w:p>
        </w:tc>
        <w:tc>
          <w:tcPr>
            <w:tcW w:w="1152" w:type="dxa"/>
            <w:tcBorders>
              <w:top w:val="single" w:sz="8" w:space="0" w:color="999EC6"/>
            </w:tcBorders>
            <w:shd w:val="clear" w:color="auto" w:fill="FFFFFF"/>
            <w:tcMar>
              <w:top w:w="0" w:type="dxa"/>
              <w:left w:w="0" w:type="dxa"/>
              <w:bottom w:w="0" w:type="dxa"/>
              <w:right w:w="0" w:type="dxa"/>
            </w:tcMar>
            <w:vAlign w:val="center"/>
          </w:tcPr>
          <w:p w14:paraId="525248CB" w14:textId="77777777" w:rsidR="004E70FF" w:rsidRDefault="00126E13" w:rsidP="00E85465">
            <w:pPr>
              <w:spacing w:before="100" w:after="100" w:line="240" w:lineRule="auto"/>
              <w:ind w:left="100" w:right="100"/>
              <w:jc w:val="center"/>
            </w:pPr>
            <w:r>
              <w:rPr>
                <w:rFonts w:eastAsia="Verdana" w:cs="Verdana"/>
                <w:color w:val="252C65"/>
                <w:sz w:val="16"/>
                <w:szCs w:val="16"/>
              </w:rPr>
              <w:t>50%</w:t>
            </w:r>
          </w:p>
        </w:tc>
        <w:tc>
          <w:tcPr>
            <w:tcW w:w="1080" w:type="dxa"/>
            <w:tcBorders>
              <w:top w:val="single" w:sz="8" w:space="0" w:color="999EC6"/>
            </w:tcBorders>
            <w:shd w:val="clear" w:color="auto" w:fill="FFFFFF"/>
            <w:tcMar>
              <w:top w:w="0" w:type="dxa"/>
              <w:left w:w="0" w:type="dxa"/>
              <w:bottom w:w="0" w:type="dxa"/>
              <w:right w:w="0" w:type="dxa"/>
            </w:tcMar>
            <w:vAlign w:val="center"/>
          </w:tcPr>
          <w:p w14:paraId="39BF67F7"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7F044EDC" w14:textId="77777777" w:rsidR="004E70FF" w:rsidRDefault="00126E13" w:rsidP="00E85465">
            <w:pPr>
              <w:spacing w:before="100" w:after="100" w:line="240" w:lineRule="auto"/>
              <w:ind w:left="100" w:right="100"/>
              <w:jc w:val="center"/>
            </w:pPr>
            <w:r>
              <w:rPr>
                <w:rFonts w:eastAsia="Verdana" w:cs="Verdana"/>
                <w:color w:val="252C65"/>
                <w:sz w:val="16"/>
                <w:szCs w:val="16"/>
              </w:rPr>
              <w:t>50%</w:t>
            </w:r>
          </w:p>
        </w:tc>
        <w:tc>
          <w:tcPr>
            <w:tcW w:w="1080" w:type="dxa"/>
            <w:tcBorders>
              <w:top w:val="single" w:sz="8" w:space="0" w:color="999EC6"/>
            </w:tcBorders>
            <w:shd w:val="clear" w:color="auto" w:fill="FFFFFF"/>
            <w:tcMar>
              <w:top w:w="0" w:type="dxa"/>
              <w:left w:w="0" w:type="dxa"/>
              <w:bottom w:w="0" w:type="dxa"/>
              <w:right w:w="0" w:type="dxa"/>
            </w:tcMar>
            <w:vAlign w:val="center"/>
          </w:tcPr>
          <w:p w14:paraId="63524FD9"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r>
      <w:tr w:rsidR="004E70FF" w14:paraId="088D84B5"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675AC739" w14:textId="77777777" w:rsidR="004E70FF" w:rsidRDefault="00126E13">
            <w:pPr>
              <w:spacing w:before="100" w:after="100" w:line="240" w:lineRule="auto"/>
              <w:ind w:left="100" w:right="100"/>
            </w:pPr>
            <w:r>
              <w:rPr>
                <w:rFonts w:eastAsia="Verdana" w:cs="Verdana"/>
                <w:color w:val="252C65"/>
                <w:sz w:val="16"/>
                <w:szCs w:val="16"/>
              </w:rPr>
              <w:t>Work Confidence</w:t>
            </w:r>
          </w:p>
        </w:tc>
        <w:tc>
          <w:tcPr>
            <w:tcW w:w="1080" w:type="dxa"/>
            <w:tcBorders>
              <w:top w:val="single" w:sz="8" w:space="0" w:color="999EC6"/>
            </w:tcBorders>
            <w:shd w:val="clear" w:color="auto" w:fill="FFFFFF"/>
            <w:tcMar>
              <w:top w:w="0" w:type="dxa"/>
              <w:left w:w="0" w:type="dxa"/>
              <w:bottom w:w="0" w:type="dxa"/>
              <w:right w:w="0" w:type="dxa"/>
            </w:tcMar>
            <w:vAlign w:val="center"/>
          </w:tcPr>
          <w:p w14:paraId="2099CAAC" w14:textId="77777777" w:rsidR="004E70FF" w:rsidRDefault="00126E13">
            <w:pPr>
              <w:spacing w:before="100" w:after="100" w:line="240" w:lineRule="auto"/>
              <w:ind w:left="100" w:right="100"/>
              <w:jc w:val="right"/>
            </w:pPr>
            <w:r>
              <w:rPr>
                <w:rFonts w:eastAsia="Verdana" w:cs="Verdana"/>
                <w:color w:val="252C65"/>
                <w:sz w:val="16"/>
                <w:szCs w:val="16"/>
              </w:rPr>
              <w:t>22</w:t>
            </w:r>
          </w:p>
        </w:tc>
        <w:tc>
          <w:tcPr>
            <w:tcW w:w="1080" w:type="dxa"/>
            <w:tcBorders>
              <w:top w:val="single" w:sz="8" w:space="0" w:color="999EC6"/>
            </w:tcBorders>
            <w:shd w:val="clear" w:color="auto" w:fill="FFFFFF"/>
            <w:tcMar>
              <w:top w:w="0" w:type="dxa"/>
              <w:left w:w="0" w:type="dxa"/>
              <w:bottom w:w="0" w:type="dxa"/>
              <w:right w:w="0" w:type="dxa"/>
            </w:tcMar>
            <w:vAlign w:val="center"/>
          </w:tcPr>
          <w:p w14:paraId="4700F0B7" w14:textId="77777777" w:rsidR="004E70FF" w:rsidRDefault="00126E13" w:rsidP="00E85465">
            <w:pPr>
              <w:spacing w:before="100" w:after="100" w:line="240" w:lineRule="auto"/>
              <w:ind w:left="100" w:right="100"/>
              <w:jc w:val="right"/>
            </w:pPr>
            <w:r>
              <w:rPr>
                <w:rFonts w:eastAsia="Verdana" w:cs="Verdana"/>
                <w:color w:val="252C65"/>
                <w:sz w:val="16"/>
                <w:szCs w:val="16"/>
              </w:rPr>
              <w:t>3</w:t>
            </w:r>
          </w:p>
        </w:tc>
        <w:tc>
          <w:tcPr>
            <w:tcW w:w="1152" w:type="dxa"/>
            <w:tcBorders>
              <w:top w:val="single" w:sz="8" w:space="0" w:color="999EC6"/>
            </w:tcBorders>
            <w:shd w:val="clear" w:color="auto" w:fill="FFFFFF"/>
            <w:tcMar>
              <w:top w:w="0" w:type="dxa"/>
              <w:left w:w="0" w:type="dxa"/>
              <w:bottom w:w="0" w:type="dxa"/>
              <w:right w:w="0" w:type="dxa"/>
            </w:tcMar>
            <w:vAlign w:val="center"/>
          </w:tcPr>
          <w:p w14:paraId="0A1F7A38" w14:textId="77777777" w:rsidR="004E70FF" w:rsidRDefault="00126E13" w:rsidP="00E85465">
            <w:pPr>
              <w:spacing w:before="100" w:after="100" w:line="240" w:lineRule="auto"/>
              <w:ind w:left="100" w:right="100"/>
              <w:jc w:val="center"/>
            </w:pPr>
            <w:r>
              <w:rPr>
                <w:rFonts w:eastAsia="Verdana" w:cs="Verdana"/>
                <w:color w:val="252C65"/>
                <w:sz w:val="16"/>
                <w:szCs w:val="16"/>
              </w:rPr>
              <w:t>33%</w:t>
            </w:r>
          </w:p>
        </w:tc>
        <w:tc>
          <w:tcPr>
            <w:tcW w:w="1080" w:type="dxa"/>
            <w:tcBorders>
              <w:top w:val="single" w:sz="8" w:space="0" w:color="999EC6"/>
            </w:tcBorders>
            <w:shd w:val="clear" w:color="auto" w:fill="FFFFFF"/>
            <w:tcMar>
              <w:top w:w="0" w:type="dxa"/>
              <w:left w:w="0" w:type="dxa"/>
              <w:bottom w:w="0" w:type="dxa"/>
              <w:right w:w="0" w:type="dxa"/>
            </w:tcMar>
            <w:vAlign w:val="center"/>
          </w:tcPr>
          <w:p w14:paraId="74A072BC" w14:textId="77777777" w:rsidR="004E70FF" w:rsidRDefault="00126E13" w:rsidP="00E85465">
            <w:pPr>
              <w:spacing w:before="100" w:after="100" w:line="240" w:lineRule="auto"/>
              <w:ind w:left="100" w:right="100"/>
              <w:jc w:val="center"/>
            </w:pPr>
            <w:r>
              <w:rPr>
                <w:rFonts w:eastAsia="Verdana" w:cs="Verdana"/>
                <w:color w:val="252C65"/>
                <w:sz w:val="16"/>
                <w:szCs w:val="16"/>
              </w:rPr>
              <w:t>33%</w:t>
            </w:r>
          </w:p>
        </w:tc>
        <w:tc>
          <w:tcPr>
            <w:tcW w:w="1080" w:type="dxa"/>
            <w:tcBorders>
              <w:top w:val="single" w:sz="8" w:space="0" w:color="999EC6"/>
            </w:tcBorders>
            <w:shd w:val="clear" w:color="auto" w:fill="FFFFFF"/>
            <w:tcMar>
              <w:top w:w="0" w:type="dxa"/>
              <w:left w:w="0" w:type="dxa"/>
              <w:bottom w:w="0" w:type="dxa"/>
              <w:right w:w="0" w:type="dxa"/>
            </w:tcMar>
            <w:vAlign w:val="center"/>
          </w:tcPr>
          <w:p w14:paraId="4A5E7F92" w14:textId="77777777" w:rsidR="004E70FF" w:rsidRDefault="00126E13" w:rsidP="00E85465">
            <w:pPr>
              <w:spacing w:before="100" w:after="100" w:line="240" w:lineRule="auto"/>
              <w:ind w:left="100" w:right="100"/>
              <w:jc w:val="center"/>
            </w:pPr>
            <w:r>
              <w:rPr>
                <w:rFonts w:eastAsia="Verdana" w:cs="Verdana"/>
                <w:color w:val="252C65"/>
                <w:sz w:val="16"/>
                <w:szCs w:val="16"/>
              </w:rPr>
              <w:t>33%</w:t>
            </w:r>
          </w:p>
        </w:tc>
        <w:tc>
          <w:tcPr>
            <w:tcW w:w="1080" w:type="dxa"/>
            <w:tcBorders>
              <w:top w:val="single" w:sz="8" w:space="0" w:color="999EC6"/>
            </w:tcBorders>
            <w:shd w:val="clear" w:color="auto" w:fill="FFFFFF"/>
            <w:tcMar>
              <w:top w:w="0" w:type="dxa"/>
              <w:left w:w="0" w:type="dxa"/>
              <w:bottom w:w="0" w:type="dxa"/>
              <w:right w:w="0" w:type="dxa"/>
            </w:tcMar>
            <w:vAlign w:val="center"/>
          </w:tcPr>
          <w:p w14:paraId="2650E5D3"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r>
      <w:tr w:rsidR="004E70FF" w14:paraId="4AC5EDEF"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3828B7F2" w14:textId="77777777" w:rsidR="004E70FF" w:rsidRDefault="00126E13">
            <w:pPr>
              <w:spacing w:before="100" w:after="100" w:line="240" w:lineRule="auto"/>
              <w:ind w:left="100" w:right="100"/>
            </w:pPr>
            <w:r>
              <w:rPr>
                <w:rFonts w:eastAsia="Verdana" w:cs="Verdana"/>
                <w:color w:val="252C65"/>
                <w:sz w:val="16"/>
                <w:szCs w:val="16"/>
              </w:rPr>
              <w:t>Vocational Services</w:t>
            </w:r>
          </w:p>
        </w:tc>
        <w:tc>
          <w:tcPr>
            <w:tcW w:w="1080" w:type="dxa"/>
            <w:tcBorders>
              <w:top w:val="single" w:sz="8" w:space="0" w:color="999EC6"/>
            </w:tcBorders>
            <w:shd w:val="clear" w:color="auto" w:fill="FFFFFF"/>
            <w:tcMar>
              <w:top w:w="0" w:type="dxa"/>
              <w:left w:w="0" w:type="dxa"/>
              <w:bottom w:w="0" w:type="dxa"/>
              <w:right w:w="0" w:type="dxa"/>
            </w:tcMar>
            <w:vAlign w:val="center"/>
          </w:tcPr>
          <w:p w14:paraId="0D258E7E" w14:textId="77777777" w:rsidR="004E70FF" w:rsidRDefault="00126E13">
            <w:pPr>
              <w:spacing w:before="100" w:after="100" w:line="240" w:lineRule="auto"/>
              <w:ind w:left="100" w:right="100"/>
              <w:jc w:val="right"/>
            </w:pPr>
            <w:r>
              <w:rPr>
                <w:rFonts w:eastAsia="Verdana" w:cs="Verdana"/>
                <w:color w:val="252C65"/>
                <w:sz w:val="16"/>
                <w:szCs w:val="16"/>
              </w:rPr>
              <w:t>2</w:t>
            </w:r>
          </w:p>
        </w:tc>
        <w:tc>
          <w:tcPr>
            <w:tcW w:w="1080" w:type="dxa"/>
            <w:tcBorders>
              <w:top w:val="single" w:sz="8" w:space="0" w:color="999EC6"/>
            </w:tcBorders>
            <w:shd w:val="clear" w:color="auto" w:fill="FFFFFF"/>
            <w:tcMar>
              <w:top w:w="0" w:type="dxa"/>
              <w:left w:w="0" w:type="dxa"/>
              <w:bottom w:w="0" w:type="dxa"/>
              <w:right w:w="0" w:type="dxa"/>
            </w:tcMar>
            <w:vAlign w:val="center"/>
          </w:tcPr>
          <w:p w14:paraId="74D82780" w14:textId="77777777" w:rsidR="004E70FF" w:rsidRDefault="00126E13" w:rsidP="00E85465">
            <w:pPr>
              <w:spacing w:before="100" w:after="100" w:line="240" w:lineRule="auto"/>
              <w:ind w:left="100" w:right="100"/>
              <w:jc w:val="right"/>
            </w:pPr>
            <w:r>
              <w:rPr>
                <w:rFonts w:eastAsia="Verdana" w:cs="Verdana"/>
                <w:color w:val="252C65"/>
                <w:sz w:val="16"/>
                <w:szCs w:val="16"/>
              </w:rPr>
              <w:t>2</w:t>
            </w:r>
          </w:p>
        </w:tc>
        <w:tc>
          <w:tcPr>
            <w:tcW w:w="1152" w:type="dxa"/>
            <w:tcBorders>
              <w:top w:val="single" w:sz="8" w:space="0" w:color="999EC6"/>
            </w:tcBorders>
            <w:shd w:val="clear" w:color="auto" w:fill="FFFFFF"/>
            <w:tcMar>
              <w:top w:w="0" w:type="dxa"/>
              <w:left w:w="0" w:type="dxa"/>
              <w:bottom w:w="0" w:type="dxa"/>
              <w:right w:w="0" w:type="dxa"/>
            </w:tcMar>
            <w:vAlign w:val="center"/>
          </w:tcPr>
          <w:p w14:paraId="23704E64" w14:textId="77777777" w:rsidR="004E70FF" w:rsidRDefault="00126E13" w:rsidP="00E85465">
            <w:pPr>
              <w:spacing w:before="100" w:after="100" w:line="240" w:lineRule="auto"/>
              <w:ind w:left="100" w:right="100"/>
              <w:jc w:val="center"/>
            </w:pPr>
            <w:r>
              <w:rPr>
                <w:rFonts w:eastAsia="Verdana" w:cs="Verdana"/>
                <w:color w:val="252C65"/>
                <w:sz w:val="16"/>
                <w:szCs w:val="16"/>
              </w:rPr>
              <w:t>100%</w:t>
            </w:r>
          </w:p>
        </w:tc>
        <w:tc>
          <w:tcPr>
            <w:tcW w:w="1080" w:type="dxa"/>
            <w:tcBorders>
              <w:top w:val="single" w:sz="8" w:space="0" w:color="999EC6"/>
            </w:tcBorders>
            <w:shd w:val="clear" w:color="auto" w:fill="FFFFFF"/>
            <w:tcMar>
              <w:top w:w="0" w:type="dxa"/>
              <w:left w:w="0" w:type="dxa"/>
              <w:bottom w:w="0" w:type="dxa"/>
              <w:right w:w="0" w:type="dxa"/>
            </w:tcMar>
            <w:vAlign w:val="center"/>
          </w:tcPr>
          <w:p w14:paraId="267C1398"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010869B7"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3ACC4D80"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r>
      <w:tr w:rsidR="004E70FF" w14:paraId="3C53DFBD"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2645C53D" w14:textId="77777777" w:rsidR="004E70FF" w:rsidRDefault="00126E13">
            <w:pPr>
              <w:spacing w:before="100" w:after="100" w:line="240" w:lineRule="auto"/>
              <w:ind w:left="100" w:right="100"/>
            </w:pPr>
            <w:r>
              <w:rPr>
                <w:rFonts w:eastAsia="Verdana" w:cs="Verdana"/>
                <w:color w:val="252C65"/>
                <w:sz w:val="16"/>
                <w:szCs w:val="16"/>
              </w:rPr>
              <w:t>Training</w:t>
            </w:r>
          </w:p>
        </w:tc>
        <w:tc>
          <w:tcPr>
            <w:tcW w:w="1080" w:type="dxa"/>
            <w:tcBorders>
              <w:top w:val="single" w:sz="8" w:space="0" w:color="999EC6"/>
            </w:tcBorders>
            <w:shd w:val="clear" w:color="auto" w:fill="FFFFFF"/>
            <w:tcMar>
              <w:top w:w="0" w:type="dxa"/>
              <w:left w:w="0" w:type="dxa"/>
              <w:bottom w:w="0" w:type="dxa"/>
              <w:right w:w="0" w:type="dxa"/>
            </w:tcMar>
            <w:vAlign w:val="center"/>
          </w:tcPr>
          <w:p w14:paraId="5DAC7FB6" w14:textId="77777777" w:rsidR="004E70FF" w:rsidRDefault="00126E13">
            <w:pPr>
              <w:spacing w:before="100" w:after="100" w:line="240" w:lineRule="auto"/>
              <w:ind w:left="100" w:right="100"/>
              <w:jc w:val="right"/>
            </w:pPr>
            <w:r>
              <w:rPr>
                <w:rFonts w:eastAsia="Verdana" w:cs="Verdana"/>
                <w:color w:val="252C65"/>
                <w:sz w:val="16"/>
                <w:szCs w:val="16"/>
              </w:rPr>
              <w:t>22</w:t>
            </w:r>
          </w:p>
        </w:tc>
        <w:tc>
          <w:tcPr>
            <w:tcW w:w="1080" w:type="dxa"/>
            <w:tcBorders>
              <w:top w:val="single" w:sz="8" w:space="0" w:color="999EC6"/>
            </w:tcBorders>
            <w:shd w:val="clear" w:color="auto" w:fill="FFFFFF"/>
            <w:tcMar>
              <w:top w:w="0" w:type="dxa"/>
              <w:left w:w="0" w:type="dxa"/>
              <w:bottom w:w="0" w:type="dxa"/>
              <w:right w:w="0" w:type="dxa"/>
            </w:tcMar>
            <w:vAlign w:val="center"/>
          </w:tcPr>
          <w:p w14:paraId="3DAC5F0E" w14:textId="77777777" w:rsidR="004E70FF" w:rsidRDefault="00126E13" w:rsidP="00E85465">
            <w:pPr>
              <w:spacing w:before="100" w:after="100" w:line="240" w:lineRule="auto"/>
              <w:ind w:left="100" w:right="100"/>
              <w:jc w:val="right"/>
            </w:pPr>
            <w:r>
              <w:rPr>
                <w:rFonts w:eastAsia="Verdana" w:cs="Verdana"/>
                <w:color w:val="252C65"/>
                <w:sz w:val="16"/>
                <w:szCs w:val="16"/>
              </w:rPr>
              <w:t>9</w:t>
            </w:r>
          </w:p>
        </w:tc>
        <w:tc>
          <w:tcPr>
            <w:tcW w:w="1152" w:type="dxa"/>
            <w:tcBorders>
              <w:top w:val="single" w:sz="8" w:space="0" w:color="999EC6"/>
            </w:tcBorders>
            <w:shd w:val="clear" w:color="auto" w:fill="FFFFFF"/>
            <w:tcMar>
              <w:top w:w="0" w:type="dxa"/>
              <w:left w:w="0" w:type="dxa"/>
              <w:bottom w:w="0" w:type="dxa"/>
              <w:right w:w="0" w:type="dxa"/>
            </w:tcMar>
            <w:vAlign w:val="center"/>
          </w:tcPr>
          <w:p w14:paraId="18C7722E" w14:textId="77777777" w:rsidR="004E70FF" w:rsidRDefault="00126E13" w:rsidP="00E85465">
            <w:pPr>
              <w:spacing w:before="100" w:after="100" w:line="240" w:lineRule="auto"/>
              <w:ind w:left="100" w:right="100"/>
              <w:jc w:val="center"/>
            </w:pPr>
            <w:r>
              <w:rPr>
                <w:rFonts w:eastAsia="Verdana" w:cs="Verdana"/>
                <w:color w:val="252C65"/>
                <w:sz w:val="16"/>
                <w:szCs w:val="16"/>
              </w:rPr>
              <w:t>44%</w:t>
            </w:r>
          </w:p>
        </w:tc>
        <w:tc>
          <w:tcPr>
            <w:tcW w:w="1080" w:type="dxa"/>
            <w:tcBorders>
              <w:top w:val="single" w:sz="8" w:space="0" w:color="999EC6"/>
            </w:tcBorders>
            <w:shd w:val="clear" w:color="auto" w:fill="FFFFFF"/>
            <w:tcMar>
              <w:top w:w="0" w:type="dxa"/>
              <w:left w:w="0" w:type="dxa"/>
              <w:bottom w:w="0" w:type="dxa"/>
              <w:right w:w="0" w:type="dxa"/>
            </w:tcMar>
            <w:vAlign w:val="center"/>
          </w:tcPr>
          <w:p w14:paraId="36741D3D" w14:textId="77777777" w:rsidR="004E70FF" w:rsidRDefault="00126E13" w:rsidP="00E85465">
            <w:pPr>
              <w:spacing w:before="100" w:after="100" w:line="240" w:lineRule="auto"/>
              <w:ind w:left="100" w:right="100"/>
              <w:jc w:val="center"/>
            </w:pPr>
            <w:r>
              <w:rPr>
                <w:rFonts w:eastAsia="Verdana" w:cs="Verdana"/>
                <w:color w:val="252C65"/>
                <w:sz w:val="16"/>
                <w:szCs w:val="16"/>
              </w:rPr>
              <w:t>33%</w:t>
            </w:r>
          </w:p>
        </w:tc>
        <w:tc>
          <w:tcPr>
            <w:tcW w:w="1080" w:type="dxa"/>
            <w:tcBorders>
              <w:top w:val="single" w:sz="8" w:space="0" w:color="999EC6"/>
            </w:tcBorders>
            <w:shd w:val="clear" w:color="auto" w:fill="FFFFFF"/>
            <w:tcMar>
              <w:top w:w="0" w:type="dxa"/>
              <w:left w:w="0" w:type="dxa"/>
              <w:bottom w:w="0" w:type="dxa"/>
              <w:right w:w="0" w:type="dxa"/>
            </w:tcMar>
            <w:vAlign w:val="center"/>
          </w:tcPr>
          <w:p w14:paraId="1F926E6D" w14:textId="77777777" w:rsidR="004E70FF" w:rsidRDefault="00126E13" w:rsidP="00E85465">
            <w:pPr>
              <w:spacing w:before="100" w:after="100" w:line="240" w:lineRule="auto"/>
              <w:ind w:left="100" w:right="100"/>
              <w:jc w:val="center"/>
            </w:pPr>
            <w:r>
              <w:rPr>
                <w:rFonts w:eastAsia="Verdana" w:cs="Verdana"/>
                <w:color w:val="252C65"/>
                <w:sz w:val="16"/>
                <w:szCs w:val="16"/>
              </w:rPr>
              <w:t>11%</w:t>
            </w:r>
          </w:p>
        </w:tc>
        <w:tc>
          <w:tcPr>
            <w:tcW w:w="1080" w:type="dxa"/>
            <w:tcBorders>
              <w:top w:val="single" w:sz="8" w:space="0" w:color="999EC6"/>
            </w:tcBorders>
            <w:shd w:val="clear" w:color="auto" w:fill="FFFFFF"/>
            <w:tcMar>
              <w:top w:w="0" w:type="dxa"/>
              <w:left w:w="0" w:type="dxa"/>
              <w:bottom w:w="0" w:type="dxa"/>
              <w:right w:w="0" w:type="dxa"/>
            </w:tcMar>
            <w:vAlign w:val="center"/>
          </w:tcPr>
          <w:p w14:paraId="4FA30717" w14:textId="77777777" w:rsidR="004E70FF" w:rsidRDefault="00126E13" w:rsidP="00E85465">
            <w:pPr>
              <w:spacing w:before="100" w:after="100" w:line="240" w:lineRule="auto"/>
              <w:ind w:left="100" w:right="100"/>
              <w:jc w:val="center"/>
            </w:pPr>
            <w:r>
              <w:rPr>
                <w:rFonts w:eastAsia="Verdana" w:cs="Verdana"/>
                <w:color w:val="252C65"/>
                <w:sz w:val="16"/>
                <w:szCs w:val="16"/>
              </w:rPr>
              <w:t>11%</w:t>
            </w:r>
          </w:p>
        </w:tc>
      </w:tr>
      <w:tr w:rsidR="004E70FF" w14:paraId="1C7DE2BB"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78BB1C17" w14:textId="77777777" w:rsidR="004E70FF" w:rsidRDefault="00126E13">
            <w:pPr>
              <w:spacing w:before="100" w:after="100" w:line="240" w:lineRule="auto"/>
              <w:ind w:left="100" w:right="100"/>
            </w:pPr>
            <w:r>
              <w:rPr>
                <w:rFonts w:eastAsia="Verdana" w:cs="Verdana"/>
                <w:color w:val="252C65"/>
                <w:sz w:val="16"/>
                <w:szCs w:val="16"/>
              </w:rPr>
              <w:t>Work Obligations</w:t>
            </w:r>
          </w:p>
        </w:tc>
        <w:tc>
          <w:tcPr>
            <w:tcW w:w="1080" w:type="dxa"/>
            <w:tcBorders>
              <w:top w:val="single" w:sz="8" w:space="0" w:color="999EC6"/>
            </w:tcBorders>
            <w:shd w:val="clear" w:color="auto" w:fill="FFFFFF"/>
            <w:tcMar>
              <w:top w:w="0" w:type="dxa"/>
              <w:left w:w="0" w:type="dxa"/>
              <w:bottom w:w="0" w:type="dxa"/>
              <w:right w:w="0" w:type="dxa"/>
            </w:tcMar>
            <w:vAlign w:val="center"/>
          </w:tcPr>
          <w:p w14:paraId="3D3194AB" w14:textId="77777777" w:rsidR="004E70FF" w:rsidRDefault="00126E13">
            <w:pPr>
              <w:spacing w:before="100" w:after="100" w:line="240" w:lineRule="auto"/>
              <w:ind w:left="100" w:right="100"/>
              <w:jc w:val="right"/>
            </w:pPr>
            <w:r>
              <w:rPr>
                <w:rFonts w:eastAsia="Verdana" w:cs="Verdana"/>
                <w:color w:val="252C65"/>
                <w:sz w:val="16"/>
                <w:szCs w:val="16"/>
              </w:rPr>
              <w:t>14</w:t>
            </w:r>
          </w:p>
        </w:tc>
        <w:tc>
          <w:tcPr>
            <w:tcW w:w="1080" w:type="dxa"/>
            <w:tcBorders>
              <w:top w:val="single" w:sz="8" w:space="0" w:color="999EC6"/>
            </w:tcBorders>
            <w:shd w:val="clear" w:color="auto" w:fill="FFFFFF"/>
            <w:tcMar>
              <w:top w:w="0" w:type="dxa"/>
              <w:left w:w="0" w:type="dxa"/>
              <w:bottom w:w="0" w:type="dxa"/>
              <w:right w:w="0" w:type="dxa"/>
            </w:tcMar>
            <w:vAlign w:val="center"/>
          </w:tcPr>
          <w:p w14:paraId="322136C5" w14:textId="77777777" w:rsidR="004E70FF" w:rsidRDefault="00126E13" w:rsidP="00E85465">
            <w:pPr>
              <w:spacing w:before="100" w:after="100" w:line="240" w:lineRule="auto"/>
              <w:ind w:left="100" w:right="100"/>
              <w:jc w:val="right"/>
            </w:pPr>
            <w:r>
              <w:rPr>
                <w:rFonts w:eastAsia="Verdana" w:cs="Verdana"/>
                <w:color w:val="252C65"/>
                <w:sz w:val="16"/>
                <w:szCs w:val="16"/>
              </w:rPr>
              <w:t>2</w:t>
            </w:r>
          </w:p>
        </w:tc>
        <w:tc>
          <w:tcPr>
            <w:tcW w:w="1152" w:type="dxa"/>
            <w:tcBorders>
              <w:top w:val="single" w:sz="8" w:space="0" w:color="999EC6"/>
            </w:tcBorders>
            <w:shd w:val="clear" w:color="auto" w:fill="FFFFFF"/>
            <w:tcMar>
              <w:top w:w="0" w:type="dxa"/>
              <w:left w:w="0" w:type="dxa"/>
              <w:bottom w:w="0" w:type="dxa"/>
              <w:right w:w="0" w:type="dxa"/>
            </w:tcMar>
            <w:vAlign w:val="center"/>
          </w:tcPr>
          <w:p w14:paraId="3F3EE474" w14:textId="77777777" w:rsidR="004E70FF" w:rsidRDefault="00126E13" w:rsidP="00E85465">
            <w:pPr>
              <w:spacing w:before="100" w:after="100" w:line="240" w:lineRule="auto"/>
              <w:ind w:left="100" w:right="100"/>
              <w:jc w:val="center"/>
            </w:pPr>
            <w:r>
              <w:rPr>
                <w:rFonts w:eastAsia="Verdana" w:cs="Verdana"/>
                <w:color w:val="252C65"/>
                <w:sz w:val="16"/>
                <w:szCs w:val="16"/>
              </w:rPr>
              <w:t>100%</w:t>
            </w:r>
          </w:p>
        </w:tc>
        <w:tc>
          <w:tcPr>
            <w:tcW w:w="1080" w:type="dxa"/>
            <w:tcBorders>
              <w:top w:val="single" w:sz="8" w:space="0" w:color="999EC6"/>
            </w:tcBorders>
            <w:shd w:val="clear" w:color="auto" w:fill="FFFFFF"/>
            <w:tcMar>
              <w:top w:w="0" w:type="dxa"/>
              <w:left w:w="0" w:type="dxa"/>
              <w:bottom w:w="0" w:type="dxa"/>
              <w:right w:w="0" w:type="dxa"/>
            </w:tcMar>
            <w:vAlign w:val="center"/>
          </w:tcPr>
          <w:p w14:paraId="6ACF1B84"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265F8DF1"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3AD51B1C"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r>
      <w:tr w:rsidR="004E70FF" w14:paraId="5F0B35BA"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246FE671" w14:textId="77777777" w:rsidR="004E70FF" w:rsidRDefault="00126E13">
            <w:pPr>
              <w:spacing w:before="100" w:after="100" w:line="240" w:lineRule="auto"/>
              <w:ind w:left="100" w:right="100"/>
            </w:pPr>
            <w:r>
              <w:rPr>
                <w:rFonts w:eastAsia="Verdana" w:cs="Verdana"/>
                <w:color w:val="252C65"/>
                <w:sz w:val="16"/>
                <w:szCs w:val="16"/>
              </w:rPr>
              <w:t>Job Search</w:t>
            </w:r>
          </w:p>
        </w:tc>
        <w:tc>
          <w:tcPr>
            <w:tcW w:w="1080" w:type="dxa"/>
            <w:tcBorders>
              <w:top w:val="single" w:sz="8" w:space="0" w:color="999EC6"/>
            </w:tcBorders>
            <w:shd w:val="clear" w:color="auto" w:fill="FFFFFF"/>
            <w:tcMar>
              <w:top w:w="0" w:type="dxa"/>
              <w:left w:w="0" w:type="dxa"/>
              <w:bottom w:w="0" w:type="dxa"/>
              <w:right w:w="0" w:type="dxa"/>
            </w:tcMar>
            <w:vAlign w:val="center"/>
          </w:tcPr>
          <w:p w14:paraId="73E853F7" w14:textId="77777777" w:rsidR="004E70FF" w:rsidRDefault="00126E13">
            <w:pPr>
              <w:spacing w:before="100" w:after="100" w:line="240" w:lineRule="auto"/>
              <w:ind w:left="100" w:right="100"/>
              <w:jc w:val="right"/>
            </w:pPr>
            <w:r>
              <w:rPr>
                <w:rFonts w:eastAsia="Verdana" w:cs="Verdana"/>
                <w:color w:val="252C65"/>
                <w:sz w:val="16"/>
                <w:szCs w:val="16"/>
              </w:rPr>
              <w:t>23</w:t>
            </w:r>
          </w:p>
        </w:tc>
        <w:tc>
          <w:tcPr>
            <w:tcW w:w="1080" w:type="dxa"/>
            <w:tcBorders>
              <w:top w:val="single" w:sz="8" w:space="0" w:color="999EC6"/>
            </w:tcBorders>
            <w:shd w:val="clear" w:color="auto" w:fill="FFFFFF"/>
            <w:tcMar>
              <w:top w:w="0" w:type="dxa"/>
              <w:left w:w="0" w:type="dxa"/>
              <w:bottom w:w="0" w:type="dxa"/>
              <w:right w:w="0" w:type="dxa"/>
            </w:tcMar>
            <w:vAlign w:val="center"/>
          </w:tcPr>
          <w:p w14:paraId="32EA1F8B" w14:textId="77777777" w:rsidR="004E70FF" w:rsidRDefault="00126E13" w:rsidP="00E85465">
            <w:pPr>
              <w:spacing w:before="100" w:after="100" w:line="240" w:lineRule="auto"/>
              <w:ind w:left="100" w:right="100"/>
              <w:jc w:val="right"/>
            </w:pPr>
            <w:r>
              <w:rPr>
                <w:rFonts w:eastAsia="Verdana" w:cs="Verdana"/>
                <w:color w:val="252C65"/>
                <w:sz w:val="16"/>
                <w:szCs w:val="16"/>
              </w:rPr>
              <w:t>6</w:t>
            </w:r>
          </w:p>
        </w:tc>
        <w:tc>
          <w:tcPr>
            <w:tcW w:w="1152" w:type="dxa"/>
            <w:tcBorders>
              <w:top w:val="single" w:sz="8" w:space="0" w:color="999EC6"/>
            </w:tcBorders>
            <w:shd w:val="clear" w:color="auto" w:fill="FFFFFF"/>
            <w:tcMar>
              <w:top w:w="0" w:type="dxa"/>
              <w:left w:w="0" w:type="dxa"/>
              <w:bottom w:w="0" w:type="dxa"/>
              <w:right w:w="0" w:type="dxa"/>
            </w:tcMar>
            <w:vAlign w:val="center"/>
          </w:tcPr>
          <w:p w14:paraId="5AC8F83A" w14:textId="77777777" w:rsidR="004E70FF" w:rsidRDefault="00126E13" w:rsidP="00E85465">
            <w:pPr>
              <w:spacing w:before="100" w:after="100" w:line="240" w:lineRule="auto"/>
              <w:ind w:left="100" w:right="100"/>
              <w:jc w:val="center"/>
            </w:pPr>
            <w:r>
              <w:rPr>
                <w:rFonts w:eastAsia="Verdana" w:cs="Verdana"/>
                <w:color w:val="252C65"/>
                <w:sz w:val="16"/>
                <w:szCs w:val="16"/>
              </w:rPr>
              <w:t>100%</w:t>
            </w:r>
          </w:p>
        </w:tc>
        <w:tc>
          <w:tcPr>
            <w:tcW w:w="1080" w:type="dxa"/>
            <w:tcBorders>
              <w:top w:val="single" w:sz="8" w:space="0" w:color="999EC6"/>
            </w:tcBorders>
            <w:shd w:val="clear" w:color="auto" w:fill="FFFFFF"/>
            <w:tcMar>
              <w:top w:w="0" w:type="dxa"/>
              <w:left w:w="0" w:type="dxa"/>
              <w:bottom w:w="0" w:type="dxa"/>
              <w:right w:w="0" w:type="dxa"/>
            </w:tcMar>
            <w:vAlign w:val="center"/>
          </w:tcPr>
          <w:p w14:paraId="6AE7B604"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563E9556"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39F3F503"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r>
      <w:tr w:rsidR="004E70FF" w14:paraId="71107DEC"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4C18FEE8" w14:textId="77777777" w:rsidR="004E70FF" w:rsidRDefault="00126E13">
            <w:pPr>
              <w:spacing w:before="100" w:after="100" w:line="240" w:lineRule="auto"/>
              <w:ind w:left="100" w:right="100"/>
            </w:pPr>
            <w:r>
              <w:rPr>
                <w:rFonts w:eastAsia="Verdana" w:cs="Verdana"/>
                <w:color w:val="252C65"/>
                <w:sz w:val="16"/>
                <w:szCs w:val="16"/>
              </w:rPr>
              <w:t>Work Experience</w:t>
            </w:r>
          </w:p>
        </w:tc>
        <w:tc>
          <w:tcPr>
            <w:tcW w:w="1080" w:type="dxa"/>
            <w:tcBorders>
              <w:top w:val="single" w:sz="8" w:space="0" w:color="999EC6"/>
            </w:tcBorders>
            <w:shd w:val="clear" w:color="auto" w:fill="FFFFFF"/>
            <w:tcMar>
              <w:top w:w="0" w:type="dxa"/>
              <w:left w:w="0" w:type="dxa"/>
              <w:bottom w:w="0" w:type="dxa"/>
              <w:right w:w="0" w:type="dxa"/>
            </w:tcMar>
            <w:vAlign w:val="center"/>
          </w:tcPr>
          <w:p w14:paraId="75F7D80E" w14:textId="77777777" w:rsidR="004E70FF" w:rsidRDefault="00126E13">
            <w:pPr>
              <w:spacing w:before="100" w:after="100" w:line="240" w:lineRule="auto"/>
              <w:ind w:left="100" w:right="100"/>
              <w:jc w:val="right"/>
            </w:pPr>
            <w:r>
              <w:rPr>
                <w:rFonts w:eastAsia="Verdana" w:cs="Verdana"/>
                <w:color w:val="252C65"/>
                <w:sz w:val="16"/>
                <w:szCs w:val="16"/>
              </w:rPr>
              <w:t>28</w:t>
            </w:r>
          </w:p>
        </w:tc>
        <w:tc>
          <w:tcPr>
            <w:tcW w:w="1080" w:type="dxa"/>
            <w:tcBorders>
              <w:top w:val="single" w:sz="8" w:space="0" w:color="999EC6"/>
            </w:tcBorders>
            <w:shd w:val="clear" w:color="auto" w:fill="FFFFFF"/>
            <w:tcMar>
              <w:top w:w="0" w:type="dxa"/>
              <w:left w:w="0" w:type="dxa"/>
              <w:bottom w:w="0" w:type="dxa"/>
              <w:right w:w="0" w:type="dxa"/>
            </w:tcMar>
            <w:vAlign w:val="center"/>
          </w:tcPr>
          <w:p w14:paraId="40287FC1" w14:textId="77777777" w:rsidR="004E70FF" w:rsidRDefault="00126E13" w:rsidP="00E85465">
            <w:pPr>
              <w:spacing w:before="100" w:after="100" w:line="240" w:lineRule="auto"/>
              <w:ind w:left="100" w:right="100"/>
              <w:jc w:val="right"/>
            </w:pPr>
            <w:r>
              <w:rPr>
                <w:rFonts w:eastAsia="Verdana" w:cs="Verdana"/>
                <w:color w:val="252C65"/>
                <w:sz w:val="16"/>
                <w:szCs w:val="16"/>
              </w:rPr>
              <w:t>10</w:t>
            </w:r>
          </w:p>
        </w:tc>
        <w:tc>
          <w:tcPr>
            <w:tcW w:w="1152" w:type="dxa"/>
            <w:tcBorders>
              <w:top w:val="single" w:sz="8" w:space="0" w:color="999EC6"/>
            </w:tcBorders>
            <w:shd w:val="clear" w:color="auto" w:fill="FFFFFF"/>
            <w:tcMar>
              <w:top w:w="0" w:type="dxa"/>
              <w:left w:w="0" w:type="dxa"/>
              <w:bottom w:w="0" w:type="dxa"/>
              <w:right w:w="0" w:type="dxa"/>
            </w:tcMar>
            <w:vAlign w:val="center"/>
          </w:tcPr>
          <w:p w14:paraId="6CB9F3E4" w14:textId="77777777" w:rsidR="004E70FF" w:rsidRDefault="00126E13" w:rsidP="00E85465">
            <w:pPr>
              <w:spacing w:before="100" w:after="100" w:line="240" w:lineRule="auto"/>
              <w:ind w:left="100" w:right="100"/>
              <w:jc w:val="center"/>
            </w:pPr>
            <w:r>
              <w:rPr>
                <w:rFonts w:eastAsia="Verdana" w:cs="Verdana"/>
                <w:color w:val="252C65"/>
                <w:sz w:val="16"/>
                <w:szCs w:val="16"/>
              </w:rPr>
              <w:t>50%</w:t>
            </w:r>
          </w:p>
        </w:tc>
        <w:tc>
          <w:tcPr>
            <w:tcW w:w="1080" w:type="dxa"/>
            <w:tcBorders>
              <w:top w:val="single" w:sz="8" w:space="0" w:color="999EC6"/>
            </w:tcBorders>
            <w:shd w:val="clear" w:color="auto" w:fill="FFFFFF"/>
            <w:tcMar>
              <w:top w:w="0" w:type="dxa"/>
              <w:left w:w="0" w:type="dxa"/>
              <w:bottom w:w="0" w:type="dxa"/>
              <w:right w:w="0" w:type="dxa"/>
            </w:tcMar>
            <w:vAlign w:val="center"/>
          </w:tcPr>
          <w:p w14:paraId="34CE576F" w14:textId="77777777" w:rsidR="004E70FF" w:rsidRDefault="00126E13" w:rsidP="00E85465">
            <w:pPr>
              <w:spacing w:before="100" w:after="100" w:line="240" w:lineRule="auto"/>
              <w:ind w:left="100" w:right="100"/>
              <w:jc w:val="center"/>
            </w:pPr>
            <w:r>
              <w:rPr>
                <w:rFonts w:eastAsia="Verdana" w:cs="Verdana"/>
                <w:color w:val="252C65"/>
                <w:sz w:val="16"/>
                <w:szCs w:val="16"/>
              </w:rPr>
              <w:t>20%</w:t>
            </w:r>
          </w:p>
        </w:tc>
        <w:tc>
          <w:tcPr>
            <w:tcW w:w="1080" w:type="dxa"/>
            <w:tcBorders>
              <w:top w:val="single" w:sz="8" w:space="0" w:color="999EC6"/>
            </w:tcBorders>
            <w:shd w:val="clear" w:color="auto" w:fill="FFFFFF"/>
            <w:tcMar>
              <w:top w:w="0" w:type="dxa"/>
              <w:left w:w="0" w:type="dxa"/>
              <w:bottom w:w="0" w:type="dxa"/>
              <w:right w:w="0" w:type="dxa"/>
            </w:tcMar>
            <w:vAlign w:val="center"/>
          </w:tcPr>
          <w:p w14:paraId="6AFCFC7D" w14:textId="77777777" w:rsidR="004E70FF" w:rsidRDefault="00126E13" w:rsidP="00E85465">
            <w:pPr>
              <w:spacing w:before="100" w:after="100" w:line="240" w:lineRule="auto"/>
              <w:ind w:left="100" w:right="100"/>
              <w:jc w:val="center"/>
            </w:pPr>
            <w:r>
              <w:rPr>
                <w:rFonts w:eastAsia="Verdana" w:cs="Verdana"/>
                <w:color w:val="252C65"/>
                <w:sz w:val="16"/>
                <w:szCs w:val="16"/>
              </w:rPr>
              <w:t>10%</w:t>
            </w:r>
          </w:p>
        </w:tc>
        <w:tc>
          <w:tcPr>
            <w:tcW w:w="1080" w:type="dxa"/>
            <w:tcBorders>
              <w:top w:val="single" w:sz="8" w:space="0" w:color="999EC6"/>
            </w:tcBorders>
            <w:shd w:val="clear" w:color="auto" w:fill="FFFFFF"/>
            <w:tcMar>
              <w:top w:w="0" w:type="dxa"/>
              <w:left w:w="0" w:type="dxa"/>
              <w:bottom w:w="0" w:type="dxa"/>
              <w:right w:w="0" w:type="dxa"/>
            </w:tcMar>
            <w:vAlign w:val="center"/>
          </w:tcPr>
          <w:p w14:paraId="066F25F9" w14:textId="77777777" w:rsidR="004E70FF" w:rsidRDefault="00126E13" w:rsidP="00E85465">
            <w:pPr>
              <w:spacing w:before="100" w:after="100" w:line="240" w:lineRule="auto"/>
              <w:ind w:left="100" w:right="100"/>
              <w:jc w:val="center"/>
            </w:pPr>
            <w:r>
              <w:rPr>
                <w:rFonts w:eastAsia="Verdana" w:cs="Verdana"/>
                <w:color w:val="252C65"/>
                <w:sz w:val="16"/>
                <w:szCs w:val="16"/>
              </w:rPr>
              <w:t>20%</w:t>
            </w:r>
          </w:p>
        </w:tc>
      </w:tr>
      <w:tr w:rsidR="004E70FF" w14:paraId="694CA713"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20BBB6FB" w14:textId="77777777" w:rsidR="004E70FF" w:rsidRDefault="00126E13">
            <w:pPr>
              <w:spacing w:before="100" w:after="100" w:line="240" w:lineRule="auto"/>
              <w:ind w:left="100" w:right="100"/>
            </w:pPr>
            <w:r>
              <w:rPr>
                <w:rFonts w:eastAsia="Verdana" w:cs="Verdana"/>
                <w:color w:val="252C65"/>
                <w:sz w:val="16"/>
                <w:szCs w:val="16"/>
              </w:rPr>
              <w:t>Job Placement</w:t>
            </w:r>
          </w:p>
        </w:tc>
        <w:tc>
          <w:tcPr>
            <w:tcW w:w="1080" w:type="dxa"/>
            <w:tcBorders>
              <w:top w:val="single" w:sz="8" w:space="0" w:color="999EC6"/>
            </w:tcBorders>
            <w:shd w:val="clear" w:color="auto" w:fill="FFFFFF"/>
            <w:tcMar>
              <w:top w:w="0" w:type="dxa"/>
              <w:left w:w="0" w:type="dxa"/>
              <w:bottom w:w="0" w:type="dxa"/>
              <w:right w:w="0" w:type="dxa"/>
            </w:tcMar>
            <w:vAlign w:val="center"/>
          </w:tcPr>
          <w:p w14:paraId="5C67728E" w14:textId="77777777" w:rsidR="004E70FF" w:rsidRDefault="00126E13">
            <w:pPr>
              <w:spacing w:before="100" w:after="100" w:line="240" w:lineRule="auto"/>
              <w:ind w:left="100" w:right="100"/>
              <w:jc w:val="right"/>
            </w:pPr>
            <w:r>
              <w:rPr>
                <w:rFonts w:eastAsia="Verdana" w:cs="Verdana"/>
                <w:color w:val="252C65"/>
                <w:sz w:val="16"/>
                <w:szCs w:val="16"/>
              </w:rPr>
              <w:t>45</w:t>
            </w:r>
          </w:p>
        </w:tc>
        <w:tc>
          <w:tcPr>
            <w:tcW w:w="1080" w:type="dxa"/>
            <w:tcBorders>
              <w:top w:val="single" w:sz="8" w:space="0" w:color="999EC6"/>
            </w:tcBorders>
            <w:shd w:val="clear" w:color="auto" w:fill="FFFFFF"/>
            <w:tcMar>
              <w:top w:w="0" w:type="dxa"/>
              <w:left w:w="0" w:type="dxa"/>
              <w:bottom w:w="0" w:type="dxa"/>
              <w:right w:w="0" w:type="dxa"/>
            </w:tcMar>
            <w:vAlign w:val="center"/>
          </w:tcPr>
          <w:p w14:paraId="07A29458" w14:textId="77777777" w:rsidR="004E70FF" w:rsidRDefault="00126E13" w:rsidP="00E85465">
            <w:pPr>
              <w:spacing w:before="100" w:after="100" w:line="240" w:lineRule="auto"/>
              <w:ind w:left="100" w:right="100"/>
              <w:jc w:val="right"/>
            </w:pPr>
            <w:r>
              <w:rPr>
                <w:rFonts w:eastAsia="Verdana" w:cs="Verdana"/>
                <w:color w:val="252C65"/>
                <w:sz w:val="16"/>
                <w:szCs w:val="16"/>
              </w:rPr>
              <w:t>20</w:t>
            </w:r>
          </w:p>
        </w:tc>
        <w:tc>
          <w:tcPr>
            <w:tcW w:w="1152" w:type="dxa"/>
            <w:tcBorders>
              <w:top w:val="single" w:sz="8" w:space="0" w:color="999EC6"/>
            </w:tcBorders>
            <w:shd w:val="clear" w:color="auto" w:fill="FFFFFF"/>
            <w:tcMar>
              <w:top w:w="0" w:type="dxa"/>
              <w:left w:w="0" w:type="dxa"/>
              <w:bottom w:w="0" w:type="dxa"/>
              <w:right w:w="0" w:type="dxa"/>
            </w:tcMar>
            <w:vAlign w:val="center"/>
          </w:tcPr>
          <w:p w14:paraId="0321B6E2" w14:textId="77777777" w:rsidR="004E70FF" w:rsidRDefault="00126E13" w:rsidP="00E85465">
            <w:pPr>
              <w:spacing w:before="100" w:after="100" w:line="240" w:lineRule="auto"/>
              <w:ind w:left="100" w:right="100"/>
              <w:jc w:val="center"/>
            </w:pPr>
            <w:r>
              <w:rPr>
                <w:rFonts w:eastAsia="Verdana" w:cs="Verdana"/>
                <w:color w:val="252C65"/>
                <w:sz w:val="16"/>
                <w:szCs w:val="16"/>
              </w:rPr>
              <w:t>60%</w:t>
            </w:r>
          </w:p>
        </w:tc>
        <w:tc>
          <w:tcPr>
            <w:tcW w:w="1080" w:type="dxa"/>
            <w:tcBorders>
              <w:top w:val="single" w:sz="8" w:space="0" w:color="999EC6"/>
            </w:tcBorders>
            <w:shd w:val="clear" w:color="auto" w:fill="FFFFFF"/>
            <w:tcMar>
              <w:top w:w="0" w:type="dxa"/>
              <w:left w:w="0" w:type="dxa"/>
              <w:bottom w:w="0" w:type="dxa"/>
              <w:right w:w="0" w:type="dxa"/>
            </w:tcMar>
            <w:vAlign w:val="center"/>
          </w:tcPr>
          <w:p w14:paraId="3F71B772" w14:textId="77777777" w:rsidR="004E70FF" w:rsidRDefault="00126E13" w:rsidP="00E85465">
            <w:pPr>
              <w:spacing w:before="100" w:after="100" w:line="240" w:lineRule="auto"/>
              <w:ind w:left="100" w:right="100"/>
              <w:jc w:val="center"/>
            </w:pPr>
            <w:r>
              <w:rPr>
                <w:rFonts w:eastAsia="Verdana" w:cs="Verdana"/>
                <w:color w:val="252C65"/>
                <w:sz w:val="16"/>
                <w:szCs w:val="16"/>
              </w:rPr>
              <w:t>20%</w:t>
            </w:r>
          </w:p>
        </w:tc>
        <w:tc>
          <w:tcPr>
            <w:tcW w:w="1080" w:type="dxa"/>
            <w:tcBorders>
              <w:top w:val="single" w:sz="8" w:space="0" w:color="999EC6"/>
            </w:tcBorders>
            <w:shd w:val="clear" w:color="auto" w:fill="FFFFFF"/>
            <w:tcMar>
              <w:top w:w="0" w:type="dxa"/>
              <w:left w:w="0" w:type="dxa"/>
              <w:bottom w:w="0" w:type="dxa"/>
              <w:right w:w="0" w:type="dxa"/>
            </w:tcMar>
            <w:vAlign w:val="center"/>
          </w:tcPr>
          <w:p w14:paraId="089764DD" w14:textId="77777777" w:rsidR="004E70FF" w:rsidRDefault="00126E13" w:rsidP="00E85465">
            <w:pPr>
              <w:spacing w:before="100" w:after="100" w:line="240" w:lineRule="auto"/>
              <w:ind w:left="100" w:right="100"/>
              <w:jc w:val="center"/>
            </w:pPr>
            <w:r>
              <w:rPr>
                <w:rFonts w:eastAsia="Verdana" w:cs="Verdana"/>
                <w:color w:val="252C65"/>
                <w:sz w:val="16"/>
                <w:szCs w:val="16"/>
              </w:rPr>
              <w:t>5%</w:t>
            </w:r>
          </w:p>
        </w:tc>
        <w:tc>
          <w:tcPr>
            <w:tcW w:w="1080" w:type="dxa"/>
            <w:tcBorders>
              <w:top w:val="single" w:sz="8" w:space="0" w:color="999EC6"/>
            </w:tcBorders>
            <w:shd w:val="clear" w:color="auto" w:fill="FFFFFF"/>
            <w:tcMar>
              <w:top w:w="0" w:type="dxa"/>
              <w:left w:w="0" w:type="dxa"/>
              <w:bottom w:w="0" w:type="dxa"/>
              <w:right w:w="0" w:type="dxa"/>
            </w:tcMar>
            <w:vAlign w:val="center"/>
          </w:tcPr>
          <w:p w14:paraId="3305319A" w14:textId="77777777" w:rsidR="004E70FF" w:rsidRDefault="00126E13" w:rsidP="00E85465">
            <w:pPr>
              <w:spacing w:before="100" w:after="100" w:line="240" w:lineRule="auto"/>
              <w:ind w:left="100" w:right="100"/>
              <w:jc w:val="center"/>
            </w:pPr>
            <w:r>
              <w:rPr>
                <w:rFonts w:eastAsia="Verdana" w:cs="Verdana"/>
                <w:color w:val="252C65"/>
                <w:sz w:val="16"/>
                <w:szCs w:val="16"/>
              </w:rPr>
              <w:t>15%</w:t>
            </w:r>
          </w:p>
        </w:tc>
      </w:tr>
      <w:tr w:rsidR="004E70FF" w14:paraId="2456C002"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3CB284B4" w14:textId="77777777" w:rsidR="004E70FF" w:rsidRDefault="00126E13">
            <w:pPr>
              <w:spacing w:before="100" w:after="100" w:line="240" w:lineRule="auto"/>
              <w:ind w:left="100" w:right="100"/>
            </w:pPr>
            <w:r>
              <w:rPr>
                <w:rFonts w:eastAsia="Verdana" w:cs="Verdana"/>
                <w:color w:val="252C65"/>
                <w:sz w:val="16"/>
                <w:szCs w:val="16"/>
              </w:rPr>
              <w:t>Work Transition</w:t>
            </w:r>
          </w:p>
        </w:tc>
        <w:tc>
          <w:tcPr>
            <w:tcW w:w="1080" w:type="dxa"/>
            <w:tcBorders>
              <w:top w:val="single" w:sz="8" w:space="0" w:color="999EC6"/>
            </w:tcBorders>
            <w:shd w:val="clear" w:color="auto" w:fill="FFFFFF"/>
            <w:tcMar>
              <w:top w:w="0" w:type="dxa"/>
              <w:left w:w="0" w:type="dxa"/>
              <w:bottom w:w="0" w:type="dxa"/>
              <w:right w:w="0" w:type="dxa"/>
            </w:tcMar>
            <w:vAlign w:val="center"/>
          </w:tcPr>
          <w:p w14:paraId="2799D073"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80" w:type="dxa"/>
            <w:tcBorders>
              <w:top w:val="single" w:sz="8" w:space="0" w:color="999EC6"/>
            </w:tcBorders>
            <w:shd w:val="clear" w:color="auto" w:fill="FFFFFF"/>
            <w:tcMar>
              <w:top w:w="0" w:type="dxa"/>
              <w:left w:w="0" w:type="dxa"/>
              <w:bottom w:w="0" w:type="dxa"/>
              <w:right w:w="0" w:type="dxa"/>
            </w:tcMar>
            <w:vAlign w:val="center"/>
          </w:tcPr>
          <w:p w14:paraId="52DE8433" w14:textId="77777777" w:rsidR="004E70FF" w:rsidRDefault="00126E13" w:rsidP="00E85465">
            <w:pPr>
              <w:spacing w:before="100" w:after="100" w:line="240" w:lineRule="auto"/>
              <w:ind w:left="100" w:right="100"/>
              <w:jc w:val="right"/>
            </w:pPr>
            <w:r>
              <w:rPr>
                <w:rFonts w:eastAsia="Verdana" w:cs="Verdana"/>
                <w:color w:val="252C65"/>
                <w:sz w:val="16"/>
                <w:szCs w:val="16"/>
              </w:rPr>
              <w:t>1</w:t>
            </w:r>
          </w:p>
        </w:tc>
        <w:tc>
          <w:tcPr>
            <w:tcW w:w="1152" w:type="dxa"/>
            <w:tcBorders>
              <w:top w:val="single" w:sz="8" w:space="0" w:color="999EC6"/>
            </w:tcBorders>
            <w:shd w:val="clear" w:color="auto" w:fill="FFFFFF"/>
            <w:tcMar>
              <w:top w:w="0" w:type="dxa"/>
              <w:left w:w="0" w:type="dxa"/>
              <w:bottom w:w="0" w:type="dxa"/>
              <w:right w:w="0" w:type="dxa"/>
            </w:tcMar>
            <w:vAlign w:val="center"/>
          </w:tcPr>
          <w:p w14:paraId="3D8269C0"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4F1FC0B1"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10302D41" w14:textId="77777777" w:rsidR="004E70FF" w:rsidRDefault="00126E13" w:rsidP="00E85465">
            <w:pPr>
              <w:spacing w:before="100" w:after="100" w:line="240" w:lineRule="auto"/>
              <w:ind w:left="100" w:right="100"/>
              <w:jc w:val="center"/>
            </w:pPr>
            <w:r>
              <w:rPr>
                <w:rFonts w:eastAsia="Verdana" w:cs="Verdana"/>
                <w:color w:val="252C65"/>
                <w:sz w:val="16"/>
                <w:szCs w:val="16"/>
              </w:rPr>
              <w:t>100%</w:t>
            </w:r>
          </w:p>
        </w:tc>
        <w:tc>
          <w:tcPr>
            <w:tcW w:w="1080" w:type="dxa"/>
            <w:tcBorders>
              <w:top w:val="single" w:sz="8" w:space="0" w:color="999EC6"/>
            </w:tcBorders>
            <w:shd w:val="clear" w:color="auto" w:fill="FFFFFF"/>
            <w:tcMar>
              <w:top w:w="0" w:type="dxa"/>
              <w:left w:w="0" w:type="dxa"/>
              <w:bottom w:w="0" w:type="dxa"/>
              <w:right w:w="0" w:type="dxa"/>
            </w:tcMar>
            <w:vAlign w:val="center"/>
          </w:tcPr>
          <w:p w14:paraId="2344E01F"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r>
      <w:tr w:rsidR="004E70FF" w14:paraId="4C5C7DAD"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2F10CFCA" w14:textId="77777777" w:rsidR="004E70FF" w:rsidRDefault="00126E13">
            <w:pPr>
              <w:spacing w:before="100" w:after="100" w:line="240" w:lineRule="auto"/>
              <w:ind w:left="100" w:right="100"/>
            </w:pPr>
            <w:r>
              <w:rPr>
                <w:rFonts w:eastAsia="Verdana" w:cs="Verdana"/>
                <w:color w:val="252C65"/>
                <w:sz w:val="16"/>
                <w:szCs w:val="16"/>
              </w:rPr>
              <w:t>Work Retention</w:t>
            </w:r>
          </w:p>
        </w:tc>
        <w:tc>
          <w:tcPr>
            <w:tcW w:w="1080" w:type="dxa"/>
            <w:tcBorders>
              <w:top w:val="single" w:sz="8" w:space="0" w:color="999EC6"/>
            </w:tcBorders>
            <w:shd w:val="clear" w:color="auto" w:fill="FFFFFF"/>
            <w:tcMar>
              <w:top w:w="0" w:type="dxa"/>
              <w:left w:w="0" w:type="dxa"/>
              <w:bottom w:w="0" w:type="dxa"/>
              <w:right w:w="0" w:type="dxa"/>
            </w:tcMar>
            <w:vAlign w:val="center"/>
          </w:tcPr>
          <w:p w14:paraId="330041AA" w14:textId="77777777" w:rsidR="004E70FF" w:rsidRDefault="00126E13">
            <w:pPr>
              <w:spacing w:before="100" w:after="100" w:line="240" w:lineRule="auto"/>
              <w:ind w:left="100" w:right="100"/>
              <w:jc w:val="right"/>
            </w:pPr>
            <w:r>
              <w:rPr>
                <w:rFonts w:eastAsia="Verdana" w:cs="Verdana"/>
                <w:color w:val="252C65"/>
                <w:sz w:val="16"/>
                <w:szCs w:val="16"/>
              </w:rPr>
              <w:t>16</w:t>
            </w:r>
          </w:p>
        </w:tc>
        <w:tc>
          <w:tcPr>
            <w:tcW w:w="1080" w:type="dxa"/>
            <w:tcBorders>
              <w:top w:val="single" w:sz="8" w:space="0" w:color="999EC6"/>
            </w:tcBorders>
            <w:shd w:val="clear" w:color="auto" w:fill="FFFFFF"/>
            <w:tcMar>
              <w:top w:w="0" w:type="dxa"/>
              <w:left w:w="0" w:type="dxa"/>
              <w:bottom w:w="0" w:type="dxa"/>
              <w:right w:w="0" w:type="dxa"/>
            </w:tcMar>
            <w:vAlign w:val="center"/>
          </w:tcPr>
          <w:p w14:paraId="2BE3E2F6" w14:textId="77777777" w:rsidR="004E70FF" w:rsidRDefault="00126E13" w:rsidP="00E85465">
            <w:pPr>
              <w:spacing w:before="100" w:after="100" w:line="240" w:lineRule="auto"/>
              <w:ind w:left="100" w:right="100"/>
              <w:jc w:val="right"/>
            </w:pPr>
            <w:r>
              <w:rPr>
                <w:rFonts w:eastAsia="Verdana" w:cs="Verdana"/>
                <w:color w:val="252C65"/>
                <w:sz w:val="16"/>
                <w:szCs w:val="16"/>
              </w:rPr>
              <w:t>-</w:t>
            </w:r>
          </w:p>
        </w:tc>
        <w:tc>
          <w:tcPr>
            <w:tcW w:w="1152" w:type="dxa"/>
            <w:tcBorders>
              <w:top w:val="single" w:sz="8" w:space="0" w:color="999EC6"/>
            </w:tcBorders>
            <w:shd w:val="clear" w:color="auto" w:fill="FFFFFF"/>
            <w:tcMar>
              <w:top w:w="0" w:type="dxa"/>
              <w:left w:w="0" w:type="dxa"/>
              <w:bottom w:w="0" w:type="dxa"/>
              <w:right w:w="0" w:type="dxa"/>
            </w:tcMar>
            <w:vAlign w:val="center"/>
          </w:tcPr>
          <w:p w14:paraId="6086C6CA"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2D8521E7"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677271AF"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2C802D74"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r>
      <w:tr w:rsidR="004E70FF" w14:paraId="29601328" w14:textId="77777777">
        <w:trPr>
          <w:cantSplit/>
        </w:trPr>
        <w:tc>
          <w:tcPr>
            <w:tcW w:w="2880" w:type="dxa"/>
            <w:tcBorders>
              <w:top w:val="single" w:sz="8" w:space="0" w:color="999EC6"/>
            </w:tcBorders>
            <w:shd w:val="clear" w:color="auto" w:fill="FFFFFF"/>
            <w:tcMar>
              <w:top w:w="0" w:type="dxa"/>
              <w:left w:w="0" w:type="dxa"/>
              <w:bottom w:w="0" w:type="dxa"/>
              <w:right w:w="0" w:type="dxa"/>
            </w:tcMar>
            <w:vAlign w:val="center"/>
          </w:tcPr>
          <w:p w14:paraId="134E3B14" w14:textId="77777777" w:rsidR="004E70FF" w:rsidRDefault="00126E13">
            <w:pPr>
              <w:spacing w:before="100" w:after="100" w:line="240" w:lineRule="auto"/>
              <w:ind w:left="100" w:right="100"/>
            </w:pPr>
            <w:r>
              <w:rPr>
                <w:rFonts w:eastAsia="Verdana" w:cs="Verdana"/>
                <w:color w:val="252C65"/>
                <w:sz w:val="16"/>
                <w:szCs w:val="16"/>
              </w:rPr>
              <w:t>Other</w:t>
            </w:r>
          </w:p>
        </w:tc>
        <w:tc>
          <w:tcPr>
            <w:tcW w:w="1080" w:type="dxa"/>
            <w:tcBorders>
              <w:top w:val="single" w:sz="8" w:space="0" w:color="999EC6"/>
            </w:tcBorders>
            <w:shd w:val="clear" w:color="auto" w:fill="FFFFFF"/>
            <w:tcMar>
              <w:top w:w="0" w:type="dxa"/>
              <w:left w:w="0" w:type="dxa"/>
              <w:bottom w:w="0" w:type="dxa"/>
              <w:right w:w="0" w:type="dxa"/>
            </w:tcMar>
            <w:vAlign w:val="center"/>
          </w:tcPr>
          <w:p w14:paraId="3B3D30F4" w14:textId="77777777" w:rsidR="004E70FF" w:rsidRDefault="00126E13">
            <w:pPr>
              <w:spacing w:before="100" w:after="100" w:line="240" w:lineRule="auto"/>
              <w:ind w:left="100" w:right="100"/>
              <w:jc w:val="right"/>
            </w:pPr>
            <w:r>
              <w:rPr>
                <w:rFonts w:eastAsia="Verdana" w:cs="Verdana"/>
                <w:color w:val="252C65"/>
                <w:sz w:val="16"/>
                <w:szCs w:val="16"/>
              </w:rPr>
              <w:t>9</w:t>
            </w:r>
          </w:p>
        </w:tc>
        <w:tc>
          <w:tcPr>
            <w:tcW w:w="1080" w:type="dxa"/>
            <w:tcBorders>
              <w:top w:val="single" w:sz="8" w:space="0" w:color="999EC6"/>
            </w:tcBorders>
            <w:shd w:val="clear" w:color="auto" w:fill="FFFFFF"/>
            <w:tcMar>
              <w:top w:w="0" w:type="dxa"/>
              <w:left w:w="0" w:type="dxa"/>
              <w:bottom w:w="0" w:type="dxa"/>
              <w:right w:w="0" w:type="dxa"/>
            </w:tcMar>
            <w:vAlign w:val="center"/>
          </w:tcPr>
          <w:p w14:paraId="358BCD71" w14:textId="77777777" w:rsidR="004E70FF" w:rsidRDefault="00126E13" w:rsidP="00E85465">
            <w:pPr>
              <w:spacing w:before="100" w:after="100" w:line="240" w:lineRule="auto"/>
              <w:ind w:left="100" w:right="100"/>
              <w:jc w:val="right"/>
            </w:pPr>
            <w:r>
              <w:rPr>
                <w:rFonts w:eastAsia="Verdana" w:cs="Verdana"/>
                <w:color w:val="252C65"/>
                <w:sz w:val="16"/>
                <w:szCs w:val="16"/>
              </w:rPr>
              <w:t>2</w:t>
            </w:r>
          </w:p>
        </w:tc>
        <w:tc>
          <w:tcPr>
            <w:tcW w:w="1152" w:type="dxa"/>
            <w:tcBorders>
              <w:top w:val="single" w:sz="8" w:space="0" w:color="999EC6"/>
            </w:tcBorders>
            <w:shd w:val="clear" w:color="auto" w:fill="FFFFFF"/>
            <w:tcMar>
              <w:top w:w="0" w:type="dxa"/>
              <w:left w:w="0" w:type="dxa"/>
              <w:bottom w:w="0" w:type="dxa"/>
              <w:right w:w="0" w:type="dxa"/>
            </w:tcMar>
            <w:vAlign w:val="center"/>
          </w:tcPr>
          <w:p w14:paraId="4F5548DC" w14:textId="77777777" w:rsidR="004E70FF" w:rsidRDefault="00126E13" w:rsidP="00E85465">
            <w:pPr>
              <w:spacing w:before="100" w:after="100" w:line="240" w:lineRule="auto"/>
              <w:ind w:left="100" w:right="100"/>
              <w:jc w:val="center"/>
            </w:pPr>
            <w:r>
              <w:rPr>
                <w:rFonts w:eastAsia="Verdana" w:cs="Verdana"/>
                <w:color w:val="252C65"/>
                <w:sz w:val="16"/>
                <w:szCs w:val="16"/>
              </w:rPr>
              <w:t>100%</w:t>
            </w:r>
          </w:p>
        </w:tc>
        <w:tc>
          <w:tcPr>
            <w:tcW w:w="1080" w:type="dxa"/>
            <w:tcBorders>
              <w:top w:val="single" w:sz="8" w:space="0" w:color="999EC6"/>
            </w:tcBorders>
            <w:shd w:val="clear" w:color="auto" w:fill="FFFFFF"/>
            <w:tcMar>
              <w:top w:w="0" w:type="dxa"/>
              <w:left w:w="0" w:type="dxa"/>
              <w:bottom w:w="0" w:type="dxa"/>
              <w:right w:w="0" w:type="dxa"/>
            </w:tcMar>
            <w:vAlign w:val="center"/>
          </w:tcPr>
          <w:p w14:paraId="15D8ED7A"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3E1B14B9"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c>
          <w:tcPr>
            <w:tcW w:w="1080" w:type="dxa"/>
            <w:tcBorders>
              <w:top w:val="single" w:sz="8" w:space="0" w:color="999EC6"/>
            </w:tcBorders>
            <w:shd w:val="clear" w:color="auto" w:fill="FFFFFF"/>
            <w:tcMar>
              <w:top w:w="0" w:type="dxa"/>
              <w:left w:w="0" w:type="dxa"/>
              <w:bottom w:w="0" w:type="dxa"/>
              <w:right w:w="0" w:type="dxa"/>
            </w:tcMar>
            <w:vAlign w:val="center"/>
          </w:tcPr>
          <w:p w14:paraId="2FF6C7E9" w14:textId="77777777" w:rsidR="004E70FF" w:rsidRDefault="00126E13" w:rsidP="00E85465">
            <w:pPr>
              <w:spacing w:before="100" w:after="100" w:line="240" w:lineRule="auto"/>
              <w:ind w:left="100" w:right="100"/>
              <w:jc w:val="center"/>
            </w:pPr>
            <w:r>
              <w:rPr>
                <w:rFonts w:eastAsia="Verdana" w:cs="Verdana"/>
                <w:color w:val="252C65"/>
                <w:sz w:val="16"/>
                <w:szCs w:val="16"/>
              </w:rPr>
              <w:t>-</w:t>
            </w:r>
          </w:p>
        </w:tc>
      </w:tr>
      <w:tr w:rsidR="004E70FF" w14:paraId="10691D81" w14:textId="77777777">
        <w:trPr>
          <w:cantSplit/>
        </w:trPr>
        <w:tc>
          <w:tcPr>
            <w:tcW w:w="28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65CBB361" w14:textId="77777777" w:rsidR="004E70FF" w:rsidRDefault="00126E13">
            <w:pPr>
              <w:spacing w:before="100" w:after="100" w:line="240" w:lineRule="auto"/>
              <w:ind w:left="100" w:right="100"/>
            </w:pPr>
            <w:r>
              <w:rPr>
                <w:rFonts w:eastAsia="Verdana" w:cs="Verdana"/>
                <w:b/>
                <w:color w:val="252C65"/>
                <w:sz w:val="16"/>
                <w:szCs w:val="16"/>
              </w:rPr>
              <w:t>Total</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52AD85E0" w14:textId="77777777" w:rsidR="004E70FF" w:rsidRDefault="00126E13">
            <w:pPr>
              <w:spacing w:before="100" w:after="100" w:line="240" w:lineRule="auto"/>
              <w:ind w:left="100" w:right="100"/>
              <w:jc w:val="right"/>
            </w:pPr>
            <w:r>
              <w:rPr>
                <w:rFonts w:eastAsia="Verdana" w:cs="Verdana"/>
                <w:b/>
                <w:color w:val="252C65"/>
                <w:sz w:val="16"/>
                <w:szCs w:val="16"/>
              </w:rPr>
              <w:t>300</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65F5C2F5" w14:textId="77777777" w:rsidR="004E70FF" w:rsidRDefault="00126E13" w:rsidP="00E85465">
            <w:pPr>
              <w:spacing w:before="100" w:after="100" w:line="240" w:lineRule="auto"/>
              <w:ind w:left="100" w:right="100"/>
              <w:jc w:val="right"/>
            </w:pPr>
            <w:r>
              <w:rPr>
                <w:rFonts w:eastAsia="Verdana" w:cs="Verdana"/>
                <w:b/>
                <w:color w:val="252C65"/>
                <w:sz w:val="16"/>
                <w:szCs w:val="16"/>
              </w:rPr>
              <w:t>71</w:t>
            </w:r>
          </w:p>
        </w:tc>
        <w:tc>
          <w:tcPr>
            <w:tcW w:w="1152"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20451004" w14:textId="77777777" w:rsidR="004E70FF" w:rsidRDefault="00126E13" w:rsidP="00E85465">
            <w:pPr>
              <w:spacing w:before="100" w:after="100" w:line="240" w:lineRule="auto"/>
              <w:ind w:left="100" w:right="100"/>
              <w:jc w:val="center"/>
            </w:pPr>
            <w:r>
              <w:rPr>
                <w:rFonts w:eastAsia="Verdana" w:cs="Verdana"/>
                <w:b/>
                <w:color w:val="252C65"/>
                <w:sz w:val="16"/>
                <w:szCs w:val="16"/>
              </w:rPr>
              <w:t>59%</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14842938" w14:textId="77777777" w:rsidR="004E70FF" w:rsidRDefault="00126E13" w:rsidP="00E85465">
            <w:pPr>
              <w:spacing w:before="100" w:after="100" w:line="240" w:lineRule="auto"/>
              <w:ind w:left="100" w:right="100"/>
              <w:jc w:val="center"/>
            </w:pPr>
            <w:r>
              <w:rPr>
                <w:rFonts w:eastAsia="Verdana" w:cs="Verdana"/>
                <w:b/>
                <w:color w:val="252C65"/>
                <w:sz w:val="16"/>
                <w:szCs w:val="16"/>
              </w:rPr>
              <w:t>16%</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2D2E12ED" w14:textId="77777777" w:rsidR="004E70FF" w:rsidRDefault="00126E13" w:rsidP="00E85465">
            <w:pPr>
              <w:spacing w:before="100" w:after="100" w:line="240" w:lineRule="auto"/>
              <w:ind w:left="100" w:right="100"/>
              <w:jc w:val="center"/>
            </w:pPr>
            <w:r>
              <w:rPr>
                <w:rFonts w:eastAsia="Verdana" w:cs="Verdana"/>
                <w:b/>
                <w:color w:val="252C65"/>
                <w:sz w:val="16"/>
                <w:szCs w:val="16"/>
              </w:rPr>
              <w:t>11%</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5B98CFCF" w14:textId="77777777" w:rsidR="004E70FF" w:rsidRDefault="00126E13" w:rsidP="00E85465">
            <w:pPr>
              <w:spacing w:before="100" w:after="100" w:line="240" w:lineRule="auto"/>
              <w:ind w:left="100" w:right="100"/>
              <w:jc w:val="center"/>
            </w:pPr>
            <w:r>
              <w:rPr>
                <w:rFonts w:eastAsia="Verdana" w:cs="Verdana"/>
                <w:b/>
                <w:color w:val="252C65"/>
                <w:sz w:val="16"/>
                <w:szCs w:val="16"/>
              </w:rPr>
              <w:t>12%</w:t>
            </w:r>
          </w:p>
        </w:tc>
      </w:tr>
      <w:tr w:rsidR="004E70FF" w14:paraId="5A3061FF" w14:textId="77777777">
        <w:trPr>
          <w:cantSplit/>
        </w:trPr>
        <w:tc>
          <w:tcPr>
            <w:tcW w:w="9432" w:type="dxa"/>
            <w:gridSpan w:val="7"/>
            <w:shd w:val="clear" w:color="auto" w:fill="FFFFFF"/>
            <w:tcMar>
              <w:top w:w="0" w:type="dxa"/>
              <w:left w:w="0" w:type="dxa"/>
              <w:bottom w:w="0" w:type="dxa"/>
              <w:right w:w="0" w:type="dxa"/>
            </w:tcMar>
            <w:vAlign w:val="center"/>
          </w:tcPr>
          <w:p w14:paraId="2B9DA785" w14:textId="1555B8FD" w:rsidR="004E70FF" w:rsidRDefault="00126E13">
            <w:pPr>
              <w:spacing w:before="100" w:after="100" w:line="240" w:lineRule="auto"/>
              <w:ind w:left="100" w:right="100"/>
            </w:pPr>
            <w:r>
              <w:rPr>
                <w:rFonts w:eastAsia="Verdana" w:cs="Verdana"/>
                <w:color w:val="252C65"/>
                <w:sz w:val="16"/>
                <w:szCs w:val="16"/>
              </w:rPr>
              <w:t>Note the percentage values are based on the number of rated interventions. Due to rounding, percentage values may not add up to 100%.</w:t>
            </w:r>
            <w:r>
              <w:rPr>
                <w:rFonts w:eastAsia="Verdana" w:cs="Verdana"/>
                <w:color w:val="252C65"/>
                <w:sz w:val="16"/>
                <w:szCs w:val="16"/>
              </w:rPr>
              <w:br/>
            </w:r>
            <w:r>
              <w:rPr>
                <w:rFonts w:eastAsia="Verdana" w:cs="Verdana"/>
                <w:color w:val="252C65"/>
                <w:sz w:val="16"/>
                <w:szCs w:val="16"/>
              </w:rPr>
              <w:br/>
              <w:t>Source</w:t>
            </w:r>
            <w:r w:rsidR="00E85465">
              <w:rPr>
                <w:rFonts w:eastAsia="Verdana" w:cs="Verdana"/>
                <w:color w:val="252C65"/>
                <w:sz w:val="16"/>
                <w:szCs w:val="16"/>
              </w:rPr>
              <w:t>s</w:t>
            </w:r>
            <w:r>
              <w:rPr>
                <w:rFonts w:eastAsia="Verdana" w:cs="Verdana"/>
                <w:color w:val="252C65"/>
                <w:sz w:val="16"/>
                <w:szCs w:val="16"/>
              </w:rPr>
              <w:t>: Ministry of Social Development &amp; Statistics New Zealand Integrated Data Infrastructure, June 2022.</w:t>
            </w:r>
          </w:p>
        </w:tc>
      </w:tr>
    </w:tbl>
    <w:p w14:paraId="1E81E0AC" w14:textId="77777777" w:rsidR="00126E13" w:rsidRDefault="00126E13">
      <w:pPr>
        <w:pStyle w:val="BodyText"/>
      </w:pPr>
    </w:p>
    <w:p w14:paraId="0D2C54D2" w14:textId="78114FC2" w:rsidR="004E70FF" w:rsidRDefault="00E85465">
      <w:pPr>
        <w:pStyle w:val="BodyText"/>
      </w:pPr>
      <w:r>
        <w:lastRenderedPageBreak/>
        <w:t xml:space="preserve">Table 5 shows that of </w:t>
      </w:r>
      <w:r w:rsidR="00126E13">
        <w:t xml:space="preserve">the 300 interventions that we have information on, we can rate the effectiveness of 71 (23.7%). Alongside the overall low coverage, we also see substantial gaps in our knowledge of the effectiveness for </w:t>
      </w:r>
      <w:proofErr w:type="gramStart"/>
      <w:r w:rsidR="00126E13">
        <w:t>some</w:t>
      </w:r>
      <w:proofErr w:type="gramEnd"/>
      <w:r w:rsidR="00126E13">
        <w:t xml:space="preserve"> intervention types. For example, we have only one or two studies on the effectiveness of interventions designed to help with transitioning to and retaining employment.</w:t>
      </w:r>
    </w:p>
    <w:p w14:paraId="78BEC651" w14:textId="77777777" w:rsidR="004E70FF" w:rsidRDefault="00126E13">
      <w:pPr>
        <w:pStyle w:val="BodyText"/>
      </w:pPr>
      <w:r>
        <w:t xml:space="preserve">Note that the percentage values for each rating in Table 5 are based on a </w:t>
      </w:r>
      <w:proofErr w:type="gramStart"/>
      <w:r>
        <w:t>relatively small</w:t>
      </w:r>
      <w:proofErr w:type="gramEnd"/>
      <w:r>
        <w:t xml:space="preserve"> number of observations. Small samples mean the proportional mix of intervention effectiveness may show substantial shifts in future updates to this analysis.</w:t>
      </w:r>
    </w:p>
    <w:p w14:paraId="49CAFCF3" w14:textId="4B2DBC50" w:rsidR="004E70FF" w:rsidRDefault="00126E13">
      <w:pPr>
        <w:pStyle w:val="Heading3"/>
      </w:pPr>
      <w:bookmarkStart w:id="93" w:name="Xa99ed4c5eeb3f1e38948114e8ff8617a364ff77"/>
      <w:r>
        <w:t xml:space="preserve">Job </w:t>
      </w:r>
      <w:r w:rsidR="00E85465">
        <w:t xml:space="preserve">placement </w:t>
      </w:r>
      <w:r>
        <w:t xml:space="preserve">and case management services are generally </w:t>
      </w:r>
      <w:proofErr w:type="gramStart"/>
      <w:r>
        <w:t>effective</w:t>
      </w:r>
      <w:proofErr w:type="gramEnd"/>
    </w:p>
    <w:p w14:paraId="0B56C2EF" w14:textId="77777777" w:rsidR="004E70FF" w:rsidRDefault="00126E13">
      <w:r>
        <w:t xml:space="preserve">Interventions that tend to improve participants’ outcomes </w:t>
      </w:r>
      <w:proofErr w:type="gramStart"/>
      <w:r>
        <w:t>are concentrated</w:t>
      </w:r>
      <w:proofErr w:type="gramEnd"/>
      <w:r>
        <w:t xml:space="preserve"> around case management and job placement. However, for job placement programmes this optimistic assessment </w:t>
      </w:r>
      <w:proofErr w:type="gramStart"/>
      <w:r>
        <w:t>has to</w:t>
      </w:r>
      <w:proofErr w:type="gramEnd"/>
      <w:r>
        <w:t xml:space="preserve"> be balanced by consideration of the negative effects these interventions can have on non-participants through substitution or displacement effects.</w:t>
      </w:r>
    </w:p>
    <w:p w14:paraId="1A80F756" w14:textId="349E2633" w:rsidR="004E70FF" w:rsidRDefault="00126E13">
      <w:pPr>
        <w:pStyle w:val="BodyText"/>
      </w:pPr>
      <w:r>
        <w:t>Case</w:t>
      </w:r>
      <w:r w:rsidR="00E85465">
        <w:t xml:space="preserve"> </w:t>
      </w:r>
      <w:r>
        <w:t>management services either include staff working with specific groups of people, contracting out case management to external providers, or lower</w:t>
      </w:r>
      <w:r w:rsidR="00E85465">
        <w:t>ing</w:t>
      </w:r>
      <w:r>
        <w:t xml:space="preserve"> caseloads to enable staff to have more time with individuals on their case load.</w:t>
      </w:r>
    </w:p>
    <w:p w14:paraId="609D4DAC" w14:textId="49E89EFA" w:rsidR="004E70FF" w:rsidRDefault="00126E13">
      <w:pPr>
        <w:pStyle w:val="BodyText"/>
      </w:pPr>
      <w:r>
        <w:t>People on sole parent</w:t>
      </w:r>
      <w:r w:rsidR="00E85465">
        <w:t>-</w:t>
      </w:r>
      <w:r>
        <w:t>related benefits appeared to benefit most from case management service</w:t>
      </w:r>
      <w:r w:rsidR="00E85465">
        <w:t>s</w:t>
      </w:r>
      <w:r>
        <w:t>. On the other hand, two of the three case management services rated as negative target young people transitioning from school to education training or employment (Youth Transitions Service, Youth Service (NEET)).</w:t>
      </w:r>
    </w:p>
    <w:p w14:paraId="0DB99881" w14:textId="77777777" w:rsidR="004E70FF" w:rsidRDefault="00126E13">
      <w:pPr>
        <w:pStyle w:val="Heading3"/>
      </w:pPr>
      <w:bookmarkStart w:id="94" w:name="Xeb6fa87cb095adab75db4a35ce96709ff430fe2"/>
      <w:bookmarkEnd w:id="93"/>
      <w:r>
        <w:t>Variable effectiveness ratings for work experience, job search and information services interventions</w:t>
      </w:r>
    </w:p>
    <w:p w14:paraId="241C3840" w14:textId="322C43E7" w:rsidR="004E70FF" w:rsidRDefault="00126E13">
      <w:r>
        <w:t xml:space="preserve">Intervention types with a range of effectiveness ratings include work experience programmes and information services. When we look in more detail at these intervention types, we find that work experience with private sector firms is more likely to </w:t>
      </w:r>
      <w:proofErr w:type="gramStart"/>
      <w:r>
        <w:t>be rated</w:t>
      </w:r>
      <w:proofErr w:type="gramEnd"/>
      <w:r>
        <w:t xml:space="preserve"> as effective. On the other hand, </w:t>
      </w:r>
      <w:proofErr w:type="gramStart"/>
      <w:r>
        <w:t>community</w:t>
      </w:r>
      <w:proofErr w:type="gramEnd"/>
      <w:r>
        <w:t xml:space="preserve"> or environmental placements where participants remain on benefit tend not to be effective. For information services and job search type interventions, it is less clear what differentiates those that are effective </w:t>
      </w:r>
      <w:r w:rsidR="00E85465">
        <w:t xml:space="preserve">from </w:t>
      </w:r>
      <w:r>
        <w:t>those that are not.</w:t>
      </w:r>
    </w:p>
    <w:p w14:paraId="69A6A93E" w14:textId="77777777" w:rsidR="004E70FF" w:rsidRDefault="00126E13">
      <w:pPr>
        <w:pStyle w:val="Heading4"/>
      </w:pPr>
      <w:bookmarkStart w:id="95" w:name="work-confidence-has-modest-effects"/>
      <w:r>
        <w:lastRenderedPageBreak/>
        <w:t xml:space="preserve">Work confidence has modest </w:t>
      </w:r>
      <w:proofErr w:type="gramStart"/>
      <w:r>
        <w:t>effects</w:t>
      </w:r>
      <w:proofErr w:type="gramEnd"/>
    </w:p>
    <w:p w14:paraId="39B79FFE" w14:textId="77777777" w:rsidR="004E70FF" w:rsidRDefault="00126E13">
      <w:r>
        <w:t xml:space="preserve">Work confidence interventions (which </w:t>
      </w:r>
      <w:proofErr w:type="gramStart"/>
      <w:r>
        <w:t>are intended</w:t>
      </w:r>
      <w:proofErr w:type="gramEnd"/>
      <w:r>
        <w:t xml:space="preserve"> to improve a participant’s confidence and motivation) have modest impacts, with two-thirds either having mixed or making no difference to participants’ outcomes.</w:t>
      </w:r>
    </w:p>
    <w:p w14:paraId="54819F66" w14:textId="77777777" w:rsidR="004E70FF" w:rsidRDefault="00126E13">
      <w:pPr>
        <w:pStyle w:val="Heading4"/>
      </w:pPr>
      <w:bookmarkStart w:id="96" w:name="X0d3df5d521348ce9176c51eea446aa242dd36ec"/>
      <w:bookmarkEnd w:id="95"/>
      <w:r>
        <w:t xml:space="preserve">Work obligations results apply only to off main benefit </w:t>
      </w:r>
      <w:proofErr w:type="gramStart"/>
      <w:r>
        <w:t>outcomes</w:t>
      </w:r>
      <w:proofErr w:type="gramEnd"/>
    </w:p>
    <w:p w14:paraId="0BCCFAE1" w14:textId="77777777" w:rsidR="004E70FF" w:rsidRDefault="00126E13">
      <w:r>
        <w:t>The evidence on work obligations (interventions that ensure people are actively looking for work) is small relative to the number of interventions. Also, we currently only have evidence of the impact of these interventions on off main benefit outcomes. An important gap in our evidence is on the impact of these interventions on wider outcomes such as employment and net income.</w:t>
      </w:r>
    </w:p>
    <w:p w14:paraId="51C12FA7" w14:textId="77777777" w:rsidR="004E70FF" w:rsidRDefault="00126E13">
      <w:pPr>
        <w:pStyle w:val="Heading4"/>
      </w:pPr>
      <w:bookmarkStart w:id="97" w:name="X87e8c1fc777f99b6a9001475d1ca620605199a6"/>
      <w:bookmarkEnd w:id="96"/>
      <w:r>
        <w:t xml:space="preserve">Training interventions are showing better </w:t>
      </w:r>
      <w:proofErr w:type="gramStart"/>
      <w:r>
        <w:t>performance</w:t>
      </w:r>
      <w:proofErr w:type="gramEnd"/>
    </w:p>
    <w:p w14:paraId="7B4DF00F" w14:textId="77777777" w:rsidR="004E70FF" w:rsidRDefault="00126E13">
      <w:r>
        <w:t xml:space="preserve">The evidence on the effectiveness of training programmes indicates more recently contracted training programmes, such as Training for Work, are more effective than earlier versions such as Training Opportunities, Foundation Focused Training and Skills Training. On the other hand, the effectiveness of Training Incentive Allowance appears to have decreased over the last 14 years and is likely to </w:t>
      </w:r>
      <w:proofErr w:type="gramStart"/>
      <w:r>
        <w:t>be linked</w:t>
      </w:r>
      <w:proofErr w:type="gramEnd"/>
      <w:r>
        <w:t xml:space="preserve"> to changes in the scope of the programme over the same period.</w:t>
      </w:r>
      <w:r>
        <w:rPr>
          <w:rStyle w:val="FootnoteReference"/>
        </w:rPr>
        <w:footnoteReference w:id="15"/>
      </w:r>
    </w:p>
    <w:p w14:paraId="77FF59D8" w14:textId="77777777" w:rsidR="004E70FF" w:rsidRDefault="00126E13">
      <w:pPr>
        <w:pStyle w:val="Heading1"/>
      </w:pPr>
      <w:bookmarkStart w:id="98" w:name="_Toc120710382"/>
      <w:bookmarkStart w:id="99" w:name="appendix-1-effectiveness-rating"/>
      <w:bookmarkEnd w:id="90"/>
      <w:bookmarkEnd w:id="94"/>
      <w:bookmarkEnd w:id="97"/>
      <w:r>
        <w:lastRenderedPageBreak/>
        <w:t>Appendix 1: Effectiveness rating</w:t>
      </w:r>
      <w:bookmarkEnd w:id="98"/>
    </w:p>
    <w:p w14:paraId="1A26B0FA" w14:textId="77777777" w:rsidR="004E70FF" w:rsidRDefault="00126E13">
      <w:r>
        <w:t>We categorise the EA interventions based on whether the intervention had a positive impact</w:t>
      </w:r>
      <w:r>
        <w:rPr>
          <w:rStyle w:val="FootnoteReference"/>
        </w:rPr>
        <w:footnoteReference w:id="16"/>
      </w:r>
      <w:r>
        <w:t xml:space="preserve"> on participants’ outcomes across five domains.</w:t>
      </w:r>
    </w:p>
    <w:p w14:paraId="596023E3" w14:textId="77777777" w:rsidR="004E70FF" w:rsidRDefault="00126E13">
      <w:pPr>
        <w:pStyle w:val="Heading3"/>
      </w:pPr>
      <w:bookmarkStart w:id="100" w:name="outcome-domains"/>
      <w:r>
        <w:t>Outcome domains</w:t>
      </w:r>
    </w:p>
    <w:p w14:paraId="584D96BA" w14:textId="77777777" w:rsidR="004E70FF" w:rsidRDefault="00126E13">
      <w:r>
        <w:t xml:space="preserve">The effectiveness of each EA intervention </w:t>
      </w:r>
      <w:proofErr w:type="gramStart"/>
      <w:r>
        <w:t>is assessed</w:t>
      </w:r>
      <w:proofErr w:type="gramEnd"/>
      <w:r>
        <w:t xml:space="preserve"> against a range of outcome domains. Depending on the intervention, we can measure the effectiveness on one or more of these domains. The impact rating for each outcome domain is based on the impact of the intervention on one outcome measure for each domain. Each outcome measure </w:t>
      </w:r>
      <w:proofErr w:type="gramStart"/>
      <w:r>
        <w:t>was selected</w:t>
      </w:r>
      <w:proofErr w:type="gramEnd"/>
      <w:r>
        <w:t xml:space="preserve"> because we believe it best represents the outcome domain across all interventions.</w:t>
      </w:r>
    </w:p>
    <w:p w14:paraId="339C408D" w14:textId="77777777" w:rsidR="004E70FF" w:rsidRDefault="00126E13">
      <w:pPr>
        <w:pStyle w:val="BodyText"/>
      </w:pPr>
      <w:r>
        <w:t>The outcome domains include:</w:t>
      </w:r>
    </w:p>
    <w:p w14:paraId="0C65390B" w14:textId="77777777" w:rsidR="004E70FF" w:rsidRDefault="00126E13" w:rsidP="00126E13">
      <w:pPr>
        <w:numPr>
          <w:ilvl w:val="0"/>
          <w:numId w:val="21"/>
        </w:numPr>
      </w:pPr>
      <w:r>
        <w:rPr>
          <w:b/>
          <w:bCs/>
        </w:rPr>
        <w:t>Income:</w:t>
      </w:r>
      <w:r>
        <w:t xml:space="preserve"> intervention </w:t>
      </w:r>
      <w:proofErr w:type="gramStart"/>
      <w:r>
        <w:t>is rated</w:t>
      </w:r>
      <w:proofErr w:type="gramEnd"/>
      <w:r>
        <w:t xml:space="preserve"> as effective if it increases net income from all sources including income support, tax credits and study assistance. Therefore, this measure accounts for both any loss of income from government assistance, as well any earning gains through movement into employment.</w:t>
      </w:r>
    </w:p>
    <w:p w14:paraId="224A09FA" w14:textId="77777777" w:rsidR="004E70FF" w:rsidRDefault="00126E13" w:rsidP="00126E13">
      <w:pPr>
        <w:numPr>
          <w:ilvl w:val="0"/>
          <w:numId w:val="21"/>
        </w:numPr>
      </w:pPr>
      <w:r>
        <w:rPr>
          <w:b/>
          <w:bCs/>
        </w:rPr>
        <w:t xml:space="preserve">Employment: </w:t>
      </w:r>
      <w:r>
        <w:t xml:space="preserve">intervention </w:t>
      </w:r>
      <w:proofErr w:type="gramStart"/>
      <w:r>
        <w:t>is rated</w:t>
      </w:r>
      <w:proofErr w:type="gramEnd"/>
      <w:r>
        <w:t xml:space="preserve"> as effective if it increases the time spent in paid employment. This measure includes increases in employment while still on main benefit.</w:t>
      </w:r>
    </w:p>
    <w:p w14:paraId="0D6D9164" w14:textId="77777777" w:rsidR="004E70FF" w:rsidRDefault="00126E13" w:rsidP="00126E13">
      <w:pPr>
        <w:numPr>
          <w:ilvl w:val="0"/>
          <w:numId w:val="21"/>
        </w:numPr>
      </w:pPr>
      <w:r>
        <w:rPr>
          <w:b/>
          <w:bCs/>
        </w:rPr>
        <w:t xml:space="preserve">Justice: </w:t>
      </w:r>
      <w:r>
        <w:t xml:space="preserve">intervention </w:t>
      </w:r>
      <w:proofErr w:type="gramStart"/>
      <w:r>
        <w:t>is rated</w:t>
      </w:r>
      <w:proofErr w:type="gramEnd"/>
      <w:r>
        <w:t xml:space="preserve"> as effective if it reduces the time participants spend in corrections services (ie prison, community service, remand, home detention).</w:t>
      </w:r>
    </w:p>
    <w:p w14:paraId="3F6F6D70" w14:textId="77777777" w:rsidR="004E70FF" w:rsidRDefault="00126E13" w:rsidP="00126E13">
      <w:pPr>
        <w:numPr>
          <w:ilvl w:val="0"/>
          <w:numId w:val="21"/>
        </w:numPr>
      </w:pPr>
      <w:r>
        <w:rPr>
          <w:b/>
          <w:bCs/>
        </w:rPr>
        <w:t xml:space="preserve">Qualifications: </w:t>
      </w:r>
      <w:r>
        <w:t xml:space="preserve">intervention </w:t>
      </w:r>
      <w:proofErr w:type="gramStart"/>
      <w:r>
        <w:t>is rated</w:t>
      </w:r>
      <w:proofErr w:type="gramEnd"/>
      <w:r>
        <w:t xml:space="preserve"> as effective if it increases the average of the highest qualification held. Highest qualification is based on NZQF levels from 1 through to 9. Therefore, an impact of NZQF 1 would mean participants had increased their highest NZQF level by an average of 1 level (eg from 2.4 to 3.4).</w:t>
      </w:r>
    </w:p>
    <w:p w14:paraId="30C63FCC" w14:textId="77777777" w:rsidR="004E70FF" w:rsidRDefault="00126E13" w:rsidP="00126E13">
      <w:pPr>
        <w:numPr>
          <w:ilvl w:val="0"/>
          <w:numId w:val="21"/>
        </w:numPr>
      </w:pPr>
      <w:r>
        <w:rPr>
          <w:b/>
          <w:bCs/>
        </w:rPr>
        <w:t xml:space="preserve">Study: </w:t>
      </w:r>
      <w:r>
        <w:t xml:space="preserve">intervention </w:t>
      </w:r>
      <w:proofErr w:type="gramStart"/>
      <w:r>
        <w:t>is rated</w:t>
      </w:r>
      <w:proofErr w:type="gramEnd"/>
      <w:r>
        <w:t xml:space="preserve"> as effective if it increases the time participants spend enrolled in education or training. Note that </w:t>
      </w:r>
      <w:proofErr w:type="gramStart"/>
      <w:r>
        <w:t>being enrolled</w:t>
      </w:r>
      <w:proofErr w:type="gramEnd"/>
      <w:r>
        <w:t xml:space="preserve"> doesn’t necessarily mean a person is attending the course (eg they may have dropped out).</w:t>
      </w:r>
    </w:p>
    <w:p w14:paraId="408A5458" w14:textId="50E00BF9" w:rsidR="004E70FF" w:rsidRDefault="00126E13" w:rsidP="00126E13">
      <w:pPr>
        <w:numPr>
          <w:ilvl w:val="0"/>
          <w:numId w:val="21"/>
        </w:numPr>
      </w:pPr>
      <w:r>
        <w:rPr>
          <w:b/>
          <w:bCs/>
        </w:rPr>
        <w:t xml:space="preserve">Welfare: </w:t>
      </w:r>
      <w:r>
        <w:t xml:space="preserve">intervention </w:t>
      </w:r>
      <w:proofErr w:type="gramStart"/>
      <w:r>
        <w:t>is rated</w:t>
      </w:r>
      <w:proofErr w:type="gramEnd"/>
      <w:r>
        <w:t xml:space="preserve"> as effective if it reduces the time participants receive a main benefit (eg unemployment, sole parent or </w:t>
      </w:r>
      <w:r>
        <w:lastRenderedPageBreak/>
        <w:t>health or disability benefits) and receiving employment assistance (eg on a wage subsidy programme).</w:t>
      </w:r>
    </w:p>
    <w:p w14:paraId="15D288A4" w14:textId="77777777" w:rsidR="004E70FF" w:rsidRDefault="00126E13">
      <w:pPr>
        <w:pStyle w:val="Heading3"/>
      </w:pPr>
      <w:bookmarkStart w:id="101" w:name="effectiveness"/>
      <w:bookmarkEnd w:id="100"/>
      <w:r>
        <w:t>Effectiveness</w:t>
      </w:r>
    </w:p>
    <w:p w14:paraId="48D0B8CB" w14:textId="77777777" w:rsidR="004E70FF" w:rsidRDefault="00126E13">
      <w:r>
        <w:t xml:space="preserve">By effectiveness, we mean whether an intervention improves participant outcomes relative to the counterfactual (ie the outcomes participants would have had if they had not participated). In the current analysis, we assess effectiveness based on the impact of the intervention on one or more outcome domains. However, we cannot assess the effectiveness of all interventions and the reason for not doing so </w:t>
      </w:r>
      <w:proofErr w:type="gramStart"/>
      <w:r>
        <w:t>is also reflected</w:t>
      </w:r>
      <w:proofErr w:type="gramEnd"/>
      <w:r>
        <w:t xml:space="preserve"> in the ratings.</w:t>
      </w:r>
    </w:p>
    <w:p w14:paraId="0A4E2CF3" w14:textId="416231AD" w:rsidR="004E70FF" w:rsidRDefault="00126E13">
      <w:pPr>
        <w:pStyle w:val="BodyText"/>
      </w:pPr>
      <w:r>
        <w:t>Our analysis of the impact of employment interventions focuses on five outcome domains. These domains broadly reflect the intended medium</w:t>
      </w:r>
      <w:r w:rsidR="00077308">
        <w:t>-</w:t>
      </w:r>
      <w:r>
        <w:t xml:space="preserve"> and long-term objectives of employment interventions. The rating shows the desired direction of impact. The ratings </w:t>
      </w:r>
      <w:proofErr w:type="gramStart"/>
      <w:r>
        <w:t>are described</w:t>
      </w:r>
      <w:proofErr w:type="gramEnd"/>
      <w:r>
        <w:t xml:space="preserve"> as follows:</w:t>
      </w:r>
    </w:p>
    <w:p w14:paraId="741F1AA6" w14:textId="6F188898" w:rsidR="004E70FF" w:rsidRDefault="00126E13" w:rsidP="00126E13">
      <w:pPr>
        <w:numPr>
          <w:ilvl w:val="0"/>
          <w:numId w:val="22"/>
        </w:numPr>
      </w:pPr>
      <w:r>
        <w:rPr>
          <w:b/>
          <w:bCs/>
        </w:rPr>
        <w:t>Effective</w:t>
      </w:r>
      <w:r>
        <w:t>: the intervention has a statistically significant positive impact on one or more primary outcome</w:t>
      </w:r>
      <w:r w:rsidR="00077308">
        <w:t>s</w:t>
      </w:r>
      <w:r>
        <w:t xml:space="preserve"> (eg income, employment, justice, </w:t>
      </w:r>
      <w:proofErr w:type="gramStart"/>
      <w:r>
        <w:t>qualifications</w:t>
      </w:r>
      <w:proofErr w:type="gramEnd"/>
      <w:r>
        <w:t xml:space="preserve"> or independence from welfare) </w:t>
      </w:r>
      <w:r>
        <w:rPr>
          <w:b/>
          <w:bCs/>
        </w:rPr>
        <w:t>and</w:t>
      </w:r>
      <w:r>
        <w:t xml:space="preserve"> no evidence of a negative impact on any primary outcome.</w:t>
      </w:r>
    </w:p>
    <w:p w14:paraId="684E513B" w14:textId="77777777" w:rsidR="004E70FF" w:rsidRDefault="00126E13" w:rsidP="00126E13">
      <w:pPr>
        <w:numPr>
          <w:ilvl w:val="0"/>
          <w:numId w:val="22"/>
        </w:numPr>
      </w:pPr>
      <w:r>
        <w:rPr>
          <w:b/>
          <w:bCs/>
        </w:rPr>
        <w:t>Promising</w:t>
      </w:r>
      <w:r>
        <w:t xml:space="preserve">: the trend in impacts indicates the intervention </w:t>
      </w:r>
      <w:proofErr w:type="gramStart"/>
      <w:r>
        <w:t>is expected</w:t>
      </w:r>
      <w:proofErr w:type="gramEnd"/>
      <w:r>
        <w:t xml:space="preserve"> to have a significant positive overall impact in the medium-to-long term. Also, we rate interventions as promising if we cannot evaluate the intervention directly, but where we have a similar intervention rated as effective.</w:t>
      </w:r>
    </w:p>
    <w:p w14:paraId="1F8F3940" w14:textId="77777777" w:rsidR="004E70FF" w:rsidRDefault="00126E13" w:rsidP="00126E13">
      <w:pPr>
        <w:numPr>
          <w:ilvl w:val="0"/>
          <w:numId w:val="22"/>
        </w:numPr>
      </w:pPr>
      <w:r>
        <w:rPr>
          <w:b/>
          <w:bCs/>
        </w:rPr>
        <w:t>Mixed</w:t>
      </w:r>
      <w:r>
        <w:t>: the intervention has both positive and negative impacts on primary outcomes. The most common case is where an intervention increases employment but has a negative impact on welfare.</w:t>
      </w:r>
    </w:p>
    <w:p w14:paraId="5494068B" w14:textId="77777777" w:rsidR="004E70FF" w:rsidRDefault="00126E13" w:rsidP="00126E13">
      <w:pPr>
        <w:numPr>
          <w:ilvl w:val="0"/>
          <w:numId w:val="22"/>
        </w:numPr>
      </w:pPr>
      <w:r>
        <w:rPr>
          <w:b/>
          <w:bCs/>
        </w:rPr>
        <w:t>No difference</w:t>
      </w:r>
      <w:r>
        <w:t>: the intervention makes no statistically significant difference for any of the primary outcomes. For smaller interventions, this may reflect insufficient statistical power to detect a meaningful impact and these impacts may become significant when an intervention has more participants.</w:t>
      </w:r>
    </w:p>
    <w:p w14:paraId="4DCBE879" w14:textId="4700FFC5" w:rsidR="004E70FF" w:rsidRDefault="00126E13" w:rsidP="00126E13">
      <w:pPr>
        <w:numPr>
          <w:ilvl w:val="0"/>
          <w:numId w:val="22"/>
        </w:numPr>
      </w:pPr>
      <w:proofErr w:type="gramStart"/>
      <w:r>
        <w:rPr>
          <w:b/>
          <w:bCs/>
        </w:rPr>
        <w:t>Likely negative</w:t>
      </w:r>
      <w:proofErr w:type="gramEnd"/>
      <w:r>
        <w:t>: trends indicate the intervention will have a negative impact on one or more primary outcome</w:t>
      </w:r>
      <w:r w:rsidR="00077308">
        <w:t>s</w:t>
      </w:r>
      <w:r>
        <w:t xml:space="preserve"> and there is no evidence of a positive impact on any other primary outcome in the medium</w:t>
      </w:r>
      <w:r w:rsidR="00077308">
        <w:t>-</w:t>
      </w:r>
      <w:r>
        <w:t xml:space="preserve"> to long-term.</w:t>
      </w:r>
    </w:p>
    <w:p w14:paraId="22A24BF7" w14:textId="14C43A65" w:rsidR="004E70FF" w:rsidRDefault="00126E13" w:rsidP="00126E13">
      <w:pPr>
        <w:numPr>
          <w:ilvl w:val="0"/>
          <w:numId w:val="22"/>
        </w:numPr>
      </w:pPr>
      <w:r>
        <w:rPr>
          <w:b/>
          <w:bCs/>
        </w:rPr>
        <w:t>Negative</w:t>
      </w:r>
      <w:r>
        <w:t>: the intervention has a statistically significant negative impact on one or more primary outcome</w:t>
      </w:r>
      <w:r w:rsidR="00077308">
        <w:t>s</w:t>
      </w:r>
      <w:r>
        <w:t xml:space="preserve"> </w:t>
      </w:r>
      <w:r>
        <w:rPr>
          <w:b/>
          <w:bCs/>
        </w:rPr>
        <w:t>and</w:t>
      </w:r>
      <w:r>
        <w:t xml:space="preserve"> no evidence of a positive impact on any primary outcome.</w:t>
      </w:r>
    </w:p>
    <w:p w14:paraId="47490CAF" w14:textId="77777777" w:rsidR="004E70FF" w:rsidRDefault="00126E13" w:rsidP="00126E13">
      <w:pPr>
        <w:numPr>
          <w:ilvl w:val="0"/>
          <w:numId w:val="22"/>
        </w:numPr>
      </w:pPr>
      <w:r>
        <w:rPr>
          <w:b/>
          <w:bCs/>
        </w:rPr>
        <w:lastRenderedPageBreak/>
        <w:t>Too soon to rate</w:t>
      </w:r>
      <w:r>
        <w:t>: there has not been enough time to observe the impact of the intervention. Typically, we do not rate an intervention until we have two years of outcome data available.</w:t>
      </w:r>
    </w:p>
    <w:p w14:paraId="58787A20" w14:textId="77777777" w:rsidR="004E70FF" w:rsidRDefault="00126E13" w:rsidP="00126E13">
      <w:pPr>
        <w:numPr>
          <w:ilvl w:val="0"/>
          <w:numId w:val="22"/>
        </w:numPr>
      </w:pPr>
      <w:r>
        <w:rPr>
          <w:b/>
          <w:bCs/>
        </w:rPr>
        <w:t>Not rated</w:t>
      </w:r>
      <w:r>
        <w:t>: we have not rated the effectiveness of the intervention at this time.</w:t>
      </w:r>
    </w:p>
    <w:p w14:paraId="20F214B0" w14:textId="77777777" w:rsidR="004E70FF" w:rsidRDefault="00126E13" w:rsidP="00126E13">
      <w:pPr>
        <w:numPr>
          <w:ilvl w:val="0"/>
          <w:numId w:val="22"/>
        </w:numPr>
      </w:pPr>
      <w:r>
        <w:rPr>
          <w:b/>
          <w:bCs/>
        </w:rPr>
        <w:t>Not feasible</w:t>
      </w:r>
      <w:r>
        <w:t xml:space="preserve">: it </w:t>
      </w:r>
      <w:proofErr w:type="gramStart"/>
      <w:r>
        <w:t>is not considered</w:t>
      </w:r>
      <w:proofErr w:type="gramEnd"/>
      <w:r>
        <w:t xml:space="preserve"> feasible to estimate the impact of an intervention based on current data or available methods (ie would require some type of randomised control trial to robustly identify what impact an intervention has).</w:t>
      </w:r>
    </w:p>
    <w:p w14:paraId="02106F78" w14:textId="77777777" w:rsidR="004E70FF" w:rsidRDefault="00126E13">
      <w:pPr>
        <w:pStyle w:val="Heading2"/>
      </w:pPr>
      <w:bookmarkStart w:id="102" w:name="_Toc120710383"/>
      <w:bookmarkStart w:id="103" w:name="Xe93407085815be568482142e1d8cbc797957374"/>
      <w:bookmarkEnd w:id="101"/>
      <w:r>
        <w:t xml:space="preserve">Interventions where it is currently not feasible to estimate their </w:t>
      </w:r>
      <w:proofErr w:type="gramStart"/>
      <w:r>
        <w:t>effectiveness</w:t>
      </w:r>
      <w:bookmarkEnd w:id="102"/>
      <w:proofErr w:type="gramEnd"/>
    </w:p>
    <w:p w14:paraId="4B9105AA" w14:textId="77777777" w:rsidR="004E70FF" w:rsidRDefault="00126E13">
      <w:r>
        <w:t>Before looking at the results of interventions with an effectiveness rating, Table 6 lists the EA interventions funded after the 2009/2010 financial year that were not feasible to evaluate and summarises the reason for this assessment.</w:t>
      </w:r>
    </w:p>
    <w:p w14:paraId="15933802" w14:textId="6719229D" w:rsidR="004E70FF" w:rsidRDefault="00077308" w:rsidP="00077308">
      <w:pPr>
        <w:pStyle w:val="Caption"/>
      </w:pPr>
      <w:bookmarkStart w:id="104" w:name="not-feasible-explanations"/>
      <w:bookmarkStart w:id="105" w:name="_Toc127708615"/>
      <w:r w:rsidRPr="00077308">
        <w:rPr>
          <w:b/>
          <w:bCs/>
        </w:rPr>
        <w:t xml:space="preserve">Table </w:t>
      </w:r>
      <w:r w:rsidRPr="00077308">
        <w:rPr>
          <w:b/>
          <w:bCs/>
        </w:rPr>
        <w:fldChar w:fldCharType="begin"/>
      </w:r>
      <w:r w:rsidRPr="00077308">
        <w:rPr>
          <w:b/>
          <w:bCs/>
        </w:rPr>
        <w:instrText xml:space="preserve"> SEQ Table \* ARABIC </w:instrText>
      </w:r>
      <w:r w:rsidRPr="00077308">
        <w:rPr>
          <w:b/>
          <w:bCs/>
        </w:rPr>
        <w:fldChar w:fldCharType="separate"/>
      </w:r>
      <w:r w:rsidR="00261CAD">
        <w:rPr>
          <w:b/>
          <w:bCs/>
          <w:noProof/>
        </w:rPr>
        <w:t>6</w:t>
      </w:r>
      <w:r w:rsidRPr="00077308">
        <w:rPr>
          <w:b/>
          <w:bCs/>
        </w:rPr>
        <w:fldChar w:fldCharType="end"/>
      </w:r>
      <w:r w:rsidRPr="00077308">
        <w:rPr>
          <w:b/>
          <w:bCs/>
        </w:rPr>
        <w:t>:</w:t>
      </w:r>
      <w:r w:rsidR="00126E13">
        <w:rPr>
          <w:b/>
          <w:bCs/>
        </w:rPr>
        <w:t xml:space="preserve"> </w:t>
      </w:r>
      <w:bookmarkEnd w:id="104"/>
      <w:r w:rsidR="00126E13">
        <w:t>Explanation for not feasible rating by intervention</w:t>
      </w:r>
      <w:bookmarkEnd w:id="105"/>
    </w:p>
    <w:tbl>
      <w:tblPr>
        <w:tblW w:w="0" w:type="auto"/>
        <w:tblLayout w:type="fixed"/>
        <w:tblLook w:val="0420" w:firstRow="1" w:lastRow="0" w:firstColumn="0" w:lastColumn="0" w:noHBand="0" w:noVBand="1"/>
      </w:tblPr>
      <w:tblGrid>
        <w:gridCol w:w="2160"/>
        <w:gridCol w:w="7200"/>
      </w:tblGrid>
      <w:tr w:rsidR="004E70FF" w14:paraId="21659B8A" w14:textId="77777777">
        <w:trPr>
          <w:cantSplit/>
          <w:tblHeader/>
        </w:trPr>
        <w:tc>
          <w:tcPr>
            <w:tcW w:w="2160" w:type="dxa"/>
            <w:tcBorders>
              <w:top w:val="single" w:sz="8" w:space="0" w:color="252C65"/>
            </w:tcBorders>
            <w:shd w:val="clear" w:color="auto" w:fill="252C65"/>
            <w:tcMar>
              <w:top w:w="0" w:type="dxa"/>
              <w:left w:w="0" w:type="dxa"/>
              <w:bottom w:w="0" w:type="dxa"/>
              <w:right w:w="0" w:type="dxa"/>
            </w:tcMar>
            <w:vAlign w:val="center"/>
          </w:tcPr>
          <w:p w14:paraId="4BD868C3" w14:textId="77777777" w:rsidR="004E70FF" w:rsidRDefault="00126E13">
            <w:pPr>
              <w:spacing w:before="100" w:after="100" w:line="240" w:lineRule="auto"/>
              <w:ind w:left="100" w:right="100"/>
            </w:pPr>
            <w:r>
              <w:rPr>
                <w:rFonts w:ascii="Arial" w:eastAsia="Arial" w:hAnsi="Arial" w:cs="Arial"/>
                <w:color w:val="FFFFFF"/>
                <w:sz w:val="16"/>
                <w:szCs w:val="16"/>
              </w:rPr>
              <w:t>Intervention</w:t>
            </w:r>
          </w:p>
        </w:tc>
        <w:tc>
          <w:tcPr>
            <w:tcW w:w="7200" w:type="dxa"/>
            <w:tcBorders>
              <w:top w:val="single" w:sz="8" w:space="0" w:color="252C65"/>
            </w:tcBorders>
            <w:shd w:val="clear" w:color="auto" w:fill="252C65"/>
            <w:tcMar>
              <w:top w:w="0" w:type="dxa"/>
              <w:left w:w="0" w:type="dxa"/>
              <w:bottom w:w="0" w:type="dxa"/>
              <w:right w:w="0" w:type="dxa"/>
            </w:tcMar>
            <w:vAlign w:val="center"/>
          </w:tcPr>
          <w:p w14:paraId="4837D7FB" w14:textId="77777777" w:rsidR="004E70FF" w:rsidRDefault="00126E13">
            <w:pPr>
              <w:spacing w:before="100" w:after="100" w:line="240" w:lineRule="auto"/>
              <w:ind w:left="100" w:right="100"/>
            </w:pPr>
            <w:r>
              <w:rPr>
                <w:rFonts w:ascii="Arial" w:eastAsia="Arial" w:hAnsi="Arial" w:cs="Arial"/>
                <w:color w:val="FFFFFF"/>
                <w:sz w:val="16"/>
                <w:szCs w:val="16"/>
              </w:rPr>
              <w:t>Reason</w:t>
            </w:r>
          </w:p>
        </w:tc>
      </w:tr>
      <w:tr w:rsidR="004E70FF" w14:paraId="1D0B8F79"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520CD16D" w14:textId="77777777" w:rsidR="004E70FF" w:rsidRDefault="00126E13">
            <w:pPr>
              <w:spacing w:before="100" w:after="100" w:line="240" w:lineRule="auto"/>
              <w:ind w:left="100" w:right="100"/>
            </w:pPr>
            <w:r>
              <w:rPr>
                <w:rFonts w:eastAsia="Verdana" w:cs="Verdana"/>
                <w:color w:val="252C65"/>
                <w:sz w:val="16"/>
                <w:szCs w:val="16"/>
              </w:rPr>
              <w:t>$5k to Work</w:t>
            </w:r>
          </w:p>
        </w:tc>
        <w:tc>
          <w:tcPr>
            <w:tcW w:w="7200" w:type="dxa"/>
            <w:tcBorders>
              <w:top w:val="single" w:sz="8" w:space="0" w:color="999EC6"/>
            </w:tcBorders>
            <w:shd w:val="clear" w:color="auto" w:fill="FFFFFF"/>
            <w:tcMar>
              <w:top w:w="0" w:type="dxa"/>
              <w:left w:w="0" w:type="dxa"/>
              <w:bottom w:w="0" w:type="dxa"/>
              <w:right w:w="0" w:type="dxa"/>
            </w:tcMar>
            <w:vAlign w:val="center"/>
          </w:tcPr>
          <w:p w14:paraId="50CB29B3" w14:textId="18BF8BF4" w:rsidR="004E70FF" w:rsidRDefault="00126E13">
            <w:pPr>
              <w:spacing w:before="100" w:after="100" w:line="240" w:lineRule="auto"/>
              <w:ind w:left="100" w:right="100"/>
            </w:pPr>
            <w:r>
              <w:rPr>
                <w:rFonts w:eastAsia="Verdana" w:cs="Verdana"/>
                <w:color w:val="252C65"/>
                <w:sz w:val="16"/>
                <w:szCs w:val="16"/>
              </w:rPr>
              <w:t>Finding the impact of $5k to Work is difficult for two reasons. The first is that all job seekers are eligible to receive it. The second is that the take</w:t>
            </w:r>
            <w:r w:rsidR="00077308">
              <w:rPr>
                <w:rFonts w:eastAsia="Verdana" w:cs="Verdana"/>
                <w:color w:val="252C65"/>
                <w:sz w:val="16"/>
                <w:szCs w:val="16"/>
              </w:rPr>
              <w:t>-</w:t>
            </w:r>
            <w:r>
              <w:rPr>
                <w:rFonts w:eastAsia="Verdana" w:cs="Verdana"/>
                <w:color w:val="252C65"/>
                <w:sz w:val="16"/>
                <w:szCs w:val="16"/>
              </w:rPr>
              <w:t xml:space="preserve">up rate of the payment is low. Together this means the influence of $5k to Work on the outcomes of the target group is small. It may be possible to assess the programme effectiveness by randomising eligible job seekers into a treatment group who </w:t>
            </w:r>
            <w:proofErr w:type="gramStart"/>
            <w:r>
              <w:rPr>
                <w:rFonts w:eastAsia="Verdana" w:cs="Verdana"/>
                <w:color w:val="252C65"/>
                <w:sz w:val="16"/>
                <w:szCs w:val="16"/>
              </w:rPr>
              <w:t>are told</w:t>
            </w:r>
            <w:proofErr w:type="gramEnd"/>
            <w:r>
              <w:rPr>
                <w:rFonts w:eastAsia="Verdana" w:cs="Verdana"/>
                <w:color w:val="252C65"/>
                <w:sz w:val="16"/>
                <w:szCs w:val="16"/>
              </w:rPr>
              <w:t xml:space="preserve"> about $5k to Work and a control group who are not. This design would indicate the optimal take-up rate and, if this rate is high enough, it may be able to detect the impact on outcomes relative to the control group. However, this would require </w:t>
            </w:r>
            <w:proofErr w:type="gramStart"/>
            <w:r>
              <w:rPr>
                <w:rFonts w:eastAsia="Verdana" w:cs="Verdana"/>
                <w:color w:val="252C65"/>
                <w:sz w:val="16"/>
                <w:szCs w:val="16"/>
              </w:rPr>
              <w:t>very large</w:t>
            </w:r>
            <w:proofErr w:type="gramEnd"/>
            <w:r>
              <w:rPr>
                <w:rFonts w:eastAsia="Verdana" w:cs="Verdana"/>
                <w:color w:val="252C65"/>
                <w:sz w:val="16"/>
                <w:szCs w:val="16"/>
              </w:rPr>
              <w:t xml:space="preserve"> treatment and control groups (in the 10,000s) to detect the likely effect of the incentive payment.</w:t>
            </w:r>
          </w:p>
        </w:tc>
      </w:tr>
      <w:tr w:rsidR="004E70FF" w14:paraId="29CC7E73"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5F8BC775" w14:textId="77777777" w:rsidR="004E70FF" w:rsidRDefault="00126E13">
            <w:pPr>
              <w:spacing w:before="100" w:after="100" w:line="240" w:lineRule="auto"/>
              <w:ind w:left="100" w:right="100"/>
            </w:pPr>
            <w:r>
              <w:rPr>
                <w:rFonts w:eastAsia="Verdana" w:cs="Verdana"/>
                <w:color w:val="252C65"/>
                <w:sz w:val="16"/>
                <w:szCs w:val="16"/>
              </w:rPr>
              <w:t>Childcare Subsidy</w:t>
            </w:r>
          </w:p>
        </w:tc>
        <w:tc>
          <w:tcPr>
            <w:tcW w:w="7200" w:type="dxa"/>
            <w:tcBorders>
              <w:top w:val="single" w:sz="8" w:space="0" w:color="999EC6"/>
            </w:tcBorders>
            <w:shd w:val="clear" w:color="auto" w:fill="FFFFFF"/>
            <w:tcMar>
              <w:top w:w="0" w:type="dxa"/>
              <w:left w:w="0" w:type="dxa"/>
              <w:bottom w:w="0" w:type="dxa"/>
              <w:right w:w="0" w:type="dxa"/>
            </w:tcMar>
            <w:vAlign w:val="center"/>
          </w:tcPr>
          <w:p w14:paraId="106FBDAE" w14:textId="77777777" w:rsidR="004E70FF" w:rsidRDefault="00126E13">
            <w:pPr>
              <w:spacing w:before="100" w:after="100" w:line="240" w:lineRule="auto"/>
              <w:ind w:left="100" w:right="100"/>
            </w:pPr>
            <w:r>
              <w:rPr>
                <w:rFonts w:eastAsia="Verdana" w:cs="Verdana"/>
                <w:color w:val="252C65"/>
                <w:sz w:val="16"/>
                <w:szCs w:val="16"/>
              </w:rPr>
              <w:t xml:space="preserve">The Childcare Subsidy programme is both a legal entitlement and has been available since 1983. Under these conditions, it is not possible to identify a convincing comparison group of parents who did not </w:t>
            </w:r>
            <w:proofErr w:type="gramStart"/>
            <w:r>
              <w:rPr>
                <w:rFonts w:eastAsia="Verdana" w:cs="Verdana"/>
                <w:color w:val="252C65"/>
                <w:sz w:val="16"/>
                <w:szCs w:val="16"/>
              </w:rPr>
              <w:t>take up</w:t>
            </w:r>
            <w:proofErr w:type="gramEnd"/>
            <w:r>
              <w:rPr>
                <w:rFonts w:eastAsia="Verdana" w:cs="Verdana"/>
                <w:color w:val="252C65"/>
                <w:sz w:val="16"/>
                <w:szCs w:val="16"/>
              </w:rPr>
              <w:t xml:space="preserve"> the Childcare Subsidy. It may be possible to estimate the impact of the Childcare Subsidy on non-participating parents through a Zelen RCT (ie an information campaign about the subsidy to a randomly selected group of non-participating eligible parents). Such a study would show the impact of the Childcare Subsidy on non-participating eligible parents only and not the average impact across all families using the subsidy.</w:t>
            </w:r>
          </w:p>
        </w:tc>
      </w:tr>
      <w:tr w:rsidR="004E70FF" w14:paraId="3636A1FC"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251BCB22" w14:textId="77777777" w:rsidR="004E70FF" w:rsidRDefault="00126E13">
            <w:pPr>
              <w:spacing w:before="100" w:after="100" w:line="240" w:lineRule="auto"/>
              <w:ind w:left="100" w:right="100"/>
            </w:pPr>
            <w:r>
              <w:rPr>
                <w:rFonts w:eastAsia="Verdana" w:cs="Verdana"/>
                <w:color w:val="252C65"/>
                <w:sz w:val="16"/>
                <w:szCs w:val="16"/>
              </w:rPr>
              <w:t>Earthquake Support Subsidy</w:t>
            </w:r>
          </w:p>
        </w:tc>
        <w:tc>
          <w:tcPr>
            <w:tcW w:w="7200" w:type="dxa"/>
            <w:tcBorders>
              <w:top w:val="single" w:sz="8" w:space="0" w:color="999EC6"/>
            </w:tcBorders>
            <w:shd w:val="clear" w:color="auto" w:fill="FFFFFF"/>
            <w:tcMar>
              <w:top w:w="0" w:type="dxa"/>
              <w:left w:w="0" w:type="dxa"/>
              <w:bottom w:w="0" w:type="dxa"/>
              <w:right w:w="0" w:type="dxa"/>
            </w:tcMar>
            <w:vAlign w:val="center"/>
          </w:tcPr>
          <w:p w14:paraId="364CAA86" w14:textId="0768E01E" w:rsidR="004E70FF" w:rsidRDefault="00126E13">
            <w:pPr>
              <w:spacing w:before="100" w:after="100" w:line="240" w:lineRule="auto"/>
              <w:ind w:left="100" w:right="100"/>
            </w:pPr>
            <w:r>
              <w:rPr>
                <w:rFonts w:eastAsia="Verdana" w:cs="Verdana"/>
                <w:color w:val="252C65"/>
                <w:sz w:val="16"/>
                <w:szCs w:val="16"/>
              </w:rPr>
              <w:t xml:space="preserve">Because the subsidy </w:t>
            </w:r>
            <w:proofErr w:type="gramStart"/>
            <w:r>
              <w:rPr>
                <w:rFonts w:eastAsia="Verdana" w:cs="Verdana"/>
                <w:color w:val="252C65"/>
                <w:sz w:val="16"/>
                <w:szCs w:val="16"/>
              </w:rPr>
              <w:t>was paid</w:t>
            </w:r>
            <w:proofErr w:type="gramEnd"/>
            <w:r>
              <w:rPr>
                <w:rFonts w:eastAsia="Verdana" w:cs="Verdana"/>
                <w:color w:val="252C65"/>
                <w:sz w:val="16"/>
                <w:szCs w:val="16"/>
              </w:rPr>
              <w:t xml:space="preserve"> during a natural disaster it is difficult to identify a suitable comparison group subject to similar conditions but </w:t>
            </w:r>
            <w:r w:rsidR="00077308">
              <w:rPr>
                <w:rFonts w:eastAsia="Verdana" w:cs="Verdana"/>
                <w:color w:val="252C65"/>
                <w:sz w:val="16"/>
                <w:szCs w:val="16"/>
              </w:rPr>
              <w:t xml:space="preserve">who </w:t>
            </w:r>
            <w:r>
              <w:rPr>
                <w:rFonts w:eastAsia="Verdana" w:cs="Verdana"/>
                <w:color w:val="252C65"/>
                <w:sz w:val="16"/>
                <w:szCs w:val="16"/>
              </w:rPr>
              <w:t xml:space="preserve">were not eligible for the subsidy. A practical issue is that the subsidy was paid to </w:t>
            </w:r>
            <w:proofErr w:type="gramStart"/>
            <w:r>
              <w:rPr>
                <w:rFonts w:eastAsia="Verdana" w:cs="Verdana"/>
                <w:color w:val="252C65"/>
                <w:sz w:val="16"/>
                <w:szCs w:val="16"/>
              </w:rPr>
              <w:t>employers</w:t>
            </w:r>
            <w:proofErr w:type="gramEnd"/>
            <w:r>
              <w:rPr>
                <w:rFonts w:eastAsia="Verdana" w:cs="Verdana"/>
                <w:color w:val="252C65"/>
                <w:sz w:val="16"/>
                <w:szCs w:val="16"/>
              </w:rPr>
              <w:t xml:space="preserve"> and we have not yet been able to identify which individual employees received the subsidy.</w:t>
            </w:r>
          </w:p>
        </w:tc>
      </w:tr>
      <w:tr w:rsidR="004E70FF" w14:paraId="58F0CEDC"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68F10913" w14:textId="77777777" w:rsidR="004E70FF" w:rsidRDefault="00126E13">
            <w:pPr>
              <w:spacing w:before="100" w:after="100" w:line="240" w:lineRule="auto"/>
              <w:ind w:left="100" w:right="100"/>
            </w:pPr>
            <w:r>
              <w:rPr>
                <w:rFonts w:eastAsia="Verdana" w:cs="Verdana"/>
                <w:color w:val="252C65"/>
                <w:sz w:val="16"/>
                <w:szCs w:val="16"/>
              </w:rPr>
              <w:t>Education to Employment Brokerage Service</w:t>
            </w:r>
          </w:p>
        </w:tc>
        <w:tc>
          <w:tcPr>
            <w:tcW w:w="7200" w:type="dxa"/>
            <w:tcBorders>
              <w:top w:val="single" w:sz="8" w:space="0" w:color="999EC6"/>
            </w:tcBorders>
            <w:shd w:val="clear" w:color="auto" w:fill="FFFFFF"/>
            <w:tcMar>
              <w:top w:w="0" w:type="dxa"/>
              <w:left w:w="0" w:type="dxa"/>
              <w:bottom w:w="0" w:type="dxa"/>
              <w:right w:w="0" w:type="dxa"/>
            </w:tcMar>
            <w:vAlign w:val="center"/>
          </w:tcPr>
          <w:p w14:paraId="01F61784" w14:textId="77777777" w:rsidR="004E70FF" w:rsidRDefault="00126E13">
            <w:pPr>
              <w:spacing w:before="100" w:after="100" w:line="240" w:lineRule="auto"/>
              <w:ind w:left="100" w:right="100"/>
            </w:pPr>
            <w:r>
              <w:rPr>
                <w:rFonts w:eastAsia="Verdana" w:cs="Verdana"/>
                <w:color w:val="252C65"/>
                <w:sz w:val="16"/>
                <w:szCs w:val="16"/>
              </w:rPr>
              <w:t xml:space="preserve">Impact evaluation of Education to Employment Brokerage Service </w:t>
            </w:r>
            <w:proofErr w:type="gramStart"/>
            <w:r>
              <w:rPr>
                <w:rFonts w:eastAsia="Verdana" w:cs="Verdana"/>
                <w:color w:val="252C65"/>
                <w:sz w:val="16"/>
                <w:szCs w:val="16"/>
              </w:rPr>
              <w:t>is currently assessed</w:t>
            </w:r>
            <w:proofErr w:type="gramEnd"/>
            <w:r>
              <w:rPr>
                <w:rFonts w:eastAsia="Verdana" w:cs="Verdana"/>
                <w:color w:val="252C65"/>
                <w:sz w:val="16"/>
                <w:szCs w:val="16"/>
              </w:rPr>
              <w:t xml:space="preserve"> as not feasible because it will be difficult to isolate the influence of career advice and information support on students' outcomes from all the other factors that influence their career pathways.</w:t>
            </w:r>
          </w:p>
        </w:tc>
      </w:tr>
      <w:tr w:rsidR="004E70FF" w14:paraId="55682F91"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293CB8B3" w14:textId="77777777" w:rsidR="004E70FF" w:rsidRDefault="00126E13">
            <w:pPr>
              <w:spacing w:before="100" w:after="100" w:line="240" w:lineRule="auto"/>
              <w:ind w:left="100" w:right="100"/>
            </w:pPr>
            <w:r>
              <w:rPr>
                <w:rFonts w:eastAsia="Verdana" w:cs="Verdana"/>
                <w:color w:val="252C65"/>
                <w:sz w:val="16"/>
                <w:szCs w:val="16"/>
              </w:rPr>
              <w:t>Employment Workshop</w:t>
            </w:r>
          </w:p>
        </w:tc>
        <w:tc>
          <w:tcPr>
            <w:tcW w:w="7200" w:type="dxa"/>
            <w:tcBorders>
              <w:top w:val="single" w:sz="8" w:space="0" w:color="999EC6"/>
            </w:tcBorders>
            <w:shd w:val="clear" w:color="auto" w:fill="FFFFFF"/>
            <w:tcMar>
              <w:top w:w="0" w:type="dxa"/>
              <w:left w:w="0" w:type="dxa"/>
              <w:bottom w:w="0" w:type="dxa"/>
              <w:right w:w="0" w:type="dxa"/>
            </w:tcMar>
            <w:vAlign w:val="center"/>
          </w:tcPr>
          <w:p w14:paraId="19866F4A" w14:textId="77777777" w:rsidR="004E70FF" w:rsidRDefault="00126E13">
            <w:pPr>
              <w:spacing w:before="100" w:after="100" w:line="240" w:lineRule="auto"/>
              <w:ind w:left="100" w:right="100"/>
            </w:pPr>
            <w:r>
              <w:rPr>
                <w:rFonts w:eastAsia="Verdana" w:cs="Verdana"/>
                <w:color w:val="252C65"/>
                <w:sz w:val="16"/>
                <w:szCs w:val="16"/>
              </w:rPr>
              <w:t xml:space="preserve">Because of their high frequency, wide </w:t>
            </w:r>
            <w:proofErr w:type="gramStart"/>
            <w:r>
              <w:rPr>
                <w:rFonts w:eastAsia="Verdana" w:cs="Verdana"/>
                <w:color w:val="252C65"/>
                <w:sz w:val="16"/>
                <w:szCs w:val="16"/>
              </w:rPr>
              <w:t>coverage</w:t>
            </w:r>
            <w:proofErr w:type="gramEnd"/>
            <w:r>
              <w:rPr>
                <w:rFonts w:eastAsia="Verdana" w:cs="Verdana"/>
                <w:color w:val="252C65"/>
                <w:sz w:val="16"/>
                <w:szCs w:val="16"/>
              </w:rPr>
              <w:t xml:space="preserve"> and likely small impact, it was not feasible to estimate the impact of attending an individual Employment Workshop.</w:t>
            </w:r>
          </w:p>
        </w:tc>
      </w:tr>
      <w:tr w:rsidR="004E70FF" w14:paraId="7C69CFAA"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18F5A4AC" w14:textId="77777777" w:rsidR="004E70FF" w:rsidRDefault="00126E13">
            <w:pPr>
              <w:spacing w:before="100" w:after="100" w:line="240" w:lineRule="auto"/>
              <w:ind w:left="100" w:right="100"/>
            </w:pPr>
            <w:r>
              <w:rPr>
                <w:rFonts w:eastAsia="Verdana" w:cs="Verdana"/>
                <w:color w:val="252C65"/>
                <w:sz w:val="16"/>
                <w:szCs w:val="16"/>
              </w:rPr>
              <w:lastRenderedPageBreak/>
              <w:t>Flexible Childcare Assistance</w:t>
            </w:r>
          </w:p>
        </w:tc>
        <w:tc>
          <w:tcPr>
            <w:tcW w:w="7200" w:type="dxa"/>
            <w:tcBorders>
              <w:top w:val="single" w:sz="8" w:space="0" w:color="999EC6"/>
            </w:tcBorders>
            <w:shd w:val="clear" w:color="auto" w:fill="FFFFFF"/>
            <w:tcMar>
              <w:top w:w="0" w:type="dxa"/>
              <w:left w:w="0" w:type="dxa"/>
              <w:bottom w:w="0" w:type="dxa"/>
              <w:right w:w="0" w:type="dxa"/>
            </w:tcMar>
            <w:vAlign w:val="center"/>
          </w:tcPr>
          <w:p w14:paraId="22BB098B" w14:textId="3F30F311" w:rsidR="004E70FF" w:rsidRDefault="00126E13">
            <w:pPr>
              <w:spacing w:before="100" w:after="100" w:line="240" w:lineRule="auto"/>
              <w:ind w:left="100" w:right="100"/>
            </w:pPr>
            <w:r>
              <w:rPr>
                <w:rFonts w:eastAsia="Verdana" w:cs="Verdana"/>
                <w:color w:val="252C65"/>
                <w:sz w:val="16"/>
                <w:szCs w:val="16"/>
              </w:rPr>
              <w:t>Flexible Childcare Assistance aims to incentiv</w:t>
            </w:r>
            <w:r w:rsidR="00077308">
              <w:rPr>
                <w:rFonts w:eastAsia="Verdana" w:cs="Verdana"/>
                <w:color w:val="252C65"/>
                <w:sz w:val="16"/>
                <w:szCs w:val="16"/>
              </w:rPr>
              <w:t>is</w:t>
            </w:r>
            <w:r>
              <w:rPr>
                <w:rFonts w:eastAsia="Verdana" w:cs="Verdana"/>
                <w:color w:val="252C65"/>
                <w:sz w:val="16"/>
                <w:szCs w:val="16"/>
              </w:rPr>
              <w:t xml:space="preserve">e eligible sole-parents to start employment during non-standard hours. But because of the low </w:t>
            </w:r>
            <w:proofErr w:type="gramStart"/>
            <w:r>
              <w:rPr>
                <w:rFonts w:eastAsia="Verdana" w:cs="Verdana"/>
                <w:color w:val="252C65"/>
                <w:sz w:val="16"/>
                <w:szCs w:val="16"/>
              </w:rPr>
              <w:t>take up</w:t>
            </w:r>
            <w:proofErr w:type="gramEnd"/>
            <w:r>
              <w:rPr>
                <w:rFonts w:eastAsia="Verdana" w:cs="Verdana"/>
                <w:color w:val="252C65"/>
                <w:sz w:val="16"/>
                <w:szCs w:val="16"/>
              </w:rPr>
              <w:t xml:space="preserve"> rate that dilutes the effect of the programme across many non-participants, we do not consider it feasible to estimate the impact of Flexible Childcare Assistance. It may be possible to estimate the impact through an invitation to treat RCT (ie an information campaign to eligible sole parents). But </w:t>
            </w:r>
            <w:proofErr w:type="gramStart"/>
            <w:r>
              <w:rPr>
                <w:rFonts w:eastAsia="Verdana" w:cs="Verdana"/>
                <w:color w:val="252C65"/>
                <w:sz w:val="16"/>
                <w:szCs w:val="16"/>
              </w:rPr>
              <w:t>take up</w:t>
            </w:r>
            <w:proofErr w:type="gramEnd"/>
            <w:r>
              <w:rPr>
                <w:rFonts w:eastAsia="Verdana" w:cs="Verdana"/>
                <w:color w:val="252C65"/>
                <w:sz w:val="16"/>
                <w:szCs w:val="16"/>
              </w:rPr>
              <w:t xml:space="preserve"> would need to be high to confidently detect any impact of Flexible Childcare Assistance through this design.</w:t>
            </w:r>
          </w:p>
        </w:tc>
      </w:tr>
      <w:tr w:rsidR="004E70FF" w14:paraId="005CCB83"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0250B97A" w14:textId="77777777" w:rsidR="004E70FF" w:rsidRDefault="00126E13">
            <w:pPr>
              <w:spacing w:before="100" w:after="100" w:line="240" w:lineRule="auto"/>
              <w:ind w:left="100" w:right="100"/>
            </w:pPr>
            <w:r>
              <w:rPr>
                <w:rFonts w:eastAsia="Verdana" w:cs="Verdana"/>
                <w:color w:val="252C65"/>
                <w:sz w:val="16"/>
                <w:szCs w:val="16"/>
              </w:rPr>
              <w:t>IB Employment Trial</w:t>
            </w:r>
          </w:p>
        </w:tc>
        <w:tc>
          <w:tcPr>
            <w:tcW w:w="7200" w:type="dxa"/>
            <w:tcBorders>
              <w:top w:val="single" w:sz="8" w:space="0" w:color="999EC6"/>
            </w:tcBorders>
            <w:shd w:val="clear" w:color="auto" w:fill="FFFFFF"/>
            <w:tcMar>
              <w:top w:w="0" w:type="dxa"/>
              <w:left w:w="0" w:type="dxa"/>
              <w:bottom w:w="0" w:type="dxa"/>
              <w:right w:w="0" w:type="dxa"/>
            </w:tcMar>
            <w:vAlign w:val="center"/>
          </w:tcPr>
          <w:p w14:paraId="6DE83597" w14:textId="77777777" w:rsidR="004E70FF" w:rsidRDefault="00126E13">
            <w:pPr>
              <w:spacing w:before="100" w:after="100" w:line="240" w:lineRule="auto"/>
              <w:ind w:left="100" w:right="100"/>
            </w:pPr>
            <w:r>
              <w:rPr>
                <w:rFonts w:eastAsia="Verdana" w:cs="Verdana"/>
                <w:color w:val="252C65"/>
                <w:sz w:val="16"/>
                <w:szCs w:val="16"/>
              </w:rPr>
              <w:t>We do not consider it possible to estimate the impact of the IB Employment Trial because it is subject to strong selection effects. In particular, the policy encourages people on long-term health condition and disability benefits to start employment. But we are not confident we have sufficient information to separate out those who are likely to move into work from those who are unable to move into employment at all. Accordingly it is difficult to identify a suitable comparison group with the same likelihood of moving into employment as the participants.</w:t>
            </w:r>
          </w:p>
        </w:tc>
      </w:tr>
      <w:tr w:rsidR="004E70FF" w14:paraId="3AF3858F"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02F80921" w14:textId="77777777" w:rsidR="004E70FF" w:rsidRDefault="00126E13">
            <w:pPr>
              <w:spacing w:before="100" w:after="100" w:line="240" w:lineRule="auto"/>
              <w:ind w:left="100" w:right="100"/>
            </w:pPr>
            <w:r>
              <w:rPr>
                <w:rFonts w:eastAsia="Verdana" w:cs="Verdana"/>
                <w:color w:val="252C65"/>
                <w:sz w:val="16"/>
                <w:szCs w:val="16"/>
              </w:rPr>
              <w:t>In Work Support</w:t>
            </w:r>
          </w:p>
        </w:tc>
        <w:tc>
          <w:tcPr>
            <w:tcW w:w="7200" w:type="dxa"/>
            <w:tcBorders>
              <w:top w:val="single" w:sz="8" w:space="0" w:color="999EC6"/>
            </w:tcBorders>
            <w:shd w:val="clear" w:color="auto" w:fill="FFFFFF"/>
            <w:tcMar>
              <w:top w:w="0" w:type="dxa"/>
              <w:left w:w="0" w:type="dxa"/>
              <w:bottom w:w="0" w:type="dxa"/>
              <w:right w:w="0" w:type="dxa"/>
            </w:tcMar>
            <w:vAlign w:val="center"/>
          </w:tcPr>
          <w:p w14:paraId="0082F4BC" w14:textId="1C2F8650" w:rsidR="004E70FF" w:rsidRDefault="00126E13">
            <w:pPr>
              <w:spacing w:before="100" w:after="100" w:line="240" w:lineRule="auto"/>
              <w:ind w:left="100" w:right="100"/>
            </w:pPr>
            <w:r>
              <w:rPr>
                <w:rFonts w:eastAsia="Verdana" w:cs="Verdana"/>
                <w:color w:val="252C65"/>
                <w:sz w:val="16"/>
                <w:szCs w:val="16"/>
              </w:rPr>
              <w:t>Without some type of randomised design, it is not feasible to estimate the impact of In Work Support bec</w:t>
            </w:r>
            <w:r w:rsidR="00D55391">
              <w:rPr>
                <w:rFonts w:eastAsia="Verdana" w:cs="Verdana"/>
                <w:color w:val="252C65"/>
                <w:sz w:val="16"/>
                <w:szCs w:val="16"/>
              </w:rPr>
              <w:t>au</w:t>
            </w:r>
            <w:r>
              <w:rPr>
                <w:rFonts w:eastAsia="Verdana" w:cs="Verdana"/>
                <w:color w:val="252C65"/>
                <w:sz w:val="16"/>
                <w:szCs w:val="16"/>
              </w:rPr>
              <w:t xml:space="preserve">se it is </w:t>
            </w:r>
            <w:proofErr w:type="gramStart"/>
            <w:r>
              <w:rPr>
                <w:rFonts w:eastAsia="Verdana" w:cs="Verdana"/>
                <w:color w:val="252C65"/>
                <w:sz w:val="16"/>
                <w:szCs w:val="16"/>
              </w:rPr>
              <w:t>very difficult</w:t>
            </w:r>
            <w:proofErr w:type="gramEnd"/>
            <w:r>
              <w:rPr>
                <w:rFonts w:eastAsia="Verdana" w:cs="Verdana"/>
                <w:color w:val="252C65"/>
                <w:sz w:val="16"/>
                <w:szCs w:val="16"/>
              </w:rPr>
              <w:t xml:space="preserve"> to identify a convincing comparison group at the same transition point into employment as the participants, </w:t>
            </w:r>
            <w:r w:rsidR="00D55391">
              <w:rPr>
                <w:rFonts w:eastAsia="Verdana" w:cs="Verdana"/>
                <w:color w:val="252C65"/>
                <w:sz w:val="16"/>
                <w:szCs w:val="16"/>
              </w:rPr>
              <w:t xml:space="preserve">who </w:t>
            </w:r>
            <w:r>
              <w:rPr>
                <w:rFonts w:eastAsia="Verdana" w:cs="Verdana"/>
                <w:color w:val="252C65"/>
                <w:sz w:val="16"/>
                <w:szCs w:val="16"/>
              </w:rPr>
              <w:t>did not receive the intervention.</w:t>
            </w:r>
          </w:p>
        </w:tc>
      </w:tr>
      <w:tr w:rsidR="004E70FF" w14:paraId="6C700DF6"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2B579E85" w14:textId="5CF6F91D" w:rsidR="004E70FF" w:rsidRDefault="00126E13">
            <w:pPr>
              <w:spacing w:before="100" w:after="100" w:line="240" w:lineRule="auto"/>
              <w:ind w:left="100" w:right="100"/>
            </w:pPr>
            <w:r>
              <w:rPr>
                <w:rFonts w:eastAsia="Verdana" w:cs="Verdana"/>
                <w:color w:val="252C65"/>
                <w:sz w:val="16"/>
                <w:szCs w:val="16"/>
              </w:rPr>
              <w:t>M</w:t>
            </w:r>
            <w:r w:rsidR="00D55391">
              <w:rPr>
                <w:rFonts w:eastAsia="Verdana" w:cs="Verdana"/>
                <w:color w:val="252C65"/>
                <w:sz w:val="16"/>
                <w:szCs w:val="16"/>
              </w:rPr>
              <w:t>ā</w:t>
            </w:r>
            <w:r>
              <w:rPr>
                <w:rFonts w:eastAsia="Verdana" w:cs="Verdana"/>
                <w:color w:val="252C65"/>
                <w:sz w:val="16"/>
                <w:szCs w:val="16"/>
              </w:rPr>
              <w:t>ori Trades and Training Fund</w:t>
            </w:r>
          </w:p>
        </w:tc>
        <w:tc>
          <w:tcPr>
            <w:tcW w:w="7200" w:type="dxa"/>
            <w:tcBorders>
              <w:top w:val="single" w:sz="8" w:space="0" w:color="999EC6"/>
            </w:tcBorders>
            <w:shd w:val="clear" w:color="auto" w:fill="FFFFFF"/>
            <w:tcMar>
              <w:top w:w="0" w:type="dxa"/>
              <w:left w:w="0" w:type="dxa"/>
              <w:bottom w:w="0" w:type="dxa"/>
              <w:right w:w="0" w:type="dxa"/>
            </w:tcMar>
            <w:vAlign w:val="center"/>
          </w:tcPr>
          <w:p w14:paraId="5B6929A9" w14:textId="5A8AF1F3" w:rsidR="004E70FF" w:rsidRDefault="00D55391">
            <w:pPr>
              <w:spacing w:before="100" w:after="100" w:line="240" w:lineRule="auto"/>
              <w:ind w:left="100" w:right="100"/>
            </w:pPr>
            <w:r>
              <w:rPr>
                <w:rFonts w:eastAsia="Verdana" w:cs="Verdana"/>
                <w:color w:val="252C65"/>
                <w:sz w:val="16"/>
                <w:szCs w:val="16"/>
              </w:rPr>
              <w:t xml:space="preserve">Cannot identify </w:t>
            </w:r>
            <w:r w:rsidR="0065594E">
              <w:rPr>
                <w:rFonts w:eastAsia="Verdana" w:cs="Verdana"/>
                <w:color w:val="252C65"/>
                <w:sz w:val="16"/>
                <w:szCs w:val="16"/>
              </w:rPr>
              <w:t xml:space="preserve">those who </w:t>
            </w:r>
            <w:r w:rsidR="00126E13">
              <w:rPr>
                <w:rFonts w:eastAsia="Verdana" w:cs="Verdana"/>
                <w:color w:val="252C65"/>
                <w:sz w:val="16"/>
                <w:szCs w:val="16"/>
              </w:rPr>
              <w:t>participated in the M</w:t>
            </w:r>
            <w:r>
              <w:rPr>
                <w:rFonts w:eastAsia="Verdana" w:cs="Verdana"/>
                <w:color w:val="252C65"/>
                <w:sz w:val="16"/>
                <w:szCs w:val="16"/>
              </w:rPr>
              <w:t>ā</w:t>
            </w:r>
            <w:r w:rsidR="00126E13">
              <w:rPr>
                <w:rFonts w:eastAsia="Verdana" w:cs="Verdana"/>
                <w:color w:val="252C65"/>
                <w:sz w:val="16"/>
                <w:szCs w:val="16"/>
              </w:rPr>
              <w:t>ori Trades and Training Fund to assess effectiveness.</w:t>
            </w:r>
          </w:p>
        </w:tc>
      </w:tr>
      <w:tr w:rsidR="004E70FF" w14:paraId="1E157B16"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21D480D8" w14:textId="77777777" w:rsidR="004E70FF" w:rsidRDefault="00126E13">
            <w:pPr>
              <w:spacing w:before="100" w:after="100" w:line="240" w:lineRule="auto"/>
              <w:ind w:left="100" w:right="100"/>
            </w:pPr>
            <w:r>
              <w:rPr>
                <w:rFonts w:eastAsia="Verdana" w:cs="Verdana"/>
                <w:color w:val="252C65"/>
                <w:sz w:val="16"/>
                <w:szCs w:val="16"/>
              </w:rPr>
              <w:t>Mayors' Taskforce for Jobs</w:t>
            </w:r>
          </w:p>
        </w:tc>
        <w:tc>
          <w:tcPr>
            <w:tcW w:w="7200" w:type="dxa"/>
            <w:tcBorders>
              <w:top w:val="single" w:sz="8" w:space="0" w:color="999EC6"/>
            </w:tcBorders>
            <w:shd w:val="clear" w:color="auto" w:fill="FFFFFF"/>
            <w:tcMar>
              <w:top w:w="0" w:type="dxa"/>
              <w:left w:w="0" w:type="dxa"/>
              <w:bottom w:w="0" w:type="dxa"/>
              <w:right w:w="0" w:type="dxa"/>
            </w:tcMar>
            <w:vAlign w:val="center"/>
          </w:tcPr>
          <w:p w14:paraId="705F964A" w14:textId="4DB70E78" w:rsidR="004E70FF" w:rsidRDefault="00126E13">
            <w:pPr>
              <w:spacing w:before="100" w:after="100" w:line="240" w:lineRule="auto"/>
              <w:ind w:left="100" w:right="100"/>
            </w:pPr>
            <w:r>
              <w:rPr>
                <w:rFonts w:eastAsia="Verdana" w:cs="Verdana"/>
                <w:color w:val="252C65"/>
                <w:sz w:val="16"/>
                <w:szCs w:val="16"/>
              </w:rPr>
              <w:t>The 2020 MTFJ was a bulk grant to local councils, MSD does not have information on the individual participants supported through the programme. For this reason</w:t>
            </w:r>
            <w:r w:rsidR="006C4B93">
              <w:rPr>
                <w:rFonts w:eastAsia="Verdana" w:cs="Verdana"/>
                <w:color w:val="252C65"/>
                <w:sz w:val="16"/>
                <w:szCs w:val="16"/>
              </w:rPr>
              <w:t>,</w:t>
            </w:r>
            <w:r>
              <w:rPr>
                <w:rFonts w:eastAsia="Verdana" w:cs="Verdana"/>
                <w:color w:val="252C65"/>
                <w:sz w:val="16"/>
                <w:szCs w:val="16"/>
              </w:rPr>
              <w:t xml:space="preserve"> it is not feasible to evaluate the impact of MTFJ on participants</w:t>
            </w:r>
            <w:r w:rsidR="00D55391">
              <w:rPr>
                <w:rFonts w:eastAsia="Verdana" w:cs="Verdana"/>
                <w:color w:val="252C65"/>
                <w:sz w:val="16"/>
                <w:szCs w:val="16"/>
              </w:rPr>
              <w:t>’</w:t>
            </w:r>
            <w:r>
              <w:rPr>
                <w:rFonts w:eastAsia="Verdana" w:cs="Verdana"/>
                <w:color w:val="252C65"/>
                <w:sz w:val="16"/>
                <w:szCs w:val="16"/>
              </w:rPr>
              <w:t xml:space="preserve"> outcomes.</w:t>
            </w:r>
          </w:p>
        </w:tc>
      </w:tr>
      <w:tr w:rsidR="004E70FF" w14:paraId="39C39EAC"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391FCB8A" w14:textId="77777777" w:rsidR="004E70FF" w:rsidRDefault="00126E13">
            <w:pPr>
              <w:spacing w:before="100" w:after="100" w:line="240" w:lineRule="auto"/>
              <w:ind w:left="100" w:right="100"/>
            </w:pPr>
            <w:r>
              <w:rPr>
                <w:rFonts w:eastAsia="Verdana" w:cs="Verdana"/>
                <w:color w:val="252C65"/>
                <w:sz w:val="16"/>
                <w:szCs w:val="16"/>
              </w:rPr>
              <w:t>Mental Health Co-ordination</w:t>
            </w:r>
          </w:p>
        </w:tc>
        <w:tc>
          <w:tcPr>
            <w:tcW w:w="7200" w:type="dxa"/>
            <w:tcBorders>
              <w:top w:val="single" w:sz="8" w:space="0" w:color="999EC6"/>
            </w:tcBorders>
            <w:shd w:val="clear" w:color="auto" w:fill="FFFFFF"/>
            <w:tcMar>
              <w:top w:w="0" w:type="dxa"/>
              <w:left w:w="0" w:type="dxa"/>
              <w:bottom w:w="0" w:type="dxa"/>
              <w:right w:w="0" w:type="dxa"/>
            </w:tcMar>
            <w:vAlign w:val="center"/>
          </w:tcPr>
          <w:p w14:paraId="13D05117" w14:textId="77777777" w:rsidR="004E70FF" w:rsidRDefault="00126E13">
            <w:pPr>
              <w:spacing w:before="100" w:after="100" w:line="240" w:lineRule="auto"/>
              <w:ind w:left="100" w:right="100"/>
            </w:pPr>
            <w:r>
              <w:rPr>
                <w:rFonts w:eastAsia="Verdana" w:cs="Verdana"/>
                <w:color w:val="252C65"/>
                <w:sz w:val="16"/>
                <w:szCs w:val="16"/>
              </w:rPr>
              <w:t>Insufficient information on the design of the intervention.</w:t>
            </w:r>
          </w:p>
        </w:tc>
      </w:tr>
      <w:tr w:rsidR="004E70FF" w14:paraId="4C5E01CC"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20AAF29F" w14:textId="77777777" w:rsidR="004E70FF" w:rsidRDefault="00126E13">
            <w:pPr>
              <w:spacing w:before="100" w:after="100" w:line="240" w:lineRule="auto"/>
              <w:ind w:left="100" w:right="100"/>
            </w:pPr>
            <w:r>
              <w:rPr>
                <w:rFonts w:eastAsia="Verdana" w:cs="Verdana"/>
                <w:color w:val="252C65"/>
                <w:sz w:val="16"/>
                <w:szCs w:val="16"/>
              </w:rPr>
              <w:t>Migrant Employment Assistance</w:t>
            </w:r>
          </w:p>
        </w:tc>
        <w:tc>
          <w:tcPr>
            <w:tcW w:w="7200" w:type="dxa"/>
            <w:tcBorders>
              <w:top w:val="single" w:sz="8" w:space="0" w:color="999EC6"/>
            </w:tcBorders>
            <w:shd w:val="clear" w:color="auto" w:fill="FFFFFF"/>
            <w:tcMar>
              <w:top w:w="0" w:type="dxa"/>
              <w:left w:w="0" w:type="dxa"/>
              <w:bottom w:w="0" w:type="dxa"/>
              <w:right w:w="0" w:type="dxa"/>
            </w:tcMar>
            <w:vAlign w:val="center"/>
          </w:tcPr>
          <w:p w14:paraId="592A71D6" w14:textId="77777777" w:rsidR="004E70FF" w:rsidRDefault="00126E13">
            <w:pPr>
              <w:spacing w:before="100" w:after="100" w:line="240" w:lineRule="auto"/>
              <w:ind w:left="100" w:right="100"/>
            </w:pPr>
            <w:r>
              <w:rPr>
                <w:rFonts w:eastAsia="Verdana" w:cs="Verdana"/>
                <w:color w:val="252C65"/>
                <w:sz w:val="16"/>
                <w:szCs w:val="16"/>
              </w:rPr>
              <w:t>Unreliable participant data.</w:t>
            </w:r>
          </w:p>
        </w:tc>
      </w:tr>
      <w:tr w:rsidR="004E70FF" w14:paraId="32B10774"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4D77CDE5" w14:textId="77777777" w:rsidR="004E70FF" w:rsidRDefault="00126E13">
            <w:pPr>
              <w:spacing w:before="100" w:after="100" w:line="240" w:lineRule="auto"/>
              <w:ind w:left="100" w:right="100"/>
            </w:pPr>
            <w:r>
              <w:rPr>
                <w:rFonts w:eastAsia="Verdana" w:cs="Verdana"/>
                <w:color w:val="252C65"/>
                <w:sz w:val="16"/>
                <w:szCs w:val="16"/>
              </w:rPr>
              <w:t>New Employment Transition Grant</w:t>
            </w:r>
          </w:p>
        </w:tc>
        <w:tc>
          <w:tcPr>
            <w:tcW w:w="7200" w:type="dxa"/>
            <w:tcBorders>
              <w:top w:val="single" w:sz="8" w:space="0" w:color="999EC6"/>
            </w:tcBorders>
            <w:shd w:val="clear" w:color="auto" w:fill="FFFFFF"/>
            <w:tcMar>
              <w:top w:w="0" w:type="dxa"/>
              <w:left w:w="0" w:type="dxa"/>
              <w:bottom w:w="0" w:type="dxa"/>
              <w:right w:w="0" w:type="dxa"/>
            </w:tcMar>
            <w:vAlign w:val="center"/>
          </w:tcPr>
          <w:p w14:paraId="08229B6B" w14:textId="77777777" w:rsidR="004E70FF" w:rsidRDefault="00126E13">
            <w:pPr>
              <w:spacing w:before="100" w:after="100" w:line="240" w:lineRule="auto"/>
              <w:ind w:left="100" w:right="100"/>
            </w:pPr>
            <w:r>
              <w:rPr>
                <w:rFonts w:eastAsia="Verdana" w:cs="Verdana"/>
                <w:color w:val="252C65"/>
                <w:sz w:val="16"/>
                <w:szCs w:val="16"/>
              </w:rPr>
              <w:t xml:space="preserve">Because the New Employment Transition Grant is available for people who are off main benefit and </w:t>
            </w:r>
            <w:proofErr w:type="gramStart"/>
            <w:r>
              <w:rPr>
                <w:rFonts w:eastAsia="Verdana" w:cs="Verdana"/>
                <w:color w:val="252C65"/>
                <w:sz w:val="16"/>
                <w:szCs w:val="16"/>
              </w:rPr>
              <w:t>is paid</w:t>
            </w:r>
            <w:proofErr w:type="gramEnd"/>
            <w:r>
              <w:rPr>
                <w:rFonts w:eastAsia="Verdana" w:cs="Verdana"/>
                <w:color w:val="252C65"/>
                <w:sz w:val="16"/>
                <w:szCs w:val="16"/>
              </w:rPr>
              <w:t xml:space="preserve"> out in specific circumstances it is difficult to identify a convincing comparison group to estimate the effectiveness of this grant.</w:t>
            </w:r>
          </w:p>
        </w:tc>
      </w:tr>
      <w:tr w:rsidR="004E70FF" w14:paraId="7F5AB1CB"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4C77ADBA" w14:textId="77777777" w:rsidR="004E70FF" w:rsidRDefault="00126E13">
            <w:pPr>
              <w:spacing w:before="100" w:after="100" w:line="240" w:lineRule="auto"/>
              <w:ind w:left="100" w:right="100"/>
            </w:pPr>
            <w:r>
              <w:rPr>
                <w:rFonts w:eastAsia="Verdana" w:cs="Verdana"/>
                <w:color w:val="252C65"/>
                <w:sz w:val="16"/>
                <w:szCs w:val="16"/>
              </w:rPr>
              <w:t>OSCAR (subsidy)</w:t>
            </w:r>
          </w:p>
        </w:tc>
        <w:tc>
          <w:tcPr>
            <w:tcW w:w="7200" w:type="dxa"/>
            <w:tcBorders>
              <w:top w:val="single" w:sz="8" w:space="0" w:color="999EC6"/>
            </w:tcBorders>
            <w:shd w:val="clear" w:color="auto" w:fill="FFFFFF"/>
            <w:tcMar>
              <w:top w:w="0" w:type="dxa"/>
              <w:left w:w="0" w:type="dxa"/>
              <w:bottom w:w="0" w:type="dxa"/>
              <w:right w:w="0" w:type="dxa"/>
            </w:tcMar>
            <w:vAlign w:val="center"/>
          </w:tcPr>
          <w:p w14:paraId="2650A871" w14:textId="1A8EA375" w:rsidR="004E70FF" w:rsidRDefault="00126E13">
            <w:pPr>
              <w:spacing w:before="100" w:after="100" w:line="240" w:lineRule="auto"/>
              <w:ind w:left="100" w:right="100"/>
            </w:pPr>
            <w:r>
              <w:rPr>
                <w:rFonts w:eastAsia="Verdana" w:cs="Verdana"/>
                <w:color w:val="252C65"/>
                <w:sz w:val="16"/>
                <w:szCs w:val="16"/>
              </w:rPr>
              <w:t xml:space="preserve">The OSCAR subsidy programme is </w:t>
            </w:r>
            <w:proofErr w:type="gramStart"/>
            <w:r>
              <w:rPr>
                <w:rFonts w:eastAsia="Verdana" w:cs="Verdana"/>
                <w:color w:val="252C65"/>
                <w:sz w:val="16"/>
                <w:szCs w:val="16"/>
              </w:rPr>
              <w:t>an</w:t>
            </w:r>
            <w:proofErr w:type="gramEnd"/>
            <w:r>
              <w:rPr>
                <w:rFonts w:eastAsia="Verdana" w:cs="Verdana"/>
                <w:color w:val="252C65"/>
                <w:sz w:val="16"/>
                <w:szCs w:val="16"/>
              </w:rPr>
              <w:t xml:space="preserve"> legal entitlement and has been available since 1996. Under these conditions it is not possible to identify a convincing group of parents who did not </w:t>
            </w:r>
            <w:proofErr w:type="gramStart"/>
            <w:r>
              <w:rPr>
                <w:rFonts w:eastAsia="Verdana" w:cs="Verdana"/>
                <w:color w:val="252C65"/>
                <w:sz w:val="16"/>
                <w:szCs w:val="16"/>
              </w:rPr>
              <w:t>take up</w:t>
            </w:r>
            <w:proofErr w:type="gramEnd"/>
            <w:r>
              <w:rPr>
                <w:rFonts w:eastAsia="Verdana" w:cs="Verdana"/>
                <w:color w:val="252C65"/>
                <w:sz w:val="16"/>
                <w:szCs w:val="16"/>
              </w:rPr>
              <w:t xml:space="preserve"> the OSCAR subsidy. It may be possible to estimate the impact of the OSCAR subsidy on non-participating parents through an invitation to treat RCT (ie an information campaign to eligible parents).</w:t>
            </w:r>
          </w:p>
        </w:tc>
      </w:tr>
      <w:tr w:rsidR="004E70FF" w14:paraId="495E4BC7"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5563A22B" w14:textId="77777777" w:rsidR="004E70FF" w:rsidRDefault="00126E13">
            <w:pPr>
              <w:spacing w:before="100" w:after="100" w:line="240" w:lineRule="auto"/>
              <w:ind w:left="100" w:right="100"/>
            </w:pPr>
            <w:r>
              <w:rPr>
                <w:rFonts w:eastAsia="Verdana" w:cs="Verdana"/>
                <w:color w:val="252C65"/>
                <w:sz w:val="16"/>
                <w:szCs w:val="16"/>
              </w:rPr>
              <w:t>OSCAR Provider Assistance</w:t>
            </w:r>
          </w:p>
        </w:tc>
        <w:tc>
          <w:tcPr>
            <w:tcW w:w="7200" w:type="dxa"/>
            <w:tcBorders>
              <w:top w:val="single" w:sz="8" w:space="0" w:color="999EC6"/>
            </w:tcBorders>
            <w:shd w:val="clear" w:color="auto" w:fill="FFFFFF"/>
            <w:tcMar>
              <w:top w:w="0" w:type="dxa"/>
              <w:left w:w="0" w:type="dxa"/>
              <w:bottom w:w="0" w:type="dxa"/>
              <w:right w:w="0" w:type="dxa"/>
            </w:tcMar>
            <w:vAlign w:val="center"/>
          </w:tcPr>
          <w:p w14:paraId="6A513B56" w14:textId="77777777" w:rsidR="004E70FF" w:rsidRDefault="00126E13">
            <w:pPr>
              <w:spacing w:before="100" w:after="100" w:line="240" w:lineRule="auto"/>
              <w:ind w:left="100" w:right="100"/>
            </w:pPr>
            <w:r>
              <w:rPr>
                <w:rFonts w:eastAsia="Verdana" w:cs="Verdana"/>
                <w:color w:val="252C65"/>
                <w:sz w:val="16"/>
                <w:szCs w:val="16"/>
              </w:rPr>
              <w:t>OSCAR Provider Assistance works indirectly to increase the supply of OSCAR providers. Currently we do not have time series information on the level or coverage of OSCAR providers to be able to identify whether the OSCAR Provider Assistance has increased the level of OSCAR services.</w:t>
            </w:r>
          </w:p>
        </w:tc>
      </w:tr>
      <w:tr w:rsidR="004E70FF" w14:paraId="1BDC05C8"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418DDC99" w14:textId="77777777" w:rsidR="004E70FF" w:rsidRDefault="00126E13">
            <w:pPr>
              <w:spacing w:before="100" w:after="100" w:line="240" w:lineRule="auto"/>
              <w:ind w:left="100" w:right="100"/>
            </w:pPr>
            <w:r>
              <w:rPr>
                <w:rFonts w:eastAsia="Verdana" w:cs="Verdana"/>
                <w:color w:val="252C65"/>
                <w:sz w:val="16"/>
                <w:szCs w:val="16"/>
              </w:rPr>
              <w:t>Pre-Employment Drug Testing</w:t>
            </w:r>
          </w:p>
        </w:tc>
        <w:tc>
          <w:tcPr>
            <w:tcW w:w="7200" w:type="dxa"/>
            <w:tcBorders>
              <w:top w:val="single" w:sz="8" w:space="0" w:color="999EC6"/>
            </w:tcBorders>
            <w:shd w:val="clear" w:color="auto" w:fill="FFFFFF"/>
            <w:tcMar>
              <w:top w:w="0" w:type="dxa"/>
              <w:left w:w="0" w:type="dxa"/>
              <w:bottom w:w="0" w:type="dxa"/>
              <w:right w:w="0" w:type="dxa"/>
            </w:tcMar>
            <w:vAlign w:val="center"/>
          </w:tcPr>
          <w:p w14:paraId="7A54A21C" w14:textId="77777777" w:rsidR="004E70FF" w:rsidRDefault="00126E13">
            <w:pPr>
              <w:spacing w:before="100" w:after="100" w:line="240" w:lineRule="auto"/>
              <w:ind w:left="100" w:right="100"/>
            </w:pPr>
            <w:r>
              <w:rPr>
                <w:rFonts w:eastAsia="Verdana" w:cs="Verdana"/>
                <w:color w:val="252C65"/>
                <w:sz w:val="16"/>
                <w:szCs w:val="16"/>
              </w:rPr>
              <w:t>Legislative requirements would make running an RCT ethically difficult (ie applying work obligations based on randomisation)</w:t>
            </w:r>
          </w:p>
        </w:tc>
      </w:tr>
      <w:tr w:rsidR="004E70FF" w14:paraId="4A4F5186"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62D69C00" w14:textId="77777777" w:rsidR="004E70FF" w:rsidRDefault="00126E13">
            <w:pPr>
              <w:spacing w:before="100" w:after="100" w:line="240" w:lineRule="auto"/>
              <w:ind w:left="100" w:right="100"/>
            </w:pPr>
            <w:r>
              <w:rPr>
                <w:rFonts w:eastAsia="Verdana" w:cs="Verdana"/>
                <w:color w:val="252C65"/>
                <w:sz w:val="16"/>
                <w:szCs w:val="16"/>
              </w:rPr>
              <w:t>Recruitment Seminar</w:t>
            </w:r>
          </w:p>
        </w:tc>
        <w:tc>
          <w:tcPr>
            <w:tcW w:w="7200" w:type="dxa"/>
            <w:tcBorders>
              <w:top w:val="single" w:sz="8" w:space="0" w:color="999EC6"/>
            </w:tcBorders>
            <w:shd w:val="clear" w:color="auto" w:fill="FFFFFF"/>
            <w:tcMar>
              <w:top w:w="0" w:type="dxa"/>
              <w:left w:w="0" w:type="dxa"/>
              <w:bottom w:w="0" w:type="dxa"/>
              <w:right w:w="0" w:type="dxa"/>
            </w:tcMar>
            <w:vAlign w:val="center"/>
          </w:tcPr>
          <w:p w14:paraId="5E2B9DBD" w14:textId="77777777" w:rsidR="004E70FF" w:rsidRDefault="00126E13">
            <w:pPr>
              <w:spacing w:before="100" w:after="100" w:line="240" w:lineRule="auto"/>
              <w:ind w:left="100" w:right="100"/>
            </w:pPr>
            <w:r>
              <w:rPr>
                <w:rFonts w:eastAsia="Verdana" w:cs="Verdana"/>
                <w:color w:val="252C65"/>
                <w:sz w:val="16"/>
                <w:szCs w:val="16"/>
              </w:rPr>
              <w:t xml:space="preserve">Because of their high frequency and </w:t>
            </w:r>
            <w:proofErr w:type="gramStart"/>
            <w:r>
              <w:rPr>
                <w:rFonts w:eastAsia="Verdana" w:cs="Verdana"/>
                <w:color w:val="252C65"/>
                <w:sz w:val="16"/>
                <w:szCs w:val="16"/>
              </w:rPr>
              <w:t>likely small</w:t>
            </w:r>
            <w:proofErr w:type="gramEnd"/>
            <w:r>
              <w:rPr>
                <w:rFonts w:eastAsia="Verdana" w:cs="Verdana"/>
                <w:color w:val="252C65"/>
                <w:sz w:val="16"/>
                <w:szCs w:val="16"/>
              </w:rPr>
              <w:t xml:space="preserve"> impact it was not feasible to estimate the impact of attending an individual Recruitment Seminar.</w:t>
            </w:r>
          </w:p>
        </w:tc>
      </w:tr>
      <w:tr w:rsidR="004E70FF" w14:paraId="158272F0"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5FF750CD" w14:textId="77777777" w:rsidR="004E70FF" w:rsidRDefault="00126E13">
            <w:pPr>
              <w:spacing w:before="100" w:after="100" w:line="240" w:lineRule="auto"/>
              <w:ind w:left="100" w:right="100"/>
            </w:pPr>
            <w:r>
              <w:rPr>
                <w:rFonts w:eastAsia="Verdana" w:cs="Verdana"/>
                <w:color w:val="252C65"/>
                <w:sz w:val="16"/>
                <w:szCs w:val="16"/>
              </w:rPr>
              <w:t>Regional Economic Development</w:t>
            </w:r>
          </w:p>
        </w:tc>
        <w:tc>
          <w:tcPr>
            <w:tcW w:w="7200" w:type="dxa"/>
            <w:tcBorders>
              <w:top w:val="single" w:sz="8" w:space="0" w:color="999EC6"/>
            </w:tcBorders>
            <w:shd w:val="clear" w:color="auto" w:fill="FFFFFF"/>
            <w:tcMar>
              <w:top w:w="0" w:type="dxa"/>
              <w:left w:w="0" w:type="dxa"/>
              <w:bottom w:w="0" w:type="dxa"/>
              <w:right w:w="0" w:type="dxa"/>
            </w:tcMar>
            <w:vAlign w:val="center"/>
          </w:tcPr>
          <w:p w14:paraId="2DE3C17C" w14:textId="77777777" w:rsidR="004E70FF" w:rsidRDefault="00126E13">
            <w:pPr>
              <w:spacing w:before="100" w:after="100" w:line="240" w:lineRule="auto"/>
              <w:ind w:left="100" w:right="100"/>
            </w:pPr>
            <w:r>
              <w:rPr>
                <w:rFonts w:eastAsia="Verdana" w:cs="Verdana"/>
                <w:color w:val="252C65"/>
                <w:sz w:val="16"/>
                <w:szCs w:val="16"/>
              </w:rPr>
              <w:t>Insufficient information on the design of the intervention.</w:t>
            </w:r>
          </w:p>
        </w:tc>
      </w:tr>
      <w:tr w:rsidR="004E70FF" w14:paraId="64D7FB83"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48802034" w14:textId="77777777" w:rsidR="004E70FF" w:rsidRDefault="00126E13">
            <w:pPr>
              <w:spacing w:before="100" w:after="100" w:line="240" w:lineRule="auto"/>
              <w:ind w:left="100" w:right="100"/>
            </w:pPr>
            <w:r>
              <w:rPr>
                <w:rFonts w:eastAsia="Verdana" w:cs="Verdana"/>
                <w:color w:val="252C65"/>
                <w:sz w:val="16"/>
                <w:szCs w:val="16"/>
              </w:rPr>
              <w:lastRenderedPageBreak/>
              <w:t>Seasonal Work Assistance</w:t>
            </w:r>
          </w:p>
        </w:tc>
        <w:tc>
          <w:tcPr>
            <w:tcW w:w="7200" w:type="dxa"/>
            <w:tcBorders>
              <w:top w:val="single" w:sz="8" w:space="0" w:color="999EC6"/>
            </w:tcBorders>
            <w:shd w:val="clear" w:color="auto" w:fill="FFFFFF"/>
            <w:tcMar>
              <w:top w:w="0" w:type="dxa"/>
              <w:left w:w="0" w:type="dxa"/>
              <w:bottom w:w="0" w:type="dxa"/>
              <w:right w:w="0" w:type="dxa"/>
            </w:tcMar>
            <w:vAlign w:val="center"/>
          </w:tcPr>
          <w:p w14:paraId="76603B83" w14:textId="77777777" w:rsidR="004E70FF" w:rsidRDefault="00126E13">
            <w:pPr>
              <w:spacing w:before="100" w:after="100" w:line="240" w:lineRule="auto"/>
              <w:ind w:left="100" w:right="100"/>
            </w:pPr>
            <w:r>
              <w:rPr>
                <w:rFonts w:eastAsia="Verdana" w:cs="Verdana"/>
                <w:color w:val="252C65"/>
                <w:sz w:val="16"/>
                <w:szCs w:val="16"/>
              </w:rPr>
              <w:t xml:space="preserve">It is not currently feasible to estimate the effectiveness of this programme as it is </w:t>
            </w:r>
            <w:proofErr w:type="gramStart"/>
            <w:r>
              <w:rPr>
                <w:rFonts w:eastAsia="Verdana" w:cs="Verdana"/>
                <w:color w:val="252C65"/>
                <w:sz w:val="16"/>
                <w:szCs w:val="16"/>
              </w:rPr>
              <w:t>very difficult</w:t>
            </w:r>
            <w:proofErr w:type="gramEnd"/>
            <w:r>
              <w:rPr>
                <w:rFonts w:eastAsia="Verdana" w:cs="Verdana"/>
                <w:color w:val="252C65"/>
                <w:sz w:val="16"/>
                <w:szCs w:val="16"/>
              </w:rPr>
              <w:t xml:space="preserve"> to identify the target group (people who are thinking about moving into horticultural work) to identify whether the availability of the payment has increased movement into horticultural jobs. A secondary impact that could </w:t>
            </w:r>
            <w:proofErr w:type="gramStart"/>
            <w:r>
              <w:rPr>
                <w:rFonts w:eastAsia="Verdana" w:cs="Verdana"/>
                <w:color w:val="252C65"/>
                <w:sz w:val="16"/>
                <w:szCs w:val="16"/>
              </w:rPr>
              <w:t>be examined</w:t>
            </w:r>
            <w:proofErr w:type="gramEnd"/>
            <w:r>
              <w:rPr>
                <w:rFonts w:eastAsia="Verdana" w:cs="Verdana"/>
                <w:color w:val="252C65"/>
                <w:sz w:val="16"/>
                <w:szCs w:val="16"/>
              </w:rPr>
              <w:t xml:space="preserve"> is whether the Seasonal Work Assistance reduced the probability of horticultural workers returning to main benefit in response to poor weather before and after the introduction of the programme in 2002.</w:t>
            </w:r>
          </w:p>
        </w:tc>
      </w:tr>
      <w:tr w:rsidR="004E70FF" w14:paraId="3C7297DF"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4CD8B239" w14:textId="77777777" w:rsidR="004E70FF" w:rsidRDefault="00126E13">
            <w:pPr>
              <w:spacing w:before="100" w:after="100" w:line="240" w:lineRule="auto"/>
              <w:ind w:left="100" w:right="100"/>
            </w:pPr>
            <w:r>
              <w:rPr>
                <w:rFonts w:eastAsia="Verdana" w:cs="Verdana"/>
                <w:color w:val="252C65"/>
                <w:sz w:val="16"/>
                <w:szCs w:val="16"/>
              </w:rPr>
              <w:t>Supported Living Payment Opt In Service</w:t>
            </w:r>
          </w:p>
        </w:tc>
        <w:tc>
          <w:tcPr>
            <w:tcW w:w="7200" w:type="dxa"/>
            <w:tcBorders>
              <w:top w:val="single" w:sz="8" w:space="0" w:color="999EC6"/>
            </w:tcBorders>
            <w:shd w:val="clear" w:color="auto" w:fill="FFFFFF"/>
            <w:tcMar>
              <w:top w:w="0" w:type="dxa"/>
              <w:left w:w="0" w:type="dxa"/>
              <w:bottom w:w="0" w:type="dxa"/>
              <w:right w:w="0" w:type="dxa"/>
            </w:tcMar>
            <w:vAlign w:val="center"/>
          </w:tcPr>
          <w:p w14:paraId="303A022F" w14:textId="6D217EF7" w:rsidR="004E70FF" w:rsidRDefault="00126E13">
            <w:pPr>
              <w:spacing w:before="100" w:after="100" w:line="240" w:lineRule="auto"/>
              <w:ind w:left="100" w:right="100"/>
            </w:pPr>
            <w:r>
              <w:rPr>
                <w:rFonts w:eastAsia="Verdana" w:cs="Verdana"/>
                <w:color w:val="252C65"/>
                <w:sz w:val="16"/>
                <w:szCs w:val="16"/>
              </w:rPr>
              <w:t xml:space="preserve">It is currently not feasible to estimate the impact of this case management service, as we are not confident we can identify a suitable comparison group based on the information that we can observe about those who are eligible to participate. To determine the effectiveness of this service would require </w:t>
            </w:r>
            <w:proofErr w:type="gramStart"/>
            <w:r>
              <w:rPr>
                <w:rFonts w:eastAsia="Verdana" w:cs="Verdana"/>
                <w:color w:val="252C65"/>
                <w:sz w:val="16"/>
                <w:szCs w:val="16"/>
              </w:rPr>
              <w:t>some</w:t>
            </w:r>
            <w:proofErr w:type="gramEnd"/>
            <w:r>
              <w:rPr>
                <w:rFonts w:eastAsia="Verdana" w:cs="Verdana"/>
                <w:color w:val="252C65"/>
                <w:sz w:val="16"/>
                <w:szCs w:val="16"/>
              </w:rPr>
              <w:t xml:space="preserve"> type of randomised controlled trial (RCT).</w:t>
            </w:r>
          </w:p>
        </w:tc>
      </w:tr>
      <w:tr w:rsidR="004E70FF" w14:paraId="4D69B31C"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133914D7" w14:textId="77777777" w:rsidR="004E70FF" w:rsidRDefault="00126E13">
            <w:pPr>
              <w:spacing w:before="100" w:after="100" w:line="240" w:lineRule="auto"/>
              <w:ind w:left="100" w:right="100"/>
            </w:pPr>
            <w:r>
              <w:rPr>
                <w:rFonts w:eastAsia="Verdana" w:cs="Verdana"/>
                <w:color w:val="252C65"/>
                <w:sz w:val="16"/>
                <w:szCs w:val="16"/>
              </w:rPr>
              <w:t>Sustainable Employment Trial</w:t>
            </w:r>
          </w:p>
        </w:tc>
        <w:tc>
          <w:tcPr>
            <w:tcW w:w="7200" w:type="dxa"/>
            <w:tcBorders>
              <w:top w:val="single" w:sz="8" w:space="0" w:color="999EC6"/>
            </w:tcBorders>
            <w:shd w:val="clear" w:color="auto" w:fill="FFFFFF"/>
            <w:tcMar>
              <w:top w:w="0" w:type="dxa"/>
              <w:left w:w="0" w:type="dxa"/>
              <w:bottom w:w="0" w:type="dxa"/>
              <w:right w:w="0" w:type="dxa"/>
            </w:tcMar>
            <w:vAlign w:val="center"/>
          </w:tcPr>
          <w:p w14:paraId="0FE132E2" w14:textId="77777777" w:rsidR="004E70FF" w:rsidRDefault="00126E13">
            <w:pPr>
              <w:spacing w:before="100" w:after="100" w:line="240" w:lineRule="auto"/>
              <w:ind w:left="100" w:right="100"/>
            </w:pPr>
            <w:r>
              <w:rPr>
                <w:rFonts w:eastAsia="Verdana" w:cs="Verdana"/>
                <w:color w:val="252C65"/>
                <w:sz w:val="16"/>
                <w:szCs w:val="16"/>
              </w:rPr>
              <w:t>We do not consider it possible to estimate the impact of the Sustainable Employment Trial because it is subject to strong selection effects. In particular, the policy encourages people on long-term health condition and disability benefits to start employment. But we are not confident we have sufficient information to separate out those who are likely to move into work from those who are unable to move into employment at all. Accordingly it is difficult to identify a suitable comparison group with the same likelihood of moving into employment as the participants.</w:t>
            </w:r>
          </w:p>
        </w:tc>
      </w:tr>
      <w:tr w:rsidR="004E70FF" w14:paraId="0A161E95"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6B091D0D" w14:textId="77777777" w:rsidR="004E70FF" w:rsidRDefault="00126E13">
            <w:pPr>
              <w:spacing w:before="100" w:after="100" w:line="240" w:lineRule="auto"/>
              <w:ind w:left="100" w:right="100"/>
            </w:pPr>
            <w:r>
              <w:rPr>
                <w:rFonts w:eastAsia="Verdana" w:cs="Verdana"/>
                <w:color w:val="252C65"/>
                <w:sz w:val="16"/>
                <w:szCs w:val="16"/>
              </w:rPr>
              <w:t>Transition to Work Grant</w:t>
            </w:r>
          </w:p>
        </w:tc>
        <w:tc>
          <w:tcPr>
            <w:tcW w:w="7200" w:type="dxa"/>
            <w:tcBorders>
              <w:top w:val="single" w:sz="8" w:space="0" w:color="999EC6"/>
            </w:tcBorders>
            <w:shd w:val="clear" w:color="auto" w:fill="FFFFFF"/>
            <w:tcMar>
              <w:top w:w="0" w:type="dxa"/>
              <w:left w:w="0" w:type="dxa"/>
              <w:bottom w:w="0" w:type="dxa"/>
              <w:right w:w="0" w:type="dxa"/>
            </w:tcMar>
            <w:vAlign w:val="center"/>
          </w:tcPr>
          <w:p w14:paraId="57AC5A6E" w14:textId="5AECF2EF" w:rsidR="004E70FF" w:rsidRDefault="00126E13">
            <w:pPr>
              <w:spacing w:before="100" w:after="100" w:line="240" w:lineRule="auto"/>
              <w:ind w:left="100" w:right="100"/>
            </w:pPr>
            <w:r>
              <w:rPr>
                <w:rFonts w:eastAsia="Verdana" w:cs="Verdana"/>
                <w:color w:val="252C65"/>
                <w:sz w:val="16"/>
                <w:szCs w:val="16"/>
              </w:rPr>
              <w:t xml:space="preserve">It is not feasible to estimate the impact of Transition to Work Grant without some type of randomised design, as it is </w:t>
            </w:r>
            <w:proofErr w:type="gramStart"/>
            <w:r>
              <w:rPr>
                <w:rFonts w:eastAsia="Verdana" w:cs="Verdana"/>
                <w:color w:val="252C65"/>
                <w:sz w:val="16"/>
                <w:szCs w:val="16"/>
              </w:rPr>
              <w:t>very difficult</w:t>
            </w:r>
            <w:proofErr w:type="gramEnd"/>
            <w:r>
              <w:rPr>
                <w:rFonts w:eastAsia="Verdana" w:cs="Verdana"/>
                <w:color w:val="252C65"/>
                <w:sz w:val="16"/>
                <w:szCs w:val="16"/>
              </w:rPr>
              <w:t xml:space="preserve"> to identify a convincing comparison group at the same transition point as the participants, but </w:t>
            </w:r>
            <w:r w:rsidR="0065594E">
              <w:rPr>
                <w:rFonts w:eastAsia="Verdana" w:cs="Verdana"/>
                <w:color w:val="252C65"/>
                <w:sz w:val="16"/>
                <w:szCs w:val="16"/>
              </w:rPr>
              <w:t xml:space="preserve">who </w:t>
            </w:r>
            <w:r>
              <w:rPr>
                <w:rFonts w:eastAsia="Verdana" w:cs="Verdana"/>
                <w:color w:val="252C65"/>
                <w:sz w:val="16"/>
                <w:szCs w:val="16"/>
              </w:rPr>
              <w:t>did not receive the grant. In addition, Transition to Work Grant can be paid in anticipation of an exit to work, making confounding a significant problem with this intervention</w:t>
            </w:r>
            <w:proofErr w:type="gramStart"/>
            <w:r>
              <w:rPr>
                <w:rFonts w:eastAsia="Verdana" w:cs="Verdana"/>
                <w:color w:val="252C65"/>
                <w:sz w:val="16"/>
                <w:szCs w:val="16"/>
              </w:rPr>
              <w:t xml:space="preserve">.  </w:t>
            </w:r>
            <w:proofErr w:type="gramEnd"/>
            <w:r>
              <w:rPr>
                <w:rFonts w:eastAsia="Verdana" w:cs="Verdana"/>
                <w:color w:val="252C65"/>
                <w:sz w:val="16"/>
                <w:szCs w:val="16"/>
              </w:rPr>
              <w:t>Confounding means that participation occurs in anticipation of a future outcome that is unobserved by the evaluators.</w:t>
            </w:r>
          </w:p>
        </w:tc>
      </w:tr>
      <w:tr w:rsidR="004E70FF" w14:paraId="3349C83F"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0D9FEDD5" w14:textId="77777777" w:rsidR="004E70FF" w:rsidRDefault="00126E13">
            <w:pPr>
              <w:spacing w:before="100" w:after="100" w:line="240" w:lineRule="auto"/>
              <w:ind w:left="100" w:right="100"/>
            </w:pPr>
            <w:r>
              <w:rPr>
                <w:rFonts w:eastAsia="Verdana" w:cs="Verdana"/>
                <w:color w:val="252C65"/>
                <w:sz w:val="16"/>
                <w:szCs w:val="16"/>
              </w:rPr>
              <w:t>Work and Income Seminar</w:t>
            </w:r>
          </w:p>
        </w:tc>
        <w:tc>
          <w:tcPr>
            <w:tcW w:w="7200" w:type="dxa"/>
            <w:tcBorders>
              <w:top w:val="single" w:sz="8" w:space="0" w:color="999EC6"/>
            </w:tcBorders>
            <w:shd w:val="clear" w:color="auto" w:fill="FFFFFF"/>
            <w:tcMar>
              <w:top w:w="0" w:type="dxa"/>
              <w:left w:w="0" w:type="dxa"/>
              <w:bottom w:w="0" w:type="dxa"/>
              <w:right w:w="0" w:type="dxa"/>
            </w:tcMar>
            <w:vAlign w:val="center"/>
          </w:tcPr>
          <w:p w14:paraId="4B73C498" w14:textId="77777777" w:rsidR="004E70FF" w:rsidRDefault="00126E13">
            <w:pPr>
              <w:spacing w:before="100" w:after="100" w:line="240" w:lineRule="auto"/>
              <w:ind w:left="100" w:right="100"/>
            </w:pPr>
            <w:r>
              <w:rPr>
                <w:rFonts w:eastAsia="Verdana" w:cs="Verdana"/>
                <w:color w:val="252C65"/>
                <w:sz w:val="16"/>
                <w:szCs w:val="16"/>
              </w:rPr>
              <w:t xml:space="preserve">Because of their high frequency and </w:t>
            </w:r>
            <w:proofErr w:type="gramStart"/>
            <w:r>
              <w:rPr>
                <w:rFonts w:eastAsia="Verdana" w:cs="Verdana"/>
                <w:color w:val="252C65"/>
                <w:sz w:val="16"/>
                <w:szCs w:val="16"/>
              </w:rPr>
              <w:t>likely small</w:t>
            </w:r>
            <w:proofErr w:type="gramEnd"/>
            <w:r>
              <w:rPr>
                <w:rFonts w:eastAsia="Verdana" w:cs="Verdana"/>
                <w:color w:val="252C65"/>
                <w:sz w:val="16"/>
                <w:szCs w:val="16"/>
              </w:rPr>
              <w:t xml:space="preserve"> impact it was not feasible to estimate the impact of attending an individual Work and Income Seminar.</w:t>
            </w:r>
          </w:p>
        </w:tc>
      </w:tr>
      <w:tr w:rsidR="004E70FF" w14:paraId="20758A39"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3093E83D" w14:textId="77777777" w:rsidR="004E70FF" w:rsidRDefault="00126E13">
            <w:pPr>
              <w:spacing w:before="100" w:after="100" w:line="240" w:lineRule="auto"/>
              <w:ind w:left="100" w:right="100"/>
            </w:pPr>
            <w:r>
              <w:rPr>
                <w:rFonts w:eastAsia="Verdana" w:cs="Verdana"/>
                <w:color w:val="252C65"/>
                <w:sz w:val="16"/>
                <w:szCs w:val="16"/>
              </w:rPr>
              <w:t>Work Bonus</w:t>
            </w:r>
          </w:p>
        </w:tc>
        <w:tc>
          <w:tcPr>
            <w:tcW w:w="7200" w:type="dxa"/>
            <w:tcBorders>
              <w:top w:val="single" w:sz="8" w:space="0" w:color="999EC6"/>
            </w:tcBorders>
            <w:shd w:val="clear" w:color="auto" w:fill="FFFFFF"/>
            <w:tcMar>
              <w:top w:w="0" w:type="dxa"/>
              <w:left w:w="0" w:type="dxa"/>
              <w:bottom w:w="0" w:type="dxa"/>
              <w:right w:w="0" w:type="dxa"/>
            </w:tcMar>
            <w:vAlign w:val="center"/>
          </w:tcPr>
          <w:p w14:paraId="35412D59" w14:textId="78C5B446" w:rsidR="004E70FF" w:rsidRDefault="00126E13">
            <w:pPr>
              <w:spacing w:before="100" w:after="100" w:line="240" w:lineRule="auto"/>
              <w:ind w:left="100" w:right="100"/>
            </w:pPr>
            <w:r>
              <w:rPr>
                <w:rFonts w:eastAsia="Verdana" w:cs="Verdana"/>
                <w:color w:val="252C65"/>
                <w:sz w:val="16"/>
                <w:szCs w:val="16"/>
              </w:rPr>
              <w:t xml:space="preserve">It is not feasible to estimate the impact of Work Bonus without some type of randomised design, as it is </w:t>
            </w:r>
            <w:proofErr w:type="gramStart"/>
            <w:r>
              <w:rPr>
                <w:rFonts w:eastAsia="Verdana" w:cs="Verdana"/>
                <w:color w:val="252C65"/>
                <w:sz w:val="16"/>
                <w:szCs w:val="16"/>
              </w:rPr>
              <w:t>very difficult</w:t>
            </w:r>
            <w:proofErr w:type="gramEnd"/>
            <w:r>
              <w:rPr>
                <w:rFonts w:eastAsia="Verdana" w:cs="Verdana"/>
                <w:color w:val="252C65"/>
                <w:sz w:val="16"/>
                <w:szCs w:val="16"/>
              </w:rPr>
              <w:t xml:space="preserve"> to identify a convincing comparison group at the same transition point as the participants, but </w:t>
            </w:r>
            <w:r w:rsidR="0065594E">
              <w:rPr>
                <w:rFonts w:eastAsia="Verdana" w:cs="Verdana"/>
                <w:color w:val="252C65"/>
                <w:sz w:val="16"/>
                <w:szCs w:val="16"/>
              </w:rPr>
              <w:t xml:space="preserve">who </w:t>
            </w:r>
            <w:r>
              <w:rPr>
                <w:rFonts w:eastAsia="Verdana" w:cs="Verdana"/>
                <w:color w:val="252C65"/>
                <w:sz w:val="16"/>
                <w:szCs w:val="16"/>
              </w:rPr>
              <w:t>did not receive the intervention.</w:t>
            </w:r>
          </w:p>
        </w:tc>
      </w:tr>
      <w:tr w:rsidR="004E70FF" w14:paraId="1913AC4D" w14:textId="77777777">
        <w:trPr>
          <w:cantSplit/>
        </w:trPr>
        <w:tc>
          <w:tcPr>
            <w:tcW w:w="2160" w:type="dxa"/>
            <w:tcBorders>
              <w:top w:val="single" w:sz="8" w:space="0" w:color="999EC6"/>
            </w:tcBorders>
            <w:shd w:val="clear" w:color="auto" w:fill="FFFFFF"/>
            <w:tcMar>
              <w:top w:w="0" w:type="dxa"/>
              <w:left w:w="0" w:type="dxa"/>
              <w:bottom w:w="0" w:type="dxa"/>
              <w:right w:w="0" w:type="dxa"/>
            </w:tcMar>
            <w:vAlign w:val="center"/>
          </w:tcPr>
          <w:p w14:paraId="58446CD8" w14:textId="77777777" w:rsidR="004E70FF" w:rsidRDefault="00126E13">
            <w:pPr>
              <w:spacing w:before="100" w:after="100" w:line="240" w:lineRule="auto"/>
              <w:ind w:left="100" w:right="100"/>
            </w:pPr>
            <w:r>
              <w:rPr>
                <w:rFonts w:eastAsia="Verdana" w:cs="Verdana"/>
                <w:color w:val="252C65"/>
                <w:sz w:val="16"/>
                <w:szCs w:val="16"/>
              </w:rPr>
              <w:t>Young Parent Childcare</w:t>
            </w:r>
          </w:p>
        </w:tc>
        <w:tc>
          <w:tcPr>
            <w:tcW w:w="7200" w:type="dxa"/>
            <w:tcBorders>
              <w:top w:val="single" w:sz="8" w:space="0" w:color="999EC6"/>
            </w:tcBorders>
            <w:shd w:val="clear" w:color="auto" w:fill="FFFFFF"/>
            <w:tcMar>
              <w:top w:w="0" w:type="dxa"/>
              <w:left w:w="0" w:type="dxa"/>
              <w:bottom w:w="0" w:type="dxa"/>
              <w:right w:w="0" w:type="dxa"/>
            </w:tcMar>
            <w:vAlign w:val="center"/>
          </w:tcPr>
          <w:p w14:paraId="541086E4" w14:textId="77777777" w:rsidR="004E70FF" w:rsidRDefault="00126E13">
            <w:pPr>
              <w:spacing w:before="100" w:after="100" w:line="240" w:lineRule="auto"/>
              <w:ind w:left="100" w:right="100"/>
            </w:pPr>
            <w:r>
              <w:rPr>
                <w:rFonts w:eastAsia="Verdana" w:cs="Verdana"/>
                <w:color w:val="252C65"/>
                <w:sz w:val="16"/>
                <w:szCs w:val="16"/>
              </w:rPr>
              <w:t xml:space="preserve">Young Parent Childcare programme was a legal entitlement. Under these conditions it is difficult to identify a convincing comparison group of teen-parents who did not </w:t>
            </w:r>
            <w:proofErr w:type="gramStart"/>
            <w:r>
              <w:rPr>
                <w:rFonts w:eastAsia="Verdana" w:cs="Verdana"/>
                <w:color w:val="252C65"/>
                <w:sz w:val="16"/>
                <w:szCs w:val="16"/>
              </w:rPr>
              <w:t>take up</w:t>
            </w:r>
            <w:proofErr w:type="gramEnd"/>
            <w:r>
              <w:rPr>
                <w:rFonts w:eastAsia="Verdana" w:cs="Verdana"/>
                <w:color w:val="252C65"/>
                <w:sz w:val="16"/>
                <w:szCs w:val="16"/>
              </w:rPr>
              <w:t xml:space="preserve"> the Young Parent Childcare.</w:t>
            </w:r>
          </w:p>
        </w:tc>
      </w:tr>
      <w:tr w:rsidR="004E70FF" w14:paraId="65BFAFB4" w14:textId="77777777">
        <w:trPr>
          <w:cantSplit/>
        </w:trPr>
        <w:tc>
          <w:tcPr>
            <w:tcW w:w="216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22C5C6CA" w14:textId="77777777" w:rsidR="004E70FF" w:rsidRDefault="00126E13">
            <w:pPr>
              <w:spacing w:before="100" w:after="100" w:line="240" w:lineRule="auto"/>
              <w:ind w:left="100" w:right="100"/>
            </w:pPr>
            <w:r>
              <w:rPr>
                <w:rFonts w:eastAsia="Verdana" w:cs="Verdana"/>
                <w:color w:val="252C65"/>
                <w:sz w:val="16"/>
                <w:szCs w:val="16"/>
              </w:rPr>
              <w:t>Youth Seminar</w:t>
            </w:r>
          </w:p>
        </w:tc>
        <w:tc>
          <w:tcPr>
            <w:tcW w:w="720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1867EB6F" w14:textId="4B12A5A4" w:rsidR="004E70FF" w:rsidRDefault="00126E13">
            <w:pPr>
              <w:spacing w:before="100" w:after="100" w:line="240" w:lineRule="auto"/>
              <w:ind w:left="100" w:right="100"/>
            </w:pPr>
            <w:r>
              <w:rPr>
                <w:rFonts w:eastAsia="Verdana" w:cs="Verdana"/>
                <w:color w:val="252C65"/>
                <w:sz w:val="16"/>
                <w:szCs w:val="16"/>
              </w:rPr>
              <w:t>The impact of individual Youth Seminars is difficult to isolate because the attendance at any on</w:t>
            </w:r>
            <w:r w:rsidR="0065594E">
              <w:rPr>
                <w:rFonts w:eastAsia="Verdana" w:cs="Verdana"/>
                <w:color w:val="252C65"/>
                <w:sz w:val="16"/>
                <w:szCs w:val="16"/>
              </w:rPr>
              <w:t>e</w:t>
            </w:r>
            <w:r>
              <w:rPr>
                <w:rFonts w:eastAsia="Verdana" w:cs="Verdana"/>
                <w:color w:val="252C65"/>
                <w:sz w:val="16"/>
                <w:szCs w:val="16"/>
              </w:rPr>
              <w:t xml:space="preserve"> seminar is likely to </w:t>
            </w:r>
            <w:r w:rsidR="0065594E">
              <w:rPr>
                <w:rFonts w:eastAsia="Verdana" w:cs="Verdana"/>
                <w:color w:val="252C65"/>
                <w:sz w:val="16"/>
                <w:szCs w:val="16"/>
              </w:rPr>
              <w:t xml:space="preserve">have a </w:t>
            </w:r>
            <w:r>
              <w:rPr>
                <w:rFonts w:eastAsia="Verdana" w:cs="Verdana"/>
                <w:color w:val="252C65"/>
                <w:sz w:val="16"/>
                <w:szCs w:val="16"/>
              </w:rPr>
              <w:t xml:space="preserve">small </w:t>
            </w:r>
            <w:r w:rsidR="0065594E">
              <w:rPr>
                <w:rFonts w:eastAsia="Verdana" w:cs="Verdana"/>
                <w:color w:val="252C65"/>
                <w:sz w:val="16"/>
                <w:szCs w:val="16"/>
              </w:rPr>
              <w:t xml:space="preserve">effect </w:t>
            </w:r>
            <w:r>
              <w:rPr>
                <w:rFonts w:eastAsia="Verdana" w:cs="Verdana"/>
                <w:color w:val="252C65"/>
                <w:sz w:val="16"/>
                <w:szCs w:val="16"/>
              </w:rPr>
              <w:t>on future outcomes</w:t>
            </w:r>
            <w:r w:rsidR="0065594E">
              <w:rPr>
                <w:rFonts w:eastAsia="Verdana" w:cs="Verdana"/>
                <w:color w:val="252C65"/>
                <w:sz w:val="16"/>
                <w:szCs w:val="16"/>
              </w:rPr>
              <w:t>. In</w:t>
            </w:r>
            <w:r>
              <w:rPr>
                <w:rFonts w:eastAsia="Verdana" w:cs="Verdana"/>
                <w:color w:val="252C65"/>
                <w:sz w:val="16"/>
                <w:szCs w:val="16"/>
              </w:rPr>
              <w:t xml:space="preserve"> addition, high participation rates among those eligible make it difficult to identify a suitable comparison group who did not participate.</w:t>
            </w:r>
          </w:p>
        </w:tc>
      </w:tr>
    </w:tbl>
    <w:p w14:paraId="05C476F1" w14:textId="77777777" w:rsidR="004E70FF" w:rsidRDefault="00126E13">
      <w:pPr>
        <w:pStyle w:val="Heading1"/>
      </w:pPr>
      <w:bookmarkStart w:id="106" w:name="_Toc120710384"/>
      <w:bookmarkStart w:id="107" w:name="Xcbbfd1391fdf8864adb8205c8bd1b6ac1e2a8fd"/>
      <w:bookmarkEnd w:id="99"/>
      <w:bookmarkEnd w:id="103"/>
      <w:r>
        <w:lastRenderedPageBreak/>
        <w:t>Appendix 2: Effectiveness expenditure trends</w:t>
      </w:r>
      <w:bookmarkEnd w:id="106"/>
    </w:p>
    <w:p w14:paraId="5D13BA44" w14:textId="12BB3F51" w:rsidR="004E70FF" w:rsidRDefault="00126E13">
      <w:r>
        <w:t>The following tables break down the trends in expenditure for each of the effectiveness ratings by intervention type for the last five financial years. The table shows the annual change in expenditure from the baseline year (2017/2018).</w:t>
      </w:r>
    </w:p>
    <w:p w14:paraId="58DD9DD1" w14:textId="77777777" w:rsidR="004E70FF" w:rsidRDefault="00126E13">
      <w:pPr>
        <w:pStyle w:val="Heading3"/>
      </w:pPr>
      <w:bookmarkStart w:id="108" w:name="X0a12adc807e161b60e8c1fee3426cb79cba1031"/>
      <w:r>
        <w:t>Interventions with an effectiveness rating</w:t>
      </w:r>
    </w:p>
    <w:p w14:paraId="48FC2FF8" w14:textId="77777777" w:rsidR="004E70FF" w:rsidRDefault="00126E13">
      <w:r>
        <w:t>Table 7 shows the change in expenditure for interventions with an effectiveness rating. From 2017/2018 to 2019/2022 there was a decrease in expenditure in this category. However, the COVID response has reversed this trend over the last two financial years.</w:t>
      </w:r>
    </w:p>
    <w:p w14:paraId="0DC91D28" w14:textId="5BB25C5A" w:rsidR="004E70FF" w:rsidRDefault="0065594E" w:rsidP="0065594E">
      <w:pPr>
        <w:pStyle w:val="Caption"/>
      </w:pPr>
      <w:bookmarkStart w:id="109" w:name="int-delta-anyrating"/>
      <w:bookmarkStart w:id="110" w:name="_Toc127708616"/>
      <w:r w:rsidRPr="0065594E">
        <w:rPr>
          <w:b/>
          <w:bCs/>
        </w:rPr>
        <w:t xml:space="preserve">Table </w:t>
      </w:r>
      <w:r w:rsidRPr="0065594E">
        <w:rPr>
          <w:b/>
          <w:bCs/>
        </w:rPr>
        <w:fldChar w:fldCharType="begin"/>
      </w:r>
      <w:r w:rsidRPr="0065594E">
        <w:rPr>
          <w:b/>
          <w:bCs/>
        </w:rPr>
        <w:instrText xml:space="preserve"> SEQ Table \* ARABIC </w:instrText>
      </w:r>
      <w:r w:rsidRPr="0065594E">
        <w:rPr>
          <w:b/>
          <w:bCs/>
        </w:rPr>
        <w:fldChar w:fldCharType="separate"/>
      </w:r>
      <w:r w:rsidR="00261CAD">
        <w:rPr>
          <w:b/>
          <w:bCs/>
          <w:noProof/>
        </w:rPr>
        <w:t>7</w:t>
      </w:r>
      <w:r w:rsidRPr="0065594E">
        <w:rPr>
          <w:b/>
          <w:bCs/>
        </w:rPr>
        <w:fldChar w:fldCharType="end"/>
      </w:r>
      <w:r w:rsidR="00126E13">
        <w:rPr>
          <w:b/>
          <w:bCs/>
        </w:rPr>
        <w:t xml:space="preserve">: </w:t>
      </w:r>
      <w:bookmarkEnd w:id="109"/>
      <w:r w:rsidR="00126E13">
        <w:t>Change in expenditure on EA interventions with an effectiveness rating</w:t>
      </w:r>
      <w:bookmarkEnd w:id="110"/>
    </w:p>
    <w:tbl>
      <w:tblPr>
        <w:tblW w:w="0" w:type="auto"/>
        <w:tblLayout w:type="fixed"/>
        <w:tblLook w:val="0420" w:firstRow="1" w:lastRow="0" w:firstColumn="0" w:lastColumn="0" w:noHBand="0" w:noVBand="1"/>
      </w:tblPr>
      <w:tblGrid>
        <w:gridCol w:w="3600"/>
        <w:gridCol w:w="1008"/>
        <w:gridCol w:w="1008"/>
        <w:gridCol w:w="1008"/>
        <w:gridCol w:w="1008"/>
        <w:gridCol w:w="1008"/>
      </w:tblGrid>
      <w:tr w:rsidR="004E70FF" w14:paraId="1E17E0A2" w14:textId="77777777">
        <w:trPr>
          <w:cantSplit/>
          <w:tblHeader/>
        </w:trPr>
        <w:tc>
          <w:tcPr>
            <w:tcW w:w="3600" w:type="dxa"/>
            <w:tcBorders>
              <w:top w:val="single" w:sz="8" w:space="0" w:color="252C65"/>
            </w:tcBorders>
            <w:shd w:val="clear" w:color="auto" w:fill="252C65"/>
            <w:tcMar>
              <w:top w:w="0" w:type="dxa"/>
              <w:left w:w="0" w:type="dxa"/>
              <w:bottom w:w="0" w:type="dxa"/>
              <w:right w:w="0" w:type="dxa"/>
            </w:tcMar>
            <w:vAlign w:val="center"/>
          </w:tcPr>
          <w:p w14:paraId="777035C2" w14:textId="77777777" w:rsidR="004E70FF" w:rsidRDefault="00126E13">
            <w:pPr>
              <w:spacing w:before="100" w:after="100" w:line="240" w:lineRule="auto"/>
              <w:ind w:left="100" w:right="100"/>
            </w:pPr>
            <w:r>
              <w:rPr>
                <w:rFonts w:ascii="Arial" w:eastAsia="Arial" w:hAnsi="Arial" w:cs="Arial"/>
                <w:color w:val="FFFFFF"/>
                <w:sz w:val="16"/>
                <w:szCs w:val="16"/>
              </w:rPr>
              <w:t>Intervention</w:t>
            </w:r>
          </w:p>
        </w:tc>
        <w:tc>
          <w:tcPr>
            <w:tcW w:w="1008" w:type="dxa"/>
            <w:tcBorders>
              <w:top w:val="single" w:sz="8" w:space="0" w:color="252C65"/>
            </w:tcBorders>
            <w:shd w:val="clear" w:color="auto" w:fill="252C65"/>
            <w:tcMar>
              <w:top w:w="0" w:type="dxa"/>
              <w:left w:w="0" w:type="dxa"/>
              <w:bottom w:w="0" w:type="dxa"/>
              <w:right w:w="0" w:type="dxa"/>
            </w:tcMar>
            <w:vAlign w:val="center"/>
          </w:tcPr>
          <w:p w14:paraId="26CB5674" w14:textId="77777777" w:rsidR="004E70FF" w:rsidRDefault="00126E13">
            <w:pPr>
              <w:spacing w:before="100" w:after="100" w:line="240" w:lineRule="auto"/>
              <w:ind w:left="100" w:right="100"/>
              <w:jc w:val="right"/>
            </w:pPr>
            <w:r>
              <w:rPr>
                <w:rFonts w:ascii="Arial" w:eastAsia="Arial" w:hAnsi="Arial" w:cs="Arial"/>
                <w:color w:val="FFFFFF"/>
                <w:sz w:val="16"/>
                <w:szCs w:val="16"/>
              </w:rPr>
              <w:t>17/18</w:t>
            </w:r>
          </w:p>
        </w:tc>
        <w:tc>
          <w:tcPr>
            <w:tcW w:w="1008" w:type="dxa"/>
            <w:tcBorders>
              <w:top w:val="single" w:sz="8" w:space="0" w:color="252C65"/>
            </w:tcBorders>
            <w:shd w:val="clear" w:color="auto" w:fill="252C65"/>
            <w:tcMar>
              <w:top w:w="0" w:type="dxa"/>
              <w:left w:w="0" w:type="dxa"/>
              <w:bottom w:w="0" w:type="dxa"/>
              <w:right w:w="0" w:type="dxa"/>
            </w:tcMar>
            <w:vAlign w:val="center"/>
          </w:tcPr>
          <w:p w14:paraId="61C06719" w14:textId="77777777" w:rsidR="004E70FF" w:rsidRDefault="00126E13">
            <w:pPr>
              <w:spacing w:before="100" w:after="100" w:line="240" w:lineRule="auto"/>
              <w:ind w:left="100" w:right="100"/>
              <w:jc w:val="right"/>
            </w:pPr>
            <w:r>
              <w:rPr>
                <w:rFonts w:ascii="Arial" w:eastAsia="Arial" w:hAnsi="Arial" w:cs="Arial"/>
                <w:color w:val="FFFFFF"/>
                <w:sz w:val="16"/>
                <w:szCs w:val="16"/>
              </w:rPr>
              <w:t>18/19</w:t>
            </w:r>
          </w:p>
        </w:tc>
        <w:tc>
          <w:tcPr>
            <w:tcW w:w="1008" w:type="dxa"/>
            <w:tcBorders>
              <w:top w:val="single" w:sz="8" w:space="0" w:color="252C65"/>
            </w:tcBorders>
            <w:shd w:val="clear" w:color="auto" w:fill="252C65"/>
            <w:tcMar>
              <w:top w:w="0" w:type="dxa"/>
              <w:left w:w="0" w:type="dxa"/>
              <w:bottom w:w="0" w:type="dxa"/>
              <w:right w:w="0" w:type="dxa"/>
            </w:tcMar>
            <w:vAlign w:val="center"/>
          </w:tcPr>
          <w:p w14:paraId="2D400472" w14:textId="77777777" w:rsidR="004E70FF" w:rsidRDefault="00126E13">
            <w:pPr>
              <w:spacing w:before="100" w:after="100" w:line="240" w:lineRule="auto"/>
              <w:ind w:left="100" w:right="100"/>
              <w:jc w:val="right"/>
            </w:pPr>
            <w:r>
              <w:rPr>
                <w:rFonts w:ascii="Arial" w:eastAsia="Arial" w:hAnsi="Arial" w:cs="Arial"/>
                <w:color w:val="FFFFFF"/>
                <w:sz w:val="16"/>
                <w:szCs w:val="16"/>
              </w:rPr>
              <w:t>19/20</w:t>
            </w:r>
          </w:p>
        </w:tc>
        <w:tc>
          <w:tcPr>
            <w:tcW w:w="1008" w:type="dxa"/>
            <w:tcBorders>
              <w:top w:val="single" w:sz="8" w:space="0" w:color="252C65"/>
            </w:tcBorders>
            <w:shd w:val="clear" w:color="auto" w:fill="252C65"/>
            <w:tcMar>
              <w:top w:w="0" w:type="dxa"/>
              <w:left w:w="0" w:type="dxa"/>
              <w:bottom w:w="0" w:type="dxa"/>
              <w:right w:w="0" w:type="dxa"/>
            </w:tcMar>
            <w:vAlign w:val="center"/>
          </w:tcPr>
          <w:p w14:paraId="0BF76581" w14:textId="77777777" w:rsidR="004E70FF" w:rsidRDefault="00126E13">
            <w:pPr>
              <w:spacing w:before="100" w:after="100" w:line="240" w:lineRule="auto"/>
              <w:ind w:left="100" w:right="100"/>
              <w:jc w:val="right"/>
            </w:pPr>
            <w:r>
              <w:rPr>
                <w:rFonts w:ascii="Arial" w:eastAsia="Arial" w:hAnsi="Arial" w:cs="Arial"/>
                <w:color w:val="FFFFFF"/>
                <w:sz w:val="16"/>
                <w:szCs w:val="16"/>
              </w:rPr>
              <w:t>20/21</w:t>
            </w:r>
          </w:p>
        </w:tc>
        <w:tc>
          <w:tcPr>
            <w:tcW w:w="1008" w:type="dxa"/>
            <w:tcBorders>
              <w:top w:val="single" w:sz="8" w:space="0" w:color="252C65"/>
            </w:tcBorders>
            <w:shd w:val="clear" w:color="auto" w:fill="252C65"/>
            <w:tcMar>
              <w:top w:w="0" w:type="dxa"/>
              <w:left w:w="0" w:type="dxa"/>
              <w:bottom w:w="0" w:type="dxa"/>
              <w:right w:w="0" w:type="dxa"/>
            </w:tcMar>
            <w:vAlign w:val="center"/>
          </w:tcPr>
          <w:p w14:paraId="2CFDC268" w14:textId="77777777" w:rsidR="004E70FF" w:rsidRDefault="00126E13">
            <w:pPr>
              <w:spacing w:before="100" w:after="100" w:line="240" w:lineRule="auto"/>
              <w:ind w:left="100" w:right="100"/>
              <w:jc w:val="right"/>
            </w:pPr>
            <w:r>
              <w:rPr>
                <w:rFonts w:ascii="Arial" w:eastAsia="Arial" w:hAnsi="Arial" w:cs="Arial"/>
                <w:color w:val="FFFFFF"/>
                <w:sz w:val="16"/>
                <w:szCs w:val="16"/>
              </w:rPr>
              <w:t>21/22</w:t>
            </w:r>
          </w:p>
        </w:tc>
      </w:tr>
      <w:tr w:rsidR="004E70FF" w14:paraId="20D40E3B"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51159F5" w14:textId="77777777" w:rsidR="004E70FF" w:rsidRDefault="004E70FF">
            <w:pPr>
              <w:spacing w:before="100" w:after="100" w:line="240" w:lineRule="auto"/>
              <w:ind w:left="100" w:right="100"/>
            </w:pP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5B4BAD5" w14:textId="77777777" w:rsidR="004E70FF" w:rsidRDefault="00126E13">
            <w:pPr>
              <w:spacing w:before="100" w:after="100" w:line="240" w:lineRule="auto"/>
              <w:ind w:left="100" w:right="100"/>
              <w:jc w:val="right"/>
            </w:pPr>
            <w:r>
              <w:rPr>
                <w:rFonts w:eastAsia="Verdana" w:cs="Verdana"/>
                <w:color w:val="252C65"/>
                <w:sz w:val="16"/>
                <w:szCs w:val="16"/>
              </w:rPr>
              <w:t>Baseline</w:t>
            </w:r>
          </w:p>
        </w:tc>
        <w:tc>
          <w:tcPr>
            <w:tcW w:w="4032" w:type="dxa"/>
            <w:gridSpan w:val="4"/>
            <w:tcBorders>
              <w:top w:val="single" w:sz="8" w:space="0" w:color="999EC6"/>
              <w:left w:val="single" w:sz="8" w:space="0" w:color="252C65"/>
            </w:tcBorders>
            <w:shd w:val="clear" w:color="auto" w:fill="FFFFFF"/>
            <w:tcMar>
              <w:top w:w="0" w:type="dxa"/>
              <w:left w:w="0" w:type="dxa"/>
              <w:bottom w:w="0" w:type="dxa"/>
              <w:right w:w="0" w:type="dxa"/>
            </w:tcMar>
            <w:vAlign w:val="center"/>
          </w:tcPr>
          <w:p w14:paraId="11706B60" w14:textId="77777777" w:rsidR="004E70FF" w:rsidRDefault="00126E13">
            <w:pPr>
              <w:spacing w:before="100" w:after="100" w:line="240" w:lineRule="auto"/>
              <w:ind w:left="100" w:right="100"/>
              <w:jc w:val="center"/>
            </w:pPr>
            <w:r>
              <w:rPr>
                <w:rFonts w:eastAsia="Verdana" w:cs="Verdana"/>
                <w:color w:val="252C65"/>
                <w:sz w:val="16"/>
                <w:szCs w:val="16"/>
              </w:rPr>
              <w:t>Change relative to baseline</w:t>
            </w:r>
          </w:p>
        </w:tc>
      </w:tr>
      <w:tr w:rsidR="004E70FF" w14:paraId="5B2ED4C9"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232A46F" w14:textId="3910C42A" w:rsidR="004E70FF" w:rsidRDefault="00126E13">
            <w:pPr>
              <w:spacing w:before="100" w:after="100" w:line="240" w:lineRule="auto"/>
              <w:ind w:left="100" w:right="100"/>
            </w:pPr>
            <w:r>
              <w:rPr>
                <w:rFonts w:eastAsia="Verdana" w:cs="Verdana"/>
                <w:color w:val="252C65"/>
                <w:sz w:val="16"/>
                <w:szCs w:val="16"/>
              </w:rPr>
              <w:t xml:space="preserve">Business Training </w:t>
            </w:r>
            <w:r w:rsidR="0065594E">
              <w:rPr>
                <w:rFonts w:eastAsia="Verdana" w:cs="Verdana"/>
                <w:color w:val="252C65"/>
                <w:sz w:val="16"/>
                <w:szCs w:val="16"/>
              </w:rPr>
              <w:t xml:space="preserve">and </w:t>
            </w:r>
            <w:r>
              <w:rPr>
                <w:rFonts w:eastAsia="Verdana" w:cs="Verdana"/>
                <w:color w:val="252C65"/>
                <w:sz w:val="16"/>
                <w:szCs w:val="16"/>
              </w:rPr>
              <w:t>Advice Grant</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BDAF63C"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4A2559AE"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15EE38C3"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6F044E6E"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1341B7A4" w14:textId="77777777" w:rsidR="004E70FF" w:rsidRDefault="00126E13">
            <w:pPr>
              <w:spacing w:before="100" w:after="100" w:line="240" w:lineRule="auto"/>
              <w:ind w:left="100" w:right="100"/>
              <w:jc w:val="right"/>
            </w:pPr>
            <w:r>
              <w:rPr>
                <w:rFonts w:eastAsia="Verdana" w:cs="Verdana"/>
                <w:color w:val="252C65"/>
                <w:sz w:val="16"/>
                <w:szCs w:val="16"/>
              </w:rPr>
              <w:t>$1.2</w:t>
            </w:r>
          </w:p>
        </w:tc>
      </w:tr>
      <w:tr w:rsidR="004E70FF" w14:paraId="43409317"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2EA6046D" w14:textId="77777777" w:rsidR="004E70FF" w:rsidRDefault="00126E13">
            <w:pPr>
              <w:spacing w:before="100" w:after="100" w:line="240" w:lineRule="auto"/>
              <w:ind w:left="100" w:right="100"/>
            </w:pPr>
            <w:r>
              <w:rPr>
                <w:rFonts w:eastAsia="Verdana" w:cs="Verdana"/>
                <w:color w:val="252C65"/>
                <w:sz w:val="16"/>
                <w:szCs w:val="16"/>
              </w:rPr>
              <w:t>Course Participation Assistance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3204A888" w14:textId="77777777" w:rsidR="004E70FF" w:rsidRDefault="00126E13">
            <w:pPr>
              <w:spacing w:before="100" w:after="100" w:line="240" w:lineRule="auto"/>
              <w:ind w:left="100" w:right="100"/>
              <w:jc w:val="right"/>
            </w:pPr>
            <w:r>
              <w:rPr>
                <w:rFonts w:eastAsia="Verdana" w:cs="Verdana"/>
                <w:color w:val="252C65"/>
                <w:sz w:val="16"/>
                <w:szCs w:val="16"/>
              </w:rPr>
              <w:t>$3.3</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77C24890"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7366B060"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45893AA7"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tcBorders>
            <w:shd w:val="clear" w:color="auto" w:fill="FFFFFF"/>
            <w:tcMar>
              <w:top w:w="0" w:type="dxa"/>
              <w:left w:w="0" w:type="dxa"/>
              <w:bottom w:w="0" w:type="dxa"/>
              <w:right w:w="0" w:type="dxa"/>
            </w:tcMar>
            <w:vAlign w:val="center"/>
          </w:tcPr>
          <w:p w14:paraId="3C9BE22C" w14:textId="77777777" w:rsidR="004E70FF" w:rsidRDefault="00126E13">
            <w:pPr>
              <w:spacing w:before="100" w:after="100" w:line="240" w:lineRule="auto"/>
              <w:ind w:left="100" w:right="100"/>
              <w:jc w:val="right"/>
            </w:pPr>
            <w:r>
              <w:rPr>
                <w:rFonts w:eastAsia="Verdana" w:cs="Verdana"/>
                <w:color w:val="252C65"/>
                <w:sz w:val="16"/>
                <w:szCs w:val="16"/>
              </w:rPr>
              <w:t>$-0.9</w:t>
            </w:r>
          </w:p>
        </w:tc>
      </w:tr>
      <w:tr w:rsidR="004E70FF" w14:paraId="6ED24841"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F57C2C8" w14:textId="77777777" w:rsidR="004E70FF" w:rsidRDefault="00126E13">
            <w:pPr>
              <w:spacing w:before="100" w:after="100" w:line="240" w:lineRule="auto"/>
              <w:ind w:left="100" w:right="100"/>
            </w:pPr>
            <w:r>
              <w:rPr>
                <w:rFonts w:eastAsia="Verdana" w:cs="Verdana"/>
                <w:color w:val="252C65"/>
                <w:sz w:val="16"/>
                <w:szCs w:val="16"/>
              </w:rPr>
              <w:t>Employment Participation and Inclusion services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4D83BF1" w14:textId="77777777" w:rsidR="004E70FF" w:rsidRDefault="00126E13">
            <w:pPr>
              <w:spacing w:before="100" w:after="100" w:line="240" w:lineRule="auto"/>
              <w:ind w:left="100" w:right="100"/>
              <w:jc w:val="right"/>
            </w:pPr>
            <w:r>
              <w:rPr>
                <w:rFonts w:eastAsia="Verdana" w:cs="Verdana"/>
                <w:color w:val="252C65"/>
                <w:sz w:val="16"/>
                <w:szCs w:val="16"/>
              </w:rPr>
              <w:t>$35.2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76803263" w14:textId="77777777" w:rsidR="004E70FF" w:rsidRDefault="00126E13">
            <w:pPr>
              <w:spacing w:before="100" w:after="100" w:line="240" w:lineRule="auto"/>
              <w:ind w:left="100" w:right="100"/>
              <w:jc w:val="right"/>
            </w:pPr>
            <w:r>
              <w:rPr>
                <w:rFonts w:eastAsia="Verdana" w:cs="Verdana"/>
                <w:color w:val="252C65"/>
                <w:sz w:val="16"/>
                <w:szCs w:val="16"/>
              </w:rPr>
              <w:t>$-4.0</w:t>
            </w:r>
          </w:p>
        </w:tc>
        <w:tc>
          <w:tcPr>
            <w:tcW w:w="1008" w:type="dxa"/>
            <w:tcBorders>
              <w:top w:val="single" w:sz="8" w:space="0" w:color="999EC6"/>
            </w:tcBorders>
            <w:shd w:val="clear" w:color="auto" w:fill="FFFFFF"/>
            <w:tcMar>
              <w:top w:w="0" w:type="dxa"/>
              <w:left w:w="0" w:type="dxa"/>
              <w:bottom w:w="0" w:type="dxa"/>
              <w:right w:w="0" w:type="dxa"/>
            </w:tcMar>
            <w:vAlign w:val="center"/>
          </w:tcPr>
          <w:p w14:paraId="2F19F5C1" w14:textId="77777777" w:rsidR="004E70FF" w:rsidRDefault="00126E13">
            <w:pPr>
              <w:spacing w:before="100" w:after="100" w:line="240" w:lineRule="auto"/>
              <w:ind w:left="100" w:right="100"/>
              <w:jc w:val="right"/>
            </w:pPr>
            <w:r>
              <w:rPr>
                <w:rFonts w:eastAsia="Verdana" w:cs="Verdana"/>
                <w:color w:val="252C65"/>
                <w:sz w:val="16"/>
                <w:szCs w:val="16"/>
              </w:rPr>
              <w:t>$-5.2</w:t>
            </w:r>
          </w:p>
        </w:tc>
        <w:tc>
          <w:tcPr>
            <w:tcW w:w="1008" w:type="dxa"/>
            <w:tcBorders>
              <w:top w:val="single" w:sz="8" w:space="0" w:color="999EC6"/>
            </w:tcBorders>
            <w:shd w:val="clear" w:color="auto" w:fill="FFFFFF"/>
            <w:tcMar>
              <w:top w:w="0" w:type="dxa"/>
              <w:left w:w="0" w:type="dxa"/>
              <w:bottom w:w="0" w:type="dxa"/>
              <w:right w:w="0" w:type="dxa"/>
            </w:tcMar>
            <w:vAlign w:val="center"/>
          </w:tcPr>
          <w:p w14:paraId="11F5B546"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08" w:type="dxa"/>
            <w:tcBorders>
              <w:top w:val="single" w:sz="8" w:space="0" w:color="999EC6"/>
            </w:tcBorders>
            <w:shd w:val="clear" w:color="auto" w:fill="FFFFFF"/>
            <w:tcMar>
              <w:top w:w="0" w:type="dxa"/>
              <w:left w:w="0" w:type="dxa"/>
              <w:bottom w:w="0" w:type="dxa"/>
              <w:right w:w="0" w:type="dxa"/>
            </w:tcMar>
            <w:vAlign w:val="center"/>
          </w:tcPr>
          <w:p w14:paraId="1A37EED6" w14:textId="77777777" w:rsidR="004E70FF" w:rsidRDefault="00126E13">
            <w:pPr>
              <w:spacing w:before="100" w:after="100" w:line="240" w:lineRule="auto"/>
              <w:ind w:left="100" w:right="100"/>
              <w:jc w:val="right"/>
            </w:pPr>
            <w:r>
              <w:rPr>
                <w:rFonts w:eastAsia="Verdana" w:cs="Verdana"/>
                <w:color w:val="252C65"/>
                <w:sz w:val="16"/>
                <w:szCs w:val="16"/>
              </w:rPr>
              <w:t>$-1.4</w:t>
            </w:r>
          </w:p>
        </w:tc>
      </w:tr>
      <w:tr w:rsidR="004E70FF" w14:paraId="58662361"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42ACE84" w14:textId="77777777" w:rsidR="004E70FF" w:rsidRDefault="00126E13">
            <w:pPr>
              <w:spacing w:before="100" w:after="100" w:line="240" w:lineRule="auto"/>
              <w:ind w:left="100" w:right="100"/>
            </w:pPr>
            <w:r>
              <w:rPr>
                <w:rFonts w:eastAsia="Verdana" w:cs="Verdana"/>
                <w:color w:val="252C65"/>
                <w:sz w:val="16"/>
                <w:szCs w:val="16"/>
              </w:rPr>
              <w:t>Employment Placement or Assistance Initiative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9415CD1" w14:textId="77777777" w:rsidR="004E70FF" w:rsidRDefault="00126E13">
            <w:pPr>
              <w:spacing w:before="100" w:after="100" w:line="240" w:lineRule="auto"/>
              <w:ind w:left="100" w:right="100"/>
              <w:jc w:val="right"/>
            </w:pPr>
            <w:r>
              <w:rPr>
                <w:rFonts w:eastAsia="Verdana" w:cs="Verdana"/>
                <w:color w:val="252C65"/>
                <w:sz w:val="16"/>
                <w:szCs w:val="16"/>
              </w:rPr>
              <w:t>$23.4</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B92A6F9" w14:textId="77777777" w:rsidR="004E70FF" w:rsidRDefault="00126E13">
            <w:pPr>
              <w:spacing w:before="100" w:after="100" w:line="240" w:lineRule="auto"/>
              <w:ind w:left="100" w:right="100"/>
              <w:jc w:val="right"/>
            </w:pPr>
            <w:r>
              <w:rPr>
                <w:rFonts w:eastAsia="Verdana" w:cs="Verdana"/>
                <w:color w:val="252C65"/>
                <w:sz w:val="16"/>
                <w:szCs w:val="16"/>
              </w:rPr>
              <w:t>$-8.2</w:t>
            </w:r>
          </w:p>
        </w:tc>
        <w:tc>
          <w:tcPr>
            <w:tcW w:w="1008" w:type="dxa"/>
            <w:tcBorders>
              <w:top w:val="single" w:sz="8" w:space="0" w:color="999EC6"/>
            </w:tcBorders>
            <w:shd w:val="clear" w:color="auto" w:fill="FFFFFF"/>
            <w:tcMar>
              <w:top w:w="0" w:type="dxa"/>
              <w:left w:w="0" w:type="dxa"/>
              <w:bottom w:w="0" w:type="dxa"/>
              <w:right w:w="0" w:type="dxa"/>
            </w:tcMar>
            <w:vAlign w:val="center"/>
          </w:tcPr>
          <w:p w14:paraId="741C919E" w14:textId="77777777" w:rsidR="004E70FF" w:rsidRDefault="00126E13">
            <w:pPr>
              <w:spacing w:before="100" w:after="100" w:line="240" w:lineRule="auto"/>
              <w:ind w:left="100" w:right="100"/>
              <w:jc w:val="right"/>
            </w:pPr>
            <w:r>
              <w:rPr>
                <w:rFonts w:eastAsia="Verdana" w:cs="Verdana"/>
                <w:color w:val="252C65"/>
                <w:sz w:val="16"/>
                <w:szCs w:val="16"/>
              </w:rPr>
              <w:t>$-3.8</w:t>
            </w:r>
          </w:p>
        </w:tc>
        <w:tc>
          <w:tcPr>
            <w:tcW w:w="1008" w:type="dxa"/>
            <w:tcBorders>
              <w:top w:val="single" w:sz="8" w:space="0" w:color="999EC6"/>
            </w:tcBorders>
            <w:shd w:val="clear" w:color="auto" w:fill="FFFFFF"/>
            <w:tcMar>
              <w:top w:w="0" w:type="dxa"/>
              <w:left w:w="0" w:type="dxa"/>
              <w:bottom w:w="0" w:type="dxa"/>
              <w:right w:w="0" w:type="dxa"/>
            </w:tcMar>
            <w:vAlign w:val="center"/>
          </w:tcPr>
          <w:p w14:paraId="070B61A6" w14:textId="77777777" w:rsidR="004E70FF" w:rsidRDefault="00126E13">
            <w:pPr>
              <w:spacing w:before="100" w:after="100" w:line="240" w:lineRule="auto"/>
              <w:ind w:left="100" w:right="100"/>
              <w:jc w:val="right"/>
            </w:pPr>
            <w:r>
              <w:rPr>
                <w:rFonts w:eastAsia="Verdana" w:cs="Verdana"/>
                <w:color w:val="252C65"/>
                <w:sz w:val="16"/>
                <w:szCs w:val="16"/>
              </w:rPr>
              <w:t>$4.5</w:t>
            </w:r>
          </w:p>
        </w:tc>
        <w:tc>
          <w:tcPr>
            <w:tcW w:w="1008" w:type="dxa"/>
            <w:tcBorders>
              <w:top w:val="single" w:sz="8" w:space="0" w:color="999EC6"/>
            </w:tcBorders>
            <w:shd w:val="clear" w:color="auto" w:fill="FFFFFF"/>
            <w:tcMar>
              <w:top w:w="0" w:type="dxa"/>
              <w:left w:w="0" w:type="dxa"/>
              <w:bottom w:w="0" w:type="dxa"/>
              <w:right w:w="0" w:type="dxa"/>
            </w:tcMar>
            <w:vAlign w:val="center"/>
          </w:tcPr>
          <w:p w14:paraId="5AADCB89" w14:textId="77777777" w:rsidR="004E70FF" w:rsidRDefault="00126E13">
            <w:pPr>
              <w:spacing w:before="100" w:after="100" w:line="240" w:lineRule="auto"/>
              <w:ind w:left="100" w:right="100"/>
              <w:jc w:val="right"/>
            </w:pPr>
            <w:r>
              <w:rPr>
                <w:rFonts w:eastAsia="Verdana" w:cs="Verdana"/>
                <w:color w:val="252C65"/>
                <w:sz w:val="16"/>
                <w:szCs w:val="16"/>
              </w:rPr>
              <w:t>$8.4</w:t>
            </w:r>
          </w:p>
        </w:tc>
      </w:tr>
      <w:tr w:rsidR="004E70FF" w14:paraId="44F14CA3"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1682D8F" w14:textId="77777777" w:rsidR="004E70FF" w:rsidRDefault="00126E13">
            <w:pPr>
              <w:spacing w:before="100" w:after="100" w:line="240" w:lineRule="auto"/>
              <w:ind w:left="100" w:right="100"/>
            </w:pPr>
            <w:r>
              <w:rPr>
                <w:rFonts w:eastAsia="Verdana" w:cs="Verdana"/>
                <w:color w:val="252C65"/>
                <w:sz w:val="16"/>
                <w:szCs w:val="16"/>
              </w:rPr>
              <w:t>Flexi-wage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74A8A14F" w14:textId="77777777" w:rsidR="004E70FF" w:rsidRDefault="00126E13">
            <w:pPr>
              <w:spacing w:before="100" w:after="100" w:line="240" w:lineRule="auto"/>
              <w:ind w:left="100" w:right="100"/>
              <w:jc w:val="right"/>
            </w:pPr>
            <w:r>
              <w:rPr>
                <w:rFonts w:eastAsia="Verdana" w:cs="Verdana"/>
                <w:color w:val="252C65"/>
                <w:sz w:val="16"/>
                <w:szCs w:val="16"/>
              </w:rPr>
              <w:t>$31.6</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04415627" w14:textId="77777777" w:rsidR="004E70FF" w:rsidRDefault="00126E13">
            <w:pPr>
              <w:spacing w:before="100" w:after="100" w:line="240" w:lineRule="auto"/>
              <w:ind w:left="100" w:right="100"/>
              <w:jc w:val="right"/>
            </w:pPr>
            <w:r>
              <w:rPr>
                <w:rFonts w:eastAsia="Verdana" w:cs="Verdana"/>
                <w:color w:val="252C65"/>
                <w:sz w:val="16"/>
                <w:szCs w:val="16"/>
              </w:rPr>
              <w:t>$-4.4</w:t>
            </w:r>
          </w:p>
        </w:tc>
        <w:tc>
          <w:tcPr>
            <w:tcW w:w="1008" w:type="dxa"/>
            <w:tcBorders>
              <w:top w:val="single" w:sz="8" w:space="0" w:color="999EC6"/>
            </w:tcBorders>
            <w:shd w:val="clear" w:color="auto" w:fill="FFFFFF"/>
            <w:tcMar>
              <w:top w:w="0" w:type="dxa"/>
              <w:left w:w="0" w:type="dxa"/>
              <w:bottom w:w="0" w:type="dxa"/>
              <w:right w:w="0" w:type="dxa"/>
            </w:tcMar>
            <w:vAlign w:val="center"/>
          </w:tcPr>
          <w:p w14:paraId="5992D2C9" w14:textId="77777777" w:rsidR="004E70FF" w:rsidRDefault="00126E13">
            <w:pPr>
              <w:spacing w:before="100" w:after="100" w:line="240" w:lineRule="auto"/>
              <w:ind w:left="100" w:right="100"/>
              <w:jc w:val="right"/>
            </w:pPr>
            <w:r>
              <w:rPr>
                <w:rFonts w:eastAsia="Verdana" w:cs="Verdana"/>
                <w:color w:val="252C65"/>
                <w:sz w:val="16"/>
                <w:szCs w:val="16"/>
              </w:rPr>
              <w:t>$-6.8</w:t>
            </w:r>
          </w:p>
        </w:tc>
        <w:tc>
          <w:tcPr>
            <w:tcW w:w="1008" w:type="dxa"/>
            <w:tcBorders>
              <w:top w:val="single" w:sz="8" w:space="0" w:color="999EC6"/>
            </w:tcBorders>
            <w:shd w:val="clear" w:color="auto" w:fill="FFFFFF"/>
            <w:tcMar>
              <w:top w:w="0" w:type="dxa"/>
              <w:left w:w="0" w:type="dxa"/>
              <w:bottom w:w="0" w:type="dxa"/>
              <w:right w:w="0" w:type="dxa"/>
            </w:tcMar>
            <w:vAlign w:val="center"/>
          </w:tcPr>
          <w:p w14:paraId="70AD40D5" w14:textId="77777777" w:rsidR="004E70FF" w:rsidRDefault="00126E13">
            <w:pPr>
              <w:spacing w:before="100" w:after="100" w:line="240" w:lineRule="auto"/>
              <w:ind w:left="100" w:right="100"/>
              <w:jc w:val="right"/>
            </w:pPr>
            <w:r>
              <w:rPr>
                <w:rFonts w:eastAsia="Verdana" w:cs="Verdana"/>
                <w:color w:val="252C65"/>
                <w:sz w:val="16"/>
                <w:szCs w:val="16"/>
              </w:rPr>
              <w:t>$10.3</w:t>
            </w:r>
          </w:p>
        </w:tc>
        <w:tc>
          <w:tcPr>
            <w:tcW w:w="1008" w:type="dxa"/>
            <w:tcBorders>
              <w:top w:val="single" w:sz="8" w:space="0" w:color="999EC6"/>
            </w:tcBorders>
            <w:shd w:val="clear" w:color="auto" w:fill="FFFFFF"/>
            <w:tcMar>
              <w:top w:w="0" w:type="dxa"/>
              <w:left w:w="0" w:type="dxa"/>
              <w:bottom w:w="0" w:type="dxa"/>
              <w:right w:w="0" w:type="dxa"/>
            </w:tcMar>
            <w:vAlign w:val="center"/>
          </w:tcPr>
          <w:p w14:paraId="419D2716" w14:textId="77777777" w:rsidR="004E70FF" w:rsidRDefault="00126E13">
            <w:pPr>
              <w:spacing w:before="100" w:after="100" w:line="240" w:lineRule="auto"/>
              <w:ind w:left="100" w:right="100"/>
              <w:jc w:val="right"/>
            </w:pPr>
            <w:r>
              <w:rPr>
                <w:rFonts w:eastAsia="Verdana" w:cs="Verdana"/>
                <w:color w:val="252C65"/>
                <w:sz w:val="16"/>
                <w:szCs w:val="16"/>
              </w:rPr>
              <w:t>$49.9</w:t>
            </w:r>
          </w:p>
        </w:tc>
      </w:tr>
      <w:tr w:rsidR="004E70FF" w14:paraId="1FACDDC2"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7815D44A" w14:textId="5342519A" w:rsidR="004E70FF" w:rsidRDefault="00126E13">
            <w:pPr>
              <w:spacing w:before="100" w:after="100" w:line="240" w:lineRule="auto"/>
              <w:ind w:left="100" w:right="100"/>
            </w:pPr>
            <w:r>
              <w:rPr>
                <w:rFonts w:eastAsia="Verdana" w:cs="Verdana"/>
                <w:color w:val="252C65"/>
                <w:sz w:val="16"/>
                <w:szCs w:val="16"/>
              </w:rPr>
              <w:t>Flexi-</w:t>
            </w:r>
            <w:r w:rsidR="0065594E">
              <w:rPr>
                <w:rFonts w:eastAsia="Verdana" w:cs="Verdana"/>
                <w:color w:val="252C65"/>
                <w:sz w:val="16"/>
                <w:szCs w:val="16"/>
              </w:rPr>
              <w:t xml:space="preserve">wage </w:t>
            </w:r>
            <w:r>
              <w:rPr>
                <w:rFonts w:eastAsia="Verdana" w:cs="Verdana"/>
                <w:color w:val="252C65"/>
                <w:sz w:val="16"/>
                <w:szCs w:val="16"/>
              </w:rPr>
              <w:t>Self-Employment</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787E1B3B" w14:textId="77777777" w:rsidR="004E70FF" w:rsidRDefault="00126E13">
            <w:pPr>
              <w:spacing w:before="100" w:after="100" w:line="240" w:lineRule="auto"/>
              <w:ind w:left="100" w:right="100"/>
              <w:jc w:val="right"/>
            </w:pPr>
            <w:r>
              <w:rPr>
                <w:rFonts w:eastAsia="Verdana" w:cs="Verdana"/>
                <w:color w:val="252C65"/>
                <w:sz w:val="16"/>
                <w:szCs w:val="16"/>
              </w:rPr>
              <w:t>$1.9</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18E7AC7C"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0AD0C2E1"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05D0DD33" w14:textId="77777777" w:rsidR="004E70FF" w:rsidRDefault="00126E13">
            <w:pPr>
              <w:spacing w:before="100" w:after="100" w:line="240" w:lineRule="auto"/>
              <w:ind w:left="100" w:right="100"/>
              <w:jc w:val="right"/>
            </w:pPr>
            <w:r>
              <w:rPr>
                <w:rFonts w:eastAsia="Verdana" w:cs="Verdana"/>
                <w:color w:val="252C65"/>
                <w:sz w:val="16"/>
                <w:szCs w:val="16"/>
              </w:rPr>
              <w:t>$2.7</w:t>
            </w:r>
          </w:p>
        </w:tc>
        <w:tc>
          <w:tcPr>
            <w:tcW w:w="1008" w:type="dxa"/>
            <w:tcBorders>
              <w:top w:val="single" w:sz="8" w:space="0" w:color="999EC6"/>
            </w:tcBorders>
            <w:shd w:val="clear" w:color="auto" w:fill="FFFFFF"/>
            <w:tcMar>
              <w:top w:w="0" w:type="dxa"/>
              <w:left w:w="0" w:type="dxa"/>
              <w:bottom w:w="0" w:type="dxa"/>
              <w:right w:w="0" w:type="dxa"/>
            </w:tcMar>
            <w:vAlign w:val="center"/>
          </w:tcPr>
          <w:p w14:paraId="38C2AE7E" w14:textId="77777777" w:rsidR="004E70FF" w:rsidRDefault="00126E13">
            <w:pPr>
              <w:spacing w:before="100" w:after="100" w:line="240" w:lineRule="auto"/>
              <w:ind w:left="100" w:right="100"/>
              <w:jc w:val="right"/>
            </w:pPr>
            <w:r>
              <w:rPr>
                <w:rFonts w:eastAsia="Verdana" w:cs="Verdana"/>
                <w:color w:val="252C65"/>
                <w:sz w:val="16"/>
                <w:szCs w:val="16"/>
              </w:rPr>
              <w:t>$10.4</w:t>
            </w:r>
          </w:p>
        </w:tc>
      </w:tr>
      <w:tr w:rsidR="004E70FF" w14:paraId="11F85189"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5C427FA" w14:textId="77777777" w:rsidR="004E70FF" w:rsidRDefault="00126E13">
            <w:pPr>
              <w:spacing w:before="100" w:after="100" w:line="240" w:lineRule="auto"/>
              <w:ind w:left="100" w:right="100"/>
            </w:pPr>
            <w:r>
              <w:rPr>
                <w:rFonts w:eastAsia="Verdana" w:cs="Verdana"/>
                <w:color w:val="252C65"/>
                <w:sz w:val="16"/>
                <w:szCs w:val="16"/>
              </w:rPr>
              <w:t>Health Interventions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113E8D1F" w14:textId="77777777" w:rsidR="004E70FF" w:rsidRDefault="00126E13">
            <w:pPr>
              <w:spacing w:before="100" w:after="100" w:line="240" w:lineRule="auto"/>
              <w:ind w:left="100" w:right="100"/>
              <w:jc w:val="right"/>
            </w:pPr>
            <w:r>
              <w:rPr>
                <w:rFonts w:eastAsia="Verdana" w:cs="Verdana"/>
                <w:color w:val="252C65"/>
                <w:sz w:val="16"/>
                <w:szCs w:val="16"/>
              </w:rPr>
              <w:t>$1.1</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7B895EF" w14:textId="77777777" w:rsidR="004E70FF" w:rsidRDefault="00126E13">
            <w:pPr>
              <w:spacing w:before="100" w:after="100" w:line="240" w:lineRule="auto"/>
              <w:ind w:left="100" w:right="100"/>
              <w:jc w:val="right"/>
            </w:pPr>
            <w:r>
              <w:rPr>
                <w:rFonts w:eastAsia="Verdana" w:cs="Verdana"/>
                <w:color w:val="252C65"/>
                <w:sz w:val="16"/>
                <w:szCs w:val="16"/>
              </w:rPr>
              <w:t>$-0.7</w:t>
            </w:r>
          </w:p>
        </w:tc>
        <w:tc>
          <w:tcPr>
            <w:tcW w:w="1008" w:type="dxa"/>
            <w:tcBorders>
              <w:top w:val="single" w:sz="8" w:space="0" w:color="999EC6"/>
            </w:tcBorders>
            <w:shd w:val="clear" w:color="auto" w:fill="FFFFFF"/>
            <w:tcMar>
              <w:top w:w="0" w:type="dxa"/>
              <w:left w:w="0" w:type="dxa"/>
              <w:bottom w:w="0" w:type="dxa"/>
              <w:right w:w="0" w:type="dxa"/>
            </w:tcMar>
            <w:vAlign w:val="center"/>
          </w:tcPr>
          <w:p w14:paraId="6F5CCA16" w14:textId="77777777" w:rsidR="004E70FF" w:rsidRDefault="00126E13">
            <w:pPr>
              <w:spacing w:before="100" w:after="100" w:line="240" w:lineRule="auto"/>
              <w:ind w:left="100" w:right="100"/>
              <w:jc w:val="right"/>
            </w:pPr>
            <w:r>
              <w:rPr>
                <w:rFonts w:eastAsia="Verdana" w:cs="Verdana"/>
                <w:color w:val="252C65"/>
                <w:sz w:val="16"/>
                <w:szCs w:val="16"/>
              </w:rPr>
              <w:t>$-0.8</w:t>
            </w:r>
          </w:p>
        </w:tc>
        <w:tc>
          <w:tcPr>
            <w:tcW w:w="1008" w:type="dxa"/>
            <w:tcBorders>
              <w:top w:val="single" w:sz="8" w:space="0" w:color="999EC6"/>
            </w:tcBorders>
            <w:shd w:val="clear" w:color="auto" w:fill="FFFFFF"/>
            <w:tcMar>
              <w:top w:w="0" w:type="dxa"/>
              <w:left w:w="0" w:type="dxa"/>
              <w:bottom w:w="0" w:type="dxa"/>
              <w:right w:w="0" w:type="dxa"/>
            </w:tcMar>
            <w:vAlign w:val="center"/>
          </w:tcPr>
          <w:p w14:paraId="55C1AD25" w14:textId="77777777" w:rsidR="004E70FF" w:rsidRDefault="00126E13">
            <w:pPr>
              <w:spacing w:before="100" w:after="100" w:line="240" w:lineRule="auto"/>
              <w:ind w:left="100" w:right="100"/>
              <w:jc w:val="right"/>
            </w:pPr>
            <w:r>
              <w:rPr>
                <w:rFonts w:eastAsia="Verdana" w:cs="Verdana"/>
                <w:color w:val="252C65"/>
                <w:sz w:val="16"/>
                <w:szCs w:val="16"/>
              </w:rPr>
              <w:t>$-0.8</w:t>
            </w:r>
          </w:p>
        </w:tc>
        <w:tc>
          <w:tcPr>
            <w:tcW w:w="1008" w:type="dxa"/>
            <w:tcBorders>
              <w:top w:val="single" w:sz="8" w:space="0" w:color="999EC6"/>
            </w:tcBorders>
            <w:shd w:val="clear" w:color="auto" w:fill="FFFFFF"/>
            <w:tcMar>
              <w:top w:w="0" w:type="dxa"/>
              <w:left w:w="0" w:type="dxa"/>
              <w:bottom w:w="0" w:type="dxa"/>
              <w:right w:w="0" w:type="dxa"/>
            </w:tcMar>
            <w:vAlign w:val="center"/>
          </w:tcPr>
          <w:p w14:paraId="021C47BA" w14:textId="77777777" w:rsidR="004E70FF" w:rsidRDefault="00126E13">
            <w:pPr>
              <w:spacing w:before="100" w:after="100" w:line="240" w:lineRule="auto"/>
              <w:ind w:left="100" w:right="100"/>
              <w:jc w:val="right"/>
            </w:pPr>
            <w:r>
              <w:rPr>
                <w:rFonts w:eastAsia="Verdana" w:cs="Verdana"/>
                <w:color w:val="252C65"/>
                <w:sz w:val="16"/>
                <w:szCs w:val="16"/>
              </w:rPr>
              <w:t>$-1.0</w:t>
            </w:r>
          </w:p>
        </w:tc>
      </w:tr>
      <w:tr w:rsidR="004E70FF" w14:paraId="4C5EDDE1"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7E5CB9A1" w14:textId="77777777" w:rsidR="004E70FF" w:rsidRDefault="00126E13">
            <w:pPr>
              <w:spacing w:before="100" w:after="100" w:line="240" w:lineRule="auto"/>
              <w:ind w:left="100" w:right="100"/>
            </w:pPr>
            <w:r>
              <w:rPr>
                <w:rFonts w:eastAsia="Verdana" w:cs="Verdana"/>
                <w:color w:val="252C65"/>
                <w:sz w:val="16"/>
                <w:szCs w:val="16"/>
              </w:rPr>
              <w:t>Job Search Initiatives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64A438F" w14:textId="77777777" w:rsidR="004E70FF" w:rsidRDefault="00126E13">
            <w:pPr>
              <w:spacing w:before="100" w:after="100" w:line="240" w:lineRule="auto"/>
              <w:ind w:left="100" w:right="100"/>
              <w:jc w:val="right"/>
            </w:pPr>
            <w:r>
              <w:rPr>
                <w:rFonts w:eastAsia="Verdana" w:cs="Verdana"/>
                <w:color w:val="252C65"/>
                <w:sz w:val="16"/>
                <w:szCs w:val="16"/>
              </w:rPr>
              <w:t>$0.8</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A0E9859" w14:textId="77777777" w:rsidR="004E70FF" w:rsidRDefault="00126E13">
            <w:pPr>
              <w:spacing w:before="100" w:after="100" w:line="240" w:lineRule="auto"/>
              <w:ind w:left="100" w:right="100"/>
              <w:jc w:val="right"/>
            </w:pPr>
            <w:r>
              <w:rPr>
                <w:rFonts w:eastAsia="Verdana" w:cs="Verdana"/>
                <w:color w:val="252C65"/>
                <w:sz w:val="16"/>
                <w:szCs w:val="16"/>
              </w:rPr>
              <w:t>$-0.6</w:t>
            </w:r>
          </w:p>
        </w:tc>
        <w:tc>
          <w:tcPr>
            <w:tcW w:w="1008" w:type="dxa"/>
            <w:tcBorders>
              <w:top w:val="single" w:sz="8" w:space="0" w:color="999EC6"/>
            </w:tcBorders>
            <w:shd w:val="clear" w:color="auto" w:fill="FFFFFF"/>
            <w:tcMar>
              <w:top w:w="0" w:type="dxa"/>
              <w:left w:w="0" w:type="dxa"/>
              <w:bottom w:w="0" w:type="dxa"/>
              <w:right w:w="0" w:type="dxa"/>
            </w:tcMar>
            <w:vAlign w:val="center"/>
          </w:tcPr>
          <w:p w14:paraId="0CF7482E" w14:textId="77777777" w:rsidR="004E70FF" w:rsidRDefault="00126E13">
            <w:pPr>
              <w:spacing w:before="100" w:after="100" w:line="240" w:lineRule="auto"/>
              <w:ind w:left="100" w:right="100"/>
              <w:jc w:val="right"/>
            </w:pPr>
            <w:r>
              <w:rPr>
                <w:rFonts w:eastAsia="Verdana" w:cs="Verdana"/>
                <w:color w:val="252C65"/>
                <w:sz w:val="16"/>
                <w:szCs w:val="16"/>
              </w:rPr>
              <w:t>$-0.7</w:t>
            </w:r>
          </w:p>
        </w:tc>
        <w:tc>
          <w:tcPr>
            <w:tcW w:w="1008" w:type="dxa"/>
            <w:tcBorders>
              <w:top w:val="single" w:sz="8" w:space="0" w:color="999EC6"/>
            </w:tcBorders>
            <w:shd w:val="clear" w:color="auto" w:fill="FFFFFF"/>
            <w:tcMar>
              <w:top w:w="0" w:type="dxa"/>
              <w:left w:w="0" w:type="dxa"/>
              <w:bottom w:w="0" w:type="dxa"/>
              <w:right w:w="0" w:type="dxa"/>
            </w:tcMar>
            <w:vAlign w:val="center"/>
          </w:tcPr>
          <w:p w14:paraId="0598C8E2" w14:textId="77777777" w:rsidR="004E70FF" w:rsidRDefault="00126E13">
            <w:pPr>
              <w:spacing w:before="100" w:after="100" w:line="240" w:lineRule="auto"/>
              <w:ind w:left="100" w:right="100"/>
              <w:jc w:val="right"/>
            </w:pPr>
            <w:r>
              <w:rPr>
                <w:rFonts w:eastAsia="Verdana" w:cs="Verdana"/>
                <w:color w:val="252C65"/>
                <w:sz w:val="16"/>
                <w:szCs w:val="16"/>
              </w:rPr>
              <w:t>$-0.6</w:t>
            </w:r>
          </w:p>
        </w:tc>
        <w:tc>
          <w:tcPr>
            <w:tcW w:w="1008" w:type="dxa"/>
            <w:tcBorders>
              <w:top w:val="single" w:sz="8" w:space="0" w:color="999EC6"/>
            </w:tcBorders>
            <w:shd w:val="clear" w:color="auto" w:fill="FFFFFF"/>
            <w:tcMar>
              <w:top w:w="0" w:type="dxa"/>
              <w:left w:w="0" w:type="dxa"/>
              <w:bottom w:w="0" w:type="dxa"/>
              <w:right w:w="0" w:type="dxa"/>
            </w:tcMar>
            <w:vAlign w:val="center"/>
          </w:tcPr>
          <w:p w14:paraId="515F341B" w14:textId="77777777" w:rsidR="004E70FF" w:rsidRDefault="00126E13">
            <w:pPr>
              <w:spacing w:before="100" w:after="100" w:line="240" w:lineRule="auto"/>
              <w:ind w:left="100" w:right="100"/>
              <w:jc w:val="right"/>
            </w:pPr>
            <w:r>
              <w:rPr>
                <w:rFonts w:eastAsia="Verdana" w:cs="Verdana"/>
                <w:color w:val="252C65"/>
                <w:sz w:val="16"/>
                <w:szCs w:val="16"/>
              </w:rPr>
              <w:t>$1.4</w:t>
            </w:r>
          </w:p>
        </w:tc>
      </w:tr>
      <w:tr w:rsidR="004E70FF" w14:paraId="781A2AA0"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E72D40E" w14:textId="77777777" w:rsidR="004E70FF" w:rsidRDefault="00126E13">
            <w:pPr>
              <w:spacing w:before="100" w:after="100" w:line="240" w:lineRule="auto"/>
              <w:ind w:left="100" w:right="100"/>
            </w:pPr>
            <w:r>
              <w:rPr>
                <w:rFonts w:eastAsia="Verdana" w:cs="Verdana"/>
                <w:color w:val="252C65"/>
                <w:sz w:val="16"/>
                <w:szCs w:val="16"/>
              </w:rPr>
              <w:t>Jobseeker Support Work Ready 52-week benefit reapplication</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63E1CB0" w14:textId="77777777" w:rsidR="004E70FF" w:rsidRDefault="00126E13">
            <w:pPr>
              <w:spacing w:before="100" w:after="100" w:line="240" w:lineRule="auto"/>
              <w:ind w:left="100" w:right="100"/>
              <w:jc w:val="right"/>
            </w:pPr>
            <w:r>
              <w:rPr>
                <w:rFonts w:eastAsia="Verdana" w:cs="Verdana"/>
                <w:color w:val="252C65"/>
                <w:sz w:val="16"/>
                <w:szCs w:val="16"/>
              </w:rPr>
              <w:t>$9.0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7DF72AA" w14:textId="77777777" w:rsidR="004E70FF" w:rsidRDefault="00126E13">
            <w:pPr>
              <w:spacing w:before="100" w:after="100" w:line="240" w:lineRule="auto"/>
              <w:ind w:left="100" w:right="100"/>
              <w:jc w:val="right"/>
            </w:pPr>
            <w:r>
              <w:rPr>
                <w:rFonts w:eastAsia="Verdana" w:cs="Verdana"/>
                <w:color w:val="252C65"/>
                <w:sz w:val="16"/>
                <w:szCs w:val="16"/>
              </w:rPr>
              <w:t>$-1.5</w:t>
            </w:r>
          </w:p>
        </w:tc>
        <w:tc>
          <w:tcPr>
            <w:tcW w:w="1008" w:type="dxa"/>
            <w:tcBorders>
              <w:top w:val="single" w:sz="8" w:space="0" w:color="999EC6"/>
            </w:tcBorders>
            <w:shd w:val="clear" w:color="auto" w:fill="FFFFFF"/>
            <w:tcMar>
              <w:top w:w="0" w:type="dxa"/>
              <w:left w:w="0" w:type="dxa"/>
              <w:bottom w:w="0" w:type="dxa"/>
              <w:right w:w="0" w:type="dxa"/>
            </w:tcMar>
            <w:vAlign w:val="center"/>
          </w:tcPr>
          <w:p w14:paraId="323EBEB9"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08" w:type="dxa"/>
            <w:tcBorders>
              <w:top w:val="single" w:sz="8" w:space="0" w:color="999EC6"/>
            </w:tcBorders>
            <w:shd w:val="clear" w:color="auto" w:fill="FFFFFF"/>
            <w:tcMar>
              <w:top w:w="0" w:type="dxa"/>
              <w:left w:w="0" w:type="dxa"/>
              <w:bottom w:w="0" w:type="dxa"/>
              <w:right w:w="0" w:type="dxa"/>
            </w:tcMar>
            <w:vAlign w:val="center"/>
          </w:tcPr>
          <w:p w14:paraId="2C278651" w14:textId="77777777" w:rsidR="004E70FF" w:rsidRDefault="00126E13">
            <w:pPr>
              <w:spacing w:before="100" w:after="100" w:line="240" w:lineRule="auto"/>
              <w:ind w:left="100" w:right="100"/>
              <w:jc w:val="right"/>
            </w:pPr>
            <w:r>
              <w:rPr>
                <w:rFonts w:eastAsia="Verdana" w:cs="Verdana"/>
                <w:color w:val="252C65"/>
                <w:sz w:val="16"/>
                <w:szCs w:val="16"/>
              </w:rPr>
              <w:t>$-6.6</w:t>
            </w:r>
          </w:p>
        </w:tc>
        <w:tc>
          <w:tcPr>
            <w:tcW w:w="1008" w:type="dxa"/>
            <w:tcBorders>
              <w:top w:val="single" w:sz="8" w:space="0" w:color="999EC6"/>
            </w:tcBorders>
            <w:shd w:val="clear" w:color="auto" w:fill="FFFFFF"/>
            <w:tcMar>
              <w:top w:w="0" w:type="dxa"/>
              <w:left w:w="0" w:type="dxa"/>
              <w:bottom w:w="0" w:type="dxa"/>
              <w:right w:w="0" w:type="dxa"/>
            </w:tcMar>
            <w:vAlign w:val="center"/>
          </w:tcPr>
          <w:p w14:paraId="0358935E" w14:textId="77777777" w:rsidR="004E70FF" w:rsidRDefault="00126E13">
            <w:pPr>
              <w:spacing w:before="100" w:after="100" w:line="240" w:lineRule="auto"/>
              <w:ind w:left="100" w:right="100"/>
              <w:jc w:val="right"/>
            </w:pPr>
            <w:r>
              <w:rPr>
                <w:rFonts w:eastAsia="Verdana" w:cs="Verdana"/>
                <w:color w:val="252C65"/>
                <w:sz w:val="16"/>
                <w:szCs w:val="16"/>
              </w:rPr>
              <w:t>$4.0</w:t>
            </w:r>
          </w:p>
        </w:tc>
      </w:tr>
      <w:tr w:rsidR="004E70FF" w14:paraId="54FE067F"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EE24625" w14:textId="77777777" w:rsidR="004E70FF" w:rsidRDefault="00126E13">
            <w:pPr>
              <w:spacing w:before="100" w:after="100" w:line="240" w:lineRule="auto"/>
              <w:ind w:left="100" w:right="100"/>
            </w:pPr>
            <w:r>
              <w:rPr>
                <w:rFonts w:eastAsia="Verdana" w:cs="Verdana"/>
                <w:color w:val="252C65"/>
                <w:sz w:val="16"/>
                <w:szCs w:val="16"/>
              </w:rPr>
              <w:t>Limited Services Volunteer</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9A9C365" w14:textId="77777777" w:rsidR="004E70FF" w:rsidRDefault="00126E13">
            <w:pPr>
              <w:spacing w:before="100" w:after="100" w:line="240" w:lineRule="auto"/>
              <w:ind w:left="100" w:right="100"/>
              <w:jc w:val="right"/>
            </w:pPr>
            <w:r>
              <w:rPr>
                <w:rFonts w:eastAsia="Verdana" w:cs="Verdana"/>
                <w:color w:val="252C65"/>
                <w:sz w:val="16"/>
                <w:szCs w:val="16"/>
              </w:rPr>
              <w:t>$5.5</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30B9DE3F"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658FE795" w14:textId="77777777" w:rsidR="004E70FF" w:rsidRDefault="00126E13">
            <w:pPr>
              <w:spacing w:before="100" w:after="100" w:line="240" w:lineRule="auto"/>
              <w:ind w:left="100" w:right="100"/>
              <w:jc w:val="right"/>
            </w:pPr>
            <w:r>
              <w:rPr>
                <w:rFonts w:eastAsia="Verdana" w:cs="Verdana"/>
                <w:color w:val="252C65"/>
                <w:sz w:val="16"/>
                <w:szCs w:val="16"/>
              </w:rPr>
              <w:t>$4.3</w:t>
            </w:r>
          </w:p>
        </w:tc>
        <w:tc>
          <w:tcPr>
            <w:tcW w:w="1008" w:type="dxa"/>
            <w:tcBorders>
              <w:top w:val="single" w:sz="8" w:space="0" w:color="999EC6"/>
            </w:tcBorders>
            <w:shd w:val="clear" w:color="auto" w:fill="FFFFFF"/>
            <w:tcMar>
              <w:top w:w="0" w:type="dxa"/>
              <w:left w:w="0" w:type="dxa"/>
              <w:bottom w:w="0" w:type="dxa"/>
              <w:right w:w="0" w:type="dxa"/>
            </w:tcMar>
            <w:vAlign w:val="center"/>
          </w:tcPr>
          <w:p w14:paraId="5CB43105" w14:textId="77777777" w:rsidR="004E70FF" w:rsidRDefault="00126E13">
            <w:pPr>
              <w:spacing w:before="100" w:after="100" w:line="240" w:lineRule="auto"/>
              <w:ind w:left="100" w:right="100"/>
              <w:jc w:val="right"/>
            </w:pPr>
            <w:r>
              <w:rPr>
                <w:rFonts w:eastAsia="Verdana" w:cs="Verdana"/>
                <w:color w:val="252C65"/>
                <w:sz w:val="16"/>
                <w:szCs w:val="16"/>
              </w:rPr>
              <w:t>$5.0</w:t>
            </w:r>
          </w:p>
        </w:tc>
        <w:tc>
          <w:tcPr>
            <w:tcW w:w="1008" w:type="dxa"/>
            <w:tcBorders>
              <w:top w:val="single" w:sz="8" w:space="0" w:color="999EC6"/>
            </w:tcBorders>
            <w:shd w:val="clear" w:color="auto" w:fill="FFFFFF"/>
            <w:tcMar>
              <w:top w:w="0" w:type="dxa"/>
              <w:left w:w="0" w:type="dxa"/>
              <w:bottom w:w="0" w:type="dxa"/>
              <w:right w:w="0" w:type="dxa"/>
            </w:tcMar>
            <w:vAlign w:val="center"/>
          </w:tcPr>
          <w:p w14:paraId="07C96A41" w14:textId="77777777" w:rsidR="004E70FF" w:rsidRDefault="00126E13">
            <w:pPr>
              <w:spacing w:before="100" w:after="100" w:line="240" w:lineRule="auto"/>
              <w:ind w:left="100" w:right="100"/>
              <w:jc w:val="right"/>
            </w:pPr>
            <w:r>
              <w:rPr>
                <w:rFonts w:eastAsia="Verdana" w:cs="Verdana"/>
                <w:color w:val="252C65"/>
                <w:sz w:val="16"/>
                <w:szCs w:val="16"/>
              </w:rPr>
              <w:t>$3.1</w:t>
            </w:r>
          </w:p>
        </w:tc>
      </w:tr>
      <w:tr w:rsidR="004E70FF" w14:paraId="5F773A52"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04C0988" w14:textId="77777777" w:rsidR="004E70FF" w:rsidRDefault="00126E13">
            <w:pPr>
              <w:spacing w:before="100" w:after="100" w:line="240" w:lineRule="auto"/>
              <w:ind w:left="100" w:right="100"/>
            </w:pPr>
            <w:r>
              <w:rPr>
                <w:rFonts w:eastAsia="Verdana" w:cs="Verdana"/>
                <w:color w:val="252C65"/>
                <w:sz w:val="16"/>
                <w:szCs w:val="16"/>
              </w:rPr>
              <w:t>Mana in Mahi</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7016869D"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B371791" w14:textId="77777777" w:rsidR="004E70FF" w:rsidRDefault="00126E13">
            <w:pPr>
              <w:spacing w:before="100" w:after="100" w:line="240" w:lineRule="auto"/>
              <w:ind w:left="100" w:right="100"/>
              <w:jc w:val="right"/>
            </w:pPr>
            <w:r>
              <w:rPr>
                <w:rFonts w:eastAsia="Verdana" w:cs="Verdana"/>
                <w:color w:val="252C65"/>
                <w:sz w:val="16"/>
                <w:szCs w:val="16"/>
              </w:rPr>
              <w:t>$2.9</w:t>
            </w:r>
          </w:p>
        </w:tc>
        <w:tc>
          <w:tcPr>
            <w:tcW w:w="1008" w:type="dxa"/>
            <w:tcBorders>
              <w:top w:val="single" w:sz="8" w:space="0" w:color="999EC6"/>
            </w:tcBorders>
            <w:shd w:val="clear" w:color="auto" w:fill="FFFFFF"/>
            <w:tcMar>
              <w:top w:w="0" w:type="dxa"/>
              <w:left w:w="0" w:type="dxa"/>
              <w:bottom w:w="0" w:type="dxa"/>
              <w:right w:w="0" w:type="dxa"/>
            </w:tcMar>
            <w:vAlign w:val="center"/>
          </w:tcPr>
          <w:p w14:paraId="7B8FEA1E" w14:textId="77777777" w:rsidR="004E70FF" w:rsidRDefault="00126E13">
            <w:pPr>
              <w:spacing w:before="100" w:after="100" w:line="240" w:lineRule="auto"/>
              <w:ind w:left="100" w:right="100"/>
              <w:jc w:val="right"/>
            </w:pPr>
            <w:r>
              <w:rPr>
                <w:rFonts w:eastAsia="Verdana" w:cs="Verdana"/>
                <w:color w:val="252C65"/>
                <w:sz w:val="16"/>
                <w:szCs w:val="16"/>
              </w:rPr>
              <w:t>$7.2</w:t>
            </w:r>
          </w:p>
        </w:tc>
        <w:tc>
          <w:tcPr>
            <w:tcW w:w="1008" w:type="dxa"/>
            <w:tcBorders>
              <w:top w:val="single" w:sz="8" w:space="0" w:color="999EC6"/>
            </w:tcBorders>
            <w:shd w:val="clear" w:color="auto" w:fill="FFFFFF"/>
            <w:tcMar>
              <w:top w:w="0" w:type="dxa"/>
              <w:left w:w="0" w:type="dxa"/>
              <w:bottom w:w="0" w:type="dxa"/>
              <w:right w:w="0" w:type="dxa"/>
            </w:tcMar>
            <w:vAlign w:val="center"/>
          </w:tcPr>
          <w:p w14:paraId="5B1575EF" w14:textId="77777777" w:rsidR="004E70FF" w:rsidRDefault="00126E13">
            <w:pPr>
              <w:spacing w:before="100" w:after="100" w:line="240" w:lineRule="auto"/>
              <w:ind w:left="100" w:right="100"/>
              <w:jc w:val="right"/>
            </w:pPr>
            <w:r>
              <w:rPr>
                <w:rFonts w:eastAsia="Verdana" w:cs="Verdana"/>
                <w:color w:val="252C65"/>
                <w:sz w:val="16"/>
                <w:szCs w:val="16"/>
              </w:rPr>
              <w:t>$30.4</w:t>
            </w:r>
          </w:p>
        </w:tc>
        <w:tc>
          <w:tcPr>
            <w:tcW w:w="1008" w:type="dxa"/>
            <w:tcBorders>
              <w:top w:val="single" w:sz="8" w:space="0" w:color="999EC6"/>
            </w:tcBorders>
            <w:shd w:val="clear" w:color="auto" w:fill="FFFFFF"/>
            <w:tcMar>
              <w:top w:w="0" w:type="dxa"/>
              <w:left w:w="0" w:type="dxa"/>
              <w:bottom w:w="0" w:type="dxa"/>
              <w:right w:w="0" w:type="dxa"/>
            </w:tcMar>
            <w:vAlign w:val="center"/>
          </w:tcPr>
          <w:p w14:paraId="615A4789" w14:textId="77777777" w:rsidR="004E70FF" w:rsidRDefault="00126E13">
            <w:pPr>
              <w:spacing w:before="100" w:after="100" w:line="240" w:lineRule="auto"/>
              <w:ind w:left="100" w:right="100"/>
              <w:jc w:val="right"/>
            </w:pPr>
            <w:r>
              <w:rPr>
                <w:rFonts w:eastAsia="Verdana" w:cs="Verdana"/>
                <w:color w:val="252C65"/>
                <w:sz w:val="16"/>
                <w:szCs w:val="16"/>
              </w:rPr>
              <w:t>$33.0</w:t>
            </w:r>
          </w:p>
        </w:tc>
      </w:tr>
      <w:tr w:rsidR="004E70FF" w14:paraId="6AFBE768"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7C0536AC" w14:textId="77777777" w:rsidR="004E70FF" w:rsidRDefault="00126E13">
            <w:pPr>
              <w:spacing w:before="100" w:after="100" w:line="240" w:lineRule="auto"/>
              <w:ind w:left="100" w:right="100"/>
            </w:pPr>
            <w:r>
              <w:rPr>
                <w:rFonts w:eastAsia="Verdana" w:cs="Verdana"/>
                <w:color w:val="252C65"/>
                <w:sz w:val="16"/>
                <w:szCs w:val="16"/>
              </w:rPr>
              <w:t>New Initiative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F0F7159" w14:textId="77777777" w:rsidR="004E70FF" w:rsidRDefault="00126E13">
            <w:pPr>
              <w:spacing w:before="100" w:after="100" w:line="240" w:lineRule="auto"/>
              <w:ind w:left="100" w:right="100"/>
              <w:jc w:val="right"/>
            </w:pPr>
            <w:r>
              <w:rPr>
                <w:rFonts w:eastAsia="Verdana" w:cs="Verdana"/>
                <w:color w:val="252C65"/>
                <w:sz w:val="16"/>
                <w:szCs w:val="16"/>
              </w:rPr>
              <w:t>$1.1</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3E7C4FC1" w14:textId="77777777" w:rsidR="004E70FF" w:rsidRDefault="00126E13">
            <w:pPr>
              <w:spacing w:before="100" w:after="100" w:line="240" w:lineRule="auto"/>
              <w:ind w:left="100" w:right="100"/>
              <w:jc w:val="right"/>
            </w:pPr>
            <w:r>
              <w:rPr>
                <w:rFonts w:eastAsia="Verdana" w:cs="Verdana"/>
                <w:color w:val="252C65"/>
                <w:sz w:val="16"/>
                <w:szCs w:val="16"/>
              </w:rPr>
              <w:t>$2.6</w:t>
            </w:r>
          </w:p>
        </w:tc>
        <w:tc>
          <w:tcPr>
            <w:tcW w:w="1008" w:type="dxa"/>
            <w:tcBorders>
              <w:top w:val="single" w:sz="8" w:space="0" w:color="999EC6"/>
            </w:tcBorders>
            <w:shd w:val="clear" w:color="auto" w:fill="FFFFFF"/>
            <w:tcMar>
              <w:top w:w="0" w:type="dxa"/>
              <w:left w:w="0" w:type="dxa"/>
              <w:bottom w:w="0" w:type="dxa"/>
              <w:right w:w="0" w:type="dxa"/>
            </w:tcMar>
            <w:vAlign w:val="center"/>
          </w:tcPr>
          <w:p w14:paraId="420C72A9" w14:textId="77777777" w:rsidR="004E70FF" w:rsidRDefault="00126E13">
            <w:pPr>
              <w:spacing w:before="100" w:after="100" w:line="240" w:lineRule="auto"/>
              <w:ind w:left="100" w:right="100"/>
              <w:jc w:val="right"/>
            </w:pPr>
            <w:r>
              <w:rPr>
                <w:rFonts w:eastAsia="Verdana" w:cs="Verdana"/>
                <w:color w:val="252C65"/>
                <w:sz w:val="16"/>
                <w:szCs w:val="16"/>
              </w:rPr>
              <w:t>$-1.1</w:t>
            </w:r>
          </w:p>
        </w:tc>
        <w:tc>
          <w:tcPr>
            <w:tcW w:w="1008" w:type="dxa"/>
            <w:tcBorders>
              <w:top w:val="single" w:sz="8" w:space="0" w:color="999EC6"/>
            </w:tcBorders>
            <w:shd w:val="clear" w:color="auto" w:fill="FFFFFF"/>
            <w:tcMar>
              <w:top w:w="0" w:type="dxa"/>
              <w:left w:w="0" w:type="dxa"/>
              <w:bottom w:w="0" w:type="dxa"/>
              <w:right w:w="0" w:type="dxa"/>
            </w:tcMar>
            <w:vAlign w:val="center"/>
          </w:tcPr>
          <w:p w14:paraId="7297852C" w14:textId="77777777" w:rsidR="004E70FF" w:rsidRDefault="00126E13">
            <w:pPr>
              <w:spacing w:before="100" w:after="100" w:line="240" w:lineRule="auto"/>
              <w:ind w:left="100" w:right="100"/>
              <w:jc w:val="right"/>
            </w:pPr>
            <w:r>
              <w:rPr>
                <w:rFonts w:eastAsia="Verdana" w:cs="Verdana"/>
                <w:color w:val="252C65"/>
                <w:sz w:val="16"/>
                <w:szCs w:val="16"/>
              </w:rPr>
              <w:t>$4.2</w:t>
            </w:r>
          </w:p>
        </w:tc>
        <w:tc>
          <w:tcPr>
            <w:tcW w:w="1008" w:type="dxa"/>
            <w:tcBorders>
              <w:top w:val="single" w:sz="8" w:space="0" w:color="999EC6"/>
            </w:tcBorders>
            <w:shd w:val="clear" w:color="auto" w:fill="FFFFFF"/>
            <w:tcMar>
              <w:top w:w="0" w:type="dxa"/>
              <w:left w:w="0" w:type="dxa"/>
              <w:bottom w:w="0" w:type="dxa"/>
              <w:right w:w="0" w:type="dxa"/>
            </w:tcMar>
            <w:vAlign w:val="center"/>
          </w:tcPr>
          <w:p w14:paraId="39DCE9A3" w14:textId="77777777" w:rsidR="004E70FF" w:rsidRDefault="00126E13">
            <w:pPr>
              <w:spacing w:before="100" w:after="100" w:line="240" w:lineRule="auto"/>
              <w:ind w:left="100" w:right="100"/>
              <w:jc w:val="right"/>
            </w:pPr>
            <w:r>
              <w:rPr>
                <w:rFonts w:eastAsia="Verdana" w:cs="Verdana"/>
                <w:color w:val="252C65"/>
                <w:sz w:val="16"/>
                <w:szCs w:val="16"/>
              </w:rPr>
              <w:t>$0.9</w:t>
            </w:r>
          </w:p>
        </w:tc>
      </w:tr>
      <w:tr w:rsidR="004E70FF" w14:paraId="3417F7C2"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CE96EC6" w14:textId="77777777" w:rsidR="004E70FF" w:rsidRDefault="00126E13">
            <w:pPr>
              <w:spacing w:before="100" w:after="100" w:line="240" w:lineRule="auto"/>
              <w:ind w:left="100" w:right="100"/>
            </w:pPr>
            <w:r>
              <w:rPr>
                <w:rFonts w:eastAsia="Verdana" w:cs="Verdana"/>
                <w:color w:val="252C65"/>
                <w:sz w:val="16"/>
                <w:szCs w:val="16"/>
              </w:rPr>
              <w:t>Skills for Industry</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24B94A6" w14:textId="77777777" w:rsidR="004E70FF" w:rsidRDefault="00126E13">
            <w:pPr>
              <w:spacing w:before="100" w:after="100" w:line="240" w:lineRule="auto"/>
              <w:ind w:left="100" w:right="100"/>
              <w:jc w:val="right"/>
            </w:pPr>
            <w:r>
              <w:rPr>
                <w:rFonts w:eastAsia="Verdana" w:cs="Verdana"/>
                <w:color w:val="252C65"/>
                <w:sz w:val="16"/>
                <w:szCs w:val="16"/>
              </w:rPr>
              <w:t>$22.2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8925B4E" w14:textId="77777777" w:rsidR="004E70FF" w:rsidRDefault="00126E13">
            <w:pPr>
              <w:spacing w:before="100" w:after="100" w:line="240" w:lineRule="auto"/>
              <w:ind w:left="100" w:right="100"/>
              <w:jc w:val="right"/>
            </w:pPr>
            <w:r>
              <w:rPr>
                <w:rFonts w:eastAsia="Verdana" w:cs="Verdana"/>
                <w:color w:val="252C65"/>
                <w:sz w:val="16"/>
                <w:szCs w:val="16"/>
              </w:rPr>
              <w:t>$7.5</w:t>
            </w:r>
          </w:p>
        </w:tc>
        <w:tc>
          <w:tcPr>
            <w:tcW w:w="1008" w:type="dxa"/>
            <w:tcBorders>
              <w:top w:val="single" w:sz="8" w:space="0" w:color="999EC6"/>
            </w:tcBorders>
            <w:shd w:val="clear" w:color="auto" w:fill="FFFFFF"/>
            <w:tcMar>
              <w:top w:w="0" w:type="dxa"/>
              <w:left w:w="0" w:type="dxa"/>
              <w:bottom w:w="0" w:type="dxa"/>
              <w:right w:w="0" w:type="dxa"/>
            </w:tcMar>
            <w:vAlign w:val="center"/>
          </w:tcPr>
          <w:p w14:paraId="11C57F41" w14:textId="77777777" w:rsidR="004E70FF" w:rsidRDefault="00126E13">
            <w:pPr>
              <w:spacing w:before="100" w:after="100" w:line="240" w:lineRule="auto"/>
              <w:ind w:left="100" w:right="100"/>
              <w:jc w:val="right"/>
            </w:pPr>
            <w:r>
              <w:rPr>
                <w:rFonts w:eastAsia="Verdana" w:cs="Verdana"/>
                <w:color w:val="252C65"/>
                <w:sz w:val="16"/>
                <w:szCs w:val="16"/>
              </w:rPr>
              <w:t>$18.1</w:t>
            </w:r>
          </w:p>
        </w:tc>
        <w:tc>
          <w:tcPr>
            <w:tcW w:w="1008" w:type="dxa"/>
            <w:tcBorders>
              <w:top w:val="single" w:sz="8" w:space="0" w:color="999EC6"/>
            </w:tcBorders>
            <w:shd w:val="clear" w:color="auto" w:fill="FFFFFF"/>
            <w:tcMar>
              <w:top w:w="0" w:type="dxa"/>
              <w:left w:w="0" w:type="dxa"/>
              <w:bottom w:w="0" w:type="dxa"/>
              <w:right w:w="0" w:type="dxa"/>
            </w:tcMar>
            <w:vAlign w:val="center"/>
          </w:tcPr>
          <w:p w14:paraId="60AFA8C4" w14:textId="77777777" w:rsidR="004E70FF" w:rsidRDefault="00126E13">
            <w:pPr>
              <w:spacing w:before="100" w:after="100" w:line="240" w:lineRule="auto"/>
              <w:ind w:left="100" w:right="100"/>
              <w:jc w:val="right"/>
            </w:pPr>
            <w:r>
              <w:rPr>
                <w:rFonts w:eastAsia="Verdana" w:cs="Verdana"/>
                <w:color w:val="252C65"/>
                <w:sz w:val="16"/>
                <w:szCs w:val="16"/>
              </w:rPr>
              <w:t>$34.1</w:t>
            </w:r>
          </w:p>
        </w:tc>
        <w:tc>
          <w:tcPr>
            <w:tcW w:w="1008" w:type="dxa"/>
            <w:tcBorders>
              <w:top w:val="single" w:sz="8" w:space="0" w:color="999EC6"/>
            </w:tcBorders>
            <w:shd w:val="clear" w:color="auto" w:fill="FFFFFF"/>
            <w:tcMar>
              <w:top w:w="0" w:type="dxa"/>
              <w:left w:w="0" w:type="dxa"/>
              <w:bottom w:w="0" w:type="dxa"/>
              <w:right w:w="0" w:type="dxa"/>
            </w:tcMar>
            <w:vAlign w:val="center"/>
          </w:tcPr>
          <w:p w14:paraId="4DEA6455" w14:textId="77777777" w:rsidR="004E70FF" w:rsidRDefault="00126E13">
            <w:pPr>
              <w:spacing w:before="100" w:after="100" w:line="240" w:lineRule="auto"/>
              <w:ind w:left="100" w:right="100"/>
              <w:jc w:val="right"/>
            </w:pPr>
            <w:r>
              <w:rPr>
                <w:rFonts w:eastAsia="Verdana" w:cs="Verdana"/>
                <w:color w:val="252C65"/>
                <w:sz w:val="16"/>
                <w:szCs w:val="16"/>
              </w:rPr>
              <w:t>$26.4</w:t>
            </w:r>
          </w:p>
        </w:tc>
      </w:tr>
      <w:tr w:rsidR="004E70FF" w14:paraId="59FCBF1E"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6889004" w14:textId="77777777" w:rsidR="004E70FF" w:rsidRDefault="00126E13">
            <w:pPr>
              <w:spacing w:before="100" w:after="100" w:line="240" w:lineRule="auto"/>
              <w:ind w:left="100" w:right="100"/>
            </w:pPr>
            <w:r>
              <w:rPr>
                <w:rFonts w:eastAsia="Verdana" w:cs="Verdana"/>
                <w:color w:val="252C65"/>
                <w:sz w:val="16"/>
                <w:szCs w:val="16"/>
              </w:rPr>
              <w:t>Training for Work</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1009A852" w14:textId="77777777" w:rsidR="004E70FF" w:rsidRDefault="00126E13">
            <w:pPr>
              <w:spacing w:before="100" w:after="100" w:line="240" w:lineRule="auto"/>
              <w:ind w:left="100" w:right="100"/>
              <w:jc w:val="right"/>
            </w:pPr>
            <w:r>
              <w:rPr>
                <w:rFonts w:eastAsia="Verdana" w:cs="Verdana"/>
                <w:color w:val="252C65"/>
                <w:sz w:val="16"/>
                <w:szCs w:val="16"/>
              </w:rPr>
              <w:t>$13.9</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D8B1479" w14:textId="77777777" w:rsidR="004E70FF" w:rsidRDefault="00126E13">
            <w:pPr>
              <w:spacing w:before="100" w:after="100" w:line="240" w:lineRule="auto"/>
              <w:ind w:left="100" w:right="100"/>
              <w:jc w:val="right"/>
            </w:pPr>
            <w:r>
              <w:rPr>
                <w:rFonts w:eastAsia="Verdana" w:cs="Verdana"/>
                <w:color w:val="252C65"/>
                <w:sz w:val="16"/>
                <w:szCs w:val="16"/>
              </w:rPr>
              <w:t>$-6.1</w:t>
            </w:r>
          </w:p>
        </w:tc>
        <w:tc>
          <w:tcPr>
            <w:tcW w:w="1008" w:type="dxa"/>
            <w:tcBorders>
              <w:top w:val="single" w:sz="8" w:space="0" w:color="999EC6"/>
            </w:tcBorders>
            <w:shd w:val="clear" w:color="auto" w:fill="FFFFFF"/>
            <w:tcMar>
              <w:top w:w="0" w:type="dxa"/>
              <w:left w:w="0" w:type="dxa"/>
              <w:bottom w:w="0" w:type="dxa"/>
              <w:right w:w="0" w:type="dxa"/>
            </w:tcMar>
            <w:vAlign w:val="center"/>
          </w:tcPr>
          <w:p w14:paraId="3B9D591F" w14:textId="77777777" w:rsidR="004E70FF" w:rsidRDefault="00126E13">
            <w:pPr>
              <w:spacing w:before="100" w:after="100" w:line="240" w:lineRule="auto"/>
              <w:ind w:left="100" w:right="100"/>
              <w:jc w:val="right"/>
            </w:pPr>
            <w:r>
              <w:rPr>
                <w:rFonts w:eastAsia="Verdana" w:cs="Verdana"/>
                <w:color w:val="252C65"/>
                <w:sz w:val="16"/>
                <w:szCs w:val="16"/>
              </w:rPr>
              <w:t>$-8.7</w:t>
            </w:r>
          </w:p>
        </w:tc>
        <w:tc>
          <w:tcPr>
            <w:tcW w:w="1008" w:type="dxa"/>
            <w:tcBorders>
              <w:top w:val="single" w:sz="8" w:space="0" w:color="999EC6"/>
            </w:tcBorders>
            <w:shd w:val="clear" w:color="auto" w:fill="FFFFFF"/>
            <w:tcMar>
              <w:top w:w="0" w:type="dxa"/>
              <w:left w:w="0" w:type="dxa"/>
              <w:bottom w:w="0" w:type="dxa"/>
              <w:right w:w="0" w:type="dxa"/>
            </w:tcMar>
            <w:vAlign w:val="center"/>
          </w:tcPr>
          <w:p w14:paraId="1E70DB12" w14:textId="77777777" w:rsidR="004E70FF" w:rsidRDefault="00126E13">
            <w:pPr>
              <w:spacing w:before="100" w:after="100" w:line="240" w:lineRule="auto"/>
              <w:ind w:left="100" w:right="100"/>
              <w:jc w:val="right"/>
            </w:pPr>
            <w:r>
              <w:rPr>
                <w:rFonts w:eastAsia="Verdana" w:cs="Verdana"/>
                <w:color w:val="252C65"/>
                <w:sz w:val="16"/>
                <w:szCs w:val="16"/>
              </w:rPr>
              <w:t>$-9.9</w:t>
            </w:r>
          </w:p>
        </w:tc>
        <w:tc>
          <w:tcPr>
            <w:tcW w:w="1008" w:type="dxa"/>
            <w:tcBorders>
              <w:top w:val="single" w:sz="8" w:space="0" w:color="999EC6"/>
            </w:tcBorders>
            <w:shd w:val="clear" w:color="auto" w:fill="FFFFFF"/>
            <w:tcMar>
              <w:top w:w="0" w:type="dxa"/>
              <w:left w:w="0" w:type="dxa"/>
              <w:bottom w:w="0" w:type="dxa"/>
              <w:right w:w="0" w:type="dxa"/>
            </w:tcMar>
            <w:vAlign w:val="center"/>
          </w:tcPr>
          <w:p w14:paraId="6A910F16" w14:textId="77777777" w:rsidR="004E70FF" w:rsidRDefault="00126E13">
            <w:pPr>
              <w:spacing w:before="100" w:after="100" w:line="240" w:lineRule="auto"/>
              <w:ind w:left="100" w:right="100"/>
              <w:jc w:val="right"/>
            </w:pPr>
            <w:r>
              <w:rPr>
                <w:rFonts w:eastAsia="Verdana" w:cs="Verdana"/>
                <w:color w:val="252C65"/>
                <w:sz w:val="16"/>
                <w:szCs w:val="16"/>
              </w:rPr>
              <w:t>$-13.0</w:t>
            </w:r>
          </w:p>
        </w:tc>
      </w:tr>
      <w:tr w:rsidR="004E70FF" w14:paraId="672C513C"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03CD2F7" w14:textId="77777777" w:rsidR="004E70FF" w:rsidRDefault="00126E13">
            <w:pPr>
              <w:spacing w:before="100" w:after="100" w:line="240" w:lineRule="auto"/>
              <w:ind w:left="100" w:right="100"/>
            </w:pPr>
            <w:r>
              <w:rPr>
                <w:rFonts w:eastAsia="Verdana" w:cs="Verdana"/>
                <w:color w:val="252C65"/>
                <w:sz w:val="16"/>
                <w:szCs w:val="16"/>
              </w:rPr>
              <w:t>Training Incentive Allowance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8762B3E" w14:textId="77777777" w:rsidR="004E70FF" w:rsidRDefault="00126E13">
            <w:pPr>
              <w:spacing w:before="100" w:after="100" w:line="240" w:lineRule="auto"/>
              <w:ind w:left="100" w:right="100"/>
              <w:jc w:val="right"/>
            </w:pPr>
            <w:r>
              <w:rPr>
                <w:rFonts w:eastAsia="Verdana" w:cs="Verdana"/>
                <w:color w:val="252C65"/>
                <w:sz w:val="16"/>
                <w:szCs w:val="16"/>
              </w:rPr>
              <w:t>$1.4</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7865B75F"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7138AD25"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26576B8A"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tcBorders>
            <w:shd w:val="clear" w:color="auto" w:fill="FFFFFF"/>
            <w:tcMar>
              <w:top w:w="0" w:type="dxa"/>
              <w:left w:w="0" w:type="dxa"/>
              <w:bottom w:w="0" w:type="dxa"/>
              <w:right w:w="0" w:type="dxa"/>
            </w:tcMar>
            <w:vAlign w:val="center"/>
          </w:tcPr>
          <w:p w14:paraId="02C553CB" w14:textId="77777777" w:rsidR="004E70FF" w:rsidRDefault="00126E13">
            <w:pPr>
              <w:spacing w:before="100" w:after="100" w:line="240" w:lineRule="auto"/>
              <w:ind w:left="100" w:right="100"/>
              <w:jc w:val="right"/>
            </w:pPr>
            <w:r>
              <w:rPr>
                <w:rFonts w:eastAsia="Verdana" w:cs="Verdana"/>
                <w:color w:val="252C65"/>
                <w:sz w:val="16"/>
                <w:szCs w:val="16"/>
              </w:rPr>
              <w:t>$11.7</w:t>
            </w:r>
          </w:p>
        </w:tc>
      </w:tr>
      <w:tr w:rsidR="004E70FF" w14:paraId="24600F0F"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2A35575F" w14:textId="77777777" w:rsidR="004E70FF" w:rsidRDefault="00126E13">
            <w:pPr>
              <w:spacing w:before="100" w:after="100" w:line="240" w:lineRule="auto"/>
              <w:ind w:left="100" w:right="100"/>
            </w:pPr>
            <w:r>
              <w:rPr>
                <w:rFonts w:eastAsia="Verdana" w:cs="Verdana"/>
                <w:color w:val="252C65"/>
                <w:sz w:val="16"/>
                <w:szCs w:val="16"/>
              </w:rPr>
              <w:lastRenderedPageBreak/>
              <w:t>Vacancy Placement Full time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B65A98F" w14:textId="77777777" w:rsidR="004E70FF" w:rsidRDefault="00126E13">
            <w:pPr>
              <w:spacing w:before="100" w:after="100" w:line="240" w:lineRule="auto"/>
              <w:ind w:left="100" w:right="100"/>
              <w:jc w:val="right"/>
            </w:pPr>
            <w:r>
              <w:rPr>
                <w:rFonts w:eastAsia="Verdana" w:cs="Verdana"/>
                <w:color w:val="252C65"/>
                <w:sz w:val="16"/>
                <w:szCs w:val="16"/>
              </w:rPr>
              <w:t>$12.8</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626A8D1"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08" w:type="dxa"/>
            <w:tcBorders>
              <w:top w:val="single" w:sz="8" w:space="0" w:color="999EC6"/>
            </w:tcBorders>
            <w:shd w:val="clear" w:color="auto" w:fill="FFFFFF"/>
            <w:tcMar>
              <w:top w:w="0" w:type="dxa"/>
              <w:left w:w="0" w:type="dxa"/>
              <w:bottom w:w="0" w:type="dxa"/>
              <w:right w:w="0" w:type="dxa"/>
            </w:tcMar>
            <w:vAlign w:val="center"/>
          </w:tcPr>
          <w:p w14:paraId="742739E8" w14:textId="77777777" w:rsidR="004E70FF" w:rsidRDefault="00126E13">
            <w:pPr>
              <w:spacing w:before="100" w:after="100" w:line="240" w:lineRule="auto"/>
              <w:ind w:left="100" w:right="100"/>
              <w:jc w:val="right"/>
            </w:pPr>
            <w:r>
              <w:rPr>
                <w:rFonts w:eastAsia="Verdana" w:cs="Verdana"/>
                <w:color w:val="252C65"/>
                <w:sz w:val="16"/>
                <w:szCs w:val="16"/>
              </w:rPr>
              <w:t>$-1.7</w:t>
            </w:r>
          </w:p>
        </w:tc>
        <w:tc>
          <w:tcPr>
            <w:tcW w:w="1008" w:type="dxa"/>
            <w:tcBorders>
              <w:top w:val="single" w:sz="8" w:space="0" w:color="999EC6"/>
            </w:tcBorders>
            <w:shd w:val="clear" w:color="auto" w:fill="FFFFFF"/>
            <w:tcMar>
              <w:top w:w="0" w:type="dxa"/>
              <w:left w:w="0" w:type="dxa"/>
              <w:bottom w:w="0" w:type="dxa"/>
              <w:right w:w="0" w:type="dxa"/>
            </w:tcMar>
            <w:vAlign w:val="center"/>
          </w:tcPr>
          <w:p w14:paraId="1FE56D46"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08" w:type="dxa"/>
            <w:tcBorders>
              <w:top w:val="single" w:sz="8" w:space="0" w:color="999EC6"/>
            </w:tcBorders>
            <w:shd w:val="clear" w:color="auto" w:fill="FFFFFF"/>
            <w:tcMar>
              <w:top w:w="0" w:type="dxa"/>
              <w:left w:w="0" w:type="dxa"/>
              <w:bottom w:w="0" w:type="dxa"/>
              <w:right w:w="0" w:type="dxa"/>
            </w:tcMar>
            <w:vAlign w:val="center"/>
          </w:tcPr>
          <w:p w14:paraId="3F9DD0CD" w14:textId="77777777" w:rsidR="004E70FF" w:rsidRDefault="00126E13">
            <w:pPr>
              <w:spacing w:before="100" w:after="100" w:line="240" w:lineRule="auto"/>
              <w:ind w:left="100" w:right="100"/>
              <w:jc w:val="right"/>
            </w:pPr>
            <w:r>
              <w:rPr>
                <w:rFonts w:eastAsia="Verdana" w:cs="Verdana"/>
                <w:color w:val="252C65"/>
                <w:sz w:val="16"/>
                <w:szCs w:val="16"/>
              </w:rPr>
              <w:t>$-2.1</w:t>
            </w:r>
          </w:p>
        </w:tc>
      </w:tr>
      <w:tr w:rsidR="004E70FF" w14:paraId="1DAD14BC"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42E69F9" w14:textId="77777777" w:rsidR="004E70FF" w:rsidRDefault="00126E13">
            <w:pPr>
              <w:spacing w:before="100" w:after="100" w:line="240" w:lineRule="auto"/>
              <w:ind w:left="100" w:right="100"/>
            </w:pPr>
            <w:r>
              <w:rPr>
                <w:rFonts w:eastAsia="Verdana" w:cs="Verdana"/>
                <w:color w:val="252C65"/>
                <w:sz w:val="16"/>
                <w:szCs w:val="16"/>
              </w:rPr>
              <w:t>Vacancy Placement Part time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3A43FC9" w14:textId="77777777" w:rsidR="004E70FF" w:rsidRDefault="00126E13">
            <w:pPr>
              <w:spacing w:before="100" w:after="100" w:line="240" w:lineRule="auto"/>
              <w:ind w:left="100" w:right="100"/>
              <w:jc w:val="right"/>
            </w:pPr>
            <w:r>
              <w:rPr>
                <w:rFonts w:eastAsia="Verdana" w:cs="Verdana"/>
                <w:color w:val="252C65"/>
                <w:sz w:val="16"/>
                <w:szCs w:val="16"/>
              </w:rPr>
              <w:t>$3.3</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F2FE30D"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4B264C2E"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17454E1D" w14:textId="77777777" w:rsidR="004E70FF" w:rsidRDefault="00126E13">
            <w:pPr>
              <w:spacing w:before="100" w:after="100" w:line="240" w:lineRule="auto"/>
              <w:ind w:left="100" w:right="100"/>
              <w:jc w:val="right"/>
            </w:pPr>
            <w:r>
              <w:rPr>
                <w:rFonts w:eastAsia="Verdana" w:cs="Verdana"/>
                <w:color w:val="252C65"/>
                <w:sz w:val="16"/>
                <w:szCs w:val="16"/>
              </w:rPr>
              <w:t>$-0.9</w:t>
            </w:r>
          </w:p>
        </w:tc>
        <w:tc>
          <w:tcPr>
            <w:tcW w:w="1008" w:type="dxa"/>
            <w:tcBorders>
              <w:top w:val="single" w:sz="8" w:space="0" w:color="999EC6"/>
            </w:tcBorders>
            <w:shd w:val="clear" w:color="auto" w:fill="FFFFFF"/>
            <w:tcMar>
              <w:top w:w="0" w:type="dxa"/>
              <w:left w:w="0" w:type="dxa"/>
              <w:bottom w:w="0" w:type="dxa"/>
              <w:right w:w="0" w:type="dxa"/>
            </w:tcMar>
            <w:vAlign w:val="center"/>
          </w:tcPr>
          <w:p w14:paraId="58D27A5D" w14:textId="77777777" w:rsidR="004E70FF" w:rsidRDefault="00126E13">
            <w:pPr>
              <w:spacing w:before="100" w:after="100" w:line="240" w:lineRule="auto"/>
              <w:ind w:left="100" w:right="100"/>
              <w:jc w:val="right"/>
            </w:pPr>
            <w:r>
              <w:rPr>
                <w:rFonts w:eastAsia="Verdana" w:cs="Verdana"/>
                <w:color w:val="252C65"/>
                <w:sz w:val="16"/>
                <w:szCs w:val="16"/>
              </w:rPr>
              <w:t>$-1.3</w:t>
            </w:r>
          </w:p>
        </w:tc>
      </w:tr>
      <w:tr w:rsidR="004E70FF" w14:paraId="2B07AC9B"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40126B3" w14:textId="77777777" w:rsidR="004E70FF" w:rsidRDefault="00126E13">
            <w:pPr>
              <w:spacing w:before="100" w:after="100" w:line="240" w:lineRule="auto"/>
              <w:ind w:left="100" w:right="100"/>
            </w:pPr>
            <w:r>
              <w:rPr>
                <w:rFonts w:eastAsia="Verdana" w:cs="Verdana"/>
                <w:color w:val="252C65"/>
                <w:sz w:val="16"/>
                <w:szCs w:val="16"/>
              </w:rPr>
              <w:t>Work Confidence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B364F90"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3D96F312"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62F7D660"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58E7FCBC" w14:textId="77777777" w:rsidR="004E70FF" w:rsidRDefault="00126E13">
            <w:pPr>
              <w:spacing w:before="100" w:after="100" w:line="240" w:lineRule="auto"/>
              <w:ind w:left="100" w:right="100"/>
              <w:jc w:val="right"/>
            </w:pPr>
            <w:r>
              <w:rPr>
                <w:rFonts w:eastAsia="Verdana" w:cs="Verdana"/>
                <w:color w:val="252C65"/>
                <w:sz w:val="16"/>
                <w:szCs w:val="16"/>
              </w:rPr>
              <w:t>$2.3</w:t>
            </w:r>
          </w:p>
        </w:tc>
        <w:tc>
          <w:tcPr>
            <w:tcW w:w="1008" w:type="dxa"/>
            <w:tcBorders>
              <w:top w:val="single" w:sz="8" w:space="0" w:color="999EC6"/>
            </w:tcBorders>
            <w:shd w:val="clear" w:color="auto" w:fill="FFFFFF"/>
            <w:tcMar>
              <w:top w:w="0" w:type="dxa"/>
              <w:left w:w="0" w:type="dxa"/>
              <w:bottom w:w="0" w:type="dxa"/>
              <w:right w:w="0" w:type="dxa"/>
            </w:tcMar>
            <w:vAlign w:val="center"/>
          </w:tcPr>
          <w:p w14:paraId="56D7ACA9" w14:textId="77777777" w:rsidR="004E70FF" w:rsidRDefault="00126E13">
            <w:pPr>
              <w:spacing w:before="100" w:after="100" w:line="240" w:lineRule="auto"/>
              <w:ind w:left="100" w:right="100"/>
              <w:jc w:val="right"/>
            </w:pPr>
            <w:r>
              <w:rPr>
                <w:rFonts w:eastAsia="Verdana" w:cs="Verdana"/>
                <w:color w:val="252C65"/>
                <w:sz w:val="16"/>
                <w:szCs w:val="16"/>
              </w:rPr>
              <w:t>$1.3</w:t>
            </w:r>
          </w:p>
        </w:tc>
      </w:tr>
      <w:tr w:rsidR="004E70FF" w14:paraId="2A8BF8DE"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0758EA6" w14:textId="77777777" w:rsidR="004E70FF" w:rsidRDefault="00126E13">
            <w:pPr>
              <w:spacing w:before="100" w:after="100" w:line="240" w:lineRule="auto"/>
              <w:ind w:left="100" w:right="100"/>
            </w:pPr>
            <w:r>
              <w:rPr>
                <w:rFonts w:eastAsia="Verdana" w:cs="Verdana"/>
                <w:color w:val="252C65"/>
                <w:sz w:val="16"/>
                <w:szCs w:val="16"/>
              </w:rPr>
              <w:t>Work Focused Case Management ICS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18EE5611"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0A6882E6" w14:textId="77777777" w:rsidR="004E70FF" w:rsidRDefault="00126E13">
            <w:pPr>
              <w:spacing w:before="100" w:after="100" w:line="240" w:lineRule="auto"/>
              <w:ind w:left="100" w:right="100"/>
              <w:jc w:val="right"/>
            </w:pPr>
            <w:r>
              <w:rPr>
                <w:rFonts w:eastAsia="Verdana" w:cs="Verdana"/>
                <w:color w:val="252C65"/>
                <w:sz w:val="16"/>
                <w:szCs w:val="16"/>
              </w:rPr>
              <w:t>$1.7</w:t>
            </w:r>
          </w:p>
        </w:tc>
        <w:tc>
          <w:tcPr>
            <w:tcW w:w="1008" w:type="dxa"/>
            <w:tcBorders>
              <w:top w:val="single" w:sz="8" w:space="0" w:color="999EC6"/>
            </w:tcBorders>
            <w:shd w:val="clear" w:color="auto" w:fill="FFFFFF"/>
            <w:tcMar>
              <w:top w:w="0" w:type="dxa"/>
              <w:left w:w="0" w:type="dxa"/>
              <w:bottom w:w="0" w:type="dxa"/>
              <w:right w:w="0" w:type="dxa"/>
            </w:tcMar>
            <w:vAlign w:val="center"/>
          </w:tcPr>
          <w:p w14:paraId="66727849" w14:textId="77777777" w:rsidR="004E70FF" w:rsidRDefault="00126E13">
            <w:pPr>
              <w:spacing w:before="100" w:after="100" w:line="240" w:lineRule="auto"/>
              <w:ind w:left="100" w:right="100"/>
              <w:jc w:val="right"/>
            </w:pPr>
            <w:r>
              <w:rPr>
                <w:rFonts w:eastAsia="Verdana" w:cs="Verdana"/>
                <w:color w:val="252C65"/>
                <w:sz w:val="16"/>
                <w:szCs w:val="16"/>
              </w:rPr>
              <w:t>$1.2</w:t>
            </w:r>
          </w:p>
        </w:tc>
        <w:tc>
          <w:tcPr>
            <w:tcW w:w="1008" w:type="dxa"/>
            <w:tcBorders>
              <w:top w:val="single" w:sz="8" w:space="0" w:color="999EC6"/>
            </w:tcBorders>
            <w:shd w:val="clear" w:color="auto" w:fill="FFFFFF"/>
            <w:tcMar>
              <w:top w:w="0" w:type="dxa"/>
              <w:left w:w="0" w:type="dxa"/>
              <w:bottom w:w="0" w:type="dxa"/>
              <w:right w:w="0" w:type="dxa"/>
            </w:tcMar>
            <w:vAlign w:val="center"/>
          </w:tcPr>
          <w:p w14:paraId="507D7457" w14:textId="77777777" w:rsidR="004E70FF" w:rsidRDefault="00126E13">
            <w:pPr>
              <w:spacing w:before="100" w:after="100" w:line="240" w:lineRule="auto"/>
              <w:ind w:left="100" w:right="100"/>
              <w:jc w:val="right"/>
            </w:pPr>
            <w:r>
              <w:rPr>
                <w:rFonts w:eastAsia="Verdana" w:cs="Verdana"/>
                <w:color w:val="252C65"/>
                <w:sz w:val="16"/>
                <w:szCs w:val="16"/>
              </w:rPr>
              <w:t>$1.0</w:t>
            </w:r>
          </w:p>
        </w:tc>
        <w:tc>
          <w:tcPr>
            <w:tcW w:w="1008" w:type="dxa"/>
            <w:tcBorders>
              <w:top w:val="single" w:sz="8" w:space="0" w:color="999EC6"/>
            </w:tcBorders>
            <w:shd w:val="clear" w:color="auto" w:fill="FFFFFF"/>
            <w:tcMar>
              <w:top w:w="0" w:type="dxa"/>
              <w:left w:w="0" w:type="dxa"/>
              <w:bottom w:w="0" w:type="dxa"/>
              <w:right w:w="0" w:type="dxa"/>
            </w:tcMar>
            <w:vAlign w:val="center"/>
          </w:tcPr>
          <w:p w14:paraId="77E5160D" w14:textId="77777777" w:rsidR="004E70FF" w:rsidRDefault="00126E13">
            <w:pPr>
              <w:spacing w:before="100" w:after="100" w:line="240" w:lineRule="auto"/>
              <w:ind w:left="100" w:right="100"/>
              <w:jc w:val="right"/>
            </w:pPr>
            <w:r>
              <w:rPr>
                <w:rFonts w:eastAsia="Verdana" w:cs="Verdana"/>
                <w:color w:val="252C65"/>
                <w:sz w:val="16"/>
                <w:szCs w:val="16"/>
              </w:rPr>
              <w:t>$0.0</w:t>
            </w:r>
          </w:p>
        </w:tc>
      </w:tr>
      <w:tr w:rsidR="004E70FF" w14:paraId="5E6341C8"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6D73823" w14:textId="77777777" w:rsidR="004E70FF" w:rsidRDefault="00126E13">
            <w:pPr>
              <w:spacing w:before="100" w:after="100" w:line="240" w:lineRule="auto"/>
              <w:ind w:left="100" w:right="100"/>
            </w:pPr>
            <w:r>
              <w:rPr>
                <w:rFonts w:eastAsia="Verdana" w:cs="Verdana"/>
                <w:color w:val="252C65"/>
                <w:sz w:val="16"/>
                <w:szCs w:val="16"/>
              </w:rPr>
              <w:t>Work Preparation Services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1991683D" w14:textId="77777777" w:rsidR="004E70FF" w:rsidRDefault="00126E13">
            <w:pPr>
              <w:spacing w:before="100" w:after="100" w:line="240" w:lineRule="auto"/>
              <w:ind w:left="100" w:right="100"/>
              <w:jc w:val="right"/>
            </w:pPr>
            <w:r>
              <w:rPr>
                <w:rFonts w:eastAsia="Verdana" w:cs="Verdana"/>
                <w:color w:val="252C65"/>
                <w:sz w:val="16"/>
                <w:szCs w:val="16"/>
              </w:rPr>
              <w:t>$5.2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7A58B79C" w14:textId="77777777" w:rsidR="004E70FF" w:rsidRDefault="00126E13">
            <w:pPr>
              <w:spacing w:before="100" w:after="100" w:line="240" w:lineRule="auto"/>
              <w:ind w:left="100" w:right="100"/>
              <w:jc w:val="right"/>
            </w:pPr>
            <w:r>
              <w:rPr>
                <w:rFonts w:eastAsia="Verdana" w:cs="Verdana"/>
                <w:color w:val="252C65"/>
                <w:sz w:val="16"/>
                <w:szCs w:val="16"/>
              </w:rPr>
              <w:t>$6.2</w:t>
            </w:r>
          </w:p>
        </w:tc>
        <w:tc>
          <w:tcPr>
            <w:tcW w:w="1008" w:type="dxa"/>
            <w:tcBorders>
              <w:top w:val="single" w:sz="8" w:space="0" w:color="999EC6"/>
            </w:tcBorders>
            <w:shd w:val="clear" w:color="auto" w:fill="FFFFFF"/>
            <w:tcMar>
              <w:top w:w="0" w:type="dxa"/>
              <w:left w:w="0" w:type="dxa"/>
              <w:bottom w:w="0" w:type="dxa"/>
              <w:right w:w="0" w:type="dxa"/>
            </w:tcMar>
            <w:vAlign w:val="center"/>
          </w:tcPr>
          <w:p w14:paraId="3888D881" w14:textId="77777777" w:rsidR="004E70FF" w:rsidRDefault="00126E13">
            <w:pPr>
              <w:spacing w:before="100" w:after="100" w:line="240" w:lineRule="auto"/>
              <w:ind w:left="100" w:right="100"/>
              <w:jc w:val="right"/>
            </w:pPr>
            <w:r>
              <w:rPr>
                <w:rFonts w:eastAsia="Verdana" w:cs="Verdana"/>
                <w:color w:val="252C65"/>
                <w:sz w:val="16"/>
                <w:szCs w:val="16"/>
              </w:rPr>
              <w:t>$3.0</w:t>
            </w:r>
          </w:p>
        </w:tc>
        <w:tc>
          <w:tcPr>
            <w:tcW w:w="1008" w:type="dxa"/>
            <w:tcBorders>
              <w:top w:val="single" w:sz="8" w:space="0" w:color="999EC6"/>
            </w:tcBorders>
            <w:shd w:val="clear" w:color="auto" w:fill="FFFFFF"/>
            <w:tcMar>
              <w:top w:w="0" w:type="dxa"/>
              <w:left w:w="0" w:type="dxa"/>
              <w:bottom w:w="0" w:type="dxa"/>
              <w:right w:w="0" w:type="dxa"/>
            </w:tcMar>
            <w:vAlign w:val="center"/>
          </w:tcPr>
          <w:p w14:paraId="74E69803" w14:textId="77777777" w:rsidR="004E70FF" w:rsidRDefault="00126E13">
            <w:pPr>
              <w:spacing w:before="100" w:after="100" w:line="240" w:lineRule="auto"/>
              <w:ind w:left="100" w:right="100"/>
              <w:jc w:val="right"/>
            </w:pPr>
            <w:r>
              <w:rPr>
                <w:rFonts w:eastAsia="Verdana" w:cs="Verdana"/>
                <w:color w:val="252C65"/>
                <w:sz w:val="16"/>
                <w:szCs w:val="16"/>
              </w:rPr>
              <w:t>$5.9</w:t>
            </w:r>
          </w:p>
        </w:tc>
        <w:tc>
          <w:tcPr>
            <w:tcW w:w="1008" w:type="dxa"/>
            <w:tcBorders>
              <w:top w:val="single" w:sz="8" w:space="0" w:color="999EC6"/>
            </w:tcBorders>
            <w:shd w:val="clear" w:color="auto" w:fill="FFFFFF"/>
            <w:tcMar>
              <w:top w:w="0" w:type="dxa"/>
              <w:left w:w="0" w:type="dxa"/>
              <w:bottom w:w="0" w:type="dxa"/>
              <w:right w:w="0" w:type="dxa"/>
            </w:tcMar>
            <w:vAlign w:val="center"/>
          </w:tcPr>
          <w:p w14:paraId="4D62B269" w14:textId="77777777" w:rsidR="004E70FF" w:rsidRDefault="00126E13">
            <w:pPr>
              <w:spacing w:before="100" w:after="100" w:line="240" w:lineRule="auto"/>
              <w:ind w:left="100" w:right="100"/>
              <w:jc w:val="right"/>
            </w:pPr>
            <w:r>
              <w:rPr>
                <w:rFonts w:eastAsia="Verdana" w:cs="Verdana"/>
                <w:color w:val="252C65"/>
                <w:sz w:val="16"/>
                <w:szCs w:val="16"/>
              </w:rPr>
              <w:t>$1.2</w:t>
            </w:r>
          </w:p>
        </w:tc>
      </w:tr>
      <w:tr w:rsidR="004E70FF" w14:paraId="1C4B673C"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20DF751E" w14:textId="77777777" w:rsidR="004E70FF" w:rsidRDefault="00126E13">
            <w:pPr>
              <w:spacing w:before="100" w:after="100" w:line="240" w:lineRule="auto"/>
              <w:ind w:left="100" w:right="100"/>
            </w:pPr>
            <w:r>
              <w:rPr>
                <w:rFonts w:eastAsia="Verdana" w:cs="Verdana"/>
                <w:color w:val="252C65"/>
                <w:sz w:val="16"/>
                <w:szCs w:val="16"/>
              </w:rPr>
              <w:t>Work to Wellness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379CC31C" w14:textId="77777777" w:rsidR="004E70FF" w:rsidRDefault="00126E13">
            <w:pPr>
              <w:spacing w:before="100" w:after="100" w:line="240" w:lineRule="auto"/>
              <w:ind w:left="100" w:right="100"/>
              <w:jc w:val="right"/>
            </w:pPr>
            <w:r>
              <w:rPr>
                <w:rFonts w:eastAsia="Verdana" w:cs="Verdana"/>
                <w:color w:val="252C65"/>
                <w:sz w:val="16"/>
                <w:szCs w:val="16"/>
              </w:rPr>
              <w:t>$1.6</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13F5E064"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tcBorders>
            <w:shd w:val="clear" w:color="auto" w:fill="FFFFFF"/>
            <w:tcMar>
              <w:top w:w="0" w:type="dxa"/>
              <w:left w:w="0" w:type="dxa"/>
              <w:bottom w:w="0" w:type="dxa"/>
              <w:right w:w="0" w:type="dxa"/>
            </w:tcMar>
            <w:vAlign w:val="center"/>
          </w:tcPr>
          <w:p w14:paraId="5AAE2049"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6519870E" w14:textId="77777777" w:rsidR="004E70FF" w:rsidRDefault="00126E13">
            <w:pPr>
              <w:spacing w:before="100" w:after="100" w:line="240" w:lineRule="auto"/>
              <w:ind w:left="100" w:right="100"/>
              <w:jc w:val="right"/>
            </w:pPr>
            <w:r>
              <w:rPr>
                <w:rFonts w:eastAsia="Verdana" w:cs="Verdana"/>
                <w:color w:val="252C65"/>
                <w:sz w:val="16"/>
                <w:szCs w:val="16"/>
              </w:rPr>
              <w:t>$-1.0</w:t>
            </w:r>
          </w:p>
        </w:tc>
        <w:tc>
          <w:tcPr>
            <w:tcW w:w="1008" w:type="dxa"/>
            <w:tcBorders>
              <w:top w:val="single" w:sz="8" w:space="0" w:color="999EC6"/>
            </w:tcBorders>
            <w:shd w:val="clear" w:color="auto" w:fill="FFFFFF"/>
            <w:tcMar>
              <w:top w:w="0" w:type="dxa"/>
              <w:left w:w="0" w:type="dxa"/>
              <w:bottom w:w="0" w:type="dxa"/>
              <w:right w:w="0" w:type="dxa"/>
            </w:tcMar>
            <w:vAlign w:val="center"/>
          </w:tcPr>
          <w:p w14:paraId="1F5F0B90" w14:textId="77777777" w:rsidR="004E70FF" w:rsidRDefault="00126E13">
            <w:pPr>
              <w:spacing w:before="100" w:after="100" w:line="240" w:lineRule="auto"/>
              <w:ind w:left="100" w:right="100"/>
              <w:jc w:val="right"/>
            </w:pPr>
            <w:r>
              <w:rPr>
                <w:rFonts w:eastAsia="Verdana" w:cs="Verdana"/>
                <w:color w:val="252C65"/>
                <w:sz w:val="16"/>
                <w:szCs w:val="16"/>
              </w:rPr>
              <w:t>$-0.4</w:t>
            </w:r>
          </w:p>
        </w:tc>
      </w:tr>
      <w:tr w:rsidR="004E70FF" w14:paraId="1B78CDAF"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3C42D0F" w14:textId="77777777" w:rsidR="004E70FF" w:rsidRDefault="00126E13">
            <w:pPr>
              <w:spacing w:before="100" w:after="100" w:line="240" w:lineRule="auto"/>
              <w:ind w:left="100" w:right="100"/>
            </w:pPr>
            <w:r>
              <w:rPr>
                <w:rFonts w:eastAsia="Verdana" w:cs="Verdana"/>
                <w:color w:val="252C65"/>
                <w:sz w:val="16"/>
                <w:szCs w:val="16"/>
              </w:rPr>
              <w:t>WRK4U</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8015E21" w14:textId="77777777" w:rsidR="004E70FF" w:rsidRDefault="00126E13">
            <w:pPr>
              <w:spacing w:before="100" w:after="100" w:line="240" w:lineRule="auto"/>
              <w:ind w:left="100" w:right="100"/>
              <w:jc w:val="right"/>
            </w:pPr>
            <w:r>
              <w:rPr>
                <w:rFonts w:eastAsia="Verdana" w:cs="Verdana"/>
                <w:color w:val="252C65"/>
                <w:sz w:val="16"/>
                <w:szCs w:val="16"/>
              </w:rPr>
              <w:t>$4.2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17851559" w14:textId="77777777" w:rsidR="004E70FF" w:rsidRDefault="00126E13">
            <w:pPr>
              <w:spacing w:before="100" w:after="100" w:line="240" w:lineRule="auto"/>
              <w:ind w:left="100" w:right="100"/>
              <w:jc w:val="right"/>
            </w:pPr>
            <w:r>
              <w:rPr>
                <w:rFonts w:eastAsia="Verdana" w:cs="Verdana"/>
                <w:color w:val="252C65"/>
                <w:sz w:val="16"/>
                <w:szCs w:val="16"/>
              </w:rPr>
              <w:t>$-0.8</w:t>
            </w:r>
          </w:p>
        </w:tc>
        <w:tc>
          <w:tcPr>
            <w:tcW w:w="1008" w:type="dxa"/>
            <w:tcBorders>
              <w:top w:val="single" w:sz="8" w:space="0" w:color="999EC6"/>
            </w:tcBorders>
            <w:shd w:val="clear" w:color="auto" w:fill="FFFFFF"/>
            <w:tcMar>
              <w:top w:w="0" w:type="dxa"/>
              <w:left w:w="0" w:type="dxa"/>
              <w:bottom w:w="0" w:type="dxa"/>
              <w:right w:w="0" w:type="dxa"/>
            </w:tcMar>
            <w:vAlign w:val="center"/>
          </w:tcPr>
          <w:p w14:paraId="6790A663" w14:textId="77777777" w:rsidR="004E70FF" w:rsidRDefault="00126E13">
            <w:pPr>
              <w:spacing w:before="100" w:after="100" w:line="240" w:lineRule="auto"/>
              <w:ind w:left="100" w:right="100"/>
              <w:jc w:val="right"/>
            </w:pPr>
            <w:r>
              <w:rPr>
                <w:rFonts w:eastAsia="Verdana" w:cs="Verdana"/>
                <w:color w:val="252C65"/>
                <w:sz w:val="16"/>
                <w:szCs w:val="16"/>
              </w:rPr>
              <w:t>$-3.6</w:t>
            </w:r>
          </w:p>
        </w:tc>
        <w:tc>
          <w:tcPr>
            <w:tcW w:w="1008" w:type="dxa"/>
            <w:tcBorders>
              <w:top w:val="single" w:sz="8" w:space="0" w:color="999EC6"/>
            </w:tcBorders>
            <w:shd w:val="clear" w:color="auto" w:fill="FFFFFF"/>
            <w:tcMar>
              <w:top w:w="0" w:type="dxa"/>
              <w:left w:w="0" w:type="dxa"/>
              <w:bottom w:w="0" w:type="dxa"/>
              <w:right w:w="0" w:type="dxa"/>
            </w:tcMar>
            <w:vAlign w:val="center"/>
          </w:tcPr>
          <w:p w14:paraId="334C0081" w14:textId="77777777" w:rsidR="004E70FF" w:rsidRDefault="00126E13">
            <w:pPr>
              <w:spacing w:before="100" w:after="100" w:line="240" w:lineRule="auto"/>
              <w:ind w:left="100" w:right="100"/>
              <w:jc w:val="right"/>
            </w:pPr>
            <w:r>
              <w:rPr>
                <w:rFonts w:eastAsia="Verdana" w:cs="Verdana"/>
                <w:color w:val="252C65"/>
                <w:sz w:val="16"/>
                <w:szCs w:val="16"/>
              </w:rPr>
              <w:t>$-4.2</w:t>
            </w:r>
          </w:p>
        </w:tc>
        <w:tc>
          <w:tcPr>
            <w:tcW w:w="1008" w:type="dxa"/>
            <w:tcBorders>
              <w:top w:val="single" w:sz="8" w:space="0" w:color="999EC6"/>
            </w:tcBorders>
            <w:shd w:val="clear" w:color="auto" w:fill="FFFFFF"/>
            <w:tcMar>
              <w:top w:w="0" w:type="dxa"/>
              <w:left w:w="0" w:type="dxa"/>
              <w:bottom w:w="0" w:type="dxa"/>
              <w:right w:w="0" w:type="dxa"/>
            </w:tcMar>
            <w:vAlign w:val="center"/>
          </w:tcPr>
          <w:p w14:paraId="05BC14DB" w14:textId="77777777" w:rsidR="004E70FF" w:rsidRDefault="00126E13">
            <w:pPr>
              <w:spacing w:before="100" w:after="100" w:line="240" w:lineRule="auto"/>
              <w:ind w:left="100" w:right="100"/>
              <w:jc w:val="right"/>
            </w:pPr>
            <w:r>
              <w:rPr>
                <w:rFonts w:eastAsia="Verdana" w:cs="Verdana"/>
                <w:color w:val="252C65"/>
                <w:sz w:val="16"/>
                <w:szCs w:val="16"/>
              </w:rPr>
              <w:t>$-4.2</w:t>
            </w:r>
          </w:p>
        </w:tc>
      </w:tr>
      <w:tr w:rsidR="004E70FF" w14:paraId="0AC6F3DC"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47767ED" w14:textId="77777777" w:rsidR="004E70FF" w:rsidRDefault="00126E13">
            <w:pPr>
              <w:spacing w:before="100" w:after="100" w:line="240" w:lineRule="auto"/>
              <w:ind w:left="100" w:right="100"/>
            </w:pPr>
            <w:r>
              <w:rPr>
                <w:rFonts w:eastAsia="Verdana" w:cs="Verdana"/>
                <w:color w:val="252C65"/>
                <w:sz w:val="16"/>
                <w:szCs w:val="16"/>
              </w:rPr>
              <w:t>Youth Service (NEET)</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73DAAF29" w14:textId="77777777" w:rsidR="004E70FF" w:rsidRDefault="00126E13">
            <w:pPr>
              <w:spacing w:before="100" w:after="100" w:line="240" w:lineRule="auto"/>
              <w:ind w:left="100" w:right="100"/>
              <w:jc w:val="right"/>
            </w:pPr>
            <w:r>
              <w:rPr>
                <w:rFonts w:eastAsia="Verdana" w:cs="Verdana"/>
                <w:color w:val="252C65"/>
                <w:sz w:val="16"/>
                <w:szCs w:val="16"/>
              </w:rPr>
              <w:t>$16.0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77E9D59" w14:textId="77777777" w:rsidR="004E70FF" w:rsidRDefault="00126E13">
            <w:pPr>
              <w:spacing w:before="100" w:after="100" w:line="240" w:lineRule="auto"/>
              <w:ind w:left="100" w:right="100"/>
              <w:jc w:val="right"/>
            </w:pPr>
            <w:r>
              <w:rPr>
                <w:rFonts w:eastAsia="Verdana" w:cs="Verdana"/>
                <w:color w:val="252C65"/>
                <w:sz w:val="16"/>
                <w:szCs w:val="16"/>
              </w:rPr>
              <w:t>$-0.6</w:t>
            </w:r>
          </w:p>
        </w:tc>
        <w:tc>
          <w:tcPr>
            <w:tcW w:w="1008" w:type="dxa"/>
            <w:tcBorders>
              <w:top w:val="single" w:sz="8" w:space="0" w:color="999EC6"/>
            </w:tcBorders>
            <w:shd w:val="clear" w:color="auto" w:fill="FFFFFF"/>
            <w:tcMar>
              <w:top w:w="0" w:type="dxa"/>
              <w:left w:w="0" w:type="dxa"/>
              <w:bottom w:w="0" w:type="dxa"/>
              <w:right w:w="0" w:type="dxa"/>
            </w:tcMar>
            <w:vAlign w:val="center"/>
          </w:tcPr>
          <w:p w14:paraId="3F673713" w14:textId="77777777" w:rsidR="004E70FF" w:rsidRDefault="00126E13">
            <w:pPr>
              <w:spacing w:before="100" w:after="100" w:line="240" w:lineRule="auto"/>
              <w:ind w:left="100" w:right="100"/>
              <w:jc w:val="right"/>
            </w:pPr>
            <w:r>
              <w:rPr>
                <w:rFonts w:eastAsia="Verdana" w:cs="Verdana"/>
                <w:color w:val="252C65"/>
                <w:sz w:val="16"/>
                <w:szCs w:val="16"/>
              </w:rPr>
              <w:t>$-0.4</w:t>
            </w:r>
          </w:p>
        </w:tc>
        <w:tc>
          <w:tcPr>
            <w:tcW w:w="1008" w:type="dxa"/>
            <w:tcBorders>
              <w:top w:val="single" w:sz="8" w:space="0" w:color="999EC6"/>
            </w:tcBorders>
            <w:shd w:val="clear" w:color="auto" w:fill="FFFFFF"/>
            <w:tcMar>
              <w:top w:w="0" w:type="dxa"/>
              <w:left w:w="0" w:type="dxa"/>
              <w:bottom w:w="0" w:type="dxa"/>
              <w:right w:w="0" w:type="dxa"/>
            </w:tcMar>
            <w:vAlign w:val="center"/>
          </w:tcPr>
          <w:p w14:paraId="75B8A246" w14:textId="77777777" w:rsidR="004E70FF" w:rsidRDefault="00126E13">
            <w:pPr>
              <w:spacing w:before="100" w:after="100" w:line="240" w:lineRule="auto"/>
              <w:ind w:left="100" w:right="100"/>
              <w:jc w:val="right"/>
            </w:pPr>
            <w:r>
              <w:rPr>
                <w:rFonts w:eastAsia="Verdana" w:cs="Verdana"/>
                <w:color w:val="252C65"/>
                <w:sz w:val="16"/>
                <w:szCs w:val="16"/>
              </w:rPr>
              <w:t>$-4.4</w:t>
            </w:r>
          </w:p>
        </w:tc>
        <w:tc>
          <w:tcPr>
            <w:tcW w:w="1008" w:type="dxa"/>
            <w:tcBorders>
              <w:top w:val="single" w:sz="8" w:space="0" w:color="999EC6"/>
            </w:tcBorders>
            <w:shd w:val="clear" w:color="auto" w:fill="FFFFFF"/>
            <w:tcMar>
              <w:top w:w="0" w:type="dxa"/>
              <w:left w:w="0" w:type="dxa"/>
              <w:bottom w:w="0" w:type="dxa"/>
              <w:right w:w="0" w:type="dxa"/>
            </w:tcMar>
            <w:vAlign w:val="center"/>
          </w:tcPr>
          <w:p w14:paraId="4736577B" w14:textId="77777777" w:rsidR="004E70FF" w:rsidRDefault="00126E13">
            <w:pPr>
              <w:spacing w:before="100" w:after="100" w:line="240" w:lineRule="auto"/>
              <w:ind w:left="100" w:right="100"/>
              <w:jc w:val="right"/>
            </w:pPr>
            <w:r>
              <w:rPr>
                <w:rFonts w:eastAsia="Verdana" w:cs="Verdana"/>
                <w:color w:val="252C65"/>
                <w:sz w:val="16"/>
                <w:szCs w:val="16"/>
              </w:rPr>
              <w:t>$-3.1</w:t>
            </w:r>
          </w:p>
        </w:tc>
      </w:tr>
      <w:tr w:rsidR="004E70FF" w14:paraId="40D072A3"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D860129" w14:textId="77777777" w:rsidR="004E70FF" w:rsidRDefault="00126E13">
            <w:pPr>
              <w:spacing w:before="100" w:after="100" w:line="240" w:lineRule="auto"/>
              <w:ind w:left="100" w:right="100"/>
            </w:pPr>
            <w:r>
              <w:rPr>
                <w:rFonts w:eastAsia="Verdana" w:cs="Verdana"/>
                <w:color w:val="252C65"/>
                <w:sz w:val="16"/>
                <w:szCs w:val="16"/>
              </w:rPr>
              <w:t>Youth Service (YP)</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8E74B3F" w14:textId="77777777" w:rsidR="004E70FF" w:rsidRDefault="00126E13">
            <w:pPr>
              <w:spacing w:before="100" w:after="100" w:line="240" w:lineRule="auto"/>
              <w:ind w:left="100" w:right="100"/>
              <w:jc w:val="right"/>
            </w:pPr>
            <w:r>
              <w:rPr>
                <w:rFonts w:eastAsia="Verdana" w:cs="Verdana"/>
                <w:color w:val="252C65"/>
                <w:sz w:val="16"/>
                <w:szCs w:val="16"/>
              </w:rPr>
              <w:t>$8.1</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0C3EA96D"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tcBorders>
            <w:shd w:val="clear" w:color="auto" w:fill="FFFFFF"/>
            <w:tcMar>
              <w:top w:w="0" w:type="dxa"/>
              <w:left w:w="0" w:type="dxa"/>
              <w:bottom w:w="0" w:type="dxa"/>
              <w:right w:w="0" w:type="dxa"/>
            </w:tcMar>
            <w:vAlign w:val="center"/>
          </w:tcPr>
          <w:p w14:paraId="5AF65F89"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tcBorders>
            <w:shd w:val="clear" w:color="auto" w:fill="FFFFFF"/>
            <w:tcMar>
              <w:top w:w="0" w:type="dxa"/>
              <w:left w:w="0" w:type="dxa"/>
              <w:bottom w:w="0" w:type="dxa"/>
              <w:right w:w="0" w:type="dxa"/>
            </w:tcMar>
            <w:vAlign w:val="center"/>
          </w:tcPr>
          <w:p w14:paraId="38BBF9AA" w14:textId="77777777" w:rsidR="004E70FF" w:rsidRDefault="00126E13">
            <w:pPr>
              <w:spacing w:before="100" w:after="100" w:line="240" w:lineRule="auto"/>
              <w:ind w:left="100" w:right="100"/>
              <w:jc w:val="right"/>
            </w:pPr>
            <w:r>
              <w:rPr>
                <w:rFonts w:eastAsia="Verdana" w:cs="Verdana"/>
                <w:color w:val="252C65"/>
                <w:sz w:val="16"/>
                <w:szCs w:val="16"/>
              </w:rPr>
              <w:t>$3.9</w:t>
            </w:r>
          </w:p>
        </w:tc>
        <w:tc>
          <w:tcPr>
            <w:tcW w:w="1008" w:type="dxa"/>
            <w:tcBorders>
              <w:top w:val="single" w:sz="8" w:space="0" w:color="999EC6"/>
            </w:tcBorders>
            <w:shd w:val="clear" w:color="auto" w:fill="FFFFFF"/>
            <w:tcMar>
              <w:top w:w="0" w:type="dxa"/>
              <w:left w:w="0" w:type="dxa"/>
              <w:bottom w:w="0" w:type="dxa"/>
              <w:right w:w="0" w:type="dxa"/>
            </w:tcMar>
            <w:vAlign w:val="center"/>
          </w:tcPr>
          <w:p w14:paraId="1E65C201" w14:textId="77777777" w:rsidR="004E70FF" w:rsidRDefault="00126E13">
            <w:pPr>
              <w:spacing w:before="100" w:after="100" w:line="240" w:lineRule="auto"/>
              <w:ind w:left="100" w:right="100"/>
              <w:jc w:val="right"/>
            </w:pPr>
            <w:r>
              <w:rPr>
                <w:rFonts w:eastAsia="Verdana" w:cs="Verdana"/>
                <w:color w:val="252C65"/>
                <w:sz w:val="16"/>
                <w:szCs w:val="16"/>
              </w:rPr>
              <w:t>$4.1</w:t>
            </w:r>
          </w:p>
        </w:tc>
      </w:tr>
      <w:tr w:rsidR="004E70FF" w14:paraId="51910670"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7CA9BA1" w14:textId="77777777" w:rsidR="004E70FF" w:rsidRDefault="00126E13">
            <w:pPr>
              <w:spacing w:before="100" w:after="100" w:line="240" w:lineRule="auto"/>
              <w:ind w:left="100" w:right="100"/>
            </w:pPr>
            <w:r>
              <w:rPr>
                <w:rFonts w:eastAsia="Verdana" w:cs="Verdana"/>
                <w:color w:val="252C65"/>
                <w:sz w:val="16"/>
                <w:szCs w:val="16"/>
              </w:rPr>
              <w:t>Youth Service (YPP)</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2C11CBF" w14:textId="77777777" w:rsidR="004E70FF" w:rsidRDefault="00126E13">
            <w:pPr>
              <w:spacing w:before="100" w:after="100" w:line="240" w:lineRule="auto"/>
              <w:ind w:left="100" w:right="100"/>
              <w:jc w:val="right"/>
            </w:pPr>
            <w:r>
              <w:rPr>
                <w:rFonts w:eastAsia="Verdana" w:cs="Verdana"/>
                <w:color w:val="252C65"/>
                <w:sz w:val="16"/>
                <w:szCs w:val="16"/>
              </w:rPr>
              <w:t>$6.3</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5789A23"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tcBorders>
            <w:shd w:val="clear" w:color="auto" w:fill="FFFFFF"/>
            <w:tcMar>
              <w:top w:w="0" w:type="dxa"/>
              <w:left w:w="0" w:type="dxa"/>
              <w:bottom w:w="0" w:type="dxa"/>
              <w:right w:w="0" w:type="dxa"/>
            </w:tcMar>
            <w:vAlign w:val="center"/>
          </w:tcPr>
          <w:p w14:paraId="0EBE06E3"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2B1AE199" w14:textId="77777777" w:rsidR="004E70FF" w:rsidRDefault="00126E13">
            <w:pPr>
              <w:spacing w:before="100" w:after="100" w:line="240" w:lineRule="auto"/>
              <w:ind w:left="100" w:right="100"/>
              <w:jc w:val="right"/>
            </w:pPr>
            <w:r>
              <w:rPr>
                <w:rFonts w:eastAsia="Verdana" w:cs="Verdana"/>
                <w:color w:val="252C65"/>
                <w:sz w:val="16"/>
                <w:szCs w:val="16"/>
              </w:rPr>
              <w:t>$1.2</w:t>
            </w:r>
          </w:p>
        </w:tc>
        <w:tc>
          <w:tcPr>
            <w:tcW w:w="1008" w:type="dxa"/>
            <w:tcBorders>
              <w:top w:val="single" w:sz="8" w:space="0" w:color="999EC6"/>
            </w:tcBorders>
            <w:shd w:val="clear" w:color="auto" w:fill="FFFFFF"/>
            <w:tcMar>
              <w:top w:w="0" w:type="dxa"/>
              <w:left w:w="0" w:type="dxa"/>
              <w:bottom w:w="0" w:type="dxa"/>
              <w:right w:w="0" w:type="dxa"/>
            </w:tcMar>
            <w:vAlign w:val="center"/>
          </w:tcPr>
          <w:p w14:paraId="414D67B9" w14:textId="77777777" w:rsidR="004E70FF" w:rsidRDefault="00126E13">
            <w:pPr>
              <w:spacing w:before="100" w:after="100" w:line="240" w:lineRule="auto"/>
              <w:ind w:left="100" w:right="100"/>
              <w:jc w:val="right"/>
            </w:pPr>
            <w:r>
              <w:rPr>
                <w:rFonts w:eastAsia="Verdana" w:cs="Verdana"/>
                <w:color w:val="252C65"/>
                <w:sz w:val="16"/>
                <w:szCs w:val="16"/>
              </w:rPr>
              <w:t>$0.4</w:t>
            </w:r>
          </w:p>
        </w:tc>
      </w:tr>
      <w:tr w:rsidR="004E70FF" w14:paraId="12165FC8" w14:textId="77777777">
        <w:trPr>
          <w:cantSplit/>
        </w:trPr>
        <w:tc>
          <w:tcPr>
            <w:tcW w:w="360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43B0D58C" w14:textId="77777777" w:rsidR="004E70FF" w:rsidRDefault="00126E13">
            <w:pPr>
              <w:spacing w:before="100" w:after="100" w:line="240" w:lineRule="auto"/>
              <w:ind w:left="100" w:right="100"/>
            </w:pPr>
            <w:r>
              <w:rPr>
                <w:rFonts w:eastAsia="Verdana" w:cs="Verdana"/>
                <w:b/>
                <w:color w:val="252C65"/>
                <w:sz w:val="16"/>
                <w:szCs w:val="16"/>
              </w:rPr>
              <w:t>Total</w:t>
            </w:r>
          </w:p>
        </w:tc>
        <w:tc>
          <w:tcPr>
            <w:tcW w:w="1008" w:type="dxa"/>
            <w:tcBorders>
              <w:top w:val="single" w:sz="8" w:space="0" w:color="999EC6"/>
              <w:bottom w:val="single" w:sz="8" w:space="0" w:color="252C65"/>
              <w:right w:val="single" w:sz="8" w:space="0" w:color="252C65"/>
            </w:tcBorders>
            <w:shd w:val="clear" w:color="auto" w:fill="FFFFFF"/>
            <w:tcMar>
              <w:top w:w="0" w:type="dxa"/>
              <w:left w:w="0" w:type="dxa"/>
              <w:bottom w:w="0" w:type="dxa"/>
              <w:right w:w="0" w:type="dxa"/>
            </w:tcMar>
            <w:vAlign w:val="center"/>
          </w:tcPr>
          <w:p w14:paraId="71FD340C" w14:textId="77777777" w:rsidR="004E70FF" w:rsidRDefault="00126E13">
            <w:pPr>
              <w:spacing w:before="100" w:after="100" w:line="240" w:lineRule="auto"/>
              <w:ind w:left="100" w:right="100"/>
              <w:jc w:val="right"/>
            </w:pPr>
            <w:r>
              <w:rPr>
                <w:rFonts w:eastAsia="Verdana" w:cs="Verdana"/>
                <w:b/>
                <w:color w:val="252C65"/>
                <w:sz w:val="16"/>
                <w:szCs w:val="16"/>
              </w:rPr>
              <w:t>$211.2</w:t>
            </w:r>
          </w:p>
        </w:tc>
        <w:tc>
          <w:tcPr>
            <w:tcW w:w="1008" w:type="dxa"/>
            <w:tcBorders>
              <w:top w:val="single" w:sz="8" w:space="0" w:color="999EC6"/>
              <w:left w:val="single" w:sz="8" w:space="0" w:color="252C65"/>
              <w:bottom w:val="single" w:sz="8" w:space="0" w:color="252C65"/>
            </w:tcBorders>
            <w:shd w:val="clear" w:color="auto" w:fill="FFFFFF"/>
            <w:tcMar>
              <w:top w:w="0" w:type="dxa"/>
              <w:left w:w="0" w:type="dxa"/>
              <w:bottom w:w="0" w:type="dxa"/>
              <w:right w:w="0" w:type="dxa"/>
            </w:tcMar>
            <w:vAlign w:val="center"/>
          </w:tcPr>
          <w:p w14:paraId="19C2A88C" w14:textId="77777777" w:rsidR="004E70FF" w:rsidRDefault="00126E13">
            <w:pPr>
              <w:spacing w:before="100" w:after="100" w:line="240" w:lineRule="auto"/>
              <w:ind w:left="100" w:right="100"/>
              <w:jc w:val="right"/>
            </w:pPr>
            <w:r>
              <w:rPr>
                <w:rFonts w:eastAsia="Verdana" w:cs="Verdana"/>
                <w:b/>
                <w:color w:val="252C65"/>
                <w:sz w:val="16"/>
                <w:szCs w:val="16"/>
              </w:rPr>
              <w:t>$-10.1</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5BC8C3D2" w14:textId="77777777" w:rsidR="004E70FF" w:rsidRDefault="00126E13">
            <w:pPr>
              <w:spacing w:before="100" w:after="100" w:line="240" w:lineRule="auto"/>
              <w:ind w:left="100" w:right="100"/>
              <w:jc w:val="right"/>
            </w:pPr>
            <w:r>
              <w:rPr>
                <w:rFonts w:eastAsia="Verdana" w:cs="Verdana"/>
                <w:b/>
                <w:color w:val="252C65"/>
                <w:sz w:val="16"/>
                <w:szCs w:val="16"/>
              </w:rPr>
              <w:t>$-1.6</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400D3BA3" w14:textId="77777777" w:rsidR="004E70FF" w:rsidRDefault="00126E13">
            <w:pPr>
              <w:spacing w:before="100" w:after="100" w:line="240" w:lineRule="auto"/>
              <w:ind w:left="100" w:right="100"/>
              <w:jc w:val="right"/>
            </w:pPr>
            <w:r>
              <w:rPr>
                <w:rFonts w:eastAsia="Verdana" w:cs="Verdana"/>
                <w:b/>
                <w:color w:val="252C65"/>
                <w:sz w:val="16"/>
                <w:szCs w:val="16"/>
              </w:rPr>
              <w:t>$72.7</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56B5A8B7" w14:textId="77777777" w:rsidR="004E70FF" w:rsidRDefault="00126E13">
            <w:pPr>
              <w:spacing w:before="100" w:after="100" w:line="240" w:lineRule="auto"/>
              <w:ind w:left="100" w:right="100"/>
              <w:jc w:val="right"/>
            </w:pPr>
            <w:r>
              <w:rPr>
                <w:rFonts w:eastAsia="Verdana" w:cs="Verdana"/>
                <w:b/>
                <w:color w:val="252C65"/>
                <w:sz w:val="16"/>
                <w:szCs w:val="16"/>
              </w:rPr>
              <w:t>$129.3</w:t>
            </w:r>
          </w:p>
        </w:tc>
      </w:tr>
      <w:tr w:rsidR="004E70FF" w14:paraId="686EF5C7" w14:textId="77777777">
        <w:trPr>
          <w:cantSplit/>
        </w:trPr>
        <w:tc>
          <w:tcPr>
            <w:tcW w:w="8640" w:type="dxa"/>
            <w:gridSpan w:val="6"/>
            <w:shd w:val="clear" w:color="auto" w:fill="FFFFFF"/>
            <w:tcMar>
              <w:top w:w="0" w:type="dxa"/>
              <w:left w:w="0" w:type="dxa"/>
              <w:bottom w:w="0" w:type="dxa"/>
              <w:right w:w="0" w:type="dxa"/>
            </w:tcMar>
            <w:vAlign w:val="center"/>
          </w:tcPr>
          <w:p w14:paraId="7F653353" w14:textId="13360A99" w:rsidR="004E70FF" w:rsidRDefault="00126E13">
            <w:pPr>
              <w:spacing w:before="100" w:after="100" w:line="240" w:lineRule="auto"/>
              <w:ind w:left="100" w:right="100"/>
            </w:pPr>
            <w:r>
              <w:rPr>
                <w:rFonts w:eastAsia="Verdana" w:cs="Verdana"/>
                <w:color w:val="252C65"/>
                <w:sz w:val="16"/>
                <w:szCs w:val="16"/>
              </w:rPr>
              <w:t xml:space="preserve">a. Dollars are nominal and expressed in millions. Only interventions with more than $1 million of expenditure in any of the financial years </w:t>
            </w:r>
            <w:proofErr w:type="gramStart"/>
            <w:r w:rsidR="00E132FF">
              <w:rPr>
                <w:rFonts w:eastAsia="Verdana" w:cs="Verdana"/>
                <w:color w:val="252C65"/>
                <w:sz w:val="16"/>
                <w:szCs w:val="16"/>
              </w:rPr>
              <w:t xml:space="preserve">are </w:t>
            </w:r>
            <w:r>
              <w:rPr>
                <w:rFonts w:eastAsia="Verdana" w:cs="Verdana"/>
                <w:color w:val="252C65"/>
                <w:sz w:val="16"/>
                <w:szCs w:val="16"/>
              </w:rPr>
              <w:t>shown</w:t>
            </w:r>
            <w:proofErr w:type="gramEnd"/>
            <w:r>
              <w:rPr>
                <w:rFonts w:eastAsia="Verdana" w:cs="Verdana"/>
                <w:color w:val="252C65"/>
                <w:sz w:val="16"/>
                <w:szCs w:val="16"/>
              </w:rPr>
              <w:t xml:space="preserve"> in the table.</w:t>
            </w:r>
            <w:r>
              <w:rPr>
                <w:rFonts w:eastAsia="Verdana" w:cs="Verdana"/>
                <w:color w:val="252C65"/>
                <w:sz w:val="16"/>
                <w:szCs w:val="16"/>
              </w:rPr>
              <w:br/>
              <w:t>b. Because of rounding, subcategories may not add up exactly to total values in the table.</w:t>
            </w:r>
            <w:r>
              <w:rPr>
                <w:rFonts w:eastAsia="Verdana" w:cs="Verdana"/>
                <w:color w:val="252C65"/>
                <w:sz w:val="16"/>
                <w:szCs w:val="16"/>
              </w:rPr>
              <w:br/>
            </w:r>
            <w:r>
              <w:rPr>
                <w:rFonts w:eastAsia="Verdana" w:cs="Verdana"/>
                <w:color w:val="252C65"/>
                <w:sz w:val="16"/>
                <w:szCs w:val="16"/>
              </w:rPr>
              <w:br/>
              <w:t>Source</w:t>
            </w:r>
            <w:r w:rsidR="0065594E">
              <w:rPr>
                <w:rFonts w:eastAsia="Verdana" w:cs="Verdana"/>
                <w:color w:val="252C65"/>
                <w:sz w:val="16"/>
                <w:szCs w:val="16"/>
              </w:rPr>
              <w:t>s</w:t>
            </w:r>
            <w:r>
              <w:rPr>
                <w:rFonts w:eastAsia="Verdana" w:cs="Verdana"/>
                <w:color w:val="252C65"/>
                <w:sz w:val="16"/>
                <w:szCs w:val="16"/>
              </w:rPr>
              <w:t>: Ministry of Social Development &amp; Statistics New Zealand Integrated Data Infrastructure, June 2022.</w:t>
            </w:r>
          </w:p>
        </w:tc>
      </w:tr>
    </w:tbl>
    <w:p w14:paraId="03D7D29A" w14:textId="77777777" w:rsidR="004E70FF" w:rsidRDefault="00126E13">
      <w:pPr>
        <w:pStyle w:val="Heading3"/>
      </w:pPr>
      <w:bookmarkStart w:id="111" w:name="not-rated-interventions"/>
      <w:bookmarkEnd w:id="108"/>
      <w:r>
        <w:t>Not rated interventions</w:t>
      </w:r>
    </w:p>
    <w:p w14:paraId="09B7025D" w14:textId="1578307E" w:rsidR="004E70FF" w:rsidRDefault="00126E13">
      <w:r>
        <w:t xml:space="preserve">Table 8 shows the change in expenditure for interventions without an effectiveness rating. There was a noticeable increase in not rated interventions in 2017/2018 that corresponded to the increase in Employment related case management and $5k to Work. These increases have, in part, </w:t>
      </w:r>
      <w:proofErr w:type="gramStart"/>
      <w:r>
        <w:t>been offset</w:t>
      </w:r>
      <w:proofErr w:type="gramEnd"/>
      <w:r>
        <w:t xml:space="preserve"> by the fall in expenditure </w:t>
      </w:r>
      <w:r w:rsidR="00F65A48">
        <w:t xml:space="preserve">on </w:t>
      </w:r>
      <w:r>
        <w:t xml:space="preserve">interventions such as </w:t>
      </w:r>
      <w:r w:rsidR="00F65A48">
        <w:t xml:space="preserve">the </w:t>
      </w:r>
      <w:r>
        <w:t>Childcare Subsidy.</w:t>
      </w:r>
    </w:p>
    <w:p w14:paraId="4CE267E6" w14:textId="431BCEB6" w:rsidR="004E70FF" w:rsidRDefault="00F65A48" w:rsidP="00F65A48">
      <w:pPr>
        <w:pStyle w:val="Caption"/>
      </w:pPr>
      <w:bookmarkStart w:id="112" w:name="int-delta-norating"/>
      <w:bookmarkStart w:id="113" w:name="_Toc127708617"/>
      <w:r w:rsidRPr="00F65A48">
        <w:rPr>
          <w:b/>
          <w:bCs/>
        </w:rPr>
        <w:t xml:space="preserve">Table </w:t>
      </w:r>
      <w:r w:rsidRPr="00F65A48">
        <w:rPr>
          <w:b/>
          <w:bCs/>
        </w:rPr>
        <w:fldChar w:fldCharType="begin"/>
      </w:r>
      <w:r w:rsidRPr="00F65A48">
        <w:rPr>
          <w:b/>
          <w:bCs/>
        </w:rPr>
        <w:instrText xml:space="preserve"> SEQ Table \* ARABIC </w:instrText>
      </w:r>
      <w:r w:rsidRPr="00F65A48">
        <w:rPr>
          <w:b/>
          <w:bCs/>
        </w:rPr>
        <w:fldChar w:fldCharType="separate"/>
      </w:r>
      <w:r w:rsidR="00261CAD">
        <w:rPr>
          <w:b/>
          <w:bCs/>
          <w:noProof/>
        </w:rPr>
        <w:t>8</w:t>
      </w:r>
      <w:r w:rsidRPr="00F65A48">
        <w:rPr>
          <w:b/>
          <w:bCs/>
        </w:rPr>
        <w:fldChar w:fldCharType="end"/>
      </w:r>
      <w:r w:rsidR="00126E13">
        <w:rPr>
          <w:b/>
          <w:bCs/>
        </w:rPr>
        <w:t xml:space="preserve">: </w:t>
      </w:r>
      <w:bookmarkEnd w:id="112"/>
      <w:r w:rsidR="00126E13">
        <w:t>Change in expenditure on EA interventions without an effectiveness rating</w:t>
      </w:r>
      <w:bookmarkEnd w:id="113"/>
    </w:p>
    <w:tbl>
      <w:tblPr>
        <w:tblW w:w="0" w:type="auto"/>
        <w:tblLayout w:type="fixed"/>
        <w:tblLook w:val="0420" w:firstRow="1" w:lastRow="0" w:firstColumn="0" w:lastColumn="0" w:noHBand="0" w:noVBand="1"/>
      </w:tblPr>
      <w:tblGrid>
        <w:gridCol w:w="3600"/>
        <w:gridCol w:w="1008"/>
        <w:gridCol w:w="1008"/>
        <w:gridCol w:w="1008"/>
        <w:gridCol w:w="1008"/>
        <w:gridCol w:w="1008"/>
      </w:tblGrid>
      <w:tr w:rsidR="004E70FF" w14:paraId="027B6BFD" w14:textId="77777777">
        <w:trPr>
          <w:cantSplit/>
          <w:tblHeader/>
        </w:trPr>
        <w:tc>
          <w:tcPr>
            <w:tcW w:w="3600" w:type="dxa"/>
            <w:tcBorders>
              <w:top w:val="single" w:sz="8" w:space="0" w:color="252C65"/>
            </w:tcBorders>
            <w:shd w:val="clear" w:color="auto" w:fill="252C65"/>
            <w:tcMar>
              <w:top w:w="0" w:type="dxa"/>
              <w:left w:w="0" w:type="dxa"/>
              <w:bottom w:w="0" w:type="dxa"/>
              <w:right w:w="0" w:type="dxa"/>
            </w:tcMar>
            <w:vAlign w:val="center"/>
          </w:tcPr>
          <w:p w14:paraId="24B8D2A6" w14:textId="77777777" w:rsidR="004E70FF" w:rsidRDefault="00126E13">
            <w:pPr>
              <w:spacing w:before="100" w:after="100" w:line="240" w:lineRule="auto"/>
              <w:ind w:left="100" w:right="100"/>
            </w:pPr>
            <w:r>
              <w:rPr>
                <w:rFonts w:ascii="Arial" w:eastAsia="Arial" w:hAnsi="Arial" w:cs="Arial"/>
                <w:color w:val="FFFFFF"/>
                <w:sz w:val="16"/>
                <w:szCs w:val="16"/>
              </w:rPr>
              <w:t>Intervention</w:t>
            </w:r>
          </w:p>
        </w:tc>
        <w:tc>
          <w:tcPr>
            <w:tcW w:w="1008" w:type="dxa"/>
            <w:tcBorders>
              <w:top w:val="single" w:sz="8" w:space="0" w:color="252C65"/>
            </w:tcBorders>
            <w:shd w:val="clear" w:color="auto" w:fill="252C65"/>
            <w:tcMar>
              <w:top w:w="0" w:type="dxa"/>
              <w:left w:w="0" w:type="dxa"/>
              <w:bottom w:w="0" w:type="dxa"/>
              <w:right w:w="0" w:type="dxa"/>
            </w:tcMar>
            <w:vAlign w:val="center"/>
          </w:tcPr>
          <w:p w14:paraId="6175F9F4" w14:textId="77777777" w:rsidR="004E70FF" w:rsidRDefault="00126E13">
            <w:pPr>
              <w:spacing w:before="100" w:after="100" w:line="240" w:lineRule="auto"/>
              <w:ind w:left="100" w:right="100"/>
              <w:jc w:val="right"/>
            </w:pPr>
            <w:r>
              <w:rPr>
                <w:rFonts w:ascii="Arial" w:eastAsia="Arial" w:hAnsi="Arial" w:cs="Arial"/>
                <w:color w:val="FFFFFF"/>
                <w:sz w:val="16"/>
                <w:szCs w:val="16"/>
              </w:rPr>
              <w:t>17/18</w:t>
            </w:r>
          </w:p>
        </w:tc>
        <w:tc>
          <w:tcPr>
            <w:tcW w:w="1008" w:type="dxa"/>
            <w:tcBorders>
              <w:top w:val="single" w:sz="8" w:space="0" w:color="252C65"/>
            </w:tcBorders>
            <w:shd w:val="clear" w:color="auto" w:fill="252C65"/>
            <w:tcMar>
              <w:top w:w="0" w:type="dxa"/>
              <w:left w:w="0" w:type="dxa"/>
              <w:bottom w:w="0" w:type="dxa"/>
              <w:right w:w="0" w:type="dxa"/>
            </w:tcMar>
            <w:vAlign w:val="center"/>
          </w:tcPr>
          <w:p w14:paraId="0602E2B5" w14:textId="77777777" w:rsidR="004E70FF" w:rsidRDefault="00126E13">
            <w:pPr>
              <w:spacing w:before="100" w:after="100" w:line="240" w:lineRule="auto"/>
              <w:ind w:left="100" w:right="100"/>
              <w:jc w:val="right"/>
            </w:pPr>
            <w:r>
              <w:rPr>
                <w:rFonts w:ascii="Arial" w:eastAsia="Arial" w:hAnsi="Arial" w:cs="Arial"/>
                <w:color w:val="FFFFFF"/>
                <w:sz w:val="16"/>
                <w:szCs w:val="16"/>
              </w:rPr>
              <w:t>18/19</w:t>
            </w:r>
          </w:p>
        </w:tc>
        <w:tc>
          <w:tcPr>
            <w:tcW w:w="1008" w:type="dxa"/>
            <w:tcBorders>
              <w:top w:val="single" w:sz="8" w:space="0" w:color="252C65"/>
            </w:tcBorders>
            <w:shd w:val="clear" w:color="auto" w:fill="252C65"/>
            <w:tcMar>
              <w:top w:w="0" w:type="dxa"/>
              <w:left w:w="0" w:type="dxa"/>
              <w:bottom w:w="0" w:type="dxa"/>
              <w:right w:w="0" w:type="dxa"/>
            </w:tcMar>
            <w:vAlign w:val="center"/>
          </w:tcPr>
          <w:p w14:paraId="37BFDDCC" w14:textId="77777777" w:rsidR="004E70FF" w:rsidRDefault="00126E13">
            <w:pPr>
              <w:spacing w:before="100" w:after="100" w:line="240" w:lineRule="auto"/>
              <w:ind w:left="100" w:right="100"/>
              <w:jc w:val="right"/>
            </w:pPr>
            <w:r>
              <w:rPr>
                <w:rFonts w:ascii="Arial" w:eastAsia="Arial" w:hAnsi="Arial" w:cs="Arial"/>
                <w:color w:val="FFFFFF"/>
                <w:sz w:val="16"/>
                <w:szCs w:val="16"/>
              </w:rPr>
              <w:t>19/20</w:t>
            </w:r>
          </w:p>
        </w:tc>
        <w:tc>
          <w:tcPr>
            <w:tcW w:w="1008" w:type="dxa"/>
            <w:tcBorders>
              <w:top w:val="single" w:sz="8" w:space="0" w:color="252C65"/>
            </w:tcBorders>
            <w:shd w:val="clear" w:color="auto" w:fill="252C65"/>
            <w:tcMar>
              <w:top w:w="0" w:type="dxa"/>
              <w:left w:w="0" w:type="dxa"/>
              <w:bottom w:w="0" w:type="dxa"/>
              <w:right w:w="0" w:type="dxa"/>
            </w:tcMar>
            <w:vAlign w:val="center"/>
          </w:tcPr>
          <w:p w14:paraId="56AC9CBF" w14:textId="77777777" w:rsidR="004E70FF" w:rsidRDefault="00126E13">
            <w:pPr>
              <w:spacing w:before="100" w:after="100" w:line="240" w:lineRule="auto"/>
              <w:ind w:left="100" w:right="100"/>
              <w:jc w:val="right"/>
            </w:pPr>
            <w:r>
              <w:rPr>
                <w:rFonts w:ascii="Arial" w:eastAsia="Arial" w:hAnsi="Arial" w:cs="Arial"/>
                <w:color w:val="FFFFFF"/>
                <w:sz w:val="16"/>
                <w:szCs w:val="16"/>
              </w:rPr>
              <w:t>20/21</w:t>
            </w:r>
          </w:p>
        </w:tc>
        <w:tc>
          <w:tcPr>
            <w:tcW w:w="1008" w:type="dxa"/>
            <w:tcBorders>
              <w:top w:val="single" w:sz="8" w:space="0" w:color="252C65"/>
            </w:tcBorders>
            <w:shd w:val="clear" w:color="auto" w:fill="252C65"/>
            <w:tcMar>
              <w:top w:w="0" w:type="dxa"/>
              <w:left w:w="0" w:type="dxa"/>
              <w:bottom w:w="0" w:type="dxa"/>
              <w:right w:w="0" w:type="dxa"/>
            </w:tcMar>
            <w:vAlign w:val="center"/>
          </w:tcPr>
          <w:p w14:paraId="370629B9" w14:textId="77777777" w:rsidR="004E70FF" w:rsidRDefault="00126E13">
            <w:pPr>
              <w:spacing w:before="100" w:after="100" w:line="240" w:lineRule="auto"/>
              <w:ind w:left="100" w:right="100"/>
              <w:jc w:val="right"/>
            </w:pPr>
            <w:r>
              <w:rPr>
                <w:rFonts w:ascii="Arial" w:eastAsia="Arial" w:hAnsi="Arial" w:cs="Arial"/>
                <w:color w:val="FFFFFF"/>
                <w:sz w:val="16"/>
                <w:szCs w:val="16"/>
              </w:rPr>
              <w:t>21/22</w:t>
            </w:r>
          </w:p>
        </w:tc>
      </w:tr>
      <w:tr w:rsidR="004E70FF" w14:paraId="54392A62"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3EA6ADA" w14:textId="77777777" w:rsidR="004E70FF" w:rsidRDefault="004E70FF">
            <w:pPr>
              <w:spacing w:before="100" w:after="100" w:line="240" w:lineRule="auto"/>
              <w:ind w:left="100" w:right="100"/>
            </w:pP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31211E6" w14:textId="77777777" w:rsidR="004E70FF" w:rsidRDefault="00126E13">
            <w:pPr>
              <w:spacing w:before="100" w:after="100" w:line="240" w:lineRule="auto"/>
              <w:ind w:left="100" w:right="100"/>
              <w:jc w:val="right"/>
            </w:pPr>
            <w:r>
              <w:rPr>
                <w:rFonts w:eastAsia="Verdana" w:cs="Verdana"/>
                <w:color w:val="252C65"/>
                <w:sz w:val="16"/>
                <w:szCs w:val="16"/>
              </w:rPr>
              <w:t>Baseline</w:t>
            </w:r>
          </w:p>
        </w:tc>
        <w:tc>
          <w:tcPr>
            <w:tcW w:w="4032" w:type="dxa"/>
            <w:gridSpan w:val="4"/>
            <w:tcBorders>
              <w:top w:val="single" w:sz="8" w:space="0" w:color="999EC6"/>
              <w:left w:val="single" w:sz="8" w:space="0" w:color="252C65"/>
            </w:tcBorders>
            <w:shd w:val="clear" w:color="auto" w:fill="FFFFFF"/>
            <w:tcMar>
              <w:top w:w="0" w:type="dxa"/>
              <w:left w:w="0" w:type="dxa"/>
              <w:bottom w:w="0" w:type="dxa"/>
              <w:right w:w="0" w:type="dxa"/>
            </w:tcMar>
            <w:vAlign w:val="center"/>
          </w:tcPr>
          <w:p w14:paraId="47459A31" w14:textId="77777777" w:rsidR="004E70FF" w:rsidRDefault="00126E13">
            <w:pPr>
              <w:spacing w:before="100" w:after="100" w:line="240" w:lineRule="auto"/>
              <w:ind w:left="100" w:right="100"/>
              <w:jc w:val="center"/>
            </w:pPr>
            <w:r>
              <w:rPr>
                <w:rFonts w:eastAsia="Verdana" w:cs="Verdana"/>
                <w:color w:val="252C65"/>
                <w:sz w:val="16"/>
                <w:szCs w:val="16"/>
              </w:rPr>
              <w:t>Change relative to baseline</w:t>
            </w:r>
          </w:p>
        </w:tc>
      </w:tr>
      <w:tr w:rsidR="004E70FF" w14:paraId="5E2280F0"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01BD09D" w14:textId="77777777" w:rsidR="004E70FF" w:rsidRDefault="00126E13">
            <w:pPr>
              <w:spacing w:before="100" w:after="100" w:line="240" w:lineRule="auto"/>
              <w:ind w:left="100" w:right="100"/>
            </w:pPr>
            <w:r>
              <w:rPr>
                <w:rFonts w:eastAsia="Verdana" w:cs="Verdana"/>
                <w:color w:val="252C65"/>
                <w:sz w:val="16"/>
                <w:szCs w:val="16"/>
              </w:rPr>
              <w:t>$5k to Work</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361ED6CD" w14:textId="77777777" w:rsidR="004E70FF" w:rsidRDefault="00126E13">
            <w:pPr>
              <w:spacing w:before="100" w:after="100" w:line="240" w:lineRule="auto"/>
              <w:ind w:left="100" w:right="100"/>
              <w:jc w:val="right"/>
            </w:pPr>
            <w:r>
              <w:rPr>
                <w:rFonts w:eastAsia="Verdana" w:cs="Verdana"/>
                <w:color w:val="252C65"/>
                <w:sz w:val="16"/>
                <w:szCs w:val="16"/>
              </w:rPr>
              <w:t>$3.2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823400D" w14:textId="77777777" w:rsidR="004E70FF" w:rsidRDefault="00126E13">
            <w:pPr>
              <w:spacing w:before="100" w:after="100" w:line="240" w:lineRule="auto"/>
              <w:ind w:left="100" w:right="100"/>
              <w:jc w:val="right"/>
            </w:pPr>
            <w:r>
              <w:rPr>
                <w:rFonts w:eastAsia="Verdana" w:cs="Verdana"/>
                <w:color w:val="252C65"/>
                <w:sz w:val="16"/>
                <w:szCs w:val="16"/>
              </w:rPr>
              <w:t>$-0.4</w:t>
            </w:r>
          </w:p>
        </w:tc>
        <w:tc>
          <w:tcPr>
            <w:tcW w:w="1008" w:type="dxa"/>
            <w:tcBorders>
              <w:top w:val="single" w:sz="8" w:space="0" w:color="999EC6"/>
            </w:tcBorders>
            <w:shd w:val="clear" w:color="auto" w:fill="FFFFFF"/>
            <w:tcMar>
              <w:top w:w="0" w:type="dxa"/>
              <w:left w:w="0" w:type="dxa"/>
              <w:bottom w:w="0" w:type="dxa"/>
              <w:right w:w="0" w:type="dxa"/>
            </w:tcMar>
            <w:vAlign w:val="center"/>
          </w:tcPr>
          <w:p w14:paraId="5B5D1ACC"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tcBorders>
            <w:shd w:val="clear" w:color="auto" w:fill="FFFFFF"/>
            <w:tcMar>
              <w:top w:w="0" w:type="dxa"/>
              <w:left w:w="0" w:type="dxa"/>
              <w:bottom w:w="0" w:type="dxa"/>
              <w:right w:w="0" w:type="dxa"/>
            </w:tcMar>
            <w:vAlign w:val="center"/>
          </w:tcPr>
          <w:p w14:paraId="1DD9E96A" w14:textId="77777777" w:rsidR="004E70FF" w:rsidRDefault="00126E13">
            <w:pPr>
              <w:spacing w:before="100" w:after="100" w:line="240" w:lineRule="auto"/>
              <w:ind w:left="100" w:right="100"/>
              <w:jc w:val="right"/>
            </w:pPr>
            <w:r>
              <w:rPr>
                <w:rFonts w:eastAsia="Verdana" w:cs="Verdana"/>
                <w:color w:val="252C65"/>
                <w:sz w:val="16"/>
                <w:szCs w:val="16"/>
              </w:rPr>
              <w:t>$12.2</w:t>
            </w:r>
          </w:p>
        </w:tc>
        <w:tc>
          <w:tcPr>
            <w:tcW w:w="1008" w:type="dxa"/>
            <w:tcBorders>
              <w:top w:val="single" w:sz="8" w:space="0" w:color="999EC6"/>
            </w:tcBorders>
            <w:shd w:val="clear" w:color="auto" w:fill="FFFFFF"/>
            <w:tcMar>
              <w:top w:w="0" w:type="dxa"/>
              <w:left w:w="0" w:type="dxa"/>
              <w:bottom w:w="0" w:type="dxa"/>
              <w:right w:w="0" w:type="dxa"/>
            </w:tcMar>
            <w:vAlign w:val="center"/>
          </w:tcPr>
          <w:p w14:paraId="4BDC5129" w14:textId="77777777" w:rsidR="004E70FF" w:rsidRDefault="00126E13">
            <w:pPr>
              <w:spacing w:before="100" w:after="100" w:line="240" w:lineRule="auto"/>
              <w:ind w:left="100" w:right="100"/>
              <w:jc w:val="right"/>
            </w:pPr>
            <w:r>
              <w:rPr>
                <w:rFonts w:eastAsia="Verdana" w:cs="Verdana"/>
                <w:color w:val="252C65"/>
                <w:sz w:val="16"/>
                <w:szCs w:val="16"/>
              </w:rPr>
              <w:t>$26.9</w:t>
            </w:r>
          </w:p>
        </w:tc>
      </w:tr>
      <w:tr w:rsidR="004E70FF" w14:paraId="26563111"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CB9585E" w14:textId="77777777" w:rsidR="004E70FF" w:rsidRDefault="00126E13">
            <w:pPr>
              <w:spacing w:before="100" w:after="100" w:line="240" w:lineRule="auto"/>
              <w:ind w:left="100" w:right="100"/>
            </w:pPr>
            <w:r>
              <w:rPr>
                <w:rFonts w:eastAsia="Verdana" w:cs="Verdana"/>
                <w:color w:val="252C65"/>
                <w:sz w:val="16"/>
                <w:szCs w:val="16"/>
              </w:rPr>
              <w:t>Childcare Subsidy</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1D7FFE8B" w14:textId="77777777" w:rsidR="004E70FF" w:rsidRDefault="00126E13">
            <w:pPr>
              <w:spacing w:before="100" w:after="100" w:line="240" w:lineRule="auto"/>
              <w:ind w:left="100" w:right="100"/>
              <w:jc w:val="right"/>
            </w:pPr>
            <w:r>
              <w:rPr>
                <w:rFonts w:eastAsia="Verdana" w:cs="Verdana"/>
                <w:color w:val="252C65"/>
                <w:sz w:val="16"/>
                <w:szCs w:val="16"/>
              </w:rPr>
              <w:t>$183.6</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254DFA7" w14:textId="77777777" w:rsidR="004E70FF" w:rsidRDefault="00126E13">
            <w:pPr>
              <w:spacing w:before="100" w:after="100" w:line="240" w:lineRule="auto"/>
              <w:ind w:left="100" w:right="100"/>
              <w:jc w:val="right"/>
            </w:pPr>
            <w:r>
              <w:rPr>
                <w:rFonts w:eastAsia="Verdana" w:cs="Verdana"/>
                <w:color w:val="252C65"/>
                <w:sz w:val="16"/>
                <w:szCs w:val="16"/>
              </w:rPr>
              <w:t>$-12.9</w:t>
            </w:r>
          </w:p>
        </w:tc>
        <w:tc>
          <w:tcPr>
            <w:tcW w:w="1008" w:type="dxa"/>
            <w:tcBorders>
              <w:top w:val="single" w:sz="8" w:space="0" w:color="999EC6"/>
            </w:tcBorders>
            <w:shd w:val="clear" w:color="auto" w:fill="FFFFFF"/>
            <w:tcMar>
              <w:top w:w="0" w:type="dxa"/>
              <w:left w:w="0" w:type="dxa"/>
              <w:bottom w:w="0" w:type="dxa"/>
              <w:right w:w="0" w:type="dxa"/>
            </w:tcMar>
            <w:vAlign w:val="center"/>
          </w:tcPr>
          <w:p w14:paraId="1D14FC9C" w14:textId="77777777" w:rsidR="004E70FF" w:rsidRDefault="00126E13">
            <w:pPr>
              <w:spacing w:before="100" w:after="100" w:line="240" w:lineRule="auto"/>
              <w:ind w:left="100" w:right="100"/>
              <w:jc w:val="right"/>
            </w:pPr>
            <w:r>
              <w:rPr>
                <w:rFonts w:eastAsia="Verdana" w:cs="Verdana"/>
                <w:color w:val="252C65"/>
                <w:sz w:val="16"/>
                <w:szCs w:val="16"/>
              </w:rPr>
              <w:t>$-48.8</w:t>
            </w:r>
          </w:p>
        </w:tc>
        <w:tc>
          <w:tcPr>
            <w:tcW w:w="1008" w:type="dxa"/>
            <w:tcBorders>
              <w:top w:val="single" w:sz="8" w:space="0" w:color="999EC6"/>
            </w:tcBorders>
            <w:shd w:val="clear" w:color="auto" w:fill="FFFFFF"/>
            <w:tcMar>
              <w:top w:w="0" w:type="dxa"/>
              <w:left w:w="0" w:type="dxa"/>
              <w:bottom w:w="0" w:type="dxa"/>
              <w:right w:w="0" w:type="dxa"/>
            </w:tcMar>
            <w:vAlign w:val="center"/>
          </w:tcPr>
          <w:p w14:paraId="492BB893" w14:textId="77777777" w:rsidR="004E70FF" w:rsidRDefault="00126E13">
            <w:pPr>
              <w:spacing w:before="100" w:after="100" w:line="240" w:lineRule="auto"/>
              <w:ind w:left="100" w:right="100"/>
              <w:jc w:val="right"/>
            </w:pPr>
            <w:r>
              <w:rPr>
                <w:rFonts w:eastAsia="Verdana" w:cs="Verdana"/>
                <w:color w:val="252C65"/>
                <w:sz w:val="16"/>
                <w:szCs w:val="16"/>
              </w:rPr>
              <w:t>$-46.4</w:t>
            </w:r>
          </w:p>
        </w:tc>
        <w:tc>
          <w:tcPr>
            <w:tcW w:w="1008" w:type="dxa"/>
            <w:tcBorders>
              <w:top w:val="single" w:sz="8" w:space="0" w:color="999EC6"/>
            </w:tcBorders>
            <w:shd w:val="clear" w:color="auto" w:fill="FFFFFF"/>
            <w:tcMar>
              <w:top w:w="0" w:type="dxa"/>
              <w:left w:w="0" w:type="dxa"/>
              <w:bottom w:w="0" w:type="dxa"/>
              <w:right w:w="0" w:type="dxa"/>
            </w:tcMar>
            <w:vAlign w:val="center"/>
          </w:tcPr>
          <w:p w14:paraId="2D54B951" w14:textId="77777777" w:rsidR="004E70FF" w:rsidRDefault="00126E13">
            <w:pPr>
              <w:spacing w:before="100" w:after="100" w:line="240" w:lineRule="auto"/>
              <w:ind w:left="100" w:right="100"/>
              <w:jc w:val="right"/>
            </w:pPr>
            <w:r>
              <w:rPr>
                <w:rFonts w:eastAsia="Verdana" w:cs="Verdana"/>
                <w:color w:val="252C65"/>
                <w:sz w:val="16"/>
                <w:szCs w:val="16"/>
              </w:rPr>
              <w:t>$-16.8</w:t>
            </w:r>
          </w:p>
        </w:tc>
      </w:tr>
      <w:tr w:rsidR="004E70FF" w14:paraId="2BFE5685"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3A52E71" w14:textId="77777777" w:rsidR="004E70FF" w:rsidRDefault="00126E13">
            <w:pPr>
              <w:spacing w:before="100" w:after="100" w:line="240" w:lineRule="auto"/>
              <w:ind w:left="100" w:right="100"/>
            </w:pPr>
            <w:r>
              <w:rPr>
                <w:rFonts w:eastAsia="Verdana" w:cs="Verdana"/>
                <w:color w:val="252C65"/>
                <w:sz w:val="16"/>
                <w:szCs w:val="16"/>
              </w:rPr>
              <w:t>Direct Career Service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2F39A05"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66853AF"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7B5F3E4F"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0FE65676"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128FA6CA" w14:textId="77777777" w:rsidR="004E70FF" w:rsidRDefault="00126E13">
            <w:pPr>
              <w:spacing w:before="100" w:after="100" w:line="240" w:lineRule="auto"/>
              <w:ind w:left="100" w:right="100"/>
              <w:jc w:val="right"/>
            </w:pPr>
            <w:r>
              <w:rPr>
                <w:rFonts w:eastAsia="Verdana" w:cs="Verdana"/>
                <w:color w:val="252C65"/>
                <w:sz w:val="16"/>
                <w:szCs w:val="16"/>
              </w:rPr>
              <w:t>$1.3</w:t>
            </w:r>
          </w:p>
        </w:tc>
      </w:tr>
      <w:tr w:rsidR="004E70FF" w14:paraId="5F760E88"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749FC90" w14:textId="77777777" w:rsidR="004E70FF" w:rsidRDefault="00126E13">
            <w:pPr>
              <w:spacing w:before="100" w:after="100" w:line="240" w:lineRule="auto"/>
              <w:ind w:left="100" w:right="100"/>
            </w:pPr>
            <w:r>
              <w:rPr>
                <w:rFonts w:eastAsia="Verdana" w:cs="Verdana"/>
                <w:color w:val="252C65"/>
                <w:sz w:val="16"/>
                <w:szCs w:val="16"/>
              </w:rPr>
              <w:t>Driver licence programmes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C6B0EC2" w14:textId="77777777" w:rsidR="004E70FF" w:rsidRDefault="00126E13">
            <w:pPr>
              <w:spacing w:before="100" w:after="100" w:line="240" w:lineRule="auto"/>
              <w:ind w:left="100" w:right="100"/>
              <w:jc w:val="right"/>
            </w:pPr>
            <w:r>
              <w:rPr>
                <w:rFonts w:eastAsia="Verdana" w:cs="Verdana"/>
                <w:color w:val="252C65"/>
                <w:sz w:val="16"/>
                <w:szCs w:val="16"/>
              </w:rPr>
              <w:t>$1.1</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4221F846" w14:textId="77777777" w:rsidR="004E70FF" w:rsidRDefault="00126E13">
            <w:pPr>
              <w:spacing w:before="100" w:after="100" w:line="240" w:lineRule="auto"/>
              <w:ind w:left="100" w:right="100"/>
              <w:jc w:val="right"/>
            </w:pPr>
            <w:r>
              <w:rPr>
                <w:rFonts w:eastAsia="Verdana" w:cs="Verdana"/>
                <w:color w:val="252C65"/>
                <w:sz w:val="16"/>
                <w:szCs w:val="16"/>
              </w:rPr>
              <w:t>$0.7</w:t>
            </w:r>
          </w:p>
        </w:tc>
        <w:tc>
          <w:tcPr>
            <w:tcW w:w="1008" w:type="dxa"/>
            <w:tcBorders>
              <w:top w:val="single" w:sz="8" w:space="0" w:color="999EC6"/>
            </w:tcBorders>
            <w:shd w:val="clear" w:color="auto" w:fill="FFFFFF"/>
            <w:tcMar>
              <w:top w:w="0" w:type="dxa"/>
              <w:left w:w="0" w:type="dxa"/>
              <w:bottom w:w="0" w:type="dxa"/>
              <w:right w:w="0" w:type="dxa"/>
            </w:tcMar>
            <w:vAlign w:val="center"/>
          </w:tcPr>
          <w:p w14:paraId="2C3E806E" w14:textId="77777777" w:rsidR="004E70FF" w:rsidRDefault="00126E13">
            <w:pPr>
              <w:spacing w:before="100" w:after="100" w:line="240" w:lineRule="auto"/>
              <w:ind w:left="100" w:right="100"/>
              <w:jc w:val="right"/>
            </w:pPr>
            <w:r>
              <w:rPr>
                <w:rFonts w:eastAsia="Verdana" w:cs="Verdana"/>
                <w:color w:val="252C65"/>
                <w:sz w:val="16"/>
                <w:szCs w:val="16"/>
              </w:rPr>
              <w:t>$0.7</w:t>
            </w:r>
          </w:p>
        </w:tc>
        <w:tc>
          <w:tcPr>
            <w:tcW w:w="1008" w:type="dxa"/>
            <w:tcBorders>
              <w:top w:val="single" w:sz="8" w:space="0" w:color="999EC6"/>
            </w:tcBorders>
            <w:shd w:val="clear" w:color="auto" w:fill="FFFFFF"/>
            <w:tcMar>
              <w:top w:w="0" w:type="dxa"/>
              <w:left w:w="0" w:type="dxa"/>
              <w:bottom w:w="0" w:type="dxa"/>
              <w:right w:w="0" w:type="dxa"/>
            </w:tcMar>
            <w:vAlign w:val="center"/>
          </w:tcPr>
          <w:p w14:paraId="74D1BE1F" w14:textId="77777777" w:rsidR="004E70FF" w:rsidRDefault="00126E13">
            <w:pPr>
              <w:spacing w:before="100" w:after="100" w:line="240" w:lineRule="auto"/>
              <w:ind w:left="100" w:right="100"/>
              <w:jc w:val="right"/>
            </w:pPr>
            <w:r>
              <w:rPr>
                <w:rFonts w:eastAsia="Verdana" w:cs="Verdana"/>
                <w:color w:val="252C65"/>
                <w:sz w:val="16"/>
                <w:szCs w:val="16"/>
              </w:rPr>
              <w:t>$2.4</w:t>
            </w:r>
          </w:p>
        </w:tc>
        <w:tc>
          <w:tcPr>
            <w:tcW w:w="1008" w:type="dxa"/>
            <w:tcBorders>
              <w:top w:val="single" w:sz="8" w:space="0" w:color="999EC6"/>
            </w:tcBorders>
            <w:shd w:val="clear" w:color="auto" w:fill="FFFFFF"/>
            <w:tcMar>
              <w:top w:w="0" w:type="dxa"/>
              <w:left w:w="0" w:type="dxa"/>
              <w:bottom w:w="0" w:type="dxa"/>
              <w:right w:w="0" w:type="dxa"/>
            </w:tcMar>
            <w:vAlign w:val="center"/>
          </w:tcPr>
          <w:p w14:paraId="2D779403" w14:textId="77777777" w:rsidR="004E70FF" w:rsidRDefault="00126E13">
            <w:pPr>
              <w:spacing w:before="100" w:after="100" w:line="240" w:lineRule="auto"/>
              <w:ind w:left="100" w:right="100"/>
              <w:jc w:val="right"/>
            </w:pPr>
            <w:r>
              <w:rPr>
                <w:rFonts w:eastAsia="Verdana" w:cs="Verdana"/>
                <w:color w:val="252C65"/>
                <w:sz w:val="16"/>
                <w:szCs w:val="16"/>
              </w:rPr>
              <w:t>$1.3</w:t>
            </w:r>
          </w:p>
        </w:tc>
      </w:tr>
      <w:tr w:rsidR="004E70FF" w14:paraId="50E36564"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F185045" w14:textId="77777777" w:rsidR="004E70FF" w:rsidRDefault="00126E13">
            <w:pPr>
              <w:spacing w:before="100" w:after="100" w:line="240" w:lineRule="auto"/>
              <w:ind w:left="100" w:right="100"/>
            </w:pPr>
            <w:r>
              <w:rPr>
                <w:rFonts w:eastAsia="Verdana" w:cs="Verdana"/>
                <w:color w:val="252C65"/>
                <w:sz w:val="16"/>
                <w:szCs w:val="16"/>
              </w:rPr>
              <w:t>Education to Employment Brokerage Service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72CC513D"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35579C3"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212CF732" w14:textId="77777777" w:rsidR="004E70FF" w:rsidRDefault="00126E13">
            <w:pPr>
              <w:spacing w:before="100" w:after="100" w:line="240" w:lineRule="auto"/>
              <w:ind w:left="100" w:right="100"/>
              <w:jc w:val="right"/>
            </w:pPr>
            <w:r>
              <w:rPr>
                <w:rFonts w:eastAsia="Verdana" w:cs="Verdana"/>
                <w:color w:val="252C65"/>
                <w:sz w:val="16"/>
                <w:szCs w:val="16"/>
              </w:rPr>
              <w:t>$1.5</w:t>
            </w:r>
          </w:p>
        </w:tc>
        <w:tc>
          <w:tcPr>
            <w:tcW w:w="1008" w:type="dxa"/>
            <w:tcBorders>
              <w:top w:val="single" w:sz="8" w:space="0" w:color="999EC6"/>
            </w:tcBorders>
            <w:shd w:val="clear" w:color="auto" w:fill="FFFFFF"/>
            <w:tcMar>
              <w:top w:w="0" w:type="dxa"/>
              <w:left w:w="0" w:type="dxa"/>
              <w:bottom w:w="0" w:type="dxa"/>
              <w:right w:w="0" w:type="dxa"/>
            </w:tcMar>
            <w:vAlign w:val="center"/>
          </w:tcPr>
          <w:p w14:paraId="55140C55" w14:textId="77777777" w:rsidR="004E70FF" w:rsidRDefault="00126E13">
            <w:pPr>
              <w:spacing w:before="100" w:after="100" w:line="240" w:lineRule="auto"/>
              <w:ind w:left="100" w:right="100"/>
              <w:jc w:val="right"/>
            </w:pPr>
            <w:r>
              <w:rPr>
                <w:rFonts w:eastAsia="Verdana" w:cs="Verdana"/>
                <w:color w:val="252C65"/>
                <w:sz w:val="16"/>
                <w:szCs w:val="16"/>
              </w:rPr>
              <w:t>$3.8</w:t>
            </w:r>
          </w:p>
        </w:tc>
        <w:tc>
          <w:tcPr>
            <w:tcW w:w="1008" w:type="dxa"/>
            <w:tcBorders>
              <w:top w:val="single" w:sz="8" w:space="0" w:color="999EC6"/>
            </w:tcBorders>
            <w:shd w:val="clear" w:color="auto" w:fill="FFFFFF"/>
            <w:tcMar>
              <w:top w:w="0" w:type="dxa"/>
              <w:left w:w="0" w:type="dxa"/>
              <w:bottom w:w="0" w:type="dxa"/>
              <w:right w:w="0" w:type="dxa"/>
            </w:tcMar>
            <w:vAlign w:val="center"/>
          </w:tcPr>
          <w:p w14:paraId="7D2A0A8B" w14:textId="77777777" w:rsidR="004E70FF" w:rsidRDefault="00126E13">
            <w:pPr>
              <w:spacing w:before="100" w:after="100" w:line="240" w:lineRule="auto"/>
              <w:ind w:left="100" w:right="100"/>
              <w:jc w:val="right"/>
            </w:pPr>
            <w:r>
              <w:rPr>
                <w:rFonts w:eastAsia="Verdana" w:cs="Verdana"/>
                <w:color w:val="252C65"/>
                <w:sz w:val="16"/>
                <w:szCs w:val="16"/>
              </w:rPr>
              <w:t>$3.0</w:t>
            </w:r>
          </w:p>
        </w:tc>
      </w:tr>
      <w:tr w:rsidR="004E70FF" w14:paraId="77951DD9"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EB58093" w14:textId="77777777" w:rsidR="004E70FF" w:rsidRDefault="00126E13">
            <w:pPr>
              <w:spacing w:before="100" w:after="100" w:line="240" w:lineRule="auto"/>
              <w:ind w:left="100" w:right="100"/>
            </w:pPr>
            <w:r>
              <w:rPr>
                <w:rFonts w:eastAsia="Verdana" w:cs="Verdana"/>
                <w:color w:val="252C65"/>
                <w:sz w:val="16"/>
                <w:szCs w:val="16"/>
              </w:rPr>
              <w:t>Employment related case management</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41259AC" w14:textId="77777777" w:rsidR="004E70FF" w:rsidRDefault="00126E13">
            <w:pPr>
              <w:spacing w:before="100" w:after="100" w:line="240" w:lineRule="auto"/>
              <w:ind w:left="100" w:right="100"/>
              <w:jc w:val="right"/>
            </w:pPr>
            <w:r>
              <w:rPr>
                <w:rFonts w:eastAsia="Verdana" w:cs="Verdana"/>
                <w:color w:val="252C65"/>
                <w:sz w:val="16"/>
                <w:szCs w:val="16"/>
              </w:rPr>
              <w:t>$67.4</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F070641" w14:textId="77777777" w:rsidR="004E70FF" w:rsidRDefault="00126E13">
            <w:pPr>
              <w:spacing w:before="100" w:after="100" w:line="240" w:lineRule="auto"/>
              <w:ind w:left="100" w:right="100"/>
              <w:jc w:val="right"/>
            </w:pPr>
            <w:r>
              <w:rPr>
                <w:rFonts w:eastAsia="Verdana" w:cs="Verdana"/>
                <w:color w:val="252C65"/>
                <w:sz w:val="16"/>
                <w:szCs w:val="16"/>
              </w:rPr>
              <w:t>$-25.1</w:t>
            </w:r>
          </w:p>
        </w:tc>
        <w:tc>
          <w:tcPr>
            <w:tcW w:w="1008" w:type="dxa"/>
            <w:tcBorders>
              <w:top w:val="single" w:sz="8" w:space="0" w:color="999EC6"/>
            </w:tcBorders>
            <w:shd w:val="clear" w:color="auto" w:fill="FFFFFF"/>
            <w:tcMar>
              <w:top w:w="0" w:type="dxa"/>
              <w:left w:w="0" w:type="dxa"/>
              <w:bottom w:w="0" w:type="dxa"/>
              <w:right w:w="0" w:type="dxa"/>
            </w:tcMar>
            <w:vAlign w:val="center"/>
          </w:tcPr>
          <w:p w14:paraId="2B87E599" w14:textId="77777777" w:rsidR="004E70FF" w:rsidRDefault="00126E13">
            <w:pPr>
              <w:spacing w:before="100" w:after="100" w:line="240" w:lineRule="auto"/>
              <w:ind w:left="100" w:right="100"/>
              <w:jc w:val="right"/>
            </w:pPr>
            <w:r>
              <w:rPr>
                <w:rFonts w:eastAsia="Verdana" w:cs="Verdana"/>
                <w:color w:val="252C65"/>
                <w:sz w:val="16"/>
                <w:szCs w:val="16"/>
              </w:rPr>
              <w:t>$9.8</w:t>
            </w:r>
          </w:p>
        </w:tc>
        <w:tc>
          <w:tcPr>
            <w:tcW w:w="1008" w:type="dxa"/>
            <w:tcBorders>
              <w:top w:val="single" w:sz="8" w:space="0" w:color="999EC6"/>
            </w:tcBorders>
            <w:shd w:val="clear" w:color="auto" w:fill="FFFFFF"/>
            <w:tcMar>
              <w:top w:w="0" w:type="dxa"/>
              <w:left w:w="0" w:type="dxa"/>
              <w:bottom w:w="0" w:type="dxa"/>
              <w:right w:w="0" w:type="dxa"/>
            </w:tcMar>
            <w:vAlign w:val="center"/>
          </w:tcPr>
          <w:p w14:paraId="177FED56" w14:textId="77777777" w:rsidR="004E70FF" w:rsidRDefault="00126E13">
            <w:pPr>
              <w:spacing w:before="100" w:after="100" w:line="240" w:lineRule="auto"/>
              <w:ind w:left="100" w:right="100"/>
              <w:jc w:val="right"/>
            </w:pPr>
            <w:r>
              <w:rPr>
                <w:rFonts w:eastAsia="Verdana" w:cs="Verdana"/>
                <w:color w:val="252C65"/>
                <w:sz w:val="16"/>
                <w:szCs w:val="16"/>
              </w:rPr>
              <w:t>$52.8</w:t>
            </w:r>
          </w:p>
        </w:tc>
        <w:tc>
          <w:tcPr>
            <w:tcW w:w="1008" w:type="dxa"/>
            <w:tcBorders>
              <w:top w:val="single" w:sz="8" w:space="0" w:color="999EC6"/>
            </w:tcBorders>
            <w:shd w:val="clear" w:color="auto" w:fill="FFFFFF"/>
            <w:tcMar>
              <w:top w:w="0" w:type="dxa"/>
              <w:left w:w="0" w:type="dxa"/>
              <w:bottom w:w="0" w:type="dxa"/>
              <w:right w:w="0" w:type="dxa"/>
            </w:tcMar>
            <w:vAlign w:val="center"/>
          </w:tcPr>
          <w:p w14:paraId="21C0AC0C" w14:textId="77777777" w:rsidR="004E70FF" w:rsidRDefault="00126E13">
            <w:pPr>
              <w:spacing w:before="100" w:after="100" w:line="240" w:lineRule="auto"/>
              <w:ind w:left="100" w:right="100"/>
              <w:jc w:val="right"/>
            </w:pPr>
            <w:r>
              <w:rPr>
                <w:rFonts w:eastAsia="Verdana" w:cs="Verdana"/>
                <w:color w:val="252C65"/>
                <w:sz w:val="16"/>
                <w:szCs w:val="16"/>
              </w:rPr>
              <w:t>$54.6</w:t>
            </w:r>
          </w:p>
        </w:tc>
      </w:tr>
      <w:tr w:rsidR="004E70FF" w14:paraId="71AC8B0C"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2EA717B4" w14:textId="77777777" w:rsidR="004E70FF" w:rsidRDefault="00126E13">
            <w:pPr>
              <w:spacing w:before="100" w:after="100" w:line="240" w:lineRule="auto"/>
              <w:ind w:left="100" w:right="100"/>
            </w:pPr>
            <w:r>
              <w:rPr>
                <w:rFonts w:eastAsia="Verdana" w:cs="Verdana"/>
                <w:color w:val="252C65"/>
                <w:sz w:val="16"/>
                <w:szCs w:val="16"/>
              </w:rPr>
              <w:lastRenderedPageBreak/>
              <w:t>Flexi-wage Project in the Community</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B451042" w14:textId="77777777" w:rsidR="004E70FF" w:rsidRDefault="00126E13">
            <w:pPr>
              <w:spacing w:before="100" w:after="100" w:line="240" w:lineRule="auto"/>
              <w:ind w:left="100" w:right="100"/>
              <w:jc w:val="right"/>
            </w:pPr>
            <w:r>
              <w:rPr>
                <w:rFonts w:eastAsia="Verdana" w:cs="Verdana"/>
                <w:color w:val="252C65"/>
                <w:sz w:val="16"/>
                <w:szCs w:val="16"/>
              </w:rPr>
              <w:t>$1.8</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038D92D7"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tcBorders>
            <w:shd w:val="clear" w:color="auto" w:fill="FFFFFF"/>
            <w:tcMar>
              <w:top w:w="0" w:type="dxa"/>
              <w:left w:w="0" w:type="dxa"/>
              <w:bottom w:w="0" w:type="dxa"/>
              <w:right w:w="0" w:type="dxa"/>
            </w:tcMar>
            <w:vAlign w:val="center"/>
          </w:tcPr>
          <w:p w14:paraId="6946F3EE"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6208E9A5"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tcBorders>
            <w:shd w:val="clear" w:color="auto" w:fill="FFFFFF"/>
            <w:tcMar>
              <w:top w:w="0" w:type="dxa"/>
              <w:left w:w="0" w:type="dxa"/>
              <w:bottom w:w="0" w:type="dxa"/>
              <w:right w:w="0" w:type="dxa"/>
            </w:tcMar>
            <w:vAlign w:val="center"/>
          </w:tcPr>
          <w:p w14:paraId="0AF84645" w14:textId="77777777" w:rsidR="004E70FF" w:rsidRDefault="00126E13">
            <w:pPr>
              <w:spacing w:before="100" w:after="100" w:line="240" w:lineRule="auto"/>
              <w:ind w:left="100" w:right="100"/>
              <w:jc w:val="right"/>
            </w:pPr>
            <w:r>
              <w:rPr>
                <w:rFonts w:eastAsia="Verdana" w:cs="Verdana"/>
                <w:color w:val="252C65"/>
                <w:sz w:val="16"/>
                <w:szCs w:val="16"/>
              </w:rPr>
              <w:t>$0.2</w:t>
            </w:r>
          </w:p>
        </w:tc>
      </w:tr>
      <w:tr w:rsidR="004E70FF" w14:paraId="234F10B9"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35F3E3A" w14:textId="77777777" w:rsidR="004E70FF" w:rsidRDefault="00126E13">
            <w:pPr>
              <w:spacing w:before="100" w:after="100" w:line="240" w:lineRule="auto"/>
              <w:ind w:left="100" w:right="100"/>
            </w:pPr>
            <w:r>
              <w:rPr>
                <w:rFonts w:eastAsia="Verdana" w:cs="Verdana"/>
                <w:color w:val="252C65"/>
                <w:sz w:val="16"/>
                <w:szCs w:val="16"/>
              </w:rPr>
              <w:t>He Poutama Rangatahi</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77E2FC14" w14:textId="77777777" w:rsidR="004E70FF" w:rsidRDefault="00126E13">
            <w:pPr>
              <w:spacing w:before="100" w:after="100" w:line="240" w:lineRule="auto"/>
              <w:ind w:left="100" w:right="100"/>
              <w:jc w:val="right"/>
            </w:pPr>
            <w:r>
              <w:rPr>
                <w:rFonts w:eastAsia="Verdana" w:cs="Verdana"/>
                <w:color w:val="252C65"/>
                <w:sz w:val="16"/>
                <w:szCs w:val="16"/>
              </w:rPr>
              <w:t>$1.0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9ED7045" w14:textId="77777777" w:rsidR="004E70FF" w:rsidRDefault="00126E13">
            <w:pPr>
              <w:spacing w:before="100" w:after="100" w:line="240" w:lineRule="auto"/>
              <w:ind w:left="100" w:right="100"/>
              <w:jc w:val="right"/>
            </w:pPr>
            <w:r>
              <w:rPr>
                <w:rFonts w:eastAsia="Verdana" w:cs="Verdana"/>
                <w:color w:val="252C65"/>
                <w:sz w:val="16"/>
                <w:szCs w:val="16"/>
              </w:rPr>
              <w:t>$7.0</w:t>
            </w:r>
          </w:p>
        </w:tc>
        <w:tc>
          <w:tcPr>
            <w:tcW w:w="1008" w:type="dxa"/>
            <w:tcBorders>
              <w:top w:val="single" w:sz="8" w:space="0" w:color="999EC6"/>
            </w:tcBorders>
            <w:shd w:val="clear" w:color="auto" w:fill="FFFFFF"/>
            <w:tcMar>
              <w:top w:w="0" w:type="dxa"/>
              <w:left w:w="0" w:type="dxa"/>
              <w:bottom w:w="0" w:type="dxa"/>
              <w:right w:w="0" w:type="dxa"/>
            </w:tcMar>
            <w:vAlign w:val="center"/>
          </w:tcPr>
          <w:p w14:paraId="04F8DB37" w14:textId="77777777" w:rsidR="004E70FF" w:rsidRDefault="00126E13">
            <w:pPr>
              <w:spacing w:before="100" w:after="100" w:line="240" w:lineRule="auto"/>
              <w:ind w:left="100" w:right="100"/>
              <w:jc w:val="right"/>
            </w:pPr>
            <w:r>
              <w:rPr>
                <w:rFonts w:eastAsia="Verdana" w:cs="Verdana"/>
                <w:color w:val="252C65"/>
                <w:sz w:val="16"/>
                <w:szCs w:val="16"/>
              </w:rPr>
              <w:t>$13.2</w:t>
            </w:r>
          </w:p>
        </w:tc>
        <w:tc>
          <w:tcPr>
            <w:tcW w:w="1008" w:type="dxa"/>
            <w:tcBorders>
              <w:top w:val="single" w:sz="8" w:space="0" w:color="999EC6"/>
            </w:tcBorders>
            <w:shd w:val="clear" w:color="auto" w:fill="FFFFFF"/>
            <w:tcMar>
              <w:top w:w="0" w:type="dxa"/>
              <w:left w:w="0" w:type="dxa"/>
              <w:bottom w:w="0" w:type="dxa"/>
              <w:right w:w="0" w:type="dxa"/>
            </w:tcMar>
            <w:vAlign w:val="center"/>
          </w:tcPr>
          <w:p w14:paraId="59FE7FC8" w14:textId="77777777" w:rsidR="004E70FF" w:rsidRDefault="00126E13">
            <w:pPr>
              <w:spacing w:before="100" w:after="100" w:line="240" w:lineRule="auto"/>
              <w:ind w:left="100" w:right="100"/>
              <w:jc w:val="right"/>
            </w:pPr>
            <w:r>
              <w:rPr>
                <w:rFonts w:eastAsia="Verdana" w:cs="Verdana"/>
                <w:color w:val="252C65"/>
                <w:sz w:val="16"/>
                <w:szCs w:val="16"/>
              </w:rPr>
              <w:t>$13.9</w:t>
            </w:r>
          </w:p>
        </w:tc>
        <w:tc>
          <w:tcPr>
            <w:tcW w:w="1008" w:type="dxa"/>
            <w:tcBorders>
              <w:top w:val="single" w:sz="8" w:space="0" w:color="999EC6"/>
            </w:tcBorders>
            <w:shd w:val="clear" w:color="auto" w:fill="FFFFFF"/>
            <w:tcMar>
              <w:top w:w="0" w:type="dxa"/>
              <w:left w:w="0" w:type="dxa"/>
              <w:bottom w:w="0" w:type="dxa"/>
              <w:right w:w="0" w:type="dxa"/>
            </w:tcMar>
            <w:vAlign w:val="center"/>
          </w:tcPr>
          <w:p w14:paraId="1378FB58" w14:textId="77777777" w:rsidR="004E70FF" w:rsidRDefault="00126E13">
            <w:pPr>
              <w:spacing w:before="100" w:after="100" w:line="240" w:lineRule="auto"/>
              <w:ind w:left="100" w:right="100"/>
              <w:jc w:val="right"/>
            </w:pPr>
            <w:r>
              <w:rPr>
                <w:rFonts w:eastAsia="Verdana" w:cs="Verdana"/>
                <w:color w:val="252C65"/>
                <w:sz w:val="16"/>
                <w:szCs w:val="16"/>
              </w:rPr>
              <w:t>$20.1</w:t>
            </w:r>
          </w:p>
        </w:tc>
      </w:tr>
      <w:tr w:rsidR="004E70FF" w14:paraId="62B55586"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2B415410" w14:textId="77777777" w:rsidR="004E70FF" w:rsidRDefault="00126E13">
            <w:pPr>
              <w:spacing w:before="100" w:after="100" w:line="240" w:lineRule="auto"/>
              <w:ind w:left="100" w:right="100"/>
            </w:pPr>
            <w:r>
              <w:rPr>
                <w:rFonts w:eastAsia="Verdana" w:cs="Verdana"/>
                <w:color w:val="252C65"/>
                <w:sz w:val="16"/>
                <w:szCs w:val="16"/>
              </w:rPr>
              <w:t>He Poutama Taitamariki</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442AEE6"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0D3C732B" w14:textId="77777777" w:rsidR="004E70FF" w:rsidRDefault="00126E13">
            <w:pPr>
              <w:spacing w:before="100" w:after="100" w:line="240" w:lineRule="auto"/>
              <w:ind w:left="100" w:right="100"/>
              <w:jc w:val="right"/>
            </w:pPr>
            <w:r>
              <w:rPr>
                <w:rFonts w:eastAsia="Verdana" w:cs="Verdana"/>
                <w:color w:val="252C65"/>
                <w:sz w:val="16"/>
                <w:szCs w:val="16"/>
              </w:rPr>
              <w:t>$0.9</w:t>
            </w:r>
          </w:p>
        </w:tc>
        <w:tc>
          <w:tcPr>
            <w:tcW w:w="1008" w:type="dxa"/>
            <w:tcBorders>
              <w:top w:val="single" w:sz="8" w:space="0" w:color="999EC6"/>
            </w:tcBorders>
            <w:shd w:val="clear" w:color="auto" w:fill="FFFFFF"/>
            <w:tcMar>
              <w:top w:w="0" w:type="dxa"/>
              <w:left w:w="0" w:type="dxa"/>
              <w:bottom w:w="0" w:type="dxa"/>
              <w:right w:w="0" w:type="dxa"/>
            </w:tcMar>
            <w:vAlign w:val="center"/>
          </w:tcPr>
          <w:p w14:paraId="631AE248"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tcBorders>
            <w:shd w:val="clear" w:color="auto" w:fill="FFFFFF"/>
            <w:tcMar>
              <w:top w:w="0" w:type="dxa"/>
              <w:left w:w="0" w:type="dxa"/>
              <w:bottom w:w="0" w:type="dxa"/>
              <w:right w:w="0" w:type="dxa"/>
            </w:tcMar>
            <w:vAlign w:val="center"/>
          </w:tcPr>
          <w:p w14:paraId="1967BDB3" w14:textId="77777777" w:rsidR="004E70FF" w:rsidRDefault="00126E13">
            <w:pPr>
              <w:spacing w:before="100" w:after="100" w:line="240" w:lineRule="auto"/>
              <w:ind w:left="100" w:right="100"/>
              <w:jc w:val="right"/>
            </w:pPr>
            <w:r>
              <w:rPr>
                <w:rFonts w:eastAsia="Verdana" w:cs="Verdana"/>
                <w:color w:val="252C65"/>
                <w:sz w:val="16"/>
                <w:szCs w:val="16"/>
              </w:rPr>
              <w:t>$1.1</w:t>
            </w:r>
          </w:p>
        </w:tc>
        <w:tc>
          <w:tcPr>
            <w:tcW w:w="1008" w:type="dxa"/>
            <w:tcBorders>
              <w:top w:val="single" w:sz="8" w:space="0" w:color="999EC6"/>
            </w:tcBorders>
            <w:shd w:val="clear" w:color="auto" w:fill="FFFFFF"/>
            <w:tcMar>
              <w:top w:w="0" w:type="dxa"/>
              <w:left w:w="0" w:type="dxa"/>
              <w:bottom w:w="0" w:type="dxa"/>
              <w:right w:w="0" w:type="dxa"/>
            </w:tcMar>
            <w:vAlign w:val="center"/>
          </w:tcPr>
          <w:p w14:paraId="3BE531D4" w14:textId="77777777" w:rsidR="004E70FF" w:rsidRDefault="00126E13">
            <w:pPr>
              <w:spacing w:before="100" w:after="100" w:line="240" w:lineRule="auto"/>
              <w:ind w:left="100" w:right="100"/>
              <w:jc w:val="right"/>
            </w:pPr>
            <w:r>
              <w:rPr>
                <w:rFonts w:eastAsia="Verdana" w:cs="Verdana"/>
                <w:color w:val="252C65"/>
                <w:sz w:val="16"/>
                <w:szCs w:val="16"/>
              </w:rPr>
              <w:t>$0.8</w:t>
            </w:r>
          </w:p>
        </w:tc>
      </w:tr>
      <w:tr w:rsidR="004E70FF" w14:paraId="0F5B504A"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19EE8C5" w14:textId="77777777" w:rsidR="004E70FF" w:rsidRDefault="00126E13">
            <w:pPr>
              <w:spacing w:before="100" w:after="100" w:line="240" w:lineRule="auto"/>
              <w:ind w:left="100" w:right="100"/>
            </w:pPr>
            <w:r>
              <w:rPr>
                <w:rFonts w:eastAsia="Verdana" w:cs="Verdana"/>
                <w:color w:val="252C65"/>
                <w:sz w:val="16"/>
                <w:szCs w:val="16"/>
              </w:rPr>
              <w:t>In Work Support</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2854A768" w14:textId="77777777" w:rsidR="004E70FF" w:rsidRDefault="00126E13">
            <w:pPr>
              <w:spacing w:before="100" w:after="100" w:line="240" w:lineRule="auto"/>
              <w:ind w:left="100" w:right="100"/>
              <w:jc w:val="right"/>
            </w:pPr>
            <w:r>
              <w:rPr>
                <w:rFonts w:eastAsia="Verdana" w:cs="Verdana"/>
                <w:color w:val="252C65"/>
                <w:sz w:val="16"/>
                <w:szCs w:val="16"/>
              </w:rPr>
              <w:t>$1.0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2A71274"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tcBorders>
            <w:shd w:val="clear" w:color="auto" w:fill="FFFFFF"/>
            <w:tcMar>
              <w:top w:w="0" w:type="dxa"/>
              <w:left w:w="0" w:type="dxa"/>
              <w:bottom w:w="0" w:type="dxa"/>
              <w:right w:w="0" w:type="dxa"/>
            </w:tcMar>
            <w:vAlign w:val="center"/>
          </w:tcPr>
          <w:p w14:paraId="6E7BC587"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1D55C0A2" w14:textId="77777777" w:rsidR="004E70FF" w:rsidRDefault="00126E13">
            <w:pPr>
              <w:spacing w:before="100" w:after="100" w:line="240" w:lineRule="auto"/>
              <w:ind w:left="100" w:right="100"/>
              <w:jc w:val="right"/>
            </w:pPr>
            <w:r>
              <w:rPr>
                <w:rFonts w:eastAsia="Verdana" w:cs="Verdana"/>
                <w:color w:val="252C65"/>
                <w:sz w:val="16"/>
                <w:szCs w:val="16"/>
              </w:rPr>
              <w:t>$3.7</w:t>
            </w:r>
          </w:p>
        </w:tc>
        <w:tc>
          <w:tcPr>
            <w:tcW w:w="1008" w:type="dxa"/>
            <w:tcBorders>
              <w:top w:val="single" w:sz="8" w:space="0" w:color="999EC6"/>
            </w:tcBorders>
            <w:shd w:val="clear" w:color="auto" w:fill="FFFFFF"/>
            <w:tcMar>
              <w:top w:w="0" w:type="dxa"/>
              <w:left w:w="0" w:type="dxa"/>
              <w:bottom w:w="0" w:type="dxa"/>
              <w:right w:w="0" w:type="dxa"/>
            </w:tcMar>
            <w:vAlign w:val="center"/>
          </w:tcPr>
          <w:p w14:paraId="7DCBD29A" w14:textId="77777777" w:rsidR="004E70FF" w:rsidRDefault="00126E13">
            <w:pPr>
              <w:spacing w:before="100" w:after="100" w:line="240" w:lineRule="auto"/>
              <w:ind w:left="100" w:right="100"/>
              <w:jc w:val="right"/>
            </w:pPr>
            <w:r>
              <w:rPr>
                <w:rFonts w:eastAsia="Verdana" w:cs="Verdana"/>
                <w:color w:val="252C65"/>
                <w:sz w:val="16"/>
                <w:szCs w:val="16"/>
              </w:rPr>
              <w:t>$5.6</w:t>
            </w:r>
          </w:p>
        </w:tc>
      </w:tr>
      <w:tr w:rsidR="004E70FF" w14:paraId="2F522A0F"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D23E18D" w14:textId="77777777" w:rsidR="004E70FF" w:rsidRDefault="00126E13">
            <w:pPr>
              <w:spacing w:before="100" w:after="100" w:line="240" w:lineRule="auto"/>
              <w:ind w:left="100" w:right="100"/>
            </w:pPr>
            <w:r>
              <w:rPr>
                <w:rFonts w:eastAsia="Verdana" w:cs="Verdana"/>
                <w:color w:val="252C65"/>
                <w:sz w:val="16"/>
                <w:szCs w:val="16"/>
              </w:rPr>
              <w:t>Jobseeker Support Health Condition or Disability 52-week reapplication</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2490C0AE" w14:textId="77777777" w:rsidR="004E70FF" w:rsidRDefault="00126E13">
            <w:pPr>
              <w:spacing w:before="100" w:after="100" w:line="240" w:lineRule="auto"/>
              <w:ind w:left="100" w:right="100"/>
              <w:jc w:val="right"/>
            </w:pPr>
            <w:r>
              <w:rPr>
                <w:rFonts w:eastAsia="Verdana" w:cs="Verdana"/>
                <w:color w:val="252C65"/>
                <w:sz w:val="16"/>
                <w:szCs w:val="16"/>
              </w:rPr>
              <w:t>$5.8</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03CA09C" w14:textId="77777777" w:rsidR="004E70FF" w:rsidRDefault="00126E13">
            <w:pPr>
              <w:spacing w:before="100" w:after="100" w:line="240" w:lineRule="auto"/>
              <w:ind w:left="100" w:right="100"/>
              <w:jc w:val="right"/>
            </w:pPr>
            <w:r>
              <w:rPr>
                <w:rFonts w:eastAsia="Verdana" w:cs="Verdana"/>
                <w:color w:val="252C65"/>
                <w:sz w:val="16"/>
                <w:szCs w:val="16"/>
              </w:rPr>
              <w:t>$-1.4</w:t>
            </w:r>
          </w:p>
        </w:tc>
        <w:tc>
          <w:tcPr>
            <w:tcW w:w="1008" w:type="dxa"/>
            <w:tcBorders>
              <w:top w:val="single" w:sz="8" w:space="0" w:color="999EC6"/>
            </w:tcBorders>
            <w:shd w:val="clear" w:color="auto" w:fill="FFFFFF"/>
            <w:tcMar>
              <w:top w:w="0" w:type="dxa"/>
              <w:left w:w="0" w:type="dxa"/>
              <w:bottom w:w="0" w:type="dxa"/>
              <w:right w:w="0" w:type="dxa"/>
            </w:tcMar>
            <w:vAlign w:val="center"/>
          </w:tcPr>
          <w:p w14:paraId="10EA72DE" w14:textId="77777777" w:rsidR="004E70FF" w:rsidRDefault="00126E13">
            <w:pPr>
              <w:spacing w:before="100" w:after="100" w:line="240" w:lineRule="auto"/>
              <w:ind w:left="100" w:right="100"/>
              <w:jc w:val="right"/>
            </w:pPr>
            <w:r>
              <w:rPr>
                <w:rFonts w:eastAsia="Verdana" w:cs="Verdana"/>
                <w:color w:val="252C65"/>
                <w:sz w:val="16"/>
                <w:szCs w:val="16"/>
              </w:rPr>
              <w:t>$-2.4</w:t>
            </w:r>
          </w:p>
        </w:tc>
        <w:tc>
          <w:tcPr>
            <w:tcW w:w="1008" w:type="dxa"/>
            <w:tcBorders>
              <w:top w:val="single" w:sz="8" w:space="0" w:color="999EC6"/>
            </w:tcBorders>
            <w:shd w:val="clear" w:color="auto" w:fill="FFFFFF"/>
            <w:tcMar>
              <w:top w:w="0" w:type="dxa"/>
              <w:left w:w="0" w:type="dxa"/>
              <w:bottom w:w="0" w:type="dxa"/>
              <w:right w:w="0" w:type="dxa"/>
            </w:tcMar>
            <w:vAlign w:val="center"/>
          </w:tcPr>
          <w:p w14:paraId="0D455B3C" w14:textId="77777777" w:rsidR="004E70FF" w:rsidRDefault="00126E13">
            <w:pPr>
              <w:spacing w:before="100" w:after="100" w:line="240" w:lineRule="auto"/>
              <w:ind w:left="100" w:right="100"/>
              <w:jc w:val="right"/>
            </w:pPr>
            <w:r>
              <w:rPr>
                <w:rFonts w:eastAsia="Verdana" w:cs="Verdana"/>
                <w:color w:val="252C65"/>
                <w:sz w:val="16"/>
                <w:szCs w:val="16"/>
              </w:rPr>
              <w:t>$-4.6</w:t>
            </w:r>
          </w:p>
        </w:tc>
        <w:tc>
          <w:tcPr>
            <w:tcW w:w="1008" w:type="dxa"/>
            <w:tcBorders>
              <w:top w:val="single" w:sz="8" w:space="0" w:color="999EC6"/>
            </w:tcBorders>
            <w:shd w:val="clear" w:color="auto" w:fill="FFFFFF"/>
            <w:tcMar>
              <w:top w:w="0" w:type="dxa"/>
              <w:left w:w="0" w:type="dxa"/>
              <w:bottom w:w="0" w:type="dxa"/>
              <w:right w:w="0" w:type="dxa"/>
            </w:tcMar>
            <w:vAlign w:val="center"/>
          </w:tcPr>
          <w:p w14:paraId="38C9C332" w14:textId="77777777" w:rsidR="004E70FF" w:rsidRDefault="00126E13">
            <w:pPr>
              <w:spacing w:before="100" w:after="100" w:line="240" w:lineRule="auto"/>
              <w:ind w:left="100" w:right="100"/>
              <w:jc w:val="right"/>
            </w:pPr>
            <w:r>
              <w:rPr>
                <w:rFonts w:eastAsia="Verdana" w:cs="Verdana"/>
                <w:color w:val="252C65"/>
                <w:sz w:val="16"/>
                <w:szCs w:val="16"/>
              </w:rPr>
              <w:t>$1.2</w:t>
            </w:r>
          </w:p>
        </w:tc>
      </w:tr>
      <w:tr w:rsidR="004E70FF" w14:paraId="6E4599EE"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7E245391" w14:textId="77777777" w:rsidR="004E70FF" w:rsidRDefault="00126E13">
            <w:pPr>
              <w:spacing w:before="100" w:after="100" w:line="240" w:lineRule="auto"/>
              <w:ind w:left="100" w:right="100"/>
            </w:pPr>
            <w:r>
              <w:rPr>
                <w:rFonts w:eastAsia="Verdana" w:cs="Verdana"/>
                <w:color w:val="252C65"/>
                <w:sz w:val="16"/>
                <w:szCs w:val="16"/>
              </w:rPr>
              <w:t>Mainstream Employment Programme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2A6E4E0" w14:textId="77777777" w:rsidR="004E70FF" w:rsidRDefault="00126E13">
            <w:pPr>
              <w:spacing w:before="100" w:after="100" w:line="240" w:lineRule="auto"/>
              <w:ind w:left="100" w:right="100"/>
              <w:jc w:val="right"/>
            </w:pPr>
            <w:r>
              <w:rPr>
                <w:rFonts w:eastAsia="Verdana" w:cs="Verdana"/>
                <w:color w:val="252C65"/>
                <w:sz w:val="16"/>
                <w:szCs w:val="16"/>
              </w:rPr>
              <w:t>$3.7</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7A7414F"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16816F09" w14:textId="77777777" w:rsidR="004E70FF" w:rsidRDefault="00126E13">
            <w:pPr>
              <w:spacing w:before="100" w:after="100" w:line="240" w:lineRule="auto"/>
              <w:ind w:left="100" w:right="100"/>
              <w:jc w:val="right"/>
            </w:pPr>
            <w:r>
              <w:rPr>
                <w:rFonts w:eastAsia="Verdana" w:cs="Verdana"/>
                <w:color w:val="252C65"/>
                <w:sz w:val="16"/>
                <w:szCs w:val="16"/>
              </w:rPr>
              <w:t>$-2.1</w:t>
            </w:r>
          </w:p>
        </w:tc>
        <w:tc>
          <w:tcPr>
            <w:tcW w:w="1008" w:type="dxa"/>
            <w:tcBorders>
              <w:top w:val="single" w:sz="8" w:space="0" w:color="999EC6"/>
            </w:tcBorders>
            <w:shd w:val="clear" w:color="auto" w:fill="FFFFFF"/>
            <w:tcMar>
              <w:top w:w="0" w:type="dxa"/>
              <w:left w:w="0" w:type="dxa"/>
              <w:bottom w:w="0" w:type="dxa"/>
              <w:right w:w="0" w:type="dxa"/>
            </w:tcMar>
            <w:vAlign w:val="center"/>
          </w:tcPr>
          <w:p w14:paraId="7E8D5EFE" w14:textId="77777777" w:rsidR="004E70FF" w:rsidRDefault="00126E13">
            <w:pPr>
              <w:spacing w:before="100" w:after="100" w:line="240" w:lineRule="auto"/>
              <w:ind w:left="100" w:right="100"/>
              <w:jc w:val="right"/>
            </w:pPr>
            <w:r>
              <w:rPr>
                <w:rFonts w:eastAsia="Verdana" w:cs="Verdana"/>
                <w:color w:val="252C65"/>
                <w:sz w:val="16"/>
                <w:szCs w:val="16"/>
              </w:rPr>
              <w:t>$-2.4</w:t>
            </w:r>
          </w:p>
        </w:tc>
        <w:tc>
          <w:tcPr>
            <w:tcW w:w="1008" w:type="dxa"/>
            <w:tcBorders>
              <w:top w:val="single" w:sz="8" w:space="0" w:color="999EC6"/>
            </w:tcBorders>
            <w:shd w:val="clear" w:color="auto" w:fill="FFFFFF"/>
            <w:tcMar>
              <w:top w:w="0" w:type="dxa"/>
              <w:left w:w="0" w:type="dxa"/>
              <w:bottom w:w="0" w:type="dxa"/>
              <w:right w:w="0" w:type="dxa"/>
            </w:tcMar>
            <w:vAlign w:val="center"/>
          </w:tcPr>
          <w:p w14:paraId="1082355B" w14:textId="77777777" w:rsidR="004E70FF" w:rsidRDefault="00126E13">
            <w:pPr>
              <w:spacing w:before="100" w:after="100" w:line="240" w:lineRule="auto"/>
              <w:ind w:left="100" w:right="100"/>
              <w:jc w:val="right"/>
            </w:pPr>
            <w:r>
              <w:rPr>
                <w:rFonts w:eastAsia="Verdana" w:cs="Verdana"/>
                <w:color w:val="252C65"/>
                <w:sz w:val="16"/>
                <w:szCs w:val="16"/>
              </w:rPr>
              <w:t>$-3.3</w:t>
            </w:r>
          </w:p>
        </w:tc>
      </w:tr>
      <w:tr w:rsidR="004E70FF" w14:paraId="0E4BDD5E"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7F2F304D" w14:textId="324172B0" w:rsidR="004E70FF" w:rsidRDefault="00126E13">
            <w:pPr>
              <w:spacing w:before="100" w:after="100" w:line="240" w:lineRule="auto"/>
              <w:ind w:left="100" w:right="100"/>
            </w:pPr>
            <w:r>
              <w:rPr>
                <w:rFonts w:eastAsia="Verdana" w:cs="Verdana"/>
                <w:color w:val="252C65"/>
                <w:sz w:val="16"/>
                <w:szCs w:val="16"/>
              </w:rPr>
              <w:t>M</w:t>
            </w:r>
            <w:r w:rsidR="00F65A48">
              <w:rPr>
                <w:rFonts w:eastAsia="Verdana" w:cs="Verdana"/>
                <w:color w:val="252C65"/>
                <w:sz w:val="16"/>
                <w:szCs w:val="16"/>
              </w:rPr>
              <w:t>ā</w:t>
            </w:r>
            <w:r>
              <w:rPr>
                <w:rFonts w:eastAsia="Verdana" w:cs="Verdana"/>
                <w:color w:val="252C65"/>
                <w:sz w:val="16"/>
                <w:szCs w:val="16"/>
              </w:rPr>
              <w:t>ori Trades and Training Fund</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05CE917"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1766FF95"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6567C401"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58D74223" w14:textId="77777777" w:rsidR="004E70FF" w:rsidRDefault="00126E13">
            <w:pPr>
              <w:spacing w:before="100" w:after="100" w:line="240" w:lineRule="auto"/>
              <w:ind w:left="100" w:right="100"/>
              <w:jc w:val="right"/>
            </w:pPr>
            <w:r>
              <w:rPr>
                <w:rFonts w:eastAsia="Verdana" w:cs="Verdana"/>
                <w:color w:val="252C65"/>
                <w:sz w:val="16"/>
                <w:szCs w:val="16"/>
              </w:rPr>
              <w:t>$3.7</w:t>
            </w:r>
          </w:p>
        </w:tc>
        <w:tc>
          <w:tcPr>
            <w:tcW w:w="1008" w:type="dxa"/>
            <w:tcBorders>
              <w:top w:val="single" w:sz="8" w:space="0" w:color="999EC6"/>
            </w:tcBorders>
            <w:shd w:val="clear" w:color="auto" w:fill="FFFFFF"/>
            <w:tcMar>
              <w:top w:w="0" w:type="dxa"/>
              <w:left w:w="0" w:type="dxa"/>
              <w:bottom w:w="0" w:type="dxa"/>
              <w:right w:w="0" w:type="dxa"/>
            </w:tcMar>
            <w:vAlign w:val="center"/>
          </w:tcPr>
          <w:p w14:paraId="55112882" w14:textId="77777777" w:rsidR="004E70FF" w:rsidRDefault="00126E13">
            <w:pPr>
              <w:spacing w:before="100" w:after="100" w:line="240" w:lineRule="auto"/>
              <w:ind w:left="100" w:right="100"/>
              <w:jc w:val="right"/>
            </w:pPr>
            <w:r>
              <w:rPr>
                <w:rFonts w:eastAsia="Verdana" w:cs="Verdana"/>
                <w:color w:val="252C65"/>
                <w:sz w:val="16"/>
                <w:szCs w:val="16"/>
              </w:rPr>
              <w:t>$11.9</w:t>
            </w:r>
          </w:p>
        </w:tc>
      </w:tr>
      <w:tr w:rsidR="004E70FF" w14:paraId="4B66AC62"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F782655" w14:textId="77777777" w:rsidR="004E70FF" w:rsidRDefault="00126E13">
            <w:pPr>
              <w:spacing w:before="100" w:after="100" w:line="240" w:lineRule="auto"/>
              <w:ind w:left="100" w:right="100"/>
            </w:pPr>
            <w:r>
              <w:rPr>
                <w:rFonts w:eastAsia="Verdana" w:cs="Verdana"/>
                <w:color w:val="252C65"/>
                <w:sz w:val="16"/>
                <w:szCs w:val="16"/>
              </w:rPr>
              <w:t>Mayors' Taskforce for Jobs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F6353CA"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709215BE"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2F58FE0E" w14:textId="77777777" w:rsidR="004E70FF" w:rsidRDefault="00126E13">
            <w:pPr>
              <w:spacing w:before="100" w:after="100" w:line="240" w:lineRule="auto"/>
              <w:ind w:left="100" w:right="100"/>
              <w:jc w:val="right"/>
            </w:pPr>
            <w:r>
              <w:rPr>
                <w:rFonts w:eastAsia="Verdana" w:cs="Verdana"/>
                <w:color w:val="252C65"/>
                <w:sz w:val="16"/>
                <w:szCs w:val="16"/>
              </w:rPr>
              <w:t>$0.4</w:t>
            </w:r>
          </w:p>
        </w:tc>
        <w:tc>
          <w:tcPr>
            <w:tcW w:w="1008" w:type="dxa"/>
            <w:tcBorders>
              <w:top w:val="single" w:sz="8" w:space="0" w:color="999EC6"/>
            </w:tcBorders>
            <w:shd w:val="clear" w:color="auto" w:fill="FFFFFF"/>
            <w:tcMar>
              <w:top w:w="0" w:type="dxa"/>
              <w:left w:w="0" w:type="dxa"/>
              <w:bottom w:w="0" w:type="dxa"/>
              <w:right w:w="0" w:type="dxa"/>
            </w:tcMar>
            <w:vAlign w:val="center"/>
          </w:tcPr>
          <w:p w14:paraId="04172573" w14:textId="77777777" w:rsidR="004E70FF" w:rsidRDefault="00126E13">
            <w:pPr>
              <w:spacing w:before="100" w:after="100" w:line="240" w:lineRule="auto"/>
              <w:ind w:left="100" w:right="100"/>
              <w:jc w:val="right"/>
            </w:pPr>
            <w:r>
              <w:rPr>
                <w:rFonts w:eastAsia="Verdana" w:cs="Verdana"/>
                <w:color w:val="252C65"/>
                <w:sz w:val="16"/>
                <w:szCs w:val="16"/>
              </w:rPr>
              <w:t>$11.8</w:t>
            </w:r>
          </w:p>
        </w:tc>
        <w:tc>
          <w:tcPr>
            <w:tcW w:w="1008" w:type="dxa"/>
            <w:tcBorders>
              <w:top w:val="single" w:sz="8" w:space="0" w:color="999EC6"/>
            </w:tcBorders>
            <w:shd w:val="clear" w:color="auto" w:fill="FFFFFF"/>
            <w:tcMar>
              <w:top w:w="0" w:type="dxa"/>
              <w:left w:w="0" w:type="dxa"/>
              <w:bottom w:w="0" w:type="dxa"/>
              <w:right w:w="0" w:type="dxa"/>
            </w:tcMar>
            <w:vAlign w:val="center"/>
          </w:tcPr>
          <w:p w14:paraId="07044F66" w14:textId="77777777" w:rsidR="004E70FF" w:rsidRDefault="00126E13">
            <w:pPr>
              <w:spacing w:before="100" w:after="100" w:line="240" w:lineRule="auto"/>
              <w:ind w:left="100" w:right="100"/>
              <w:jc w:val="right"/>
            </w:pPr>
            <w:r>
              <w:rPr>
                <w:rFonts w:eastAsia="Verdana" w:cs="Verdana"/>
                <w:color w:val="252C65"/>
                <w:sz w:val="16"/>
                <w:szCs w:val="16"/>
              </w:rPr>
              <w:t>$13.5</w:t>
            </w:r>
          </w:p>
        </w:tc>
      </w:tr>
      <w:tr w:rsidR="004E70FF" w14:paraId="74F52CCA"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CF00B83" w14:textId="77777777" w:rsidR="004E70FF" w:rsidRDefault="00126E13">
            <w:pPr>
              <w:spacing w:before="100" w:after="100" w:line="240" w:lineRule="auto"/>
              <w:ind w:left="100" w:right="100"/>
            </w:pPr>
            <w:r>
              <w:rPr>
                <w:rFonts w:eastAsia="Verdana" w:cs="Verdana"/>
                <w:color w:val="252C65"/>
                <w:sz w:val="16"/>
                <w:szCs w:val="16"/>
              </w:rPr>
              <w:t>New Zealand Seasonal Work Scheme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FF6673F"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0AE3C0BE"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5E65FF3B"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09FD5BD8" w14:textId="77777777" w:rsidR="004E70FF" w:rsidRDefault="00126E13">
            <w:pPr>
              <w:spacing w:before="100" w:after="100" w:line="240" w:lineRule="auto"/>
              <w:ind w:left="100" w:right="100"/>
              <w:jc w:val="right"/>
            </w:pPr>
            <w:r>
              <w:rPr>
                <w:rFonts w:eastAsia="Verdana" w:cs="Verdana"/>
                <w:color w:val="252C65"/>
                <w:sz w:val="16"/>
                <w:szCs w:val="16"/>
              </w:rPr>
              <w:t>$0.7</w:t>
            </w:r>
          </w:p>
        </w:tc>
        <w:tc>
          <w:tcPr>
            <w:tcW w:w="1008" w:type="dxa"/>
            <w:tcBorders>
              <w:top w:val="single" w:sz="8" w:space="0" w:color="999EC6"/>
            </w:tcBorders>
            <w:shd w:val="clear" w:color="auto" w:fill="FFFFFF"/>
            <w:tcMar>
              <w:top w:w="0" w:type="dxa"/>
              <w:left w:w="0" w:type="dxa"/>
              <w:bottom w:w="0" w:type="dxa"/>
              <w:right w:w="0" w:type="dxa"/>
            </w:tcMar>
            <w:vAlign w:val="center"/>
          </w:tcPr>
          <w:p w14:paraId="57B9260A" w14:textId="77777777" w:rsidR="004E70FF" w:rsidRDefault="00126E13">
            <w:pPr>
              <w:spacing w:before="100" w:after="100" w:line="240" w:lineRule="auto"/>
              <w:ind w:left="100" w:right="100"/>
              <w:jc w:val="right"/>
            </w:pPr>
            <w:r>
              <w:rPr>
                <w:rFonts w:eastAsia="Verdana" w:cs="Verdana"/>
                <w:color w:val="252C65"/>
                <w:sz w:val="16"/>
                <w:szCs w:val="16"/>
              </w:rPr>
              <w:t>$1.1</w:t>
            </w:r>
          </w:p>
        </w:tc>
      </w:tr>
      <w:tr w:rsidR="004E70FF" w14:paraId="571AD125"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7CC43571" w14:textId="77777777" w:rsidR="004E70FF" w:rsidRDefault="00126E13">
            <w:pPr>
              <w:spacing w:before="100" w:after="100" w:line="240" w:lineRule="auto"/>
              <w:ind w:left="100" w:right="100"/>
            </w:pPr>
            <w:r>
              <w:rPr>
                <w:rFonts w:eastAsia="Verdana" w:cs="Verdana"/>
                <w:color w:val="252C65"/>
                <w:sz w:val="16"/>
                <w:szCs w:val="16"/>
              </w:rPr>
              <w:t>Oranga Mahi - Here Toitū</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E433E31"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44B5A74E"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07E03C72"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407BA47A" w14:textId="77777777" w:rsidR="004E70FF" w:rsidRDefault="00126E13">
            <w:pPr>
              <w:spacing w:before="100" w:after="100" w:line="240" w:lineRule="auto"/>
              <w:ind w:left="100" w:right="100"/>
              <w:jc w:val="right"/>
            </w:pPr>
            <w:r>
              <w:rPr>
                <w:rFonts w:eastAsia="Verdana" w:cs="Verdana"/>
                <w:color w:val="252C65"/>
                <w:sz w:val="16"/>
                <w:szCs w:val="16"/>
              </w:rPr>
              <w:t>$8.4</w:t>
            </w:r>
          </w:p>
        </w:tc>
        <w:tc>
          <w:tcPr>
            <w:tcW w:w="1008" w:type="dxa"/>
            <w:tcBorders>
              <w:top w:val="single" w:sz="8" w:space="0" w:color="999EC6"/>
            </w:tcBorders>
            <w:shd w:val="clear" w:color="auto" w:fill="FFFFFF"/>
            <w:tcMar>
              <w:top w:w="0" w:type="dxa"/>
              <w:left w:w="0" w:type="dxa"/>
              <w:bottom w:w="0" w:type="dxa"/>
              <w:right w:w="0" w:type="dxa"/>
            </w:tcMar>
            <w:vAlign w:val="center"/>
          </w:tcPr>
          <w:p w14:paraId="6261A599" w14:textId="77777777" w:rsidR="004E70FF" w:rsidRDefault="00126E13">
            <w:pPr>
              <w:spacing w:before="100" w:after="100" w:line="240" w:lineRule="auto"/>
              <w:ind w:left="100" w:right="100"/>
              <w:jc w:val="right"/>
            </w:pPr>
            <w:r>
              <w:rPr>
                <w:rFonts w:eastAsia="Verdana" w:cs="Verdana"/>
                <w:color w:val="252C65"/>
                <w:sz w:val="16"/>
                <w:szCs w:val="16"/>
              </w:rPr>
              <w:t>$3.8</w:t>
            </w:r>
          </w:p>
        </w:tc>
      </w:tr>
      <w:tr w:rsidR="004E70FF" w14:paraId="023F8AE5"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AD66E3B" w14:textId="77777777" w:rsidR="004E70FF" w:rsidRDefault="00126E13">
            <w:pPr>
              <w:spacing w:before="100" w:after="100" w:line="240" w:lineRule="auto"/>
              <w:ind w:left="100" w:right="100"/>
            </w:pPr>
            <w:r>
              <w:rPr>
                <w:rFonts w:eastAsia="Verdana" w:cs="Verdana"/>
                <w:color w:val="252C65"/>
                <w:sz w:val="16"/>
                <w:szCs w:val="16"/>
              </w:rPr>
              <w:t>Oranga Mahi - IPS DHBs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F4F9597"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3B2A98A0"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tcBorders>
            <w:shd w:val="clear" w:color="auto" w:fill="FFFFFF"/>
            <w:tcMar>
              <w:top w:w="0" w:type="dxa"/>
              <w:left w:w="0" w:type="dxa"/>
              <w:bottom w:w="0" w:type="dxa"/>
              <w:right w:w="0" w:type="dxa"/>
            </w:tcMar>
            <w:vAlign w:val="center"/>
          </w:tcPr>
          <w:p w14:paraId="6C2DF2A3" w14:textId="77777777" w:rsidR="004E70FF" w:rsidRDefault="00126E13">
            <w:pPr>
              <w:spacing w:before="100" w:after="100" w:line="240" w:lineRule="auto"/>
              <w:ind w:left="100" w:right="100"/>
              <w:jc w:val="right"/>
            </w:pPr>
            <w:r>
              <w:rPr>
                <w:rFonts w:eastAsia="Verdana" w:cs="Verdana"/>
                <w:color w:val="252C65"/>
                <w:sz w:val="16"/>
                <w:szCs w:val="16"/>
              </w:rPr>
              <w:t>$0.6</w:t>
            </w:r>
          </w:p>
        </w:tc>
        <w:tc>
          <w:tcPr>
            <w:tcW w:w="1008" w:type="dxa"/>
            <w:tcBorders>
              <w:top w:val="single" w:sz="8" w:space="0" w:color="999EC6"/>
            </w:tcBorders>
            <w:shd w:val="clear" w:color="auto" w:fill="FFFFFF"/>
            <w:tcMar>
              <w:top w:w="0" w:type="dxa"/>
              <w:left w:w="0" w:type="dxa"/>
              <w:bottom w:w="0" w:type="dxa"/>
              <w:right w:w="0" w:type="dxa"/>
            </w:tcMar>
            <w:vAlign w:val="center"/>
          </w:tcPr>
          <w:p w14:paraId="39C2401D" w14:textId="77777777" w:rsidR="004E70FF" w:rsidRDefault="00126E13">
            <w:pPr>
              <w:spacing w:before="100" w:after="100" w:line="240" w:lineRule="auto"/>
              <w:ind w:left="100" w:right="100"/>
              <w:jc w:val="right"/>
            </w:pPr>
            <w:r>
              <w:rPr>
                <w:rFonts w:eastAsia="Verdana" w:cs="Verdana"/>
                <w:color w:val="252C65"/>
                <w:sz w:val="16"/>
                <w:szCs w:val="16"/>
              </w:rPr>
              <w:t>$1.9</w:t>
            </w:r>
          </w:p>
        </w:tc>
        <w:tc>
          <w:tcPr>
            <w:tcW w:w="1008" w:type="dxa"/>
            <w:tcBorders>
              <w:top w:val="single" w:sz="8" w:space="0" w:color="999EC6"/>
            </w:tcBorders>
            <w:shd w:val="clear" w:color="auto" w:fill="FFFFFF"/>
            <w:tcMar>
              <w:top w:w="0" w:type="dxa"/>
              <w:left w:w="0" w:type="dxa"/>
              <w:bottom w:w="0" w:type="dxa"/>
              <w:right w:w="0" w:type="dxa"/>
            </w:tcMar>
            <w:vAlign w:val="center"/>
          </w:tcPr>
          <w:p w14:paraId="6C227DC3" w14:textId="77777777" w:rsidR="004E70FF" w:rsidRDefault="00126E13">
            <w:pPr>
              <w:spacing w:before="100" w:after="100" w:line="240" w:lineRule="auto"/>
              <w:ind w:left="100" w:right="100"/>
              <w:jc w:val="right"/>
            </w:pPr>
            <w:r>
              <w:rPr>
                <w:rFonts w:eastAsia="Verdana" w:cs="Verdana"/>
                <w:color w:val="252C65"/>
                <w:sz w:val="16"/>
                <w:szCs w:val="16"/>
              </w:rPr>
              <w:t>$2.4</w:t>
            </w:r>
          </w:p>
        </w:tc>
      </w:tr>
      <w:tr w:rsidR="004E70FF" w14:paraId="43C9EAA9"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AC019C7" w14:textId="77777777" w:rsidR="004E70FF" w:rsidRDefault="00126E13">
            <w:pPr>
              <w:spacing w:before="100" w:after="100" w:line="240" w:lineRule="auto"/>
              <w:ind w:left="100" w:right="100"/>
            </w:pPr>
            <w:r>
              <w:rPr>
                <w:rFonts w:eastAsia="Verdana" w:cs="Verdana"/>
                <w:color w:val="252C65"/>
                <w:sz w:val="16"/>
                <w:szCs w:val="16"/>
              </w:rPr>
              <w:t>Oranga Mahi - REACH</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16A9D60B" w14:textId="77777777" w:rsidR="004E70FF" w:rsidRDefault="00126E13">
            <w:pPr>
              <w:spacing w:before="100" w:after="100" w:line="240" w:lineRule="auto"/>
              <w:ind w:left="100" w:right="100"/>
              <w:jc w:val="right"/>
            </w:pPr>
            <w:r>
              <w:rPr>
                <w:rFonts w:eastAsia="Verdana" w:cs="Verdana"/>
                <w:color w:val="252C65"/>
                <w:sz w:val="16"/>
                <w:szCs w:val="16"/>
              </w:rPr>
              <w:t>$1.2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0C8519F3" w14:textId="77777777" w:rsidR="004E70FF" w:rsidRDefault="00126E13">
            <w:pPr>
              <w:spacing w:before="100" w:after="100" w:line="240" w:lineRule="auto"/>
              <w:ind w:left="100" w:right="100"/>
              <w:jc w:val="right"/>
            </w:pPr>
            <w:r>
              <w:rPr>
                <w:rFonts w:eastAsia="Verdana" w:cs="Verdana"/>
                <w:color w:val="252C65"/>
                <w:sz w:val="16"/>
                <w:szCs w:val="16"/>
              </w:rPr>
              <w:t>$-0.9</w:t>
            </w:r>
          </w:p>
        </w:tc>
        <w:tc>
          <w:tcPr>
            <w:tcW w:w="1008" w:type="dxa"/>
            <w:tcBorders>
              <w:top w:val="single" w:sz="8" w:space="0" w:color="999EC6"/>
            </w:tcBorders>
            <w:shd w:val="clear" w:color="auto" w:fill="FFFFFF"/>
            <w:tcMar>
              <w:top w:w="0" w:type="dxa"/>
              <w:left w:w="0" w:type="dxa"/>
              <w:bottom w:w="0" w:type="dxa"/>
              <w:right w:w="0" w:type="dxa"/>
            </w:tcMar>
            <w:vAlign w:val="center"/>
          </w:tcPr>
          <w:p w14:paraId="69412A5C"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0402F646"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00AE8FA9" w14:textId="77777777" w:rsidR="004E70FF" w:rsidRDefault="00126E13">
            <w:pPr>
              <w:spacing w:before="100" w:after="100" w:line="240" w:lineRule="auto"/>
              <w:ind w:left="100" w:right="100"/>
              <w:jc w:val="right"/>
            </w:pPr>
            <w:r>
              <w:rPr>
                <w:rFonts w:eastAsia="Verdana" w:cs="Verdana"/>
                <w:color w:val="252C65"/>
                <w:sz w:val="16"/>
                <w:szCs w:val="16"/>
              </w:rPr>
              <w:t>$-0.9</w:t>
            </w:r>
          </w:p>
        </w:tc>
      </w:tr>
      <w:tr w:rsidR="004E70FF" w14:paraId="23CD5B12"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43C2BF0" w14:textId="77777777" w:rsidR="004E70FF" w:rsidRDefault="00126E13">
            <w:pPr>
              <w:spacing w:before="100" w:after="100" w:line="240" w:lineRule="auto"/>
              <w:ind w:left="100" w:right="100"/>
            </w:pPr>
            <w:r>
              <w:rPr>
                <w:rFonts w:eastAsia="Verdana" w:cs="Verdana"/>
                <w:color w:val="252C65"/>
                <w:sz w:val="16"/>
                <w:szCs w:val="16"/>
              </w:rPr>
              <w:t>OSCAR (subsidy)</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36E73A1" w14:textId="77777777" w:rsidR="004E70FF" w:rsidRDefault="00126E13">
            <w:pPr>
              <w:spacing w:before="100" w:after="100" w:line="240" w:lineRule="auto"/>
              <w:ind w:left="100" w:right="100"/>
              <w:jc w:val="right"/>
            </w:pPr>
            <w:r>
              <w:rPr>
                <w:rFonts w:eastAsia="Verdana" w:cs="Verdana"/>
                <w:color w:val="252C65"/>
                <w:sz w:val="16"/>
                <w:szCs w:val="16"/>
              </w:rPr>
              <w:t>$20.9</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3F568802" w14:textId="77777777" w:rsidR="004E70FF" w:rsidRDefault="00126E13">
            <w:pPr>
              <w:spacing w:before="100" w:after="100" w:line="240" w:lineRule="auto"/>
              <w:ind w:left="100" w:right="100"/>
              <w:jc w:val="right"/>
            </w:pPr>
            <w:r>
              <w:rPr>
                <w:rFonts w:eastAsia="Verdana" w:cs="Verdana"/>
                <w:color w:val="252C65"/>
                <w:sz w:val="16"/>
                <w:szCs w:val="16"/>
              </w:rPr>
              <w:t>$-1.5</w:t>
            </w:r>
          </w:p>
        </w:tc>
        <w:tc>
          <w:tcPr>
            <w:tcW w:w="1008" w:type="dxa"/>
            <w:tcBorders>
              <w:top w:val="single" w:sz="8" w:space="0" w:color="999EC6"/>
            </w:tcBorders>
            <w:shd w:val="clear" w:color="auto" w:fill="FFFFFF"/>
            <w:tcMar>
              <w:top w:w="0" w:type="dxa"/>
              <w:left w:w="0" w:type="dxa"/>
              <w:bottom w:w="0" w:type="dxa"/>
              <w:right w:w="0" w:type="dxa"/>
            </w:tcMar>
            <w:vAlign w:val="center"/>
          </w:tcPr>
          <w:p w14:paraId="75AC881E" w14:textId="77777777" w:rsidR="004E70FF" w:rsidRDefault="00126E13">
            <w:pPr>
              <w:spacing w:before="100" w:after="100" w:line="240" w:lineRule="auto"/>
              <w:ind w:left="100" w:right="100"/>
              <w:jc w:val="right"/>
            </w:pPr>
            <w:r>
              <w:rPr>
                <w:rFonts w:eastAsia="Verdana" w:cs="Verdana"/>
                <w:color w:val="252C65"/>
                <w:sz w:val="16"/>
                <w:szCs w:val="16"/>
              </w:rPr>
              <w:t>$-5.7</w:t>
            </w:r>
          </w:p>
        </w:tc>
        <w:tc>
          <w:tcPr>
            <w:tcW w:w="1008" w:type="dxa"/>
            <w:tcBorders>
              <w:top w:val="single" w:sz="8" w:space="0" w:color="999EC6"/>
            </w:tcBorders>
            <w:shd w:val="clear" w:color="auto" w:fill="FFFFFF"/>
            <w:tcMar>
              <w:top w:w="0" w:type="dxa"/>
              <w:left w:w="0" w:type="dxa"/>
              <w:bottom w:w="0" w:type="dxa"/>
              <w:right w:w="0" w:type="dxa"/>
            </w:tcMar>
            <w:vAlign w:val="center"/>
          </w:tcPr>
          <w:p w14:paraId="76EEED77" w14:textId="77777777" w:rsidR="004E70FF" w:rsidRDefault="00126E13">
            <w:pPr>
              <w:spacing w:before="100" w:after="100" w:line="240" w:lineRule="auto"/>
              <w:ind w:left="100" w:right="100"/>
              <w:jc w:val="right"/>
            </w:pPr>
            <w:r>
              <w:rPr>
                <w:rFonts w:eastAsia="Verdana" w:cs="Verdana"/>
                <w:color w:val="252C65"/>
                <w:sz w:val="16"/>
                <w:szCs w:val="16"/>
              </w:rPr>
              <w:t>$-5.2</w:t>
            </w:r>
          </w:p>
        </w:tc>
        <w:tc>
          <w:tcPr>
            <w:tcW w:w="1008" w:type="dxa"/>
            <w:tcBorders>
              <w:top w:val="single" w:sz="8" w:space="0" w:color="999EC6"/>
            </w:tcBorders>
            <w:shd w:val="clear" w:color="auto" w:fill="FFFFFF"/>
            <w:tcMar>
              <w:top w:w="0" w:type="dxa"/>
              <w:left w:w="0" w:type="dxa"/>
              <w:bottom w:w="0" w:type="dxa"/>
              <w:right w:w="0" w:type="dxa"/>
            </w:tcMar>
            <w:vAlign w:val="center"/>
          </w:tcPr>
          <w:p w14:paraId="4718F720" w14:textId="77777777" w:rsidR="004E70FF" w:rsidRDefault="00126E13">
            <w:pPr>
              <w:spacing w:before="100" w:after="100" w:line="240" w:lineRule="auto"/>
              <w:ind w:left="100" w:right="100"/>
              <w:jc w:val="right"/>
            </w:pPr>
            <w:r>
              <w:rPr>
                <w:rFonts w:eastAsia="Verdana" w:cs="Verdana"/>
                <w:color w:val="252C65"/>
                <w:sz w:val="16"/>
                <w:szCs w:val="16"/>
              </w:rPr>
              <w:t>$-2.6</w:t>
            </w:r>
          </w:p>
        </w:tc>
      </w:tr>
      <w:tr w:rsidR="004E70FF" w14:paraId="58A52DB4"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82B9037" w14:textId="77777777" w:rsidR="004E70FF" w:rsidRDefault="00126E13">
            <w:pPr>
              <w:spacing w:before="100" w:after="100" w:line="240" w:lineRule="auto"/>
              <w:ind w:left="100" w:right="100"/>
            </w:pPr>
            <w:r>
              <w:rPr>
                <w:rFonts w:eastAsia="Verdana" w:cs="Verdana"/>
                <w:color w:val="252C65"/>
                <w:sz w:val="16"/>
                <w:szCs w:val="16"/>
              </w:rPr>
              <w:t>OSCAR Provider Assistance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A485D2E" w14:textId="77777777" w:rsidR="004E70FF" w:rsidRDefault="00126E13">
            <w:pPr>
              <w:spacing w:before="100" w:after="100" w:line="240" w:lineRule="auto"/>
              <w:ind w:left="100" w:right="100"/>
              <w:jc w:val="right"/>
            </w:pPr>
            <w:r>
              <w:rPr>
                <w:rFonts w:eastAsia="Verdana" w:cs="Verdana"/>
                <w:color w:val="252C65"/>
                <w:sz w:val="16"/>
                <w:szCs w:val="16"/>
              </w:rPr>
              <w:t>$20.0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52B8754" w14:textId="77777777" w:rsidR="004E70FF" w:rsidRDefault="00126E13">
            <w:pPr>
              <w:spacing w:before="100" w:after="100" w:line="240" w:lineRule="auto"/>
              <w:ind w:left="100" w:right="100"/>
              <w:jc w:val="right"/>
            </w:pPr>
            <w:r>
              <w:rPr>
                <w:rFonts w:eastAsia="Verdana" w:cs="Verdana"/>
                <w:color w:val="252C65"/>
                <w:sz w:val="16"/>
                <w:szCs w:val="16"/>
              </w:rPr>
              <w:t>$-0.7</w:t>
            </w:r>
          </w:p>
        </w:tc>
        <w:tc>
          <w:tcPr>
            <w:tcW w:w="1008" w:type="dxa"/>
            <w:tcBorders>
              <w:top w:val="single" w:sz="8" w:space="0" w:color="999EC6"/>
            </w:tcBorders>
            <w:shd w:val="clear" w:color="auto" w:fill="FFFFFF"/>
            <w:tcMar>
              <w:top w:w="0" w:type="dxa"/>
              <w:left w:w="0" w:type="dxa"/>
              <w:bottom w:w="0" w:type="dxa"/>
              <w:right w:w="0" w:type="dxa"/>
            </w:tcMar>
            <w:vAlign w:val="center"/>
          </w:tcPr>
          <w:p w14:paraId="11F35E49"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08" w:type="dxa"/>
            <w:tcBorders>
              <w:top w:val="single" w:sz="8" w:space="0" w:color="999EC6"/>
            </w:tcBorders>
            <w:shd w:val="clear" w:color="auto" w:fill="FFFFFF"/>
            <w:tcMar>
              <w:top w:w="0" w:type="dxa"/>
              <w:left w:w="0" w:type="dxa"/>
              <w:bottom w:w="0" w:type="dxa"/>
              <w:right w:w="0" w:type="dxa"/>
            </w:tcMar>
            <w:vAlign w:val="center"/>
          </w:tcPr>
          <w:p w14:paraId="4074D5E9" w14:textId="77777777" w:rsidR="004E70FF" w:rsidRDefault="00126E13">
            <w:pPr>
              <w:spacing w:before="100" w:after="100" w:line="240" w:lineRule="auto"/>
              <w:ind w:left="100" w:right="100"/>
              <w:jc w:val="right"/>
            </w:pPr>
            <w:r>
              <w:rPr>
                <w:rFonts w:eastAsia="Verdana" w:cs="Verdana"/>
                <w:color w:val="252C65"/>
                <w:sz w:val="16"/>
                <w:szCs w:val="16"/>
              </w:rPr>
              <w:t>$2.6</w:t>
            </w:r>
          </w:p>
        </w:tc>
        <w:tc>
          <w:tcPr>
            <w:tcW w:w="1008" w:type="dxa"/>
            <w:tcBorders>
              <w:top w:val="single" w:sz="8" w:space="0" w:color="999EC6"/>
            </w:tcBorders>
            <w:shd w:val="clear" w:color="auto" w:fill="FFFFFF"/>
            <w:tcMar>
              <w:top w:w="0" w:type="dxa"/>
              <w:left w:w="0" w:type="dxa"/>
              <w:bottom w:w="0" w:type="dxa"/>
              <w:right w:w="0" w:type="dxa"/>
            </w:tcMar>
            <w:vAlign w:val="center"/>
          </w:tcPr>
          <w:p w14:paraId="5D3F18BF" w14:textId="77777777" w:rsidR="004E70FF" w:rsidRDefault="00126E13">
            <w:pPr>
              <w:spacing w:before="100" w:after="100" w:line="240" w:lineRule="auto"/>
              <w:ind w:left="100" w:right="100"/>
              <w:jc w:val="right"/>
            </w:pPr>
            <w:r>
              <w:rPr>
                <w:rFonts w:eastAsia="Verdana" w:cs="Verdana"/>
                <w:color w:val="252C65"/>
                <w:sz w:val="16"/>
                <w:szCs w:val="16"/>
              </w:rPr>
              <w:t>$4.7</w:t>
            </w:r>
          </w:p>
        </w:tc>
      </w:tr>
      <w:tr w:rsidR="004E70FF" w14:paraId="774419F3"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3D735D2" w14:textId="77777777" w:rsidR="004E70FF" w:rsidRDefault="00126E13">
            <w:pPr>
              <w:spacing w:before="100" w:after="100" w:line="240" w:lineRule="auto"/>
              <w:ind w:left="100" w:right="100"/>
            </w:pPr>
            <w:r>
              <w:rPr>
                <w:rFonts w:eastAsia="Verdana" w:cs="Verdana"/>
                <w:color w:val="252C65"/>
                <w:sz w:val="16"/>
                <w:szCs w:val="16"/>
              </w:rPr>
              <w:t>Pathways to Employment Red Cross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238948E" w14:textId="77777777" w:rsidR="004E70FF" w:rsidRDefault="00126E13">
            <w:pPr>
              <w:spacing w:before="100" w:after="100" w:line="240" w:lineRule="auto"/>
              <w:ind w:left="100" w:right="100"/>
              <w:jc w:val="right"/>
            </w:pPr>
            <w:r>
              <w:rPr>
                <w:rFonts w:eastAsia="Verdana" w:cs="Verdana"/>
                <w:color w:val="252C65"/>
                <w:sz w:val="16"/>
                <w:szCs w:val="16"/>
              </w:rPr>
              <w:t>$1.4</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4FA7C834"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72B84AB5" w14:textId="77777777" w:rsidR="004E70FF" w:rsidRDefault="00126E13">
            <w:pPr>
              <w:spacing w:before="100" w:after="100" w:line="240" w:lineRule="auto"/>
              <w:ind w:left="100" w:right="100"/>
              <w:jc w:val="right"/>
            </w:pPr>
            <w:r>
              <w:rPr>
                <w:rFonts w:eastAsia="Verdana" w:cs="Verdana"/>
                <w:color w:val="252C65"/>
                <w:sz w:val="16"/>
                <w:szCs w:val="16"/>
              </w:rPr>
              <w:t>$1.0</w:t>
            </w:r>
          </w:p>
        </w:tc>
        <w:tc>
          <w:tcPr>
            <w:tcW w:w="1008" w:type="dxa"/>
            <w:tcBorders>
              <w:top w:val="single" w:sz="8" w:space="0" w:color="999EC6"/>
            </w:tcBorders>
            <w:shd w:val="clear" w:color="auto" w:fill="FFFFFF"/>
            <w:tcMar>
              <w:top w:w="0" w:type="dxa"/>
              <w:left w:w="0" w:type="dxa"/>
              <w:bottom w:w="0" w:type="dxa"/>
              <w:right w:w="0" w:type="dxa"/>
            </w:tcMar>
            <w:vAlign w:val="center"/>
          </w:tcPr>
          <w:p w14:paraId="2316EE1A" w14:textId="77777777" w:rsidR="004E70FF" w:rsidRDefault="00126E13">
            <w:pPr>
              <w:spacing w:before="100" w:after="100" w:line="240" w:lineRule="auto"/>
              <w:ind w:left="100" w:right="100"/>
              <w:jc w:val="right"/>
            </w:pPr>
            <w:r>
              <w:rPr>
                <w:rFonts w:eastAsia="Verdana" w:cs="Verdana"/>
                <w:color w:val="252C65"/>
                <w:sz w:val="16"/>
                <w:szCs w:val="16"/>
              </w:rPr>
              <w:t>$1.2</w:t>
            </w:r>
          </w:p>
        </w:tc>
        <w:tc>
          <w:tcPr>
            <w:tcW w:w="1008" w:type="dxa"/>
            <w:tcBorders>
              <w:top w:val="single" w:sz="8" w:space="0" w:color="999EC6"/>
            </w:tcBorders>
            <w:shd w:val="clear" w:color="auto" w:fill="FFFFFF"/>
            <w:tcMar>
              <w:top w:w="0" w:type="dxa"/>
              <w:left w:w="0" w:type="dxa"/>
              <w:bottom w:w="0" w:type="dxa"/>
              <w:right w:w="0" w:type="dxa"/>
            </w:tcMar>
            <w:vAlign w:val="center"/>
          </w:tcPr>
          <w:p w14:paraId="41B92819" w14:textId="77777777" w:rsidR="004E70FF" w:rsidRDefault="00126E13">
            <w:pPr>
              <w:spacing w:before="100" w:after="100" w:line="240" w:lineRule="auto"/>
              <w:ind w:left="100" w:right="100"/>
              <w:jc w:val="right"/>
            </w:pPr>
            <w:r>
              <w:rPr>
                <w:rFonts w:eastAsia="Verdana" w:cs="Verdana"/>
                <w:color w:val="252C65"/>
                <w:sz w:val="16"/>
                <w:szCs w:val="16"/>
              </w:rPr>
              <w:t>$-1.3</w:t>
            </w:r>
          </w:p>
        </w:tc>
      </w:tr>
      <w:tr w:rsidR="004E70FF" w14:paraId="6E6425D2"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AA47B70" w14:textId="77777777" w:rsidR="004E70FF" w:rsidRDefault="00126E13">
            <w:pPr>
              <w:spacing w:before="100" w:after="100" w:line="240" w:lineRule="auto"/>
              <w:ind w:left="100" w:right="100"/>
            </w:pPr>
            <w:r>
              <w:rPr>
                <w:rFonts w:eastAsia="Verdana" w:cs="Verdana"/>
                <w:color w:val="252C65"/>
                <w:sz w:val="16"/>
                <w:szCs w:val="16"/>
              </w:rPr>
              <w:t>Regional Economic Development</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3202A6A" w14:textId="77777777" w:rsidR="004E70FF" w:rsidRDefault="00126E13">
            <w:pPr>
              <w:spacing w:before="100" w:after="100" w:line="240" w:lineRule="auto"/>
              <w:ind w:left="100" w:right="100"/>
              <w:jc w:val="right"/>
            </w:pPr>
            <w:r>
              <w:rPr>
                <w:rFonts w:eastAsia="Verdana" w:cs="Verdana"/>
                <w:color w:val="252C65"/>
                <w:sz w:val="16"/>
                <w:szCs w:val="16"/>
              </w:rPr>
              <w:t>$2.1</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407FD39" w14:textId="77777777" w:rsidR="004E70FF" w:rsidRDefault="00126E13">
            <w:pPr>
              <w:spacing w:before="100" w:after="100" w:line="240" w:lineRule="auto"/>
              <w:ind w:left="100" w:right="100"/>
              <w:jc w:val="right"/>
            </w:pPr>
            <w:r>
              <w:rPr>
                <w:rFonts w:eastAsia="Verdana" w:cs="Verdana"/>
                <w:color w:val="252C65"/>
                <w:sz w:val="16"/>
                <w:szCs w:val="16"/>
              </w:rPr>
              <w:t>$-0.9</w:t>
            </w:r>
          </w:p>
        </w:tc>
        <w:tc>
          <w:tcPr>
            <w:tcW w:w="1008" w:type="dxa"/>
            <w:tcBorders>
              <w:top w:val="single" w:sz="8" w:space="0" w:color="999EC6"/>
            </w:tcBorders>
            <w:shd w:val="clear" w:color="auto" w:fill="FFFFFF"/>
            <w:tcMar>
              <w:top w:w="0" w:type="dxa"/>
              <w:left w:w="0" w:type="dxa"/>
              <w:bottom w:w="0" w:type="dxa"/>
              <w:right w:w="0" w:type="dxa"/>
            </w:tcMar>
            <w:vAlign w:val="center"/>
          </w:tcPr>
          <w:p w14:paraId="218A4FF2" w14:textId="77777777" w:rsidR="004E70FF" w:rsidRDefault="00126E13">
            <w:pPr>
              <w:spacing w:before="100" w:after="100" w:line="240" w:lineRule="auto"/>
              <w:ind w:left="100" w:right="100"/>
              <w:jc w:val="right"/>
            </w:pPr>
            <w:r>
              <w:rPr>
                <w:rFonts w:eastAsia="Verdana" w:cs="Verdana"/>
                <w:color w:val="252C65"/>
                <w:sz w:val="16"/>
                <w:szCs w:val="16"/>
              </w:rPr>
              <w:t>$-0.7</w:t>
            </w:r>
          </w:p>
        </w:tc>
        <w:tc>
          <w:tcPr>
            <w:tcW w:w="1008" w:type="dxa"/>
            <w:tcBorders>
              <w:top w:val="single" w:sz="8" w:space="0" w:color="999EC6"/>
            </w:tcBorders>
            <w:shd w:val="clear" w:color="auto" w:fill="FFFFFF"/>
            <w:tcMar>
              <w:top w:w="0" w:type="dxa"/>
              <w:left w:w="0" w:type="dxa"/>
              <w:bottom w:w="0" w:type="dxa"/>
              <w:right w:w="0" w:type="dxa"/>
            </w:tcMar>
            <w:vAlign w:val="center"/>
          </w:tcPr>
          <w:p w14:paraId="5229C164"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26ED084C" w14:textId="77777777" w:rsidR="004E70FF" w:rsidRDefault="00126E13">
            <w:pPr>
              <w:spacing w:before="100" w:after="100" w:line="240" w:lineRule="auto"/>
              <w:ind w:left="100" w:right="100"/>
              <w:jc w:val="right"/>
            </w:pPr>
            <w:r>
              <w:rPr>
                <w:rFonts w:eastAsia="Verdana" w:cs="Verdana"/>
                <w:color w:val="252C65"/>
                <w:sz w:val="16"/>
                <w:szCs w:val="16"/>
              </w:rPr>
              <w:t>$-1.1</w:t>
            </w:r>
          </w:p>
        </w:tc>
      </w:tr>
      <w:tr w:rsidR="004E70FF" w14:paraId="33EA605D"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30BDDCE" w14:textId="77777777" w:rsidR="004E70FF" w:rsidRDefault="00126E13">
            <w:pPr>
              <w:spacing w:before="100" w:after="100" w:line="240" w:lineRule="auto"/>
              <w:ind w:left="100" w:right="100"/>
            </w:pPr>
            <w:r>
              <w:rPr>
                <w:rFonts w:eastAsia="Verdana" w:cs="Verdana"/>
                <w:color w:val="252C65"/>
                <w:sz w:val="16"/>
                <w:szCs w:val="16"/>
              </w:rPr>
              <w:t>Sole Parent Support 52-week reapplication</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948ECB2" w14:textId="77777777" w:rsidR="004E70FF" w:rsidRDefault="00126E13">
            <w:pPr>
              <w:spacing w:before="100" w:after="100" w:line="240" w:lineRule="auto"/>
              <w:ind w:left="100" w:right="100"/>
              <w:jc w:val="right"/>
            </w:pPr>
            <w:r>
              <w:rPr>
                <w:rFonts w:eastAsia="Verdana" w:cs="Verdana"/>
                <w:color w:val="252C65"/>
                <w:sz w:val="16"/>
                <w:szCs w:val="16"/>
              </w:rPr>
              <w:t>$9.6</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0DAD3FBC" w14:textId="77777777" w:rsidR="004E70FF" w:rsidRDefault="00126E13">
            <w:pPr>
              <w:spacing w:before="100" w:after="100" w:line="240" w:lineRule="auto"/>
              <w:ind w:left="100" w:right="100"/>
              <w:jc w:val="right"/>
            </w:pPr>
            <w:r>
              <w:rPr>
                <w:rFonts w:eastAsia="Verdana" w:cs="Verdana"/>
                <w:color w:val="252C65"/>
                <w:sz w:val="16"/>
                <w:szCs w:val="16"/>
              </w:rPr>
              <w:t>$-3.1</w:t>
            </w:r>
          </w:p>
        </w:tc>
        <w:tc>
          <w:tcPr>
            <w:tcW w:w="1008" w:type="dxa"/>
            <w:tcBorders>
              <w:top w:val="single" w:sz="8" w:space="0" w:color="999EC6"/>
            </w:tcBorders>
            <w:shd w:val="clear" w:color="auto" w:fill="FFFFFF"/>
            <w:tcMar>
              <w:top w:w="0" w:type="dxa"/>
              <w:left w:w="0" w:type="dxa"/>
              <w:bottom w:w="0" w:type="dxa"/>
              <w:right w:w="0" w:type="dxa"/>
            </w:tcMar>
            <w:vAlign w:val="center"/>
          </w:tcPr>
          <w:p w14:paraId="4A72C552" w14:textId="77777777" w:rsidR="004E70FF" w:rsidRDefault="00126E13">
            <w:pPr>
              <w:spacing w:before="100" w:after="100" w:line="240" w:lineRule="auto"/>
              <w:ind w:left="100" w:right="100"/>
              <w:jc w:val="right"/>
            </w:pPr>
            <w:r>
              <w:rPr>
                <w:rFonts w:eastAsia="Verdana" w:cs="Verdana"/>
                <w:color w:val="252C65"/>
                <w:sz w:val="16"/>
                <w:szCs w:val="16"/>
              </w:rPr>
              <w:t>$-4.3</w:t>
            </w:r>
          </w:p>
        </w:tc>
        <w:tc>
          <w:tcPr>
            <w:tcW w:w="1008" w:type="dxa"/>
            <w:tcBorders>
              <w:top w:val="single" w:sz="8" w:space="0" w:color="999EC6"/>
            </w:tcBorders>
            <w:shd w:val="clear" w:color="auto" w:fill="FFFFFF"/>
            <w:tcMar>
              <w:top w:w="0" w:type="dxa"/>
              <w:left w:w="0" w:type="dxa"/>
              <w:bottom w:w="0" w:type="dxa"/>
              <w:right w:w="0" w:type="dxa"/>
            </w:tcMar>
            <w:vAlign w:val="center"/>
          </w:tcPr>
          <w:p w14:paraId="3008B335" w14:textId="77777777" w:rsidR="004E70FF" w:rsidRDefault="00126E13">
            <w:pPr>
              <w:spacing w:before="100" w:after="100" w:line="240" w:lineRule="auto"/>
              <w:ind w:left="100" w:right="100"/>
              <w:jc w:val="right"/>
            </w:pPr>
            <w:r>
              <w:rPr>
                <w:rFonts w:eastAsia="Verdana" w:cs="Verdana"/>
                <w:color w:val="252C65"/>
                <w:sz w:val="16"/>
                <w:szCs w:val="16"/>
              </w:rPr>
              <w:t>$-8.4</w:t>
            </w:r>
          </w:p>
        </w:tc>
        <w:tc>
          <w:tcPr>
            <w:tcW w:w="1008" w:type="dxa"/>
            <w:tcBorders>
              <w:top w:val="single" w:sz="8" w:space="0" w:color="999EC6"/>
            </w:tcBorders>
            <w:shd w:val="clear" w:color="auto" w:fill="FFFFFF"/>
            <w:tcMar>
              <w:top w:w="0" w:type="dxa"/>
              <w:left w:w="0" w:type="dxa"/>
              <w:bottom w:w="0" w:type="dxa"/>
              <w:right w:w="0" w:type="dxa"/>
            </w:tcMar>
            <w:vAlign w:val="center"/>
          </w:tcPr>
          <w:p w14:paraId="58CFB89E" w14:textId="77777777" w:rsidR="004E70FF" w:rsidRDefault="00126E13">
            <w:pPr>
              <w:spacing w:before="100" w:after="100" w:line="240" w:lineRule="auto"/>
              <w:ind w:left="100" w:right="100"/>
              <w:jc w:val="right"/>
            </w:pPr>
            <w:r>
              <w:rPr>
                <w:rFonts w:eastAsia="Verdana" w:cs="Verdana"/>
                <w:color w:val="252C65"/>
                <w:sz w:val="16"/>
                <w:szCs w:val="16"/>
              </w:rPr>
              <w:t>$-2.1</w:t>
            </w:r>
          </w:p>
        </w:tc>
      </w:tr>
      <w:tr w:rsidR="004E70FF" w14:paraId="3AB67E37"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17F96E4" w14:textId="77777777" w:rsidR="004E70FF" w:rsidRDefault="00126E13">
            <w:pPr>
              <w:spacing w:before="100" w:after="100" w:line="240" w:lineRule="auto"/>
              <w:ind w:left="100" w:right="100"/>
            </w:pPr>
            <w:r>
              <w:rPr>
                <w:rFonts w:eastAsia="Verdana" w:cs="Verdana"/>
                <w:color w:val="252C65"/>
                <w:sz w:val="16"/>
                <w:szCs w:val="16"/>
              </w:rPr>
              <w:t>Supporting Offenders into Employment version 1</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6CC9121" w14:textId="77777777" w:rsidR="004E70FF" w:rsidRDefault="00126E13">
            <w:pPr>
              <w:spacing w:before="100" w:after="100" w:line="240" w:lineRule="auto"/>
              <w:ind w:left="100" w:right="100"/>
              <w:jc w:val="right"/>
            </w:pPr>
            <w:r>
              <w:rPr>
                <w:rFonts w:eastAsia="Verdana" w:cs="Verdana"/>
                <w:color w:val="252C65"/>
                <w:sz w:val="16"/>
                <w:szCs w:val="16"/>
              </w:rPr>
              <w:t>$1.2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00E872D6"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tcBorders>
            <w:shd w:val="clear" w:color="auto" w:fill="FFFFFF"/>
            <w:tcMar>
              <w:top w:w="0" w:type="dxa"/>
              <w:left w:w="0" w:type="dxa"/>
              <w:bottom w:w="0" w:type="dxa"/>
              <w:right w:w="0" w:type="dxa"/>
            </w:tcMar>
            <w:vAlign w:val="center"/>
          </w:tcPr>
          <w:p w14:paraId="708A3908" w14:textId="77777777" w:rsidR="004E70FF" w:rsidRDefault="00126E13">
            <w:pPr>
              <w:spacing w:before="100" w:after="100" w:line="240" w:lineRule="auto"/>
              <w:ind w:left="100" w:right="100"/>
              <w:jc w:val="right"/>
            </w:pPr>
            <w:r>
              <w:rPr>
                <w:rFonts w:eastAsia="Verdana" w:cs="Verdana"/>
                <w:color w:val="252C65"/>
                <w:sz w:val="16"/>
                <w:szCs w:val="16"/>
              </w:rPr>
              <w:t>$0.6</w:t>
            </w:r>
          </w:p>
        </w:tc>
        <w:tc>
          <w:tcPr>
            <w:tcW w:w="1008" w:type="dxa"/>
            <w:tcBorders>
              <w:top w:val="single" w:sz="8" w:space="0" w:color="999EC6"/>
            </w:tcBorders>
            <w:shd w:val="clear" w:color="auto" w:fill="FFFFFF"/>
            <w:tcMar>
              <w:top w:w="0" w:type="dxa"/>
              <w:left w:w="0" w:type="dxa"/>
              <w:bottom w:w="0" w:type="dxa"/>
              <w:right w:w="0" w:type="dxa"/>
            </w:tcMar>
            <w:vAlign w:val="center"/>
          </w:tcPr>
          <w:p w14:paraId="01BAD814" w14:textId="77777777" w:rsidR="004E70FF" w:rsidRDefault="00126E13">
            <w:pPr>
              <w:spacing w:before="100" w:after="100" w:line="240" w:lineRule="auto"/>
              <w:ind w:left="100" w:right="100"/>
              <w:jc w:val="right"/>
            </w:pPr>
            <w:r>
              <w:rPr>
                <w:rFonts w:eastAsia="Verdana" w:cs="Verdana"/>
                <w:color w:val="252C65"/>
                <w:sz w:val="16"/>
                <w:szCs w:val="16"/>
              </w:rPr>
              <w:t>$-1.0</w:t>
            </w:r>
          </w:p>
        </w:tc>
        <w:tc>
          <w:tcPr>
            <w:tcW w:w="1008" w:type="dxa"/>
            <w:tcBorders>
              <w:top w:val="single" w:sz="8" w:space="0" w:color="999EC6"/>
            </w:tcBorders>
            <w:shd w:val="clear" w:color="auto" w:fill="FFFFFF"/>
            <w:tcMar>
              <w:top w:w="0" w:type="dxa"/>
              <w:left w:w="0" w:type="dxa"/>
              <w:bottom w:w="0" w:type="dxa"/>
              <w:right w:w="0" w:type="dxa"/>
            </w:tcMar>
            <w:vAlign w:val="center"/>
          </w:tcPr>
          <w:p w14:paraId="78003321" w14:textId="77777777" w:rsidR="004E70FF" w:rsidRDefault="00126E13">
            <w:pPr>
              <w:spacing w:before="100" w:after="100" w:line="240" w:lineRule="auto"/>
              <w:ind w:left="100" w:right="100"/>
              <w:jc w:val="right"/>
            </w:pPr>
            <w:r>
              <w:rPr>
                <w:rFonts w:eastAsia="Verdana" w:cs="Verdana"/>
                <w:color w:val="252C65"/>
                <w:sz w:val="16"/>
                <w:szCs w:val="16"/>
              </w:rPr>
              <w:t>$-1.2</w:t>
            </w:r>
          </w:p>
        </w:tc>
      </w:tr>
      <w:tr w:rsidR="004E70FF" w14:paraId="25DFAED9"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614CCE4" w14:textId="77777777" w:rsidR="004E70FF" w:rsidRDefault="00126E13">
            <w:pPr>
              <w:spacing w:before="100" w:after="100" w:line="240" w:lineRule="auto"/>
              <w:ind w:left="100" w:right="100"/>
            </w:pPr>
            <w:r>
              <w:rPr>
                <w:rFonts w:eastAsia="Verdana" w:cs="Verdana"/>
                <w:color w:val="252C65"/>
                <w:sz w:val="16"/>
                <w:szCs w:val="16"/>
              </w:rPr>
              <w:t>Supporting Offenders into Employment version 2</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704F030"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437F4578"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0498D2E1"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75DEC3BF" w14:textId="77777777" w:rsidR="004E70FF" w:rsidRDefault="00126E13">
            <w:pPr>
              <w:spacing w:before="100" w:after="100" w:line="240" w:lineRule="auto"/>
              <w:ind w:left="100" w:right="100"/>
              <w:jc w:val="right"/>
            </w:pPr>
            <w:r>
              <w:rPr>
                <w:rFonts w:eastAsia="Verdana" w:cs="Verdana"/>
                <w:color w:val="252C65"/>
                <w:sz w:val="16"/>
                <w:szCs w:val="16"/>
              </w:rPr>
              <w:t>$0.7</w:t>
            </w:r>
          </w:p>
        </w:tc>
        <w:tc>
          <w:tcPr>
            <w:tcW w:w="1008" w:type="dxa"/>
            <w:tcBorders>
              <w:top w:val="single" w:sz="8" w:space="0" w:color="999EC6"/>
            </w:tcBorders>
            <w:shd w:val="clear" w:color="auto" w:fill="FFFFFF"/>
            <w:tcMar>
              <w:top w:w="0" w:type="dxa"/>
              <w:left w:w="0" w:type="dxa"/>
              <w:bottom w:w="0" w:type="dxa"/>
              <w:right w:w="0" w:type="dxa"/>
            </w:tcMar>
            <w:vAlign w:val="center"/>
          </w:tcPr>
          <w:p w14:paraId="7E08778F" w14:textId="77777777" w:rsidR="004E70FF" w:rsidRDefault="00126E13">
            <w:pPr>
              <w:spacing w:before="100" w:after="100" w:line="240" w:lineRule="auto"/>
              <w:ind w:left="100" w:right="100"/>
              <w:jc w:val="right"/>
            </w:pPr>
            <w:r>
              <w:rPr>
                <w:rFonts w:eastAsia="Verdana" w:cs="Verdana"/>
                <w:color w:val="252C65"/>
                <w:sz w:val="16"/>
                <w:szCs w:val="16"/>
              </w:rPr>
              <w:t>$1.2</w:t>
            </w:r>
          </w:p>
        </w:tc>
      </w:tr>
      <w:tr w:rsidR="004E70FF" w14:paraId="10B82CEB"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1438517" w14:textId="77777777" w:rsidR="004E70FF" w:rsidRDefault="00126E13">
            <w:pPr>
              <w:spacing w:before="100" w:after="100" w:line="240" w:lineRule="auto"/>
              <w:ind w:left="100" w:right="100"/>
            </w:pPr>
            <w:r>
              <w:rPr>
                <w:rFonts w:eastAsia="Verdana" w:cs="Verdana"/>
                <w:color w:val="252C65"/>
                <w:sz w:val="16"/>
                <w:szCs w:val="16"/>
              </w:rPr>
              <w:t>Transition to Work Grant</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655770E" w14:textId="77777777" w:rsidR="004E70FF" w:rsidRDefault="00126E13">
            <w:pPr>
              <w:spacing w:before="100" w:after="100" w:line="240" w:lineRule="auto"/>
              <w:ind w:left="100" w:right="100"/>
              <w:jc w:val="right"/>
            </w:pPr>
            <w:r>
              <w:rPr>
                <w:rFonts w:eastAsia="Verdana" w:cs="Verdana"/>
                <w:color w:val="252C65"/>
                <w:sz w:val="16"/>
                <w:szCs w:val="16"/>
              </w:rPr>
              <w:t>$22.0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77C53AA9"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08" w:type="dxa"/>
            <w:tcBorders>
              <w:top w:val="single" w:sz="8" w:space="0" w:color="999EC6"/>
            </w:tcBorders>
            <w:shd w:val="clear" w:color="auto" w:fill="FFFFFF"/>
            <w:tcMar>
              <w:top w:w="0" w:type="dxa"/>
              <w:left w:w="0" w:type="dxa"/>
              <w:bottom w:w="0" w:type="dxa"/>
              <w:right w:w="0" w:type="dxa"/>
            </w:tcMar>
            <w:vAlign w:val="center"/>
          </w:tcPr>
          <w:p w14:paraId="646858C8" w14:textId="77777777" w:rsidR="004E70FF" w:rsidRDefault="00126E13">
            <w:pPr>
              <w:spacing w:before="100" w:after="100" w:line="240" w:lineRule="auto"/>
              <w:ind w:left="100" w:right="100"/>
              <w:jc w:val="right"/>
            </w:pPr>
            <w:r>
              <w:rPr>
                <w:rFonts w:eastAsia="Verdana" w:cs="Verdana"/>
                <w:color w:val="252C65"/>
                <w:sz w:val="16"/>
                <w:szCs w:val="16"/>
              </w:rPr>
              <w:t>$-1.3</w:t>
            </w:r>
          </w:p>
        </w:tc>
        <w:tc>
          <w:tcPr>
            <w:tcW w:w="1008" w:type="dxa"/>
            <w:tcBorders>
              <w:top w:val="single" w:sz="8" w:space="0" w:color="999EC6"/>
            </w:tcBorders>
            <w:shd w:val="clear" w:color="auto" w:fill="FFFFFF"/>
            <w:tcMar>
              <w:top w:w="0" w:type="dxa"/>
              <w:left w:w="0" w:type="dxa"/>
              <w:bottom w:w="0" w:type="dxa"/>
              <w:right w:w="0" w:type="dxa"/>
            </w:tcMar>
            <w:vAlign w:val="center"/>
          </w:tcPr>
          <w:p w14:paraId="1222E65F" w14:textId="77777777" w:rsidR="004E70FF" w:rsidRDefault="00126E13">
            <w:pPr>
              <w:spacing w:before="100" w:after="100" w:line="240" w:lineRule="auto"/>
              <w:ind w:left="100" w:right="100"/>
              <w:jc w:val="right"/>
            </w:pPr>
            <w:r>
              <w:rPr>
                <w:rFonts w:eastAsia="Verdana" w:cs="Verdana"/>
                <w:color w:val="252C65"/>
                <w:sz w:val="16"/>
                <w:szCs w:val="16"/>
              </w:rPr>
              <w:t>$6.8</w:t>
            </w:r>
          </w:p>
        </w:tc>
        <w:tc>
          <w:tcPr>
            <w:tcW w:w="1008" w:type="dxa"/>
            <w:tcBorders>
              <w:top w:val="single" w:sz="8" w:space="0" w:color="999EC6"/>
            </w:tcBorders>
            <w:shd w:val="clear" w:color="auto" w:fill="FFFFFF"/>
            <w:tcMar>
              <w:top w:w="0" w:type="dxa"/>
              <w:left w:w="0" w:type="dxa"/>
              <w:bottom w:w="0" w:type="dxa"/>
              <w:right w:w="0" w:type="dxa"/>
            </w:tcMar>
            <w:vAlign w:val="center"/>
          </w:tcPr>
          <w:p w14:paraId="5FEC8BB3" w14:textId="77777777" w:rsidR="004E70FF" w:rsidRDefault="00126E13">
            <w:pPr>
              <w:spacing w:before="100" w:after="100" w:line="240" w:lineRule="auto"/>
              <w:ind w:left="100" w:right="100"/>
              <w:jc w:val="right"/>
            </w:pPr>
            <w:r>
              <w:rPr>
                <w:rFonts w:eastAsia="Verdana" w:cs="Verdana"/>
                <w:color w:val="252C65"/>
                <w:sz w:val="16"/>
                <w:szCs w:val="16"/>
              </w:rPr>
              <w:t>$8.8</w:t>
            </w:r>
          </w:p>
        </w:tc>
      </w:tr>
      <w:tr w:rsidR="004E70FF" w14:paraId="2670BD8B"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49FF383" w14:textId="77777777" w:rsidR="004E70FF" w:rsidRDefault="00126E13">
            <w:pPr>
              <w:spacing w:before="100" w:after="100" w:line="240" w:lineRule="auto"/>
              <w:ind w:left="100" w:right="100"/>
            </w:pPr>
            <w:r>
              <w:rPr>
                <w:rFonts w:eastAsia="Verdana" w:cs="Verdana"/>
                <w:color w:val="252C65"/>
                <w:sz w:val="16"/>
                <w:szCs w:val="16"/>
              </w:rPr>
              <w:t>Work Bonus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74DAEA7" w14:textId="77777777" w:rsidR="004E70FF" w:rsidRDefault="00126E13">
            <w:pPr>
              <w:spacing w:before="100" w:after="100" w:line="240" w:lineRule="auto"/>
              <w:ind w:left="100" w:right="100"/>
              <w:jc w:val="right"/>
            </w:pPr>
            <w:r>
              <w:rPr>
                <w:rFonts w:eastAsia="Verdana" w:cs="Verdana"/>
                <w:color w:val="252C65"/>
                <w:sz w:val="16"/>
                <w:szCs w:val="16"/>
              </w:rPr>
              <w:t>$1.8</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4A31E9C6"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77E2381A" w14:textId="77777777" w:rsidR="004E70FF" w:rsidRDefault="00126E13">
            <w:pPr>
              <w:spacing w:before="100" w:after="100" w:line="240" w:lineRule="auto"/>
              <w:ind w:left="100" w:right="100"/>
              <w:jc w:val="right"/>
            </w:pPr>
            <w:r>
              <w:rPr>
                <w:rFonts w:eastAsia="Verdana" w:cs="Verdana"/>
                <w:color w:val="252C65"/>
                <w:sz w:val="16"/>
                <w:szCs w:val="16"/>
              </w:rPr>
              <w:t>$-0.4</w:t>
            </w:r>
          </w:p>
        </w:tc>
        <w:tc>
          <w:tcPr>
            <w:tcW w:w="1008" w:type="dxa"/>
            <w:tcBorders>
              <w:top w:val="single" w:sz="8" w:space="0" w:color="999EC6"/>
            </w:tcBorders>
            <w:shd w:val="clear" w:color="auto" w:fill="FFFFFF"/>
            <w:tcMar>
              <w:top w:w="0" w:type="dxa"/>
              <w:left w:w="0" w:type="dxa"/>
              <w:bottom w:w="0" w:type="dxa"/>
              <w:right w:w="0" w:type="dxa"/>
            </w:tcMar>
            <w:vAlign w:val="center"/>
          </w:tcPr>
          <w:p w14:paraId="3C8F4238"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5EEC3316" w14:textId="77777777" w:rsidR="004E70FF" w:rsidRDefault="00126E13">
            <w:pPr>
              <w:spacing w:before="100" w:after="100" w:line="240" w:lineRule="auto"/>
              <w:ind w:left="100" w:right="100"/>
              <w:jc w:val="right"/>
            </w:pPr>
            <w:r>
              <w:rPr>
                <w:rFonts w:eastAsia="Verdana" w:cs="Verdana"/>
                <w:color w:val="252C65"/>
                <w:sz w:val="16"/>
                <w:szCs w:val="16"/>
              </w:rPr>
              <w:t>$2.4</w:t>
            </w:r>
          </w:p>
        </w:tc>
      </w:tr>
      <w:tr w:rsidR="004E70FF" w14:paraId="0D388B84" w14:textId="77777777">
        <w:trPr>
          <w:cantSplit/>
        </w:trPr>
        <w:tc>
          <w:tcPr>
            <w:tcW w:w="360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4E243C36" w14:textId="77777777" w:rsidR="004E70FF" w:rsidRDefault="00126E13">
            <w:pPr>
              <w:spacing w:before="100" w:after="100" w:line="240" w:lineRule="auto"/>
              <w:ind w:left="100" w:right="100"/>
            </w:pPr>
            <w:r>
              <w:rPr>
                <w:rFonts w:eastAsia="Verdana" w:cs="Verdana"/>
                <w:b/>
                <w:color w:val="252C65"/>
                <w:sz w:val="16"/>
                <w:szCs w:val="16"/>
              </w:rPr>
              <w:t>Total</w:t>
            </w:r>
          </w:p>
        </w:tc>
        <w:tc>
          <w:tcPr>
            <w:tcW w:w="1008" w:type="dxa"/>
            <w:tcBorders>
              <w:top w:val="single" w:sz="8" w:space="0" w:color="999EC6"/>
              <w:bottom w:val="single" w:sz="8" w:space="0" w:color="252C65"/>
              <w:right w:val="single" w:sz="8" w:space="0" w:color="252C65"/>
            </w:tcBorders>
            <w:shd w:val="clear" w:color="auto" w:fill="FFFFFF"/>
            <w:tcMar>
              <w:top w:w="0" w:type="dxa"/>
              <w:left w:w="0" w:type="dxa"/>
              <w:bottom w:w="0" w:type="dxa"/>
              <w:right w:w="0" w:type="dxa"/>
            </w:tcMar>
            <w:vAlign w:val="center"/>
          </w:tcPr>
          <w:p w14:paraId="5F26BEBA" w14:textId="77777777" w:rsidR="004E70FF" w:rsidRDefault="00126E13">
            <w:pPr>
              <w:spacing w:before="100" w:after="100" w:line="240" w:lineRule="auto"/>
              <w:ind w:left="100" w:right="100"/>
              <w:jc w:val="right"/>
            </w:pPr>
            <w:r>
              <w:rPr>
                <w:rFonts w:eastAsia="Verdana" w:cs="Verdana"/>
                <w:b/>
                <w:color w:val="252C65"/>
                <w:sz w:val="16"/>
                <w:szCs w:val="16"/>
              </w:rPr>
              <w:t>$357.9</w:t>
            </w:r>
          </w:p>
        </w:tc>
        <w:tc>
          <w:tcPr>
            <w:tcW w:w="1008" w:type="dxa"/>
            <w:tcBorders>
              <w:top w:val="single" w:sz="8" w:space="0" w:color="999EC6"/>
              <w:left w:val="single" w:sz="8" w:space="0" w:color="252C65"/>
              <w:bottom w:val="single" w:sz="8" w:space="0" w:color="252C65"/>
            </w:tcBorders>
            <w:shd w:val="clear" w:color="auto" w:fill="FFFFFF"/>
            <w:tcMar>
              <w:top w:w="0" w:type="dxa"/>
              <w:left w:w="0" w:type="dxa"/>
              <w:bottom w:w="0" w:type="dxa"/>
              <w:right w:w="0" w:type="dxa"/>
            </w:tcMar>
            <w:vAlign w:val="center"/>
          </w:tcPr>
          <w:p w14:paraId="6C6FE0FA" w14:textId="77777777" w:rsidR="004E70FF" w:rsidRDefault="00126E13">
            <w:pPr>
              <w:spacing w:before="100" w:after="100" w:line="240" w:lineRule="auto"/>
              <w:ind w:left="100" w:right="100"/>
              <w:jc w:val="right"/>
            </w:pPr>
            <w:r>
              <w:rPr>
                <w:rFonts w:eastAsia="Verdana" w:cs="Verdana"/>
                <w:b/>
                <w:color w:val="252C65"/>
                <w:sz w:val="16"/>
                <w:szCs w:val="16"/>
              </w:rPr>
              <w:t>$-42.1</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1B16B6E2" w14:textId="77777777" w:rsidR="004E70FF" w:rsidRDefault="00126E13">
            <w:pPr>
              <w:spacing w:before="100" w:after="100" w:line="240" w:lineRule="auto"/>
              <w:ind w:left="100" w:right="100"/>
              <w:jc w:val="right"/>
            </w:pPr>
            <w:r>
              <w:rPr>
                <w:rFonts w:eastAsia="Verdana" w:cs="Verdana"/>
                <w:b/>
                <w:color w:val="252C65"/>
                <w:sz w:val="16"/>
                <w:szCs w:val="16"/>
              </w:rPr>
              <w:t>$-36.0</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5172AA7B" w14:textId="77777777" w:rsidR="004E70FF" w:rsidRDefault="00126E13">
            <w:pPr>
              <w:spacing w:before="100" w:after="100" w:line="240" w:lineRule="auto"/>
              <w:ind w:left="100" w:right="100"/>
              <w:jc w:val="right"/>
            </w:pPr>
            <w:r>
              <w:rPr>
                <w:rFonts w:eastAsia="Verdana" w:cs="Verdana"/>
                <w:b/>
                <w:color w:val="252C65"/>
                <w:sz w:val="16"/>
                <w:szCs w:val="16"/>
              </w:rPr>
              <w:t>$57.9</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37031B3C" w14:textId="77777777" w:rsidR="004E70FF" w:rsidRDefault="00126E13">
            <w:pPr>
              <w:spacing w:before="100" w:after="100" w:line="240" w:lineRule="auto"/>
              <w:ind w:left="100" w:right="100"/>
              <w:jc w:val="right"/>
            </w:pPr>
            <w:r>
              <w:rPr>
                <w:rFonts w:eastAsia="Verdana" w:cs="Verdana"/>
                <w:b/>
                <w:color w:val="252C65"/>
                <w:sz w:val="16"/>
                <w:szCs w:val="16"/>
              </w:rPr>
              <w:t>$132.9</w:t>
            </w:r>
          </w:p>
        </w:tc>
      </w:tr>
      <w:tr w:rsidR="004E70FF" w14:paraId="1D60FD70" w14:textId="77777777">
        <w:trPr>
          <w:cantSplit/>
        </w:trPr>
        <w:tc>
          <w:tcPr>
            <w:tcW w:w="8640" w:type="dxa"/>
            <w:gridSpan w:val="6"/>
            <w:shd w:val="clear" w:color="auto" w:fill="FFFFFF"/>
            <w:tcMar>
              <w:top w:w="0" w:type="dxa"/>
              <w:left w:w="0" w:type="dxa"/>
              <w:bottom w:w="0" w:type="dxa"/>
              <w:right w:w="0" w:type="dxa"/>
            </w:tcMar>
            <w:vAlign w:val="center"/>
          </w:tcPr>
          <w:p w14:paraId="4D4CFBB4" w14:textId="0BBD8276" w:rsidR="004E70FF" w:rsidRDefault="00126E13">
            <w:pPr>
              <w:spacing w:before="100" w:after="100" w:line="240" w:lineRule="auto"/>
              <w:ind w:left="100" w:right="100"/>
            </w:pPr>
            <w:r>
              <w:rPr>
                <w:rFonts w:eastAsia="Verdana" w:cs="Verdana"/>
                <w:color w:val="252C65"/>
                <w:sz w:val="16"/>
                <w:szCs w:val="16"/>
              </w:rPr>
              <w:t>a. Dollars are nominal and expressed in millions. Only interventions with more than $1 million of expenditure in any of the financial years</w:t>
            </w:r>
            <w:r w:rsidR="00E132FF">
              <w:rPr>
                <w:rFonts w:eastAsia="Verdana" w:cs="Verdana"/>
                <w:color w:val="252C65"/>
                <w:sz w:val="16"/>
                <w:szCs w:val="16"/>
              </w:rPr>
              <w:t xml:space="preserve"> </w:t>
            </w:r>
            <w:proofErr w:type="gramStart"/>
            <w:r w:rsidR="00E132FF">
              <w:rPr>
                <w:rFonts w:eastAsia="Verdana" w:cs="Verdana"/>
                <w:color w:val="252C65"/>
                <w:sz w:val="16"/>
                <w:szCs w:val="16"/>
              </w:rPr>
              <w:t>are</w:t>
            </w:r>
            <w:r>
              <w:rPr>
                <w:rFonts w:eastAsia="Verdana" w:cs="Verdana"/>
                <w:color w:val="252C65"/>
                <w:sz w:val="16"/>
                <w:szCs w:val="16"/>
              </w:rPr>
              <w:t xml:space="preserve"> shown</w:t>
            </w:r>
            <w:proofErr w:type="gramEnd"/>
            <w:r>
              <w:rPr>
                <w:rFonts w:eastAsia="Verdana" w:cs="Verdana"/>
                <w:color w:val="252C65"/>
                <w:sz w:val="16"/>
                <w:szCs w:val="16"/>
              </w:rPr>
              <w:t xml:space="preserve"> in the table.</w:t>
            </w:r>
            <w:r>
              <w:rPr>
                <w:rFonts w:eastAsia="Verdana" w:cs="Verdana"/>
                <w:color w:val="252C65"/>
                <w:sz w:val="16"/>
                <w:szCs w:val="16"/>
              </w:rPr>
              <w:br/>
              <w:t>b. Because of rounding, subcategories may not add up exactly to total values in the table.</w:t>
            </w:r>
            <w:r>
              <w:rPr>
                <w:rFonts w:eastAsia="Verdana" w:cs="Verdana"/>
                <w:color w:val="252C65"/>
                <w:sz w:val="16"/>
                <w:szCs w:val="16"/>
              </w:rPr>
              <w:br/>
            </w:r>
            <w:r>
              <w:rPr>
                <w:rFonts w:eastAsia="Verdana" w:cs="Verdana"/>
                <w:color w:val="252C65"/>
                <w:sz w:val="16"/>
                <w:szCs w:val="16"/>
              </w:rPr>
              <w:br/>
              <w:t>Source</w:t>
            </w:r>
            <w:r w:rsidR="00F65A48">
              <w:rPr>
                <w:rFonts w:eastAsia="Verdana" w:cs="Verdana"/>
                <w:color w:val="252C65"/>
                <w:sz w:val="16"/>
                <w:szCs w:val="16"/>
              </w:rPr>
              <w:t>s</w:t>
            </w:r>
            <w:r>
              <w:rPr>
                <w:rFonts w:eastAsia="Verdana" w:cs="Verdana"/>
                <w:color w:val="252C65"/>
                <w:sz w:val="16"/>
                <w:szCs w:val="16"/>
              </w:rPr>
              <w:t>: Ministry of Social Development &amp; Statistics New Zealand Integrated Data Infrastructure, June 2022.</w:t>
            </w:r>
          </w:p>
        </w:tc>
      </w:tr>
    </w:tbl>
    <w:p w14:paraId="2CE76B62" w14:textId="77777777" w:rsidR="004E70FF" w:rsidRDefault="00126E13">
      <w:pPr>
        <w:pStyle w:val="Heading3"/>
      </w:pPr>
      <w:bookmarkStart w:id="114" w:name="effective-and-promising-interventions"/>
      <w:bookmarkEnd w:id="111"/>
      <w:r>
        <w:t>Effective and promising interventions</w:t>
      </w:r>
    </w:p>
    <w:p w14:paraId="450F6332" w14:textId="53E99E1A" w:rsidR="004E70FF" w:rsidRDefault="00126E13">
      <w:r>
        <w:t xml:space="preserve">Table 9 shows the change in expenditure for interventions rated as effective or promising. Funding for </w:t>
      </w:r>
      <w:proofErr w:type="gramStart"/>
      <w:r>
        <w:t>a number of</w:t>
      </w:r>
      <w:proofErr w:type="gramEnd"/>
      <w:r>
        <w:t xml:space="preserve"> effective interventions decreased through to 2018/2019. From 2020/2021 we see a rapid increase in expenditure in this </w:t>
      </w:r>
      <w:r>
        <w:lastRenderedPageBreak/>
        <w:t>category through expansion of Flexi-wage, Skills for Industry, Training Incentive Allowance as well as the introduction of new interventions such as Mana in Mahi in 2018/2019.</w:t>
      </w:r>
    </w:p>
    <w:p w14:paraId="7A5D51C6" w14:textId="331F1909" w:rsidR="004E70FF" w:rsidRDefault="00F65A48" w:rsidP="00F65A48">
      <w:pPr>
        <w:pStyle w:val="Caption"/>
      </w:pPr>
      <w:bookmarkStart w:id="115" w:name="int-delta-effective"/>
      <w:bookmarkStart w:id="116" w:name="_Toc127708618"/>
      <w:r w:rsidRPr="00F65A48">
        <w:rPr>
          <w:b/>
          <w:bCs/>
        </w:rPr>
        <w:t xml:space="preserve">Table </w:t>
      </w:r>
      <w:r w:rsidRPr="00F65A48">
        <w:rPr>
          <w:b/>
          <w:bCs/>
        </w:rPr>
        <w:fldChar w:fldCharType="begin"/>
      </w:r>
      <w:r w:rsidRPr="00F65A48">
        <w:rPr>
          <w:b/>
          <w:bCs/>
        </w:rPr>
        <w:instrText xml:space="preserve"> SEQ Table \* ARABIC </w:instrText>
      </w:r>
      <w:r w:rsidRPr="00F65A48">
        <w:rPr>
          <w:b/>
          <w:bCs/>
        </w:rPr>
        <w:fldChar w:fldCharType="separate"/>
      </w:r>
      <w:r w:rsidR="00261CAD">
        <w:rPr>
          <w:b/>
          <w:bCs/>
          <w:noProof/>
        </w:rPr>
        <w:t>9</w:t>
      </w:r>
      <w:r w:rsidRPr="00F65A48">
        <w:rPr>
          <w:b/>
          <w:bCs/>
        </w:rPr>
        <w:fldChar w:fldCharType="end"/>
      </w:r>
      <w:r w:rsidR="00126E13">
        <w:rPr>
          <w:b/>
          <w:bCs/>
        </w:rPr>
        <w:t xml:space="preserve">: </w:t>
      </w:r>
      <w:bookmarkEnd w:id="115"/>
      <w:r w:rsidR="00126E13">
        <w:t xml:space="preserve">Change in expenditure on EA interventions rated effective or </w:t>
      </w:r>
      <w:proofErr w:type="gramStart"/>
      <w:r w:rsidR="00126E13">
        <w:t>promising</w:t>
      </w:r>
      <w:bookmarkEnd w:id="116"/>
      <w:proofErr w:type="gramEnd"/>
    </w:p>
    <w:tbl>
      <w:tblPr>
        <w:tblW w:w="0" w:type="auto"/>
        <w:tblLayout w:type="fixed"/>
        <w:tblLook w:val="0420" w:firstRow="1" w:lastRow="0" w:firstColumn="0" w:lastColumn="0" w:noHBand="0" w:noVBand="1"/>
      </w:tblPr>
      <w:tblGrid>
        <w:gridCol w:w="3600"/>
        <w:gridCol w:w="1008"/>
        <w:gridCol w:w="1008"/>
        <w:gridCol w:w="1008"/>
        <w:gridCol w:w="1008"/>
        <w:gridCol w:w="1008"/>
      </w:tblGrid>
      <w:tr w:rsidR="004E70FF" w14:paraId="7A23388C" w14:textId="77777777">
        <w:trPr>
          <w:cantSplit/>
          <w:tblHeader/>
        </w:trPr>
        <w:tc>
          <w:tcPr>
            <w:tcW w:w="3600" w:type="dxa"/>
            <w:tcBorders>
              <w:top w:val="single" w:sz="8" w:space="0" w:color="252C65"/>
            </w:tcBorders>
            <w:shd w:val="clear" w:color="auto" w:fill="252C65"/>
            <w:tcMar>
              <w:top w:w="0" w:type="dxa"/>
              <w:left w:w="0" w:type="dxa"/>
              <w:bottom w:w="0" w:type="dxa"/>
              <w:right w:w="0" w:type="dxa"/>
            </w:tcMar>
            <w:vAlign w:val="center"/>
          </w:tcPr>
          <w:p w14:paraId="6917063F" w14:textId="77777777" w:rsidR="004E70FF" w:rsidRDefault="00126E13">
            <w:pPr>
              <w:spacing w:before="100" w:after="100" w:line="240" w:lineRule="auto"/>
              <w:ind w:left="100" w:right="100"/>
            </w:pPr>
            <w:r>
              <w:rPr>
                <w:rFonts w:ascii="Arial" w:eastAsia="Arial" w:hAnsi="Arial" w:cs="Arial"/>
                <w:color w:val="FFFFFF"/>
                <w:sz w:val="16"/>
                <w:szCs w:val="16"/>
              </w:rPr>
              <w:t>Intervention</w:t>
            </w:r>
          </w:p>
        </w:tc>
        <w:tc>
          <w:tcPr>
            <w:tcW w:w="1008" w:type="dxa"/>
            <w:tcBorders>
              <w:top w:val="single" w:sz="8" w:space="0" w:color="252C65"/>
            </w:tcBorders>
            <w:shd w:val="clear" w:color="auto" w:fill="252C65"/>
            <w:tcMar>
              <w:top w:w="0" w:type="dxa"/>
              <w:left w:w="0" w:type="dxa"/>
              <w:bottom w:w="0" w:type="dxa"/>
              <w:right w:w="0" w:type="dxa"/>
            </w:tcMar>
            <w:vAlign w:val="center"/>
          </w:tcPr>
          <w:p w14:paraId="33579FB1" w14:textId="77777777" w:rsidR="004E70FF" w:rsidRDefault="00126E13">
            <w:pPr>
              <w:spacing w:before="100" w:after="100" w:line="240" w:lineRule="auto"/>
              <w:ind w:left="100" w:right="100"/>
              <w:jc w:val="right"/>
            </w:pPr>
            <w:r>
              <w:rPr>
                <w:rFonts w:ascii="Arial" w:eastAsia="Arial" w:hAnsi="Arial" w:cs="Arial"/>
                <w:color w:val="FFFFFF"/>
                <w:sz w:val="16"/>
                <w:szCs w:val="16"/>
              </w:rPr>
              <w:t>17/18</w:t>
            </w:r>
          </w:p>
        </w:tc>
        <w:tc>
          <w:tcPr>
            <w:tcW w:w="1008" w:type="dxa"/>
            <w:tcBorders>
              <w:top w:val="single" w:sz="8" w:space="0" w:color="252C65"/>
            </w:tcBorders>
            <w:shd w:val="clear" w:color="auto" w:fill="252C65"/>
            <w:tcMar>
              <w:top w:w="0" w:type="dxa"/>
              <w:left w:w="0" w:type="dxa"/>
              <w:bottom w:w="0" w:type="dxa"/>
              <w:right w:w="0" w:type="dxa"/>
            </w:tcMar>
            <w:vAlign w:val="center"/>
          </w:tcPr>
          <w:p w14:paraId="439605FE" w14:textId="77777777" w:rsidR="004E70FF" w:rsidRDefault="00126E13">
            <w:pPr>
              <w:spacing w:before="100" w:after="100" w:line="240" w:lineRule="auto"/>
              <w:ind w:left="100" w:right="100"/>
              <w:jc w:val="right"/>
            </w:pPr>
            <w:r>
              <w:rPr>
                <w:rFonts w:ascii="Arial" w:eastAsia="Arial" w:hAnsi="Arial" w:cs="Arial"/>
                <w:color w:val="FFFFFF"/>
                <w:sz w:val="16"/>
                <w:szCs w:val="16"/>
              </w:rPr>
              <w:t>18/19</w:t>
            </w:r>
          </w:p>
        </w:tc>
        <w:tc>
          <w:tcPr>
            <w:tcW w:w="1008" w:type="dxa"/>
            <w:tcBorders>
              <w:top w:val="single" w:sz="8" w:space="0" w:color="252C65"/>
            </w:tcBorders>
            <w:shd w:val="clear" w:color="auto" w:fill="252C65"/>
            <w:tcMar>
              <w:top w:w="0" w:type="dxa"/>
              <w:left w:w="0" w:type="dxa"/>
              <w:bottom w:w="0" w:type="dxa"/>
              <w:right w:w="0" w:type="dxa"/>
            </w:tcMar>
            <w:vAlign w:val="center"/>
          </w:tcPr>
          <w:p w14:paraId="6D70C00E" w14:textId="77777777" w:rsidR="004E70FF" w:rsidRDefault="00126E13">
            <w:pPr>
              <w:spacing w:before="100" w:after="100" w:line="240" w:lineRule="auto"/>
              <w:ind w:left="100" w:right="100"/>
              <w:jc w:val="right"/>
            </w:pPr>
            <w:r>
              <w:rPr>
                <w:rFonts w:ascii="Arial" w:eastAsia="Arial" w:hAnsi="Arial" w:cs="Arial"/>
                <w:color w:val="FFFFFF"/>
                <w:sz w:val="16"/>
                <w:szCs w:val="16"/>
              </w:rPr>
              <w:t>19/20</w:t>
            </w:r>
          </w:p>
        </w:tc>
        <w:tc>
          <w:tcPr>
            <w:tcW w:w="1008" w:type="dxa"/>
            <w:tcBorders>
              <w:top w:val="single" w:sz="8" w:space="0" w:color="252C65"/>
            </w:tcBorders>
            <w:shd w:val="clear" w:color="auto" w:fill="252C65"/>
            <w:tcMar>
              <w:top w:w="0" w:type="dxa"/>
              <w:left w:w="0" w:type="dxa"/>
              <w:bottom w:w="0" w:type="dxa"/>
              <w:right w:w="0" w:type="dxa"/>
            </w:tcMar>
            <w:vAlign w:val="center"/>
          </w:tcPr>
          <w:p w14:paraId="1984D0AD" w14:textId="77777777" w:rsidR="004E70FF" w:rsidRDefault="00126E13">
            <w:pPr>
              <w:spacing w:before="100" w:after="100" w:line="240" w:lineRule="auto"/>
              <w:ind w:left="100" w:right="100"/>
              <w:jc w:val="right"/>
            </w:pPr>
            <w:r>
              <w:rPr>
                <w:rFonts w:ascii="Arial" w:eastAsia="Arial" w:hAnsi="Arial" w:cs="Arial"/>
                <w:color w:val="FFFFFF"/>
                <w:sz w:val="16"/>
                <w:szCs w:val="16"/>
              </w:rPr>
              <w:t>20/21</w:t>
            </w:r>
          </w:p>
        </w:tc>
        <w:tc>
          <w:tcPr>
            <w:tcW w:w="1008" w:type="dxa"/>
            <w:tcBorders>
              <w:top w:val="single" w:sz="8" w:space="0" w:color="252C65"/>
            </w:tcBorders>
            <w:shd w:val="clear" w:color="auto" w:fill="252C65"/>
            <w:tcMar>
              <w:top w:w="0" w:type="dxa"/>
              <w:left w:w="0" w:type="dxa"/>
              <w:bottom w:w="0" w:type="dxa"/>
              <w:right w:w="0" w:type="dxa"/>
            </w:tcMar>
            <w:vAlign w:val="center"/>
          </w:tcPr>
          <w:p w14:paraId="17462C6E" w14:textId="77777777" w:rsidR="004E70FF" w:rsidRDefault="00126E13">
            <w:pPr>
              <w:spacing w:before="100" w:after="100" w:line="240" w:lineRule="auto"/>
              <w:ind w:left="100" w:right="100"/>
              <w:jc w:val="right"/>
            </w:pPr>
            <w:r>
              <w:rPr>
                <w:rFonts w:ascii="Arial" w:eastAsia="Arial" w:hAnsi="Arial" w:cs="Arial"/>
                <w:color w:val="FFFFFF"/>
                <w:sz w:val="16"/>
                <w:szCs w:val="16"/>
              </w:rPr>
              <w:t>21/22</w:t>
            </w:r>
          </w:p>
        </w:tc>
      </w:tr>
      <w:tr w:rsidR="004E70FF" w14:paraId="19BE789A"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43D42BA" w14:textId="77777777" w:rsidR="004E70FF" w:rsidRDefault="004E70FF">
            <w:pPr>
              <w:spacing w:before="100" w:after="100" w:line="240" w:lineRule="auto"/>
              <w:ind w:left="100" w:right="100"/>
            </w:pP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2D35BAC1" w14:textId="77777777" w:rsidR="004E70FF" w:rsidRDefault="00126E13">
            <w:pPr>
              <w:spacing w:before="100" w:after="100" w:line="240" w:lineRule="auto"/>
              <w:ind w:left="100" w:right="100"/>
              <w:jc w:val="right"/>
            </w:pPr>
            <w:r>
              <w:rPr>
                <w:rFonts w:eastAsia="Verdana" w:cs="Verdana"/>
                <w:color w:val="252C65"/>
                <w:sz w:val="16"/>
                <w:szCs w:val="16"/>
              </w:rPr>
              <w:t>Baseline</w:t>
            </w:r>
          </w:p>
        </w:tc>
        <w:tc>
          <w:tcPr>
            <w:tcW w:w="4032" w:type="dxa"/>
            <w:gridSpan w:val="4"/>
            <w:tcBorders>
              <w:top w:val="single" w:sz="8" w:space="0" w:color="999EC6"/>
              <w:left w:val="single" w:sz="8" w:space="0" w:color="252C65"/>
            </w:tcBorders>
            <w:shd w:val="clear" w:color="auto" w:fill="FFFFFF"/>
            <w:tcMar>
              <w:top w:w="0" w:type="dxa"/>
              <w:left w:w="0" w:type="dxa"/>
              <w:bottom w:w="0" w:type="dxa"/>
              <w:right w:w="0" w:type="dxa"/>
            </w:tcMar>
            <w:vAlign w:val="center"/>
          </w:tcPr>
          <w:p w14:paraId="014A4826" w14:textId="77777777" w:rsidR="004E70FF" w:rsidRDefault="00126E13">
            <w:pPr>
              <w:spacing w:before="100" w:after="100" w:line="240" w:lineRule="auto"/>
              <w:ind w:left="100" w:right="100"/>
              <w:jc w:val="center"/>
            </w:pPr>
            <w:r>
              <w:rPr>
                <w:rFonts w:eastAsia="Verdana" w:cs="Verdana"/>
                <w:color w:val="252C65"/>
                <w:sz w:val="16"/>
                <w:szCs w:val="16"/>
              </w:rPr>
              <w:t>Change relative to baseline</w:t>
            </w:r>
          </w:p>
        </w:tc>
      </w:tr>
      <w:tr w:rsidR="004E70FF" w14:paraId="5E2C813F"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B257886" w14:textId="77777777" w:rsidR="004E70FF" w:rsidRDefault="00126E13">
            <w:pPr>
              <w:spacing w:before="100" w:after="100" w:line="240" w:lineRule="auto"/>
              <w:ind w:left="100" w:right="100"/>
            </w:pPr>
            <w:r>
              <w:rPr>
                <w:rFonts w:eastAsia="Verdana" w:cs="Verdana"/>
                <w:color w:val="252C65"/>
                <w:sz w:val="16"/>
                <w:szCs w:val="16"/>
              </w:rPr>
              <w:t>Employment Participation and Inclusion services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278D8416" w14:textId="77777777" w:rsidR="004E70FF" w:rsidRDefault="00126E13">
            <w:pPr>
              <w:spacing w:before="100" w:after="100" w:line="240" w:lineRule="auto"/>
              <w:ind w:left="100" w:right="100"/>
              <w:jc w:val="right"/>
            </w:pPr>
            <w:r>
              <w:rPr>
                <w:rFonts w:eastAsia="Verdana" w:cs="Verdana"/>
                <w:color w:val="252C65"/>
                <w:sz w:val="16"/>
                <w:szCs w:val="16"/>
              </w:rPr>
              <w:t>$35.2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7B11023A" w14:textId="77777777" w:rsidR="004E70FF" w:rsidRDefault="00126E13">
            <w:pPr>
              <w:spacing w:before="100" w:after="100" w:line="240" w:lineRule="auto"/>
              <w:ind w:left="100" w:right="100"/>
              <w:jc w:val="right"/>
            </w:pPr>
            <w:r>
              <w:rPr>
                <w:rFonts w:eastAsia="Verdana" w:cs="Verdana"/>
                <w:color w:val="252C65"/>
                <w:sz w:val="16"/>
                <w:szCs w:val="16"/>
              </w:rPr>
              <w:t>$-4.0</w:t>
            </w:r>
          </w:p>
        </w:tc>
        <w:tc>
          <w:tcPr>
            <w:tcW w:w="1008" w:type="dxa"/>
            <w:tcBorders>
              <w:top w:val="single" w:sz="8" w:space="0" w:color="999EC6"/>
            </w:tcBorders>
            <w:shd w:val="clear" w:color="auto" w:fill="FFFFFF"/>
            <w:tcMar>
              <w:top w:w="0" w:type="dxa"/>
              <w:left w:w="0" w:type="dxa"/>
              <w:bottom w:w="0" w:type="dxa"/>
              <w:right w:w="0" w:type="dxa"/>
            </w:tcMar>
            <w:vAlign w:val="center"/>
          </w:tcPr>
          <w:p w14:paraId="568F5ACA" w14:textId="77777777" w:rsidR="004E70FF" w:rsidRDefault="00126E13">
            <w:pPr>
              <w:spacing w:before="100" w:after="100" w:line="240" w:lineRule="auto"/>
              <w:ind w:left="100" w:right="100"/>
              <w:jc w:val="right"/>
            </w:pPr>
            <w:r>
              <w:rPr>
                <w:rFonts w:eastAsia="Verdana" w:cs="Verdana"/>
                <w:color w:val="252C65"/>
                <w:sz w:val="16"/>
                <w:szCs w:val="16"/>
              </w:rPr>
              <w:t>$-5.2</w:t>
            </w:r>
          </w:p>
        </w:tc>
        <w:tc>
          <w:tcPr>
            <w:tcW w:w="1008" w:type="dxa"/>
            <w:tcBorders>
              <w:top w:val="single" w:sz="8" w:space="0" w:color="999EC6"/>
            </w:tcBorders>
            <w:shd w:val="clear" w:color="auto" w:fill="FFFFFF"/>
            <w:tcMar>
              <w:top w:w="0" w:type="dxa"/>
              <w:left w:w="0" w:type="dxa"/>
              <w:bottom w:w="0" w:type="dxa"/>
              <w:right w:w="0" w:type="dxa"/>
            </w:tcMar>
            <w:vAlign w:val="center"/>
          </w:tcPr>
          <w:p w14:paraId="549ACAA1"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08" w:type="dxa"/>
            <w:tcBorders>
              <w:top w:val="single" w:sz="8" w:space="0" w:color="999EC6"/>
            </w:tcBorders>
            <w:shd w:val="clear" w:color="auto" w:fill="FFFFFF"/>
            <w:tcMar>
              <w:top w:w="0" w:type="dxa"/>
              <w:left w:w="0" w:type="dxa"/>
              <w:bottom w:w="0" w:type="dxa"/>
              <w:right w:w="0" w:type="dxa"/>
            </w:tcMar>
            <w:vAlign w:val="center"/>
          </w:tcPr>
          <w:p w14:paraId="515C54C2" w14:textId="77777777" w:rsidR="004E70FF" w:rsidRDefault="00126E13">
            <w:pPr>
              <w:spacing w:before="100" w:after="100" w:line="240" w:lineRule="auto"/>
              <w:ind w:left="100" w:right="100"/>
              <w:jc w:val="right"/>
            </w:pPr>
            <w:r>
              <w:rPr>
                <w:rFonts w:eastAsia="Verdana" w:cs="Verdana"/>
                <w:color w:val="252C65"/>
                <w:sz w:val="16"/>
                <w:szCs w:val="16"/>
              </w:rPr>
              <w:t>$-1.4</w:t>
            </w:r>
          </w:p>
        </w:tc>
      </w:tr>
      <w:tr w:rsidR="004E70FF" w14:paraId="3635E30B"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C6747DE" w14:textId="77777777" w:rsidR="004E70FF" w:rsidRDefault="00126E13">
            <w:pPr>
              <w:spacing w:before="100" w:after="100" w:line="240" w:lineRule="auto"/>
              <w:ind w:left="100" w:right="100"/>
            </w:pPr>
            <w:r>
              <w:rPr>
                <w:rFonts w:eastAsia="Verdana" w:cs="Verdana"/>
                <w:color w:val="252C65"/>
                <w:sz w:val="16"/>
                <w:szCs w:val="16"/>
              </w:rPr>
              <w:t>Employment Placement or Assistance Initiative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13D04C3" w14:textId="77777777" w:rsidR="004E70FF" w:rsidRDefault="00126E13">
            <w:pPr>
              <w:spacing w:before="100" w:after="100" w:line="240" w:lineRule="auto"/>
              <w:ind w:left="100" w:right="100"/>
              <w:jc w:val="right"/>
            </w:pPr>
            <w:r>
              <w:rPr>
                <w:rFonts w:eastAsia="Verdana" w:cs="Verdana"/>
                <w:color w:val="252C65"/>
                <w:sz w:val="16"/>
                <w:szCs w:val="16"/>
              </w:rPr>
              <w:t>$23.4</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CEC8315" w14:textId="77777777" w:rsidR="004E70FF" w:rsidRDefault="00126E13">
            <w:pPr>
              <w:spacing w:before="100" w:after="100" w:line="240" w:lineRule="auto"/>
              <w:ind w:left="100" w:right="100"/>
              <w:jc w:val="right"/>
            </w:pPr>
            <w:r>
              <w:rPr>
                <w:rFonts w:eastAsia="Verdana" w:cs="Verdana"/>
                <w:color w:val="252C65"/>
                <w:sz w:val="16"/>
                <w:szCs w:val="16"/>
              </w:rPr>
              <w:t>$-8.2</w:t>
            </w:r>
          </w:p>
        </w:tc>
        <w:tc>
          <w:tcPr>
            <w:tcW w:w="1008" w:type="dxa"/>
            <w:tcBorders>
              <w:top w:val="single" w:sz="8" w:space="0" w:color="999EC6"/>
            </w:tcBorders>
            <w:shd w:val="clear" w:color="auto" w:fill="FFFFFF"/>
            <w:tcMar>
              <w:top w:w="0" w:type="dxa"/>
              <w:left w:w="0" w:type="dxa"/>
              <w:bottom w:w="0" w:type="dxa"/>
              <w:right w:w="0" w:type="dxa"/>
            </w:tcMar>
            <w:vAlign w:val="center"/>
          </w:tcPr>
          <w:p w14:paraId="086D9918" w14:textId="77777777" w:rsidR="004E70FF" w:rsidRDefault="00126E13">
            <w:pPr>
              <w:spacing w:before="100" w:after="100" w:line="240" w:lineRule="auto"/>
              <w:ind w:left="100" w:right="100"/>
              <w:jc w:val="right"/>
            </w:pPr>
            <w:r>
              <w:rPr>
                <w:rFonts w:eastAsia="Verdana" w:cs="Verdana"/>
                <w:color w:val="252C65"/>
                <w:sz w:val="16"/>
                <w:szCs w:val="16"/>
              </w:rPr>
              <w:t>$-3.8</w:t>
            </w:r>
          </w:p>
        </w:tc>
        <w:tc>
          <w:tcPr>
            <w:tcW w:w="1008" w:type="dxa"/>
            <w:tcBorders>
              <w:top w:val="single" w:sz="8" w:space="0" w:color="999EC6"/>
            </w:tcBorders>
            <w:shd w:val="clear" w:color="auto" w:fill="FFFFFF"/>
            <w:tcMar>
              <w:top w:w="0" w:type="dxa"/>
              <w:left w:w="0" w:type="dxa"/>
              <w:bottom w:w="0" w:type="dxa"/>
              <w:right w:w="0" w:type="dxa"/>
            </w:tcMar>
            <w:vAlign w:val="center"/>
          </w:tcPr>
          <w:p w14:paraId="6F96E6BD" w14:textId="77777777" w:rsidR="004E70FF" w:rsidRDefault="00126E13">
            <w:pPr>
              <w:spacing w:before="100" w:after="100" w:line="240" w:lineRule="auto"/>
              <w:ind w:left="100" w:right="100"/>
              <w:jc w:val="right"/>
            </w:pPr>
            <w:r>
              <w:rPr>
                <w:rFonts w:eastAsia="Verdana" w:cs="Verdana"/>
                <w:color w:val="252C65"/>
                <w:sz w:val="16"/>
                <w:szCs w:val="16"/>
              </w:rPr>
              <w:t>$4.5</w:t>
            </w:r>
          </w:p>
        </w:tc>
        <w:tc>
          <w:tcPr>
            <w:tcW w:w="1008" w:type="dxa"/>
            <w:tcBorders>
              <w:top w:val="single" w:sz="8" w:space="0" w:color="999EC6"/>
            </w:tcBorders>
            <w:shd w:val="clear" w:color="auto" w:fill="FFFFFF"/>
            <w:tcMar>
              <w:top w:w="0" w:type="dxa"/>
              <w:left w:w="0" w:type="dxa"/>
              <w:bottom w:w="0" w:type="dxa"/>
              <w:right w:w="0" w:type="dxa"/>
            </w:tcMar>
            <w:vAlign w:val="center"/>
          </w:tcPr>
          <w:p w14:paraId="0B1EC345" w14:textId="77777777" w:rsidR="004E70FF" w:rsidRDefault="00126E13">
            <w:pPr>
              <w:spacing w:before="100" w:after="100" w:line="240" w:lineRule="auto"/>
              <w:ind w:left="100" w:right="100"/>
              <w:jc w:val="right"/>
            </w:pPr>
            <w:r>
              <w:rPr>
                <w:rFonts w:eastAsia="Verdana" w:cs="Verdana"/>
                <w:color w:val="252C65"/>
                <w:sz w:val="16"/>
                <w:szCs w:val="16"/>
              </w:rPr>
              <w:t>$8.4</w:t>
            </w:r>
          </w:p>
        </w:tc>
      </w:tr>
      <w:tr w:rsidR="004E70FF" w14:paraId="52AF1545"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C53E095" w14:textId="77777777" w:rsidR="004E70FF" w:rsidRDefault="00126E13">
            <w:pPr>
              <w:spacing w:before="100" w:after="100" w:line="240" w:lineRule="auto"/>
              <w:ind w:left="100" w:right="100"/>
            </w:pPr>
            <w:r>
              <w:rPr>
                <w:rFonts w:eastAsia="Verdana" w:cs="Verdana"/>
                <w:color w:val="252C65"/>
                <w:sz w:val="16"/>
                <w:szCs w:val="16"/>
              </w:rPr>
              <w:t>Flexi-wage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8DB87D3" w14:textId="77777777" w:rsidR="004E70FF" w:rsidRDefault="00126E13">
            <w:pPr>
              <w:spacing w:before="100" w:after="100" w:line="240" w:lineRule="auto"/>
              <w:ind w:left="100" w:right="100"/>
              <w:jc w:val="right"/>
            </w:pPr>
            <w:r>
              <w:rPr>
                <w:rFonts w:eastAsia="Verdana" w:cs="Verdana"/>
                <w:color w:val="252C65"/>
                <w:sz w:val="16"/>
                <w:szCs w:val="16"/>
              </w:rPr>
              <w:t>$31.6</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8F67F5F" w14:textId="77777777" w:rsidR="004E70FF" w:rsidRDefault="00126E13">
            <w:pPr>
              <w:spacing w:before="100" w:after="100" w:line="240" w:lineRule="auto"/>
              <w:ind w:left="100" w:right="100"/>
              <w:jc w:val="right"/>
            </w:pPr>
            <w:r>
              <w:rPr>
                <w:rFonts w:eastAsia="Verdana" w:cs="Verdana"/>
                <w:color w:val="252C65"/>
                <w:sz w:val="16"/>
                <w:szCs w:val="16"/>
              </w:rPr>
              <w:t>$-4.4</w:t>
            </w:r>
          </w:p>
        </w:tc>
        <w:tc>
          <w:tcPr>
            <w:tcW w:w="1008" w:type="dxa"/>
            <w:tcBorders>
              <w:top w:val="single" w:sz="8" w:space="0" w:color="999EC6"/>
            </w:tcBorders>
            <w:shd w:val="clear" w:color="auto" w:fill="FFFFFF"/>
            <w:tcMar>
              <w:top w:w="0" w:type="dxa"/>
              <w:left w:w="0" w:type="dxa"/>
              <w:bottom w:w="0" w:type="dxa"/>
              <w:right w:w="0" w:type="dxa"/>
            </w:tcMar>
            <w:vAlign w:val="center"/>
          </w:tcPr>
          <w:p w14:paraId="13813190" w14:textId="77777777" w:rsidR="004E70FF" w:rsidRDefault="00126E13">
            <w:pPr>
              <w:spacing w:before="100" w:after="100" w:line="240" w:lineRule="auto"/>
              <w:ind w:left="100" w:right="100"/>
              <w:jc w:val="right"/>
            </w:pPr>
            <w:r>
              <w:rPr>
                <w:rFonts w:eastAsia="Verdana" w:cs="Verdana"/>
                <w:color w:val="252C65"/>
                <w:sz w:val="16"/>
                <w:szCs w:val="16"/>
              </w:rPr>
              <w:t>$-6.8</w:t>
            </w:r>
          </w:p>
        </w:tc>
        <w:tc>
          <w:tcPr>
            <w:tcW w:w="1008" w:type="dxa"/>
            <w:tcBorders>
              <w:top w:val="single" w:sz="8" w:space="0" w:color="999EC6"/>
            </w:tcBorders>
            <w:shd w:val="clear" w:color="auto" w:fill="FFFFFF"/>
            <w:tcMar>
              <w:top w:w="0" w:type="dxa"/>
              <w:left w:w="0" w:type="dxa"/>
              <w:bottom w:w="0" w:type="dxa"/>
              <w:right w:w="0" w:type="dxa"/>
            </w:tcMar>
            <w:vAlign w:val="center"/>
          </w:tcPr>
          <w:p w14:paraId="5E5710D1" w14:textId="77777777" w:rsidR="004E70FF" w:rsidRDefault="00126E13">
            <w:pPr>
              <w:spacing w:before="100" w:after="100" w:line="240" w:lineRule="auto"/>
              <w:ind w:left="100" w:right="100"/>
              <w:jc w:val="right"/>
            </w:pPr>
            <w:r>
              <w:rPr>
                <w:rFonts w:eastAsia="Verdana" w:cs="Verdana"/>
                <w:color w:val="252C65"/>
                <w:sz w:val="16"/>
                <w:szCs w:val="16"/>
              </w:rPr>
              <w:t>$10.3</w:t>
            </w:r>
          </w:p>
        </w:tc>
        <w:tc>
          <w:tcPr>
            <w:tcW w:w="1008" w:type="dxa"/>
            <w:tcBorders>
              <w:top w:val="single" w:sz="8" w:space="0" w:color="999EC6"/>
            </w:tcBorders>
            <w:shd w:val="clear" w:color="auto" w:fill="FFFFFF"/>
            <w:tcMar>
              <w:top w:w="0" w:type="dxa"/>
              <w:left w:w="0" w:type="dxa"/>
              <w:bottom w:w="0" w:type="dxa"/>
              <w:right w:w="0" w:type="dxa"/>
            </w:tcMar>
            <w:vAlign w:val="center"/>
          </w:tcPr>
          <w:p w14:paraId="4D2D01E9" w14:textId="77777777" w:rsidR="004E70FF" w:rsidRDefault="00126E13">
            <w:pPr>
              <w:spacing w:before="100" w:after="100" w:line="240" w:lineRule="auto"/>
              <w:ind w:left="100" w:right="100"/>
              <w:jc w:val="right"/>
            </w:pPr>
            <w:r>
              <w:rPr>
                <w:rFonts w:eastAsia="Verdana" w:cs="Verdana"/>
                <w:color w:val="252C65"/>
                <w:sz w:val="16"/>
                <w:szCs w:val="16"/>
              </w:rPr>
              <w:t>$49.9</w:t>
            </w:r>
          </w:p>
        </w:tc>
      </w:tr>
      <w:tr w:rsidR="004E70FF" w14:paraId="7CAAF5FB"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21CFD8CD" w14:textId="77777777" w:rsidR="004E70FF" w:rsidRDefault="00126E13">
            <w:pPr>
              <w:spacing w:before="100" w:after="100" w:line="240" w:lineRule="auto"/>
              <w:ind w:left="100" w:right="100"/>
            </w:pPr>
            <w:r>
              <w:rPr>
                <w:rFonts w:eastAsia="Verdana" w:cs="Verdana"/>
                <w:color w:val="252C65"/>
                <w:sz w:val="16"/>
                <w:szCs w:val="16"/>
              </w:rPr>
              <w:t>Job Search Initiatives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3DBCF70E" w14:textId="77777777" w:rsidR="004E70FF" w:rsidRDefault="00126E13">
            <w:pPr>
              <w:spacing w:before="100" w:after="100" w:line="240" w:lineRule="auto"/>
              <w:ind w:left="100" w:right="100"/>
              <w:jc w:val="right"/>
            </w:pPr>
            <w:r>
              <w:rPr>
                <w:rFonts w:eastAsia="Verdana" w:cs="Verdana"/>
                <w:color w:val="252C65"/>
                <w:sz w:val="16"/>
                <w:szCs w:val="16"/>
              </w:rPr>
              <w:t>$0.8</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155EB1F9" w14:textId="77777777" w:rsidR="004E70FF" w:rsidRDefault="00126E13">
            <w:pPr>
              <w:spacing w:before="100" w:after="100" w:line="240" w:lineRule="auto"/>
              <w:ind w:left="100" w:right="100"/>
              <w:jc w:val="right"/>
            </w:pPr>
            <w:r>
              <w:rPr>
                <w:rFonts w:eastAsia="Verdana" w:cs="Verdana"/>
                <w:color w:val="252C65"/>
                <w:sz w:val="16"/>
                <w:szCs w:val="16"/>
              </w:rPr>
              <w:t>$-0.6</w:t>
            </w:r>
          </w:p>
        </w:tc>
        <w:tc>
          <w:tcPr>
            <w:tcW w:w="1008" w:type="dxa"/>
            <w:tcBorders>
              <w:top w:val="single" w:sz="8" w:space="0" w:color="999EC6"/>
            </w:tcBorders>
            <w:shd w:val="clear" w:color="auto" w:fill="FFFFFF"/>
            <w:tcMar>
              <w:top w:w="0" w:type="dxa"/>
              <w:left w:w="0" w:type="dxa"/>
              <w:bottom w:w="0" w:type="dxa"/>
              <w:right w:w="0" w:type="dxa"/>
            </w:tcMar>
            <w:vAlign w:val="center"/>
          </w:tcPr>
          <w:p w14:paraId="6CDE67C9" w14:textId="77777777" w:rsidR="004E70FF" w:rsidRDefault="00126E13">
            <w:pPr>
              <w:spacing w:before="100" w:after="100" w:line="240" w:lineRule="auto"/>
              <w:ind w:left="100" w:right="100"/>
              <w:jc w:val="right"/>
            </w:pPr>
            <w:r>
              <w:rPr>
                <w:rFonts w:eastAsia="Verdana" w:cs="Verdana"/>
                <w:color w:val="252C65"/>
                <w:sz w:val="16"/>
                <w:szCs w:val="16"/>
              </w:rPr>
              <w:t>$-0.7</w:t>
            </w:r>
          </w:p>
        </w:tc>
        <w:tc>
          <w:tcPr>
            <w:tcW w:w="1008" w:type="dxa"/>
            <w:tcBorders>
              <w:top w:val="single" w:sz="8" w:space="0" w:color="999EC6"/>
            </w:tcBorders>
            <w:shd w:val="clear" w:color="auto" w:fill="FFFFFF"/>
            <w:tcMar>
              <w:top w:w="0" w:type="dxa"/>
              <w:left w:w="0" w:type="dxa"/>
              <w:bottom w:w="0" w:type="dxa"/>
              <w:right w:w="0" w:type="dxa"/>
            </w:tcMar>
            <w:vAlign w:val="center"/>
          </w:tcPr>
          <w:p w14:paraId="2B406B0E" w14:textId="77777777" w:rsidR="004E70FF" w:rsidRDefault="00126E13">
            <w:pPr>
              <w:spacing w:before="100" w:after="100" w:line="240" w:lineRule="auto"/>
              <w:ind w:left="100" w:right="100"/>
              <w:jc w:val="right"/>
            </w:pPr>
            <w:r>
              <w:rPr>
                <w:rFonts w:eastAsia="Verdana" w:cs="Verdana"/>
                <w:color w:val="252C65"/>
                <w:sz w:val="16"/>
                <w:szCs w:val="16"/>
              </w:rPr>
              <w:t>$-0.6</w:t>
            </w:r>
          </w:p>
        </w:tc>
        <w:tc>
          <w:tcPr>
            <w:tcW w:w="1008" w:type="dxa"/>
            <w:tcBorders>
              <w:top w:val="single" w:sz="8" w:space="0" w:color="999EC6"/>
            </w:tcBorders>
            <w:shd w:val="clear" w:color="auto" w:fill="FFFFFF"/>
            <w:tcMar>
              <w:top w:w="0" w:type="dxa"/>
              <w:left w:w="0" w:type="dxa"/>
              <w:bottom w:w="0" w:type="dxa"/>
              <w:right w:w="0" w:type="dxa"/>
            </w:tcMar>
            <w:vAlign w:val="center"/>
          </w:tcPr>
          <w:p w14:paraId="6157B440" w14:textId="77777777" w:rsidR="004E70FF" w:rsidRDefault="00126E13">
            <w:pPr>
              <w:spacing w:before="100" w:after="100" w:line="240" w:lineRule="auto"/>
              <w:ind w:left="100" w:right="100"/>
              <w:jc w:val="right"/>
            </w:pPr>
            <w:r>
              <w:rPr>
                <w:rFonts w:eastAsia="Verdana" w:cs="Verdana"/>
                <w:color w:val="252C65"/>
                <w:sz w:val="16"/>
                <w:szCs w:val="16"/>
              </w:rPr>
              <w:t>$1.4</w:t>
            </w:r>
          </w:p>
        </w:tc>
      </w:tr>
      <w:tr w:rsidR="004E70FF" w14:paraId="067D8D72"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5AB8C41" w14:textId="77777777" w:rsidR="004E70FF" w:rsidRDefault="00126E13">
            <w:pPr>
              <w:spacing w:before="100" w:after="100" w:line="240" w:lineRule="auto"/>
              <w:ind w:left="100" w:right="100"/>
            </w:pPr>
            <w:r>
              <w:rPr>
                <w:rFonts w:eastAsia="Verdana" w:cs="Verdana"/>
                <w:color w:val="252C65"/>
                <w:sz w:val="16"/>
                <w:szCs w:val="16"/>
              </w:rPr>
              <w:t>Jobseeker Support Work Ready 52-week benefit reapplication</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1306D02" w14:textId="77777777" w:rsidR="004E70FF" w:rsidRDefault="00126E13">
            <w:pPr>
              <w:spacing w:before="100" w:after="100" w:line="240" w:lineRule="auto"/>
              <w:ind w:left="100" w:right="100"/>
              <w:jc w:val="right"/>
            </w:pPr>
            <w:r>
              <w:rPr>
                <w:rFonts w:eastAsia="Verdana" w:cs="Verdana"/>
                <w:color w:val="252C65"/>
                <w:sz w:val="16"/>
                <w:szCs w:val="16"/>
              </w:rPr>
              <w:t>$9.0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19D2C5F0" w14:textId="77777777" w:rsidR="004E70FF" w:rsidRDefault="00126E13">
            <w:pPr>
              <w:spacing w:before="100" w:after="100" w:line="240" w:lineRule="auto"/>
              <w:ind w:left="100" w:right="100"/>
              <w:jc w:val="right"/>
            </w:pPr>
            <w:r>
              <w:rPr>
                <w:rFonts w:eastAsia="Verdana" w:cs="Verdana"/>
                <w:color w:val="252C65"/>
                <w:sz w:val="16"/>
                <w:szCs w:val="16"/>
              </w:rPr>
              <w:t>$-1.5</w:t>
            </w:r>
          </w:p>
        </w:tc>
        <w:tc>
          <w:tcPr>
            <w:tcW w:w="1008" w:type="dxa"/>
            <w:tcBorders>
              <w:top w:val="single" w:sz="8" w:space="0" w:color="999EC6"/>
            </w:tcBorders>
            <w:shd w:val="clear" w:color="auto" w:fill="FFFFFF"/>
            <w:tcMar>
              <w:top w:w="0" w:type="dxa"/>
              <w:left w:w="0" w:type="dxa"/>
              <w:bottom w:w="0" w:type="dxa"/>
              <w:right w:w="0" w:type="dxa"/>
            </w:tcMar>
            <w:vAlign w:val="center"/>
          </w:tcPr>
          <w:p w14:paraId="4600445B"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08" w:type="dxa"/>
            <w:tcBorders>
              <w:top w:val="single" w:sz="8" w:space="0" w:color="999EC6"/>
            </w:tcBorders>
            <w:shd w:val="clear" w:color="auto" w:fill="FFFFFF"/>
            <w:tcMar>
              <w:top w:w="0" w:type="dxa"/>
              <w:left w:w="0" w:type="dxa"/>
              <w:bottom w:w="0" w:type="dxa"/>
              <w:right w:w="0" w:type="dxa"/>
            </w:tcMar>
            <w:vAlign w:val="center"/>
          </w:tcPr>
          <w:p w14:paraId="134B2B6E" w14:textId="77777777" w:rsidR="004E70FF" w:rsidRDefault="00126E13">
            <w:pPr>
              <w:spacing w:before="100" w:after="100" w:line="240" w:lineRule="auto"/>
              <w:ind w:left="100" w:right="100"/>
              <w:jc w:val="right"/>
            </w:pPr>
            <w:r>
              <w:rPr>
                <w:rFonts w:eastAsia="Verdana" w:cs="Verdana"/>
                <w:color w:val="252C65"/>
                <w:sz w:val="16"/>
                <w:szCs w:val="16"/>
              </w:rPr>
              <w:t>$-6.6</w:t>
            </w:r>
          </w:p>
        </w:tc>
        <w:tc>
          <w:tcPr>
            <w:tcW w:w="1008" w:type="dxa"/>
            <w:tcBorders>
              <w:top w:val="single" w:sz="8" w:space="0" w:color="999EC6"/>
            </w:tcBorders>
            <w:shd w:val="clear" w:color="auto" w:fill="FFFFFF"/>
            <w:tcMar>
              <w:top w:w="0" w:type="dxa"/>
              <w:left w:w="0" w:type="dxa"/>
              <w:bottom w:w="0" w:type="dxa"/>
              <w:right w:w="0" w:type="dxa"/>
            </w:tcMar>
            <w:vAlign w:val="center"/>
          </w:tcPr>
          <w:p w14:paraId="45CDE2AB" w14:textId="77777777" w:rsidR="004E70FF" w:rsidRDefault="00126E13">
            <w:pPr>
              <w:spacing w:before="100" w:after="100" w:line="240" w:lineRule="auto"/>
              <w:ind w:left="100" w:right="100"/>
              <w:jc w:val="right"/>
            </w:pPr>
            <w:r>
              <w:rPr>
                <w:rFonts w:eastAsia="Verdana" w:cs="Verdana"/>
                <w:color w:val="252C65"/>
                <w:sz w:val="16"/>
                <w:szCs w:val="16"/>
              </w:rPr>
              <w:t>$4.0</w:t>
            </w:r>
          </w:p>
        </w:tc>
      </w:tr>
      <w:tr w:rsidR="004E70FF" w14:paraId="01927648"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9A8014B" w14:textId="77777777" w:rsidR="004E70FF" w:rsidRDefault="00126E13">
            <w:pPr>
              <w:spacing w:before="100" w:after="100" w:line="240" w:lineRule="auto"/>
              <w:ind w:left="100" w:right="100"/>
            </w:pPr>
            <w:r>
              <w:rPr>
                <w:rFonts w:eastAsia="Verdana" w:cs="Verdana"/>
                <w:color w:val="252C65"/>
                <w:sz w:val="16"/>
                <w:szCs w:val="16"/>
              </w:rPr>
              <w:t>Mana in Mahi</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D465A88"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F0C0DC3" w14:textId="77777777" w:rsidR="004E70FF" w:rsidRDefault="00126E13">
            <w:pPr>
              <w:spacing w:before="100" w:after="100" w:line="240" w:lineRule="auto"/>
              <w:ind w:left="100" w:right="100"/>
              <w:jc w:val="right"/>
            </w:pPr>
            <w:r>
              <w:rPr>
                <w:rFonts w:eastAsia="Verdana" w:cs="Verdana"/>
                <w:color w:val="252C65"/>
                <w:sz w:val="16"/>
                <w:szCs w:val="16"/>
              </w:rPr>
              <w:t>$2.9</w:t>
            </w:r>
          </w:p>
        </w:tc>
        <w:tc>
          <w:tcPr>
            <w:tcW w:w="1008" w:type="dxa"/>
            <w:tcBorders>
              <w:top w:val="single" w:sz="8" w:space="0" w:color="999EC6"/>
            </w:tcBorders>
            <w:shd w:val="clear" w:color="auto" w:fill="FFFFFF"/>
            <w:tcMar>
              <w:top w:w="0" w:type="dxa"/>
              <w:left w:w="0" w:type="dxa"/>
              <w:bottom w:w="0" w:type="dxa"/>
              <w:right w:w="0" w:type="dxa"/>
            </w:tcMar>
            <w:vAlign w:val="center"/>
          </w:tcPr>
          <w:p w14:paraId="3C78E36F" w14:textId="77777777" w:rsidR="004E70FF" w:rsidRDefault="00126E13">
            <w:pPr>
              <w:spacing w:before="100" w:after="100" w:line="240" w:lineRule="auto"/>
              <w:ind w:left="100" w:right="100"/>
              <w:jc w:val="right"/>
            </w:pPr>
            <w:r>
              <w:rPr>
                <w:rFonts w:eastAsia="Verdana" w:cs="Verdana"/>
                <w:color w:val="252C65"/>
                <w:sz w:val="16"/>
                <w:szCs w:val="16"/>
              </w:rPr>
              <w:t>$7.2</w:t>
            </w:r>
          </w:p>
        </w:tc>
        <w:tc>
          <w:tcPr>
            <w:tcW w:w="1008" w:type="dxa"/>
            <w:tcBorders>
              <w:top w:val="single" w:sz="8" w:space="0" w:color="999EC6"/>
            </w:tcBorders>
            <w:shd w:val="clear" w:color="auto" w:fill="FFFFFF"/>
            <w:tcMar>
              <w:top w:w="0" w:type="dxa"/>
              <w:left w:w="0" w:type="dxa"/>
              <w:bottom w:w="0" w:type="dxa"/>
              <w:right w:w="0" w:type="dxa"/>
            </w:tcMar>
            <w:vAlign w:val="center"/>
          </w:tcPr>
          <w:p w14:paraId="04B9DAE4" w14:textId="77777777" w:rsidR="004E70FF" w:rsidRDefault="00126E13">
            <w:pPr>
              <w:spacing w:before="100" w:after="100" w:line="240" w:lineRule="auto"/>
              <w:ind w:left="100" w:right="100"/>
              <w:jc w:val="right"/>
            </w:pPr>
            <w:r>
              <w:rPr>
                <w:rFonts w:eastAsia="Verdana" w:cs="Verdana"/>
                <w:color w:val="252C65"/>
                <w:sz w:val="16"/>
                <w:szCs w:val="16"/>
              </w:rPr>
              <w:t>$30.4</w:t>
            </w:r>
          </w:p>
        </w:tc>
        <w:tc>
          <w:tcPr>
            <w:tcW w:w="1008" w:type="dxa"/>
            <w:tcBorders>
              <w:top w:val="single" w:sz="8" w:space="0" w:color="999EC6"/>
            </w:tcBorders>
            <w:shd w:val="clear" w:color="auto" w:fill="FFFFFF"/>
            <w:tcMar>
              <w:top w:w="0" w:type="dxa"/>
              <w:left w:w="0" w:type="dxa"/>
              <w:bottom w:w="0" w:type="dxa"/>
              <w:right w:w="0" w:type="dxa"/>
            </w:tcMar>
            <w:vAlign w:val="center"/>
          </w:tcPr>
          <w:p w14:paraId="690F0DD4" w14:textId="77777777" w:rsidR="004E70FF" w:rsidRDefault="00126E13">
            <w:pPr>
              <w:spacing w:before="100" w:after="100" w:line="240" w:lineRule="auto"/>
              <w:ind w:left="100" w:right="100"/>
              <w:jc w:val="right"/>
            </w:pPr>
            <w:r>
              <w:rPr>
                <w:rFonts w:eastAsia="Verdana" w:cs="Verdana"/>
                <w:color w:val="252C65"/>
                <w:sz w:val="16"/>
                <w:szCs w:val="16"/>
              </w:rPr>
              <w:t>$33.0</w:t>
            </w:r>
          </w:p>
        </w:tc>
      </w:tr>
      <w:tr w:rsidR="004E70FF" w14:paraId="32CC9C59"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AD049B9" w14:textId="77777777" w:rsidR="004E70FF" w:rsidRDefault="00126E13">
            <w:pPr>
              <w:spacing w:before="100" w:after="100" w:line="240" w:lineRule="auto"/>
              <w:ind w:left="100" w:right="100"/>
            </w:pPr>
            <w:r>
              <w:rPr>
                <w:rFonts w:eastAsia="Verdana" w:cs="Verdana"/>
                <w:color w:val="252C65"/>
                <w:sz w:val="16"/>
                <w:szCs w:val="16"/>
              </w:rPr>
              <w:t>Skills for Industry</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3A9266F" w14:textId="77777777" w:rsidR="004E70FF" w:rsidRDefault="00126E13">
            <w:pPr>
              <w:spacing w:before="100" w:after="100" w:line="240" w:lineRule="auto"/>
              <w:ind w:left="100" w:right="100"/>
              <w:jc w:val="right"/>
            </w:pPr>
            <w:r>
              <w:rPr>
                <w:rFonts w:eastAsia="Verdana" w:cs="Verdana"/>
                <w:color w:val="252C65"/>
                <w:sz w:val="16"/>
                <w:szCs w:val="16"/>
              </w:rPr>
              <w:t>$22.2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1B3448D1" w14:textId="77777777" w:rsidR="004E70FF" w:rsidRDefault="00126E13">
            <w:pPr>
              <w:spacing w:before="100" w:after="100" w:line="240" w:lineRule="auto"/>
              <w:ind w:left="100" w:right="100"/>
              <w:jc w:val="right"/>
            </w:pPr>
            <w:r>
              <w:rPr>
                <w:rFonts w:eastAsia="Verdana" w:cs="Verdana"/>
                <w:color w:val="252C65"/>
                <w:sz w:val="16"/>
                <w:szCs w:val="16"/>
              </w:rPr>
              <w:t>$7.5</w:t>
            </w:r>
          </w:p>
        </w:tc>
        <w:tc>
          <w:tcPr>
            <w:tcW w:w="1008" w:type="dxa"/>
            <w:tcBorders>
              <w:top w:val="single" w:sz="8" w:space="0" w:color="999EC6"/>
            </w:tcBorders>
            <w:shd w:val="clear" w:color="auto" w:fill="FFFFFF"/>
            <w:tcMar>
              <w:top w:w="0" w:type="dxa"/>
              <w:left w:w="0" w:type="dxa"/>
              <w:bottom w:w="0" w:type="dxa"/>
              <w:right w:w="0" w:type="dxa"/>
            </w:tcMar>
            <w:vAlign w:val="center"/>
          </w:tcPr>
          <w:p w14:paraId="3FDA4142" w14:textId="77777777" w:rsidR="004E70FF" w:rsidRDefault="00126E13">
            <w:pPr>
              <w:spacing w:before="100" w:after="100" w:line="240" w:lineRule="auto"/>
              <w:ind w:left="100" w:right="100"/>
              <w:jc w:val="right"/>
            </w:pPr>
            <w:r>
              <w:rPr>
                <w:rFonts w:eastAsia="Verdana" w:cs="Verdana"/>
                <w:color w:val="252C65"/>
                <w:sz w:val="16"/>
                <w:szCs w:val="16"/>
              </w:rPr>
              <w:t>$18.1</w:t>
            </w:r>
          </w:p>
        </w:tc>
        <w:tc>
          <w:tcPr>
            <w:tcW w:w="1008" w:type="dxa"/>
            <w:tcBorders>
              <w:top w:val="single" w:sz="8" w:space="0" w:color="999EC6"/>
            </w:tcBorders>
            <w:shd w:val="clear" w:color="auto" w:fill="FFFFFF"/>
            <w:tcMar>
              <w:top w:w="0" w:type="dxa"/>
              <w:left w:w="0" w:type="dxa"/>
              <w:bottom w:w="0" w:type="dxa"/>
              <w:right w:w="0" w:type="dxa"/>
            </w:tcMar>
            <w:vAlign w:val="center"/>
          </w:tcPr>
          <w:p w14:paraId="330657D2" w14:textId="77777777" w:rsidR="004E70FF" w:rsidRDefault="00126E13">
            <w:pPr>
              <w:spacing w:before="100" w:after="100" w:line="240" w:lineRule="auto"/>
              <w:ind w:left="100" w:right="100"/>
              <w:jc w:val="right"/>
            </w:pPr>
            <w:r>
              <w:rPr>
                <w:rFonts w:eastAsia="Verdana" w:cs="Verdana"/>
                <w:color w:val="252C65"/>
                <w:sz w:val="16"/>
                <w:szCs w:val="16"/>
              </w:rPr>
              <w:t>$34.1</w:t>
            </w:r>
          </w:p>
        </w:tc>
        <w:tc>
          <w:tcPr>
            <w:tcW w:w="1008" w:type="dxa"/>
            <w:tcBorders>
              <w:top w:val="single" w:sz="8" w:space="0" w:color="999EC6"/>
            </w:tcBorders>
            <w:shd w:val="clear" w:color="auto" w:fill="FFFFFF"/>
            <w:tcMar>
              <w:top w:w="0" w:type="dxa"/>
              <w:left w:w="0" w:type="dxa"/>
              <w:bottom w:w="0" w:type="dxa"/>
              <w:right w:w="0" w:type="dxa"/>
            </w:tcMar>
            <w:vAlign w:val="center"/>
          </w:tcPr>
          <w:p w14:paraId="1563DAC6" w14:textId="77777777" w:rsidR="004E70FF" w:rsidRDefault="00126E13">
            <w:pPr>
              <w:spacing w:before="100" w:after="100" w:line="240" w:lineRule="auto"/>
              <w:ind w:left="100" w:right="100"/>
              <w:jc w:val="right"/>
            </w:pPr>
            <w:r>
              <w:rPr>
                <w:rFonts w:eastAsia="Verdana" w:cs="Verdana"/>
                <w:color w:val="252C65"/>
                <w:sz w:val="16"/>
                <w:szCs w:val="16"/>
              </w:rPr>
              <w:t>$26.4</w:t>
            </w:r>
          </w:p>
        </w:tc>
      </w:tr>
      <w:tr w:rsidR="004E70FF" w14:paraId="5728A914"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E96C192" w14:textId="77777777" w:rsidR="004E70FF" w:rsidRDefault="00126E13">
            <w:pPr>
              <w:spacing w:before="100" w:after="100" w:line="240" w:lineRule="auto"/>
              <w:ind w:left="100" w:right="100"/>
            </w:pPr>
            <w:r>
              <w:rPr>
                <w:rFonts w:eastAsia="Verdana" w:cs="Verdana"/>
                <w:color w:val="252C65"/>
                <w:sz w:val="16"/>
                <w:szCs w:val="16"/>
              </w:rPr>
              <w:t>Training for Work</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288CE392" w14:textId="77777777" w:rsidR="004E70FF" w:rsidRDefault="00126E13">
            <w:pPr>
              <w:spacing w:before="100" w:after="100" w:line="240" w:lineRule="auto"/>
              <w:ind w:left="100" w:right="100"/>
              <w:jc w:val="right"/>
            </w:pPr>
            <w:r>
              <w:rPr>
                <w:rFonts w:eastAsia="Verdana" w:cs="Verdana"/>
                <w:color w:val="252C65"/>
                <w:sz w:val="16"/>
                <w:szCs w:val="16"/>
              </w:rPr>
              <w:t>$13.9</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4003104F" w14:textId="77777777" w:rsidR="004E70FF" w:rsidRDefault="00126E13">
            <w:pPr>
              <w:spacing w:before="100" w:after="100" w:line="240" w:lineRule="auto"/>
              <w:ind w:left="100" w:right="100"/>
              <w:jc w:val="right"/>
            </w:pPr>
            <w:r>
              <w:rPr>
                <w:rFonts w:eastAsia="Verdana" w:cs="Verdana"/>
                <w:color w:val="252C65"/>
                <w:sz w:val="16"/>
                <w:szCs w:val="16"/>
              </w:rPr>
              <w:t>$-6.1</w:t>
            </w:r>
          </w:p>
        </w:tc>
        <w:tc>
          <w:tcPr>
            <w:tcW w:w="1008" w:type="dxa"/>
            <w:tcBorders>
              <w:top w:val="single" w:sz="8" w:space="0" w:color="999EC6"/>
            </w:tcBorders>
            <w:shd w:val="clear" w:color="auto" w:fill="FFFFFF"/>
            <w:tcMar>
              <w:top w:w="0" w:type="dxa"/>
              <w:left w:w="0" w:type="dxa"/>
              <w:bottom w:w="0" w:type="dxa"/>
              <w:right w:w="0" w:type="dxa"/>
            </w:tcMar>
            <w:vAlign w:val="center"/>
          </w:tcPr>
          <w:p w14:paraId="50959059" w14:textId="77777777" w:rsidR="004E70FF" w:rsidRDefault="00126E13">
            <w:pPr>
              <w:spacing w:before="100" w:after="100" w:line="240" w:lineRule="auto"/>
              <w:ind w:left="100" w:right="100"/>
              <w:jc w:val="right"/>
            </w:pPr>
            <w:r>
              <w:rPr>
                <w:rFonts w:eastAsia="Verdana" w:cs="Verdana"/>
                <w:color w:val="252C65"/>
                <w:sz w:val="16"/>
                <w:szCs w:val="16"/>
              </w:rPr>
              <w:t>$-8.7</w:t>
            </w:r>
          </w:p>
        </w:tc>
        <w:tc>
          <w:tcPr>
            <w:tcW w:w="1008" w:type="dxa"/>
            <w:tcBorders>
              <w:top w:val="single" w:sz="8" w:space="0" w:color="999EC6"/>
            </w:tcBorders>
            <w:shd w:val="clear" w:color="auto" w:fill="FFFFFF"/>
            <w:tcMar>
              <w:top w:w="0" w:type="dxa"/>
              <w:left w:w="0" w:type="dxa"/>
              <w:bottom w:w="0" w:type="dxa"/>
              <w:right w:w="0" w:type="dxa"/>
            </w:tcMar>
            <w:vAlign w:val="center"/>
          </w:tcPr>
          <w:p w14:paraId="14CF8485" w14:textId="77777777" w:rsidR="004E70FF" w:rsidRDefault="00126E13">
            <w:pPr>
              <w:spacing w:before="100" w:after="100" w:line="240" w:lineRule="auto"/>
              <w:ind w:left="100" w:right="100"/>
              <w:jc w:val="right"/>
            </w:pPr>
            <w:r>
              <w:rPr>
                <w:rFonts w:eastAsia="Verdana" w:cs="Verdana"/>
                <w:color w:val="252C65"/>
                <w:sz w:val="16"/>
                <w:szCs w:val="16"/>
              </w:rPr>
              <w:t>$-9.9</w:t>
            </w:r>
          </w:p>
        </w:tc>
        <w:tc>
          <w:tcPr>
            <w:tcW w:w="1008" w:type="dxa"/>
            <w:tcBorders>
              <w:top w:val="single" w:sz="8" w:space="0" w:color="999EC6"/>
            </w:tcBorders>
            <w:shd w:val="clear" w:color="auto" w:fill="FFFFFF"/>
            <w:tcMar>
              <w:top w:w="0" w:type="dxa"/>
              <w:left w:w="0" w:type="dxa"/>
              <w:bottom w:w="0" w:type="dxa"/>
              <w:right w:w="0" w:type="dxa"/>
            </w:tcMar>
            <w:vAlign w:val="center"/>
          </w:tcPr>
          <w:p w14:paraId="781BA227" w14:textId="77777777" w:rsidR="004E70FF" w:rsidRDefault="00126E13">
            <w:pPr>
              <w:spacing w:before="100" w:after="100" w:line="240" w:lineRule="auto"/>
              <w:ind w:left="100" w:right="100"/>
              <w:jc w:val="right"/>
            </w:pPr>
            <w:r>
              <w:rPr>
                <w:rFonts w:eastAsia="Verdana" w:cs="Verdana"/>
                <w:color w:val="252C65"/>
                <w:sz w:val="16"/>
                <w:szCs w:val="16"/>
              </w:rPr>
              <w:t>$-13.0</w:t>
            </w:r>
          </w:p>
        </w:tc>
      </w:tr>
      <w:tr w:rsidR="004E70FF" w14:paraId="154F1DE4"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DEB484B" w14:textId="77777777" w:rsidR="004E70FF" w:rsidRDefault="00126E13">
            <w:pPr>
              <w:spacing w:before="100" w:after="100" w:line="240" w:lineRule="auto"/>
              <w:ind w:left="100" w:right="100"/>
            </w:pPr>
            <w:r>
              <w:rPr>
                <w:rFonts w:eastAsia="Verdana" w:cs="Verdana"/>
                <w:color w:val="252C65"/>
                <w:sz w:val="16"/>
                <w:szCs w:val="16"/>
              </w:rPr>
              <w:t>Training Incentive Allowance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564151E4" w14:textId="77777777" w:rsidR="004E70FF" w:rsidRDefault="00126E13">
            <w:pPr>
              <w:spacing w:before="100" w:after="100" w:line="240" w:lineRule="auto"/>
              <w:ind w:left="100" w:right="100"/>
              <w:jc w:val="right"/>
            </w:pPr>
            <w:r>
              <w:rPr>
                <w:rFonts w:eastAsia="Verdana" w:cs="Verdana"/>
                <w:color w:val="252C65"/>
                <w:sz w:val="16"/>
                <w:szCs w:val="16"/>
              </w:rPr>
              <w:t>$1.4</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2EF8035"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591625B4"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41B149ED"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tcBorders>
            <w:shd w:val="clear" w:color="auto" w:fill="FFFFFF"/>
            <w:tcMar>
              <w:top w:w="0" w:type="dxa"/>
              <w:left w:w="0" w:type="dxa"/>
              <w:bottom w:w="0" w:type="dxa"/>
              <w:right w:w="0" w:type="dxa"/>
            </w:tcMar>
            <w:vAlign w:val="center"/>
          </w:tcPr>
          <w:p w14:paraId="496DD347" w14:textId="77777777" w:rsidR="004E70FF" w:rsidRDefault="00126E13">
            <w:pPr>
              <w:spacing w:before="100" w:after="100" w:line="240" w:lineRule="auto"/>
              <w:ind w:left="100" w:right="100"/>
              <w:jc w:val="right"/>
            </w:pPr>
            <w:r>
              <w:rPr>
                <w:rFonts w:eastAsia="Verdana" w:cs="Verdana"/>
                <w:color w:val="252C65"/>
                <w:sz w:val="16"/>
                <w:szCs w:val="16"/>
              </w:rPr>
              <w:t>$11.7</w:t>
            </w:r>
          </w:p>
        </w:tc>
      </w:tr>
      <w:tr w:rsidR="004E70FF" w14:paraId="6539619D"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73A782A" w14:textId="77777777" w:rsidR="004E70FF" w:rsidRDefault="00126E13">
            <w:pPr>
              <w:spacing w:before="100" w:after="100" w:line="240" w:lineRule="auto"/>
              <w:ind w:left="100" w:right="100"/>
            </w:pPr>
            <w:r>
              <w:rPr>
                <w:rFonts w:eastAsia="Verdana" w:cs="Verdana"/>
                <w:color w:val="252C65"/>
                <w:sz w:val="16"/>
                <w:szCs w:val="16"/>
              </w:rPr>
              <w:t>Vacancy Placement Full time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3920AFE9" w14:textId="77777777" w:rsidR="004E70FF" w:rsidRDefault="00126E13">
            <w:pPr>
              <w:spacing w:before="100" w:after="100" w:line="240" w:lineRule="auto"/>
              <w:ind w:left="100" w:right="100"/>
              <w:jc w:val="right"/>
            </w:pPr>
            <w:r>
              <w:rPr>
                <w:rFonts w:eastAsia="Verdana" w:cs="Verdana"/>
                <w:color w:val="252C65"/>
                <w:sz w:val="16"/>
                <w:szCs w:val="16"/>
              </w:rPr>
              <w:t>$12.8</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36095084"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08" w:type="dxa"/>
            <w:tcBorders>
              <w:top w:val="single" w:sz="8" w:space="0" w:color="999EC6"/>
            </w:tcBorders>
            <w:shd w:val="clear" w:color="auto" w:fill="FFFFFF"/>
            <w:tcMar>
              <w:top w:w="0" w:type="dxa"/>
              <w:left w:w="0" w:type="dxa"/>
              <w:bottom w:w="0" w:type="dxa"/>
              <w:right w:w="0" w:type="dxa"/>
            </w:tcMar>
            <w:vAlign w:val="center"/>
          </w:tcPr>
          <w:p w14:paraId="1E62ADC0" w14:textId="77777777" w:rsidR="004E70FF" w:rsidRDefault="00126E13">
            <w:pPr>
              <w:spacing w:before="100" w:after="100" w:line="240" w:lineRule="auto"/>
              <w:ind w:left="100" w:right="100"/>
              <w:jc w:val="right"/>
            </w:pPr>
            <w:r>
              <w:rPr>
                <w:rFonts w:eastAsia="Verdana" w:cs="Verdana"/>
                <w:color w:val="252C65"/>
                <w:sz w:val="16"/>
                <w:szCs w:val="16"/>
              </w:rPr>
              <w:t>$-1.7</w:t>
            </w:r>
          </w:p>
        </w:tc>
        <w:tc>
          <w:tcPr>
            <w:tcW w:w="1008" w:type="dxa"/>
            <w:tcBorders>
              <w:top w:val="single" w:sz="8" w:space="0" w:color="999EC6"/>
            </w:tcBorders>
            <w:shd w:val="clear" w:color="auto" w:fill="FFFFFF"/>
            <w:tcMar>
              <w:top w:w="0" w:type="dxa"/>
              <w:left w:w="0" w:type="dxa"/>
              <w:bottom w:w="0" w:type="dxa"/>
              <w:right w:w="0" w:type="dxa"/>
            </w:tcMar>
            <w:vAlign w:val="center"/>
          </w:tcPr>
          <w:p w14:paraId="4AB05167"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08" w:type="dxa"/>
            <w:tcBorders>
              <w:top w:val="single" w:sz="8" w:space="0" w:color="999EC6"/>
            </w:tcBorders>
            <w:shd w:val="clear" w:color="auto" w:fill="FFFFFF"/>
            <w:tcMar>
              <w:top w:w="0" w:type="dxa"/>
              <w:left w:w="0" w:type="dxa"/>
              <w:bottom w:w="0" w:type="dxa"/>
              <w:right w:w="0" w:type="dxa"/>
            </w:tcMar>
            <w:vAlign w:val="center"/>
          </w:tcPr>
          <w:p w14:paraId="692FAE2A" w14:textId="77777777" w:rsidR="004E70FF" w:rsidRDefault="00126E13">
            <w:pPr>
              <w:spacing w:before="100" w:after="100" w:line="240" w:lineRule="auto"/>
              <w:ind w:left="100" w:right="100"/>
              <w:jc w:val="right"/>
            </w:pPr>
            <w:r>
              <w:rPr>
                <w:rFonts w:eastAsia="Verdana" w:cs="Verdana"/>
                <w:color w:val="252C65"/>
                <w:sz w:val="16"/>
                <w:szCs w:val="16"/>
              </w:rPr>
              <w:t>$-2.1</w:t>
            </w:r>
          </w:p>
        </w:tc>
      </w:tr>
      <w:tr w:rsidR="004E70FF" w14:paraId="6CA8E9D7"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562B480" w14:textId="77777777" w:rsidR="004E70FF" w:rsidRDefault="00126E13">
            <w:pPr>
              <w:spacing w:before="100" w:after="100" w:line="240" w:lineRule="auto"/>
              <w:ind w:left="100" w:right="100"/>
            </w:pPr>
            <w:r>
              <w:rPr>
                <w:rFonts w:eastAsia="Verdana" w:cs="Verdana"/>
                <w:color w:val="252C65"/>
                <w:sz w:val="16"/>
                <w:szCs w:val="16"/>
              </w:rPr>
              <w:t>Vacancy Placement Part time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16B384FE" w14:textId="77777777" w:rsidR="004E70FF" w:rsidRDefault="00126E13">
            <w:pPr>
              <w:spacing w:before="100" w:after="100" w:line="240" w:lineRule="auto"/>
              <w:ind w:left="100" w:right="100"/>
              <w:jc w:val="right"/>
            </w:pPr>
            <w:r>
              <w:rPr>
                <w:rFonts w:eastAsia="Verdana" w:cs="Verdana"/>
                <w:color w:val="252C65"/>
                <w:sz w:val="16"/>
                <w:szCs w:val="16"/>
              </w:rPr>
              <w:t>$3.3</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0001CCBC"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6017EE35"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111A6404" w14:textId="77777777" w:rsidR="004E70FF" w:rsidRDefault="00126E13">
            <w:pPr>
              <w:spacing w:before="100" w:after="100" w:line="240" w:lineRule="auto"/>
              <w:ind w:left="100" w:right="100"/>
              <w:jc w:val="right"/>
            </w:pPr>
            <w:r>
              <w:rPr>
                <w:rFonts w:eastAsia="Verdana" w:cs="Verdana"/>
                <w:color w:val="252C65"/>
                <w:sz w:val="16"/>
                <w:szCs w:val="16"/>
              </w:rPr>
              <w:t>$-0.9</w:t>
            </w:r>
          </w:p>
        </w:tc>
        <w:tc>
          <w:tcPr>
            <w:tcW w:w="1008" w:type="dxa"/>
            <w:tcBorders>
              <w:top w:val="single" w:sz="8" w:space="0" w:color="999EC6"/>
            </w:tcBorders>
            <w:shd w:val="clear" w:color="auto" w:fill="FFFFFF"/>
            <w:tcMar>
              <w:top w:w="0" w:type="dxa"/>
              <w:left w:w="0" w:type="dxa"/>
              <w:bottom w:w="0" w:type="dxa"/>
              <w:right w:w="0" w:type="dxa"/>
            </w:tcMar>
            <w:vAlign w:val="center"/>
          </w:tcPr>
          <w:p w14:paraId="3C7B98FD" w14:textId="77777777" w:rsidR="004E70FF" w:rsidRDefault="00126E13">
            <w:pPr>
              <w:spacing w:before="100" w:after="100" w:line="240" w:lineRule="auto"/>
              <w:ind w:left="100" w:right="100"/>
              <w:jc w:val="right"/>
            </w:pPr>
            <w:r>
              <w:rPr>
                <w:rFonts w:eastAsia="Verdana" w:cs="Verdana"/>
                <w:color w:val="252C65"/>
                <w:sz w:val="16"/>
                <w:szCs w:val="16"/>
              </w:rPr>
              <w:t>$-1.3</w:t>
            </w:r>
          </w:p>
        </w:tc>
      </w:tr>
      <w:tr w:rsidR="004E70FF" w14:paraId="3E40E671"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271FC555" w14:textId="77777777" w:rsidR="004E70FF" w:rsidRDefault="00126E13">
            <w:pPr>
              <w:spacing w:before="100" w:after="100" w:line="240" w:lineRule="auto"/>
              <w:ind w:left="100" w:right="100"/>
            </w:pPr>
            <w:r>
              <w:rPr>
                <w:rFonts w:eastAsia="Verdana" w:cs="Verdana"/>
                <w:color w:val="252C65"/>
                <w:sz w:val="16"/>
                <w:szCs w:val="16"/>
              </w:rPr>
              <w:t>Work Focused Case Management ICS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08E21AD5"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52C25C2" w14:textId="77777777" w:rsidR="004E70FF" w:rsidRDefault="00126E13">
            <w:pPr>
              <w:spacing w:before="100" w:after="100" w:line="240" w:lineRule="auto"/>
              <w:ind w:left="100" w:right="100"/>
              <w:jc w:val="right"/>
            </w:pPr>
            <w:r>
              <w:rPr>
                <w:rFonts w:eastAsia="Verdana" w:cs="Verdana"/>
                <w:color w:val="252C65"/>
                <w:sz w:val="16"/>
                <w:szCs w:val="16"/>
              </w:rPr>
              <w:t>$1.7</w:t>
            </w:r>
          </w:p>
        </w:tc>
        <w:tc>
          <w:tcPr>
            <w:tcW w:w="1008" w:type="dxa"/>
            <w:tcBorders>
              <w:top w:val="single" w:sz="8" w:space="0" w:color="999EC6"/>
            </w:tcBorders>
            <w:shd w:val="clear" w:color="auto" w:fill="FFFFFF"/>
            <w:tcMar>
              <w:top w:w="0" w:type="dxa"/>
              <w:left w:w="0" w:type="dxa"/>
              <w:bottom w:w="0" w:type="dxa"/>
              <w:right w:w="0" w:type="dxa"/>
            </w:tcMar>
            <w:vAlign w:val="center"/>
          </w:tcPr>
          <w:p w14:paraId="69B16F25" w14:textId="77777777" w:rsidR="004E70FF" w:rsidRDefault="00126E13">
            <w:pPr>
              <w:spacing w:before="100" w:after="100" w:line="240" w:lineRule="auto"/>
              <w:ind w:left="100" w:right="100"/>
              <w:jc w:val="right"/>
            </w:pPr>
            <w:r>
              <w:rPr>
                <w:rFonts w:eastAsia="Verdana" w:cs="Verdana"/>
                <w:color w:val="252C65"/>
                <w:sz w:val="16"/>
                <w:szCs w:val="16"/>
              </w:rPr>
              <w:t>$1.2</w:t>
            </w:r>
          </w:p>
        </w:tc>
        <w:tc>
          <w:tcPr>
            <w:tcW w:w="1008" w:type="dxa"/>
            <w:tcBorders>
              <w:top w:val="single" w:sz="8" w:space="0" w:color="999EC6"/>
            </w:tcBorders>
            <w:shd w:val="clear" w:color="auto" w:fill="FFFFFF"/>
            <w:tcMar>
              <w:top w:w="0" w:type="dxa"/>
              <w:left w:w="0" w:type="dxa"/>
              <w:bottom w:w="0" w:type="dxa"/>
              <w:right w:w="0" w:type="dxa"/>
            </w:tcMar>
            <w:vAlign w:val="center"/>
          </w:tcPr>
          <w:p w14:paraId="5701DF51" w14:textId="77777777" w:rsidR="004E70FF" w:rsidRDefault="00126E13">
            <w:pPr>
              <w:spacing w:before="100" w:after="100" w:line="240" w:lineRule="auto"/>
              <w:ind w:left="100" w:right="100"/>
              <w:jc w:val="right"/>
            </w:pPr>
            <w:r>
              <w:rPr>
                <w:rFonts w:eastAsia="Verdana" w:cs="Verdana"/>
                <w:color w:val="252C65"/>
                <w:sz w:val="16"/>
                <w:szCs w:val="16"/>
              </w:rPr>
              <w:t>$1.0</w:t>
            </w:r>
          </w:p>
        </w:tc>
        <w:tc>
          <w:tcPr>
            <w:tcW w:w="1008" w:type="dxa"/>
            <w:tcBorders>
              <w:top w:val="single" w:sz="8" w:space="0" w:color="999EC6"/>
            </w:tcBorders>
            <w:shd w:val="clear" w:color="auto" w:fill="FFFFFF"/>
            <w:tcMar>
              <w:top w:w="0" w:type="dxa"/>
              <w:left w:w="0" w:type="dxa"/>
              <w:bottom w:w="0" w:type="dxa"/>
              <w:right w:w="0" w:type="dxa"/>
            </w:tcMar>
            <w:vAlign w:val="center"/>
          </w:tcPr>
          <w:p w14:paraId="7DE11072" w14:textId="77777777" w:rsidR="004E70FF" w:rsidRDefault="00126E13">
            <w:pPr>
              <w:spacing w:before="100" w:after="100" w:line="240" w:lineRule="auto"/>
              <w:ind w:left="100" w:right="100"/>
              <w:jc w:val="right"/>
            </w:pPr>
            <w:r>
              <w:rPr>
                <w:rFonts w:eastAsia="Verdana" w:cs="Verdana"/>
                <w:color w:val="252C65"/>
                <w:sz w:val="16"/>
                <w:szCs w:val="16"/>
              </w:rPr>
              <w:t>$0.0</w:t>
            </w:r>
          </w:p>
        </w:tc>
      </w:tr>
      <w:tr w:rsidR="004E70FF" w14:paraId="48F4B3D5"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5AD54ECC" w14:textId="77777777" w:rsidR="004E70FF" w:rsidRDefault="00126E13">
            <w:pPr>
              <w:spacing w:before="100" w:after="100" w:line="240" w:lineRule="auto"/>
              <w:ind w:left="100" w:right="100"/>
            </w:pPr>
            <w:r>
              <w:rPr>
                <w:rFonts w:eastAsia="Verdana" w:cs="Verdana"/>
                <w:color w:val="252C65"/>
                <w:sz w:val="16"/>
                <w:szCs w:val="16"/>
              </w:rPr>
              <w:t>Work Preparation Services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43CC878" w14:textId="77777777" w:rsidR="004E70FF" w:rsidRDefault="00126E13">
            <w:pPr>
              <w:spacing w:before="100" w:after="100" w:line="240" w:lineRule="auto"/>
              <w:ind w:left="100" w:right="100"/>
              <w:jc w:val="right"/>
            </w:pPr>
            <w:r>
              <w:rPr>
                <w:rFonts w:eastAsia="Verdana" w:cs="Verdana"/>
                <w:color w:val="252C65"/>
                <w:sz w:val="16"/>
                <w:szCs w:val="16"/>
              </w:rPr>
              <w:t>$5.2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AE36DB2" w14:textId="77777777" w:rsidR="004E70FF" w:rsidRDefault="00126E13">
            <w:pPr>
              <w:spacing w:before="100" w:after="100" w:line="240" w:lineRule="auto"/>
              <w:ind w:left="100" w:right="100"/>
              <w:jc w:val="right"/>
            </w:pPr>
            <w:r>
              <w:rPr>
                <w:rFonts w:eastAsia="Verdana" w:cs="Verdana"/>
                <w:color w:val="252C65"/>
                <w:sz w:val="16"/>
                <w:szCs w:val="16"/>
              </w:rPr>
              <w:t>$6.2</w:t>
            </w:r>
          </w:p>
        </w:tc>
        <w:tc>
          <w:tcPr>
            <w:tcW w:w="1008" w:type="dxa"/>
            <w:tcBorders>
              <w:top w:val="single" w:sz="8" w:space="0" w:color="999EC6"/>
            </w:tcBorders>
            <w:shd w:val="clear" w:color="auto" w:fill="FFFFFF"/>
            <w:tcMar>
              <w:top w:w="0" w:type="dxa"/>
              <w:left w:w="0" w:type="dxa"/>
              <w:bottom w:w="0" w:type="dxa"/>
              <w:right w:w="0" w:type="dxa"/>
            </w:tcMar>
            <w:vAlign w:val="center"/>
          </w:tcPr>
          <w:p w14:paraId="31F43828" w14:textId="77777777" w:rsidR="004E70FF" w:rsidRDefault="00126E13">
            <w:pPr>
              <w:spacing w:before="100" w:after="100" w:line="240" w:lineRule="auto"/>
              <w:ind w:left="100" w:right="100"/>
              <w:jc w:val="right"/>
            </w:pPr>
            <w:r>
              <w:rPr>
                <w:rFonts w:eastAsia="Verdana" w:cs="Verdana"/>
                <w:color w:val="252C65"/>
                <w:sz w:val="16"/>
                <w:szCs w:val="16"/>
              </w:rPr>
              <w:t>$3.0</w:t>
            </w:r>
          </w:p>
        </w:tc>
        <w:tc>
          <w:tcPr>
            <w:tcW w:w="1008" w:type="dxa"/>
            <w:tcBorders>
              <w:top w:val="single" w:sz="8" w:space="0" w:color="999EC6"/>
            </w:tcBorders>
            <w:shd w:val="clear" w:color="auto" w:fill="FFFFFF"/>
            <w:tcMar>
              <w:top w:w="0" w:type="dxa"/>
              <w:left w:w="0" w:type="dxa"/>
              <w:bottom w:w="0" w:type="dxa"/>
              <w:right w:w="0" w:type="dxa"/>
            </w:tcMar>
            <w:vAlign w:val="center"/>
          </w:tcPr>
          <w:p w14:paraId="011B1EFE" w14:textId="77777777" w:rsidR="004E70FF" w:rsidRDefault="00126E13">
            <w:pPr>
              <w:spacing w:before="100" w:after="100" w:line="240" w:lineRule="auto"/>
              <w:ind w:left="100" w:right="100"/>
              <w:jc w:val="right"/>
            </w:pPr>
            <w:r>
              <w:rPr>
                <w:rFonts w:eastAsia="Verdana" w:cs="Verdana"/>
                <w:color w:val="252C65"/>
                <w:sz w:val="16"/>
                <w:szCs w:val="16"/>
              </w:rPr>
              <w:t>$5.9</w:t>
            </w:r>
          </w:p>
        </w:tc>
        <w:tc>
          <w:tcPr>
            <w:tcW w:w="1008" w:type="dxa"/>
            <w:tcBorders>
              <w:top w:val="single" w:sz="8" w:space="0" w:color="999EC6"/>
            </w:tcBorders>
            <w:shd w:val="clear" w:color="auto" w:fill="FFFFFF"/>
            <w:tcMar>
              <w:top w:w="0" w:type="dxa"/>
              <w:left w:w="0" w:type="dxa"/>
              <w:bottom w:w="0" w:type="dxa"/>
              <w:right w:w="0" w:type="dxa"/>
            </w:tcMar>
            <w:vAlign w:val="center"/>
          </w:tcPr>
          <w:p w14:paraId="08809C31" w14:textId="77777777" w:rsidR="004E70FF" w:rsidRDefault="00126E13">
            <w:pPr>
              <w:spacing w:before="100" w:after="100" w:line="240" w:lineRule="auto"/>
              <w:ind w:left="100" w:right="100"/>
              <w:jc w:val="right"/>
            </w:pPr>
            <w:r>
              <w:rPr>
                <w:rFonts w:eastAsia="Verdana" w:cs="Verdana"/>
                <w:color w:val="252C65"/>
                <w:sz w:val="16"/>
                <w:szCs w:val="16"/>
              </w:rPr>
              <w:t>$1.2</w:t>
            </w:r>
          </w:p>
        </w:tc>
      </w:tr>
      <w:tr w:rsidR="004E70FF" w14:paraId="1640D1C4"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EA3C1EA" w14:textId="77777777" w:rsidR="004E70FF" w:rsidRDefault="00126E13">
            <w:pPr>
              <w:spacing w:before="100" w:after="100" w:line="240" w:lineRule="auto"/>
              <w:ind w:left="100" w:right="100"/>
            </w:pPr>
            <w:r>
              <w:rPr>
                <w:rFonts w:eastAsia="Verdana" w:cs="Verdana"/>
                <w:color w:val="252C65"/>
                <w:sz w:val="16"/>
                <w:szCs w:val="16"/>
              </w:rPr>
              <w:t>Work to Wellness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1B5313C3" w14:textId="77777777" w:rsidR="004E70FF" w:rsidRDefault="00126E13">
            <w:pPr>
              <w:spacing w:before="100" w:after="100" w:line="240" w:lineRule="auto"/>
              <w:ind w:left="100" w:right="100"/>
              <w:jc w:val="right"/>
            </w:pPr>
            <w:r>
              <w:rPr>
                <w:rFonts w:eastAsia="Verdana" w:cs="Verdana"/>
                <w:color w:val="252C65"/>
                <w:sz w:val="16"/>
                <w:szCs w:val="16"/>
              </w:rPr>
              <w:t>$1.6</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D29ED17"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tcBorders>
            <w:shd w:val="clear" w:color="auto" w:fill="FFFFFF"/>
            <w:tcMar>
              <w:top w:w="0" w:type="dxa"/>
              <w:left w:w="0" w:type="dxa"/>
              <w:bottom w:w="0" w:type="dxa"/>
              <w:right w:w="0" w:type="dxa"/>
            </w:tcMar>
            <w:vAlign w:val="center"/>
          </w:tcPr>
          <w:p w14:paraId="2C796F9C"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49BB8EDC" w14:textId="77777777" w:rsidR="004E70FF" w:rsidRDefault="00126E13">
            <w:pPr>
              <w:spacing w:before="100" w:after="100" w:line="240" w:lineRule="auto"/>
              <w:ind w:left="100" w:right="100"/>
              <w:jc w:val="right"/>
            </w:pPr>
            <w:r>
              <w:rPr>
                <w:rFonts w:eastAsia="Verdana" w:cs="Verdana"/>
                <w:color w:val="252C65"/>
                <w:sz w:val="16"/>
                <w:szCs w:val="16"/>
              </w:rPr>
              <w:t>$-1.0</w:t>
            </w:r>
          </w:p>
        </w:tc>
        <w:tc>
          <w:tcPr>
            <w:tcW w:w="1008" w:type="dxa"/>
            <w:tcBorders>
              <w:top w:val="single" w:sz="8" w:space="0" w:color="999EC6"/>
            </w:tcBorders>
            <w:shd w:val="clear" w:color="auto" w:fill="FFFFFF"/>
            <w:tcMar>
              <w:top w:w="0" w:type="dxa"/>
              <w:left w:w="0" w:type="dxa"/>
              <w:bottom w:w="0" w:type="dxa"/>
              <w:right w:w="0" w:type="dxa"/>
            </w:tcMar>
            <w:vAlign w:val="center"/>
          </w:tcPr>
          <w:p w14:paraId="3B6469EF" w14:textId="77777777" w:rsidR="004E70FF" w:rsidRDefault="00126E13">
            <w:pPr>
              <w:spacing w:before="100" w:after="100" w:line="240" w:lineRule="auto"/>
              <w:ind w:left="100" w:right="100"/>
              <w:jc w:val="right"/>
            </w:pPr>
            <w:r>
              <w:rPr>
                <w:rFonts w:eastAsia="Verdana" w:cs="Verdana"/>
                <w:color w:val="252C65"/>
                <w:sz w:val="16"/>
                <w:szCs w:val="16"/>
              </w:rPr>
              <w:t>$-0.4</w:t>
            </w:r>
          </w:p>
        </w:tc>
      </w:tr>
      <w:tr w:rsidR="004E70FF" w14:paraId="720D9632"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FBBFACF" w14:textId="77777777" w:rsidR="004E70FF" w:rsidRDefault="00126E13">
            <w:pPr>
              <w:spacing w:before="100" w:after="100" w:line="240" w:lineRule="auto"/>
              <w:ind w:left="100" w:right="100"/>
            </w:pPr>
            <w:r>
              <w:rPr>
                <w:rFonts w:eastAsia="Verdana" w:cs="Verdana"/>
                <w:color w:val="252C65"/>
                <w:sz w:val="16"/>
                <w:szCs w:val="16"/>
              </w:rPr>
              <w:t>WRK4U</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7991B049" w14:textId="77777777" w:rsidR="004E70FF" w:rsidRDefault="00126E13">
            <w:pPr>
              <w:spacing w:before="100" w:after="100" w:line="240" w:lineRule="auto"/>
              <w:ind w:left="100" w:right="100"/>
              <w:jc w:val="right"/>
            </w:pPr>
            <w:r>
              <w:rPr>
                <w:rFonts w:eastAsia="Verdana" w:cs="Verdana"/>
                <w:color w:val="252C65"/>
                <w:sz w:val="16"/>
                <w:szCs w:val="16"/>
              </w:rPr>
              <w:t>$4.2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524DF99" w14:textId="77777777" w:rsidR="004E70FF" w:rsidRDefault="00126E13">
            <w:pPr>
              <w:spacing w:before="100" w:after="100" w:line="240" w:lineRule="auto"/>
              <w:ind w:left="100" w:right="100"/>
              <w:jc w:val="right"/>
            </w:pPr>
            <w:r>
              <w:rPr>
                <w:rFonts w:eastAsia="Verdana" w:cs="Verdana"/>
                <w:color w:val="252C65"/>
                <w:sz w:val="16"/>
                <w:szCs w:val="16"/>
              </w:rPr>
              <w:t>$-0.8</w:t>
            </w:r>
          </w:p>
        </w:tc>
        <w:tc>
          <w:tcPr>
            <w:tcW w:w="1008" w:type="dxa"/>
            <w:tcBorders>
              <w:top w:val="single" w:sz="8" w:space="0" w:color="999EC6"/>
            </w:tcBorders>
            <w:shd w:val="clear" w:color="auto" w:fill="FFFFFF"/>
            <w:tcMar>
              <w:top w:w="0" w:type="dxa"/>
              <w:left w:w="0" w:type="dxa"/>
              <w:bottom w:w="0" w:type="dxa"/>
              <w:right w:w="0" w:type="dxa"/>
            </w:tcMar>
            <w:vAlign w:val="center"/>
          </w:tcPr>
          <w:p w14:paraId="52A2CCD1" w14:textId="77777777" w:rsidR="004E70FF" w:rsidRDefault="00126E13">
            <w:pPr>
              <w:spacing w:before="100" w:after="100" w:line="240" w:lineRule="auto"/>
              <w:ind w:left="100" w:right="100"/>
              <w:jc w:val="right"/>
            </w:pPr>
            <w:r>
              <w:rPr>
                <w:rFonts w:eastAsia="Verdana" w:cs="Verdana"/>
                <w:color w:val="252C65"/>
                <w:sz w:val="16"/>
                <w:szCs w:val="16"/>
              </w:rPr>
              <w:t>$-3.6</w:t>
            </w:r>
          </w:p>
        </w:tc>
        <w:tc>
          <w:tcPr>
            <w:tcW w:w="1008" w:type="dxa"/>
            <w:tcBorders>
              <w:top w:val="single" w:sz="8" w:space="0" w:color="999EC6"/>
            </w:tcBorders>
            <w:shd w:val="clear" w:color="auto" w:fill="FFFFFF"/>
            <w:tcMar>
              <w:top w:w="0" w:type="dxa"/>
              <w:left w:w="0" w:type="dxa"/>
              <w:bottom w:w="0" w:type="dxa"/>
              <w:right w:w="0" w:type="dxa"/>
            </w:tcMar>
            <w:vAlign w:val="center"/>
          </w:tcPr>
          <w:p w14:paraId="4A985EC4" w14:textId="77777777" w:rsidR="004E70FF" w:rsidRDefault="00126E13">
            <w:pPr>
              <w:spacing w:before="100" w:after="100" w:line="240" w:lineRule="auto"/>
              <w:ind w:left="100" w:right="100"/>
              <w:jc w:val="right"/>
            </w:pPr>
            <w:r>
              <w:rPr>
                <w:rFonts w:eastAsia="Verdana" w:cs="Verdana"/>
                <w:color w:val="252C65"/>
                <w:sz w:val="16"/>
                <w:szCs w:val="16"/>
              </w:rPr>
              <w:t>$-4.2</w:t>
            </w:r>
          </w:p>
        </w:tc>
        <w:tc>
          <w:tcPr>
            <w:tcW w:w="1008" w:type="dxa"/>
            <w:tcBorders>
              <w:top w:val="single" w:sz="8" w:space="0" w:color="999EC6"/>
            </w:tcBorders>
            <w:shd w:val="clear" w:color="auto" w:fill="FFFFFF"/>
            <w:tcMar>
              <w:top w:w="0" w:type="dxa"/>
              <w:left w:w="0" w:type="dxa"/>
              <w:bottom w:w="0" w:type="dxa"/>
              <w:right w:w="0" w:type="dxa"/>
            </w:tcMar>
            <w:vAlign w:val="center"/>
          </w:tcPr>
          <w:p w14:paraId="5278742C" w14:textId="77777777" w:rsidR="004E70FF" w:rsidRDefault="00126E13">
            <w:pPr>
              <w:spacing w:before="100" w:after="100" w:line="240" w:lineRule="auto"/>
              <w:ind w:left="100" w:right="100"/>
              <w:jc w:val="right"/>
            </w:pPr>
            <w:r>
              <w:rPr>
                <w:rFonts w:eastAsia="Verdana" w:cs="Verdana"/>
                <w:color w:val="252C65"/>
                <w:sz w:val="16"/>
                <w:szCs w:val="16"/>
              </w:rPr>
              <w:t>$-4.2</w:t>
            </w:r>
          </w:p>
        </w:tc>
      </w:tr>
      <w:tr w:rsidR="004E70FF" w14:paraId="6116D8A4"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E47F0AE" w14:textId="77777777" w:rsidR="004E70FF" w:rsidRDefault="00126E13">
            <w:pPr>
              <w:spacing w:before="100" w:after="100" w:line="240" w:lineRule="auto"/>
              <w:ind w:left="100" w:right="100"/>
            </w:pPr>
            <w:r>
              <w:rPr>
                <w:rFonts w:eastAsia="Verdana" w:cs="Verdana"/>
                <w:color w:val="252C65"/>
                <w:sz w:val="16"/>
                <w:szCs w:val="16"/>
              </w:rPr>
              <w:t>Youth Service (YP)</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78E90811" w14:textId="77777777" w:rsidR="004E70FF" w:rsidRDefault="00126E13">
            <w:pPr>
              <w:spacing w:before="100" w:after="100" w:line="240" w:lineRule="auto"/>
              <w:ind w:left="100" w:right="100"/>
              <w:jc w:val="right"/>
            </w:pPr>
            <w:r>
              <w:rPr>
                <w:rFonts w:eastAsia="Verdana" w:cs="Verdana"/>
                <w:color w:val="252C65"/>
                <w:sz w:val="16"/>
                <w:szCs w:val="16"/>
              </w:rPr>
              <w:t>$8.1</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1EE7719C"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tcBorders>
            <w:shd w:val="clear" w:color="auto" w:fill="FFFFFF"/>
            <w:tcMar>
              <w:top w:w="0" w:type="dxa"/>
              <w:left w:w="0" w:type="dxa"/>
              <w:bottom w:w="0" w:type="dxa"/>
              <w:right w:w="0" w:type="dxa"/>
            </w:tcMar>
            <w:vAlign w:val="center"/>
          </w:tcPr>
          <w:p w14:paraId="2FFE23D9"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tcBorders>
            <w:shd w:val="clear" w:color="auto" w:fill="FFFFFF"/>
            <w:tcMar>
              <w:top w:w="0" w:type="dxa"/>
              <w:left w:w="0" w:type="dxa"/>
              <w:bottom w:w="0" w:type="dxa"/>
              <w:right w:w="0" w:type="dxa"/>
            </w:tcMar>
            <w:vAlign w:val="center"/>
          </w:tcPr>
          <w:p w14:paraId="43B1FBD2" w14:textId="77777777" w:rsidR="004E70FF" w:rsidRDefault="00126E13">
            <w:pPr>
              <w:spacing w:before="100" w:after="100" w:line="240" w:lineRule="auto"/>
              <w:ind w:left="100" w:right="100"/>
              <w:jc w:val="right"/>
            </w:pPr>
            <w:r>
              <w:rPr>
                <w:rFonts w:eastAsia="Verdana" w:cs="Verdana"/>
                <w:color w:val="252C65"/>
                <w:sz w:val="16"/>
                <w:szCs w:val="16"/>
              </w:rPr>
              <w:t>$3.9</w:t>
            </w:r>
          </w:p>
        </w:tc>
        <w:tc>
          <w:tcPr>
            <w:tcW w:w="1008" w:type="dxa"/>
            <w:tcBorders>
              <w:top w:val="single" w:sz="8" w:space="0" w:color="999EC6"/>
            </w:tcBorders>
            <w:shd w:val="clear" w:color="auto" w:fill="FFFFFF"/>
            <w:tcMar>
              <w:top w:w="0" w:type="dxa"/>
              <w:left w:w="0" w:type="dxa"/>
              <w:bottom w:w="0" w:type="dxa"/>
              <w:right w:w="0" w:type="dxa"/>
            </w:tcMar>
            <w:vAlign w:val="center"/>
          </w:tcPr>
          <w:p w14:paraId="1E1685C7" w14:textId="77777777" w:rsidR="004E70FF" w:rsidRDefault="00126E13">
            <w:pPr>
              <w:spacing w:before="100" w:after="100" w:line="240" w:lineRule="auto"/>
              <w:ind w:left="100" w:right="100"/>
              <w:jc w:val="right"/>
            </w:pPr>
            <w:r>
              <w:rPr>
                <w:rFonts w:eastAsia="Verdana" w:cs="Verdana"/>
                <w:color w:val="252C65"/>
                <w:sz w:val="16"/>
                <w:szCs w:val="16"/>
              </w:rPr>
              <w:t>$4.1</w:t>
            </w:r>
          </w:p>
        </w:tc>
      </w:tr>
      <w:tr w:rsidR="004E70FF" w14:paraId="21215984"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4481F201" w14:textId="77777777" w:rsidR="004E70FF" w:rsidRDefault="00126E13">
            <w:pPr>
              <w:spacing w:before="100" w:after="100" w:line="240" w:lineRule="auto"/>
              <w:ind w:left="100" w:right="100"/>
            </w:pPr>
            <w:r>
              <w:rPr>
                <w:rFonts w:eastAsia="Verdana" w:cs="Verdana"/>
                <w:color w:val="252C65"/>
                <w:sz w:val="16"/>
                <w:szCs w:val="16"/>
              </w:rPr>
              <w:t>Youth Service (YPP)</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82DF5D1" w14:textId="77777777" w:rsidR="004E70FF" w:rsidRDefault="00126E13">
            <w:pPr>
              <w:spacing w:before="100" w:after="100" w:line="240" w:lineRule="auto"/>
              <w:ind w:left="100" w:right="100"/>
              <w:jc w:val="right"/>
            </w:pPr>
            <w:r>
              <w:rPr>
                <w:rFonts w:eastAsia="Verdana" w:cs="Verdana"/>
                <w:color w:val="252C65"/>
                <w:sz w:val="16"/>
                <w:szCs w:val="16"/>
              </w:rPr>
              <w:t>$6.3</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63C2A85"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tcBorders>
            <w:shd w:val="clear" w:color="auto" w:fill="FFFFFF"/>
            <w:tcMar>
              <w:top w:w="0" w:type="dxa"/>
              <w:left w:w="0" w:type="dxa"/>
              <w:bottom w:w="0" w:type="dxa"/>
              <w:right w:w="0" w:type="dxa"/>
            </w:tcMar>
            <w:vAlign w:val="center"/>
          </w:tcPr>
          <w:p w14:paraId="6D37F0C1"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161BFE0C" w14:textId="77777777" w:rsidR="004E70FF" w:rsidRDefault="00126E13">
            <w:pPr>
              <w:spacing w:before="100" w:after="100" w:line="240" w:lineRule="auto"/>
              <w:ind w:left="100" w:right="100"/>
              <w:jc w:val="right"/>
            </w:pPr>
            <w:r>
              <w:rPr>
                <w:rFonts w:eastAsia="Verdana" w:cs="Verdana"/>
                <w:color w:val="252C65"/>
                <w:sz w:val="16"/>
                <w:szCs w:val="16"/>
              </w:rPr>
              <w:t>$1.2</w:t>
            </w:r>
          </w:p>
        </w:tc>
        <w:tc>
          <w:tcPr>
            <w:tcW w:w="1008" w:type="dxa"/>
            <w:tcBorders>
              <w:top w:val="single" w:sz="8" w:space="0" w:color="999EC6"/>
            </w:tcBorders>
            <w:shd w:val="clear" w:color="auto" w:fill="FFFFFF"/>
            <w:tcMar>
              <w:top w:w="0" w:type="dxa"/>
              <w:left w:w="0" w:type="dxa"/>
              <w:bottom w:w="0" w:type="dxa"/>
              <w:right w:w="0" w:type="dxa"/>
            </w:tcMar>
            <w:vAlign w:val="center"/>
          </w:tcPr>
          <w:p w14:paraId="4AEDD56B" w14:textId="77777777" w:rsidR="004E70FF" w:rsidRDefault="00126E13">
            <w:pPr>
              <w:spacing w:before="100" w:after="100" w:line="240" w:lineRule="auto"/>
              <w:ind w:left="100" w:right="100"/>
              <w:jc w:val="right"/>
            </w:pPr>
            <w:r>
              <w:rPr>
                <w:rFonts w:eastAsia="Verdana" w:cs="Verdana"/>
                <w:color w:val="252C65"/>
                <w:sz w:val="16"/>
                <w:szCs w:val="16"/>
              </w:rPr>
              <w:t>$0.4</w:t>
            </w:r>
          </w:p>
        </w:tc>
      </w:tr>
      <w:tr w:rsidR="004E70FF" w14:paraId="296455E8" w14:textId="77777777">
        <w:trPr>
          <w:cantSplit/>
        </w:trPr>
        <w:tc>
          <w:tcPr>
            <w:tcW w:w="360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1773E928" w14:textId="77777777" w:rsidR="004E70FF" w:rsidRDefault="00126E13">
            <w:pPr>
              <w:spacing w:before="100" w:after="100" w:line="240" w:lineRule="auto"/>
              <w:ind w:left="100" w:right="100"/>
            </w:pPr>
            <w:r>
              <w:rPr>
                <w:rFonts w:eastAsia="Verdana" w:cs="Verdana"/>
                <w:b/>
                <w:color w:val="252C65"/>
                <w:sz w:val="16"/>
                <w:szCs w:val="16"/>
              </w:rPr>
              <w:t>Total</w:t>
            </w:r>
          </w:p>
        </w:tc>
        <w:tc>
          <w:tcPr>
            <w:tcW w:w="1008" w:type="dxa"/>
            <w:tcBorders>
              <w:top w:val="single" w:sz="8" w:space="0" w:color="999EC6"/>
              <w:bottom w:val="single" w:sz="8" w:space="0" w:color="252C65"/>
              <w:right w:val="single" w:sz="8" w:space="0" w:color="252C65"/>
            </w:tcBorders>
            <w:shd w:val="clear" w:color="auto" w:fill="FFFFFF"/>
            <w:tcMar>
              <w:top w:w="0" w:type="dxa"/>
              <w:left w:w="0" w:type="dxa"/>
              <w:bottom w:w="0" w:type="dxa"/>
              <w:right w:w="0" w:type="dxa"/>
            </w:tcMar>
            <w:vAlign w:val="center"/>
          </w:tcPr>
          <w:p w14:paraId="54C472F4" w14:textId="77777777" w:rsidR="004E70FF" w:rsidRDefault="00126E13">
            <w:pPr>
              <w:spacing w:before="100" w:after="100" w:line="240" w:lineRule="auto"/>
              <w:ind w:left="100" w:right="100"/>
              <w:jc w:val="right"/>
            </w:pPr>
            <w:r>
              <w:rPr>
                <w:rFonts w:eastAsia="Verdana" w:cs="Verdana"/>
                <w:b/>
                <w:color w:val="252C65"/>
                <w:sz w:val="16"/>
                <w:szCs w:val="16"/>
              </w:rPr>
              <w:t>$179.2</w:t>
            </w:r>
          </w:p>
        </w:tc>
        <w:tc>
          <w:tcPr>
            <w:tcW w:w="1008" w:type="dxa"/>
            <w:tcBorders>
              <w:top w:val="single" w:sz="8" w:space="0" w:color="999EC6"/>
              <w:left w:val="single" w:sz="8" w:space="0" w:color="252C65"/>
              <w:bottom w:val="single" w:sz="8" w:space="0" w:color="252C65"/>
            </w:tcBorders>
            <w:shd w:val="clear" w:color="auto" w:fill="FFFFFF"/>
            <w:tcMar>
              <w:top w:w="0" w:type="dxa"/>
              <w:left w:w="0" w:type="dxa"/>
              <w:bottom w:w="0" w:type="dxa"/>
              <w:right w:w="0" w:type="dxa"/>
            </w:tcMar>
            <w:vAlign w:val="center"/>
          </w:tcPr>
          <w:p w14:paraId="0F7AE92A" w14:textId="77777777" w:rsidR="004E70FF" w:rsidRDefault="00126E13">
            <w:pPr>
              <w:spacing w:before="100" w:after="100" w:line="240" w:lineRule="auto"/>
              <w:ind w:left="100" w:right="100"/>
              <w:jc w:val="right"/>
            </w:pPr>
            <w:r>
              <w:rPr>
                <w:rFonts w:eastAsia="Verdana" w:cs="Verdana"/>
                <w:b/>
                <w:color w:val="252C65"/>
                <w:sz w:val="16"/>
                <w:szCs w:val="16"/>
              </w:rPr>
              <w:t>$-10.7</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794FA0A9" w14:textId="77777777" w:rsidR="004E70FF" w:rsidRDefault="00126E13">
            <w:pPr>
              <w:spacing w:before="100" w:after="100" w:line="240" w:lineRule="auto"/>
              <w:ind w:left="100" w:right="100"/>
              <w:jc w:val="right"/>
            </w:pPr>
            <w:r>
              <w:rPr>
                <w:rFonts w:eastAsia="Verdana" w:cs="Verdana"/>
                <w:b/>
                <w:color w:val="252C65"/>
                <w:sz w:val="16"/>
                <w:szCs w:val="16"/>
              </w:rPr>
              <w:t>$-3.2</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7ED35A44" w14:textId="77777777" w:rsidR="004E70FF" w:rsidRDefault="00126E13">
            <w:pPr>
              <w:spacing w:before="100" w:after="100" w:line="240" w:lineRule="auto"/>
              <w:ind w:left="100" w:right="100"/>
              <w:jc w:val="right"/>
            </w:pPr>
            <w:r>
              <w:rPr>
                <w:rFonts w:eastAsia="Verdana" w:cs="Verdana"/>
                <w:b/>
                <w:color w:val="252C65"/>
                <w:sz w:val="16"/>
                <w:szCs w:val="16"/>
              </w:rPr>
              <w:t>$63.6</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0D3AF20B" w14:textId="77777777" w:rsidR="004E70FF" w:rsidRDefault="00126E13">
            <w:pPr>
              <w:spacing w:before="100" w:after="100" w:line="240" w:lineRule="auto"/>
              <w:ind w:left="100" w:right="100"/>
              <w:jc w:val="right"/>
            </w:pPr>
            <w:r>
              <w:rPr>
                <w:rFonts w:eastAsia="Verdana" w:cs="Verdana"/>
                <w:b/>
                <w:color w:val="252C65"/>
                <w:sz w:val="16"/>
                <w:szCs w:val="16"/>
              </w:rPr>
              <w:t>$117.8</w:t>
            </w:r>
          </w:p>
        </w:tc>
      </w:tr>
      <w:tr w:rsidR="004E70FF" w14:paraId="074E9CFC" w14:textId="77777777">
        <w:trPr>
          <w:cantSplit/>
        </w:trPr>
        <w:tc>
          <w:tcPr>
            <w:tcW w:w="8640" w:type="dxa"/>
            <w:gridSpan w:val="6"/>
            <w:shd w:val="clear" w:color="auto" w:fill="FFFFFF"/>
            <w:tcMar>
              <w:top w:w="0" w:type="dxa"/>
              <w:left w:w="0" w:type="dxa"/>
              <w:bottom w:w="0" w:type="dxa"/>
              <w:right w:w="0" w:type="dxa"/>
            </w:tcMar>
            <w:vAlign w:val="center"/>
          </w:tcPr>
          <w:p w14:paraId="09406AD2" w14:textId="00429F58" w:rsidR="004E70FF" w:rsidRDefault="00126E13">
            <w:pPr>
              <w:spacing w:before="100" w:after="100" w:line="240" w:lineRule="auto"/>
              <w:ind w:left="100" w:right="100"/>
            </w:pPr>
            <w:r>
              <w:rPr>
                <w:rFonts w:eastAsia="Verdana" w:cs="Verdana"/>
                <w:color w:val="252C65"/>
                <w:sz w:val="16"/>
                <w:szCs w:val="16"/>
              </w:rPr>
              <w:t xml:space="preserve">a. Dollars are nominal and expressed in millions. Only interventions with more than $1 million of expenditure in any of the financial years </w:t>
            </w:r>
            <w:proofErr w:type="gramStart"/>
            <w:r w:rsidR="00E132FF">
              <w:rPr>
                <w:rFonts w:eastAsia="Verdana" w:cs="Verdana"/>
                <w:color w:val="252C65"/>
                <w:sz w:val="16"/>
                <w:szCs w:val="16"/>
              </w:rPr>
              <w:t xml:space="preserve">are </w:t>
            </w:r>
            <w:r>
              <w:rPr>
                <w:rFonts w:eastAsia="Verdana" w:cs="Verdana"/>
                <w:color w:val="252C65"/>
                <w:sz w:val="16"/>
                <w:szCs w:val="16"/>
              </w:rPr>
              <w:t>shown</w:t>
            </w:r>
            <w:proofErr w:type="gramEnd"/>
            <w:r>
              <w:rPr>
                <w:rFonts w:eastAsia="Verdana" w:cs="Verdana"/>
                <w:color w:val="252C65"/>
                <w:sz w:val="16"/>
                <w:szCs w:val="16"/>
              </w:rPr>
              <w:t xml:space="preserve"> in the table.</w:t>
            </w:r>
            <w:r>
              <w:rPr>
                <w:rFonts w:eastAsia="Verdana" w:cs="Verdana"/>
                <w:color w:val="252C65"/>
                <w:sz w:val="16"/>
                <w:szCs w:val="16"/>
              </w:rPr>
              <w:br/>
              <w:t>b. Because of rounding, subcategories may not add up exactly to total values in the table.</w:t>
            </w:r>
            <w:r>
              <w:rPr>
                <w:rFonts w:eastAsia="Verdana" w:cs="Verdana"/>
                <w:color w:val="252C65"/>
                <w:sz w:val="16"/>
                <w:szCs w:val="16"/>
              </w:rPr>
              <w:br/>
            </w:r>
            <w:r>
              <w:rPr>
                <w:rFonts w:eastAsia="Verdana" w:cs="Verdana"/>
                <w:color w:val="252C65"/>
                <w:sz w:val="16"/>
                <w:szCs w:val="16"/>
              </w:rPr>
              <w:br/>
              <w:t>Source</w:t>
            </w:r>
            <w:r w:rsidR="00F65A48">
              <w:rPr>
                <w:rFonts w:eastAsia="Verdana" w:cs="Verdana"/>
                <w:color w:val="252C65"/>
                <w:sz w:val="16"/>
                <w:szCs w:val="16"/>
              </w:rPr>
              <w:t>s</w:t>
            </w:r>
            <w:r>
              <w:rPr>
                <w:rFonts w:eastAsia="Verdana" w:cs="Verdana"/>
                <w:color w:val="252C65"/>
                <w:sz w:val="16"/>
                <w:szCs w:val="16"/>
              </w:rPr>
              <w:t>: Ministry of Social Development &amp; Statistics New Zealand Integrated Data Infrastructure, June 2022.</w:t>
            </w:r>
          </w:p>
        </w:tc>
      </w:tr>
    </w:tbl>
    <w:p w14:paraId="6DE926D7" w14:textId="77777777" w:rsidR="004E70FF" w:rsidRDefault="00126E13">
      <w:pPr>
        <w:pStyle w:val="Heading3"/>
      </w:pPr>
      <w:bookmarkStart w:id="117" w:name="Xb8c4569dee81147416251ddf2abb43d7e7f5241"/>
      <w:bookmarkEnd w:id="114"/>
      <w:r>
        <w:lastRenderedPageBreak/>
        <w:t>Mixed, no-difference and negative interventions</w:t>
      </w:r>
    </w:p>
    <w:p w14:paraId="24840842" w14:textId="78C2C0F9" w:rsidR="004E70FF" w:rsidRDefault="00126E13">
      <w:r>
        <w:t xml:space="preserve">Table 10 shows the change in expenditure for interventions rated as either mixed, no difference, </w:t>
      </w:r>
      <w:proofErr w:type="gramStart"/>
      <w:r>
        <w:t>likely negative</w:t>
      </w:r>
      <w:proofErr w:type="gramEnd"/>
      <w:r>
        <w:t xml:space="preserve"> or negative effectiveness rating. The overall upward trend </w:t>
      </w:r>
      <w:proofErr w:type="gramStart"/>
      <w:r>
        <w:t>is driven</w:t>
      </w:r>
      <w:proofErr w:type="gramEnd"/>
      <w:r>
        <w:t xml:space="preserve"> primarily though the expansion of Flexi-</w:t>
      </w:r>
      <w:r w:rsidR="00F65A48">
        <w:t xml:space="preserve">wage </w:t>
      </w:r>
      <w:r>
        <w:t>Self-Employment.</w:t>
      </w:r>
    </w:p>
    <w:p w14:paraId="783D9315" w14:textId="5B25863D" w:rsidR="004E70FF" w:rsidRDefault="00F65A48" w:rsidP="00F65A48">
      <w:pPr>
        <w:pStyle w:val="Caption"/>
      </w:pPr>
      <w:bookmarkStart w:id="118" w:name="int-delta-ineffective"/>
      <w:bookmarkStart w:id="119" w:name="_Toc127708619"/>
      <w:r w:rsidRPr="00F65A48">
        <w:rPr>
          <w:b/>
          <w:bCs/>
        </w:rPr>
        <w:t xml:space="preserve">Table </w:t>
      </w:r>
      <w:r w:rsidRPr="00F65A48">
        <w:rPr>
          <w:b/>
          <w:bCs/>
        </w:rPr>
        <w:fldChar w:fldCharType="begin"/>
      </w:r>
      <w:r w:rsidRPr="00F65A48">
        <w:rPr>
          <w:b/>
          <w:bCs/>
        </w:rPr>
        <w:instrText xml:space="preserve"> SEQ Table \* ARABIC </w:instrText>
      </w:r>
      <w:r w:rsidRPr="00F65A48">
        <w:rPr>
          <w:b/>
          <w:bCs/>
        </w:rPr>
        <w:fldChar w:fldCharType="separate"/>
      </w:r>
      <w:r w:rsidR="00261CAD">
        <w:rPr>
          <w:b/>
          <w:bCs/>
          <w:noProof/>
        </w:rPr>
        <w:t>10</w:t>
      </w:r>
      <w:r w:rsidRPr="00F65A48">
        <w:rPr>
          <w:b/>
          <w:bCs/>
        </w:rPr>
        <w:fldChar w:fldCharType="end"/>
      </w:r>
      <w:r w:rsidR="00126E13" w:rsidRPr="00F65A48">
        <w:rPr>
          <w:b/>
          <w:bCs/>
        </w:rPr>
        <w:t>:</w:t>
      </w:r>
      <w:r w:rsidR="00126E13">
        <w:rPr>
          <w:b/>
          <w:bCs/>
        </w:rPr>
        <w:t xml:space="preserve"> </w:t>
      </w:r>
      <w:bookmarkEnd w:id="118"/>
      <w:r w:rsidR="00126E13">
        <w:t xml:space="preserve">Change in expenditure on EA interventions rated as having mixed, no-difference or negative </w:t>
      </w:r>
      <w:proofErr w:type="gramStart"/>
      <w:r w:rsidR="00126E13">
        <w:t>rating</w:t>
      </w:r>
      <w:bookmarkEnd w:id="119"/>
      <w:proofErr w:type="gramEnd"/>
    </w:p>
    <w:tbl>
      <w:tblPr>
        <w:tblW w:w="0" w:type="auto"/>
        <w:tblLayout w:type="fixed"/>
        <w:tblLook w:val="0420" w:firstRow="1" w:lastRow="0" w:firstColumn="0" w:lastColumn="0" w:noHBand="0" w:noVBand="1"/>
      </w:tblPr>
      <w:tblGrid>
        <w:gridCol w:w="3600"/>
        <w:gridCol w:w="1008"/>
        <w:gridCol w:w="1008"/>
        <w:gridCol w:w="1008"/>
        <w:gridCol w:w="1008"/>
        <w:gridCol w:w="1008"/>
      </w:tblGrid>
      <w:tr w:rsidR="004E70FF" w14:paraId="57FC3F24" w14:textId="77777777">
        <w:trPr>
          <w:cantSplit/>
          <w:tblHeader/>
        </w:trPr>
        <w:tc>
          <w:tcPr>
            <w:tcW w:w="3600" w:type="dxa"/>
            <w:tcBorders>
              <w:top w:val="single" w:sz="8" w:space="0" w:color="252C65"/>
            </w:tcBorders>
            <w:shd w:val="clear" w:color="auto" w:fill="252C65"/>
            <w:tcMar>
              <w:top w:w="0" w:type="dxa"/>
              <w:left w:w="0" w:type="dxa"/>
              <w:bottom w:w="0" w:type="dxa"/>
              <w:right w:w="0" w:type="dxa"/>
            </w:tcMar>
            <w:vAlign w:val="center"/>
          </w:tcPr>
          <w:p w14:paraId="6D4074ED" w14:textId="77777777" w:rsidR="004E70FF" w:rsidRDefault="00126E13">
            <w:pPr>
              <w:spacing w:before="100" w:after="100" w:line="240" w:lineRule="auto"/>
              <w:ind w:left="100" w:right="100"/>
            </w:pPr>
            <w:r>
              <w:rPr>
                <w:rFonts w:ascii="Arial" w:eastAsia="Arial" w:hAnsi="Arial" w:cs="Arial"/>
                <w:color w:val="FFFFFF"/>
                <w:sz w:val="16"/>
                <w:szCs w:val="16"/>
              </w:rPr>
              <w:t>Intervention</w:t>
            </w:r>
          </w:p>
        </w:tc>
        <w:tc>
          <w:tcPr>
            <w:tcW w:w="1008" w:type="dxa"/>
            <w:tcBorders>
              <w:top w:val="single" w:sz="8" w:space="0" w:color="252C65"/>
            </w:tcBorders>
            <w:shd w:val="clear" w:color="auto" w:fill="252C65"/>
            <w:tcMar>
              <w:top w:w="0" w:type="dxa"/>
              <w:left w:w="0" w:type="dxa"/>
              <w:bottom w:w="0" w:type="dxa"/>
              <w:right w:w="0" w:type="dxa"/>
            </w:tcMar>
            <w:vAlign w:val="center"/>
          </w:tcPr>
          <w:p w14:paraId="5CD2A24E" w14:textId="77777777" w:rsidR="004E70FF" w:rsidRDefault="00126E13">
            <w:pPr>
              <w:spacing w:before="100" w:after="100" w:line="240" w:lineRule="auto"/>
              <w:ind w:left="100" w:right="100"/>
              <w:jc w:val="right"/>
            </w:pPr>
            <w:r>
              <w:rPr>
                <w:rFonts w:ascii="Arial" w:eastAsia="Arial" w:hAnsi="Arial" w:cs="Arial"/>
                <w:color w:val="FFFFFF"/>
                <w:sz w:val="16"/>
                <w:szCs w:val="16"/>
              </w:rPr>
              <w:t>17/18</w:t>
            </w:r>
          </w:p>
        </w:tc>
        <w:tc>
          <w:tcPr>
            <w:tcW w:w="1008" w:type="dxa"/>
            <w:tcBorders>
              <w:top w:val="single" w:sz="8" w:space="0" w:color="252C65"/>
            </w:tcBorders>
            <w:shd w:val="clear" w:color="auto" w:fill="252C65"/>
            <w:tcMar>
              <w:top w:w="0" w:type="dxa"/>
              <w:left w:w="0" w:type="dxa"/>
              <w:bottom w:w="0" w:type="dxa"/>
              <w:right w:w="0" w:type="dxa"/>
            </w:tcMar>
            <w:vAlign w:val="center"/>
          </w:tcPr>
          <w:p w14:paraId="17A96E11" w14:textId="77777777" w:rsidR="004E70FF" w:rsidRDefault="00126E13">
            <w:pPr>
              <w:spacing w:before="100" w:after="100" w:line="240" w:lineRule="auto"/>
              <w:ind w:left="100" w:right="100"/>
              <w:jc w:val="right"/>
            </w:pPr>
            <w:r>
              <w:rPr>
                <w:rFonts w:ascii="Arial" w:eastAsia="Arial" w:hAnsi="Arial" w:cs="Arial"/>
                <w:color w:val="FFFFFF"/>
                <w:sz w:val="16"/>
                <w:szCs w:val="16"/>
              </w:rPr>
              <w:t>18/19</w:t>
            </w:r>
          </w:p>
        </w:tc>
        <w:tc>
          <w:tcPr>
            <w:tcW w:w="1008" w:type="dxa"/>
            <w:tcBorders>
              <w:top w:val="single" w:sz="8" w:space="0" w:color="252C65"/>
            </w:tcBorders>
            <w:shd w:val="clear" w:color="auto" w:fill="252C65"/>
            <w:tcMar>
              <w:top w:w="0" w:type="dxa"/>
              <w:left w:w="0" w:type="dxa"/>
              <w:bottom w:w="0" w:type="dxa"/>
              <w:right w:w="0" w:type="dxa"/>
            </w:tcMar>
            <w:vAlign w:val="center"/>
          </w:tcPr>
          <w:p w14:paraId="59F052F2" w14:textId="77777777" w:rsidR="004E70FF" w:rsidRDefault="00126E13">
            <w:pPr>
              <w:spacing w:before="100" w:after="100" w:line="240" w:lineRule="auto"/>
              <w:ind w:left="100" w:right="100"/>
              <w:jc w:val="right"/>
            </w:pPr>
            <w:r>
              <w:rPr>
                <w:rFonts w:ascii="Arial" w:eastAsia="Arial" w:hAnsi="Arial" w:cs="Arial"/>
                <w:color w:val="FFFFFF"/>
                <w:sz w:val="16"/>
                <w:szCs w:val="16"/>
              </w:rPr>
              <w:t>19/20</w:t>
            </w:r>
          </w:p>
        </w:tc>
        <w:tc>
          <w:tcPr>
            <w:tcW w:w="1008" w:type="dxa"/>
            <w:tcBorders>
              <w:top w:val="single" w:sz="8" w:space="0" w:color="252C65"/>
            </w:tcBorders>
            <w:shd w:val="clear" w:color="auto" w:fill="252C65"/>
            <w:tcMar>
              <w:top w:w="0" w:type="dxa"/>
              <w:left w:w="0" w:type="dxa"/>
              <w:bottom w:w="0" w:type="dxa"/>
              <w:right w:w="0" w:type="dxa"/>
            </w:tcMar>
            <w:vAlign w:val="center"/>
          </w:tcPr>
          <w:p w14:paraId="73AB06C5" w14:textId="77777777" w:rsidR="004E70FF" w:rsidRDefault="00126E13">
            <w:pPr>
              <w:spacing w:before="100" w:after="100" w:line="240" w:lineRule="auto"/>
              <w:ind w:left="100" w:right="100"/>
              <w:jc w:val="right"/>
            </w:pPr>
            <w:r>
              <w:rPr>
                <w:rFonts w:ascii="Arial" w:eastAsia="Arial" w:hAnsi="Arial" w:cs="Arial"/>
                <w:color w:val="FFFFFF"/>
                <w:sz w:val="16"/>
                <w:szCs w:val="16"/>
              </w:rPr>
              <w:t>20/21</w:t>
            </w:r>
          </w:p>
        </w:tc>
        <w:tc>
          <w:tcPr>
            <w:tcW w:w="1008" w:type="dxa"/>
            <w:tcBorders>
              <w:top w:val="single" w:sz="8" w:space="0" w:color="252C65"/>
            </w:tcBorders>
            <w:shd w:val="clear" w:color="auto" w:fill="252C65"/>
            <w:tcMar>
              <w:top w:w="0" w:type="dxa"/>
              <w:left w:w="0" w:type="dxa"/>
              <w:bottom w:w="0" w:type="dxa"/>
              <w:right w:w="0" w:type="dxa"/>
            </w:tcMar>
            <w:vAlign w:val="center"/>
          </w:tcPr>
          <w:p w14:paraId="032FB340" w14:textId="77777777" w:rsidR="004E70FF" w:rsidRDefault="00126E13">
            <w:pPr>
              <w:spacing w:before="100" w:after="100" w:line="240" w:lineRule="auto"/>
              <w:ind w:left="100" w:right="100"/>
              <w:jc w:val="right"/>
            </w:pPr>
            <w:r>
              <w:rPr>
                <w:rFonts w:ascii="Arial" w:eastAsia="Arial" w:hAnsi="Arial" w:cs="Arial"/>
                <w:color w:val="FFFFFF"/>
                <w:sz w:val="16"/>
                <w:szCs w:val="16"/>
              </w:rPr>
              <w:t>21/22</w:t>
            </w:r>
          </w:p>
        </w:tc>
      </w:tr>
      <w:tr w:rsidR="004E70FF" w14:paraId="51154D79"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30F3E52" w14:textId="77777777" w:rsidR="004E70FF" w:rsidRDefault="004E70FF">
            <w:pPr>
              <w:spacing w:before="100" w:after="100" w:line="240" w:lineRule="auto"/>
              <w:ind w:left="100" w:right="100"/>
            </w:pP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7AD68C07" w14:textId="77777777" w:rsidR="004E70FF" w:rsidRDefault="00126E13">
            <w:pPr>
              <w:spacing w:before="100" w:after="100" w:line="240" w:lineRule="auto"/>
              <w:ind w:left="100" w:right="100"/>
              <w:jc w:val="right"/>
            </w:pPr>
            <w:r>
              <w:rPr>
                <w:rFonts w:eastAsia="Verdana" w:cs="Verdana"/>
                <w:color w:val="252C65"/>
                <w:sz w:val="16"/>
                <w:szCs w:val="16"/>
              </w:rPr>
              <w:t>Baseline</w:t>
            </w:r>
          </w:p>
        </w:tc>
        <w:tc>
          <w:tcPr>
            <w:tcW w:w="4032" w:type="dxa"/>
            <w:gridSpan w:val="4"/>
            <w:tcBorders>
              <w:top w:val="single" w:sz="8" w:space="0" w:color="999EC6"/>
              <w:left w:val="single" w:sz="8" w:space="0" w:color="252C65"/>
            </w:tcBorders>
            <w:shd w:val="clear" w:color="auto" w:fill="FFFFFF"/>
            <w:tcMar>
              <w:top w:w="0" w:type="dxa"/>
              <w:left w:w="0" w:type="dxa"/>
              <w:bottom w:w="0" w:type="dxa"/>
              <w:right w:w="0" w:type="dxa"/>
            </w:tcMar>
            <w:vAlign w:val="center"/>
          </w:tcPr>
          <w:p w14:paraId="13C6EA40" w14:textId="77777777" w:rsidR="004E70FF" w:rsidRDefault="00126E13">
            <w:pPr>
              <w:spacing w:before="100" w:after="100" w:line="240" w:lineRule="auto"/>
              <w:ind w:left="100" w:right="100"/>
              <w:jc w:val="center"/>
            </w:pPr>
            <w:r>
              <w:rPr>
                <w:rFonts w:eastAsia="Verdana" w:cs="Verdana"/>
                <w:color w:val="252C65"/>
                <w:sz w:val="16"/>
                <w:szCs w:val="16"/>
              </w:rPr>
              <w:t>Change relative to baseline</w:t>
            </w:r>
          </w:p>
        </w:tc>
      </w:tr>
      <w:tr w:rsidR="004E70FF" w14:paraId="28F99FE5"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394A0BF3" w14:textId="13D99970" w:rsidR="004E70FF" w:rsidRDefault="00126E13">
            <w:pPr>
              <w:spacing w:before="100" w:after="100" w:line="240" w:lineRule="auto"/>
              <w:ind w:left="100" w:right="100"/>
            </w:pPr>
            <w:r>
              <w:rPr>
                <w:rFonts w:eastAsia="Verdana" w:cs="Verdana"/>
                <w:color w:val="252C65"/>
                <w:sz w:val="16"/>
                <w:szCs w:val="16"/>
              </w:rPr>
              <w:t xml:space="preserve">Business Training </w:t>
            </w:r>
            <w:r w:rsidR="00F65A48">
              <w:rPr>
                <w:rFonts w:eastAsia="Verdana" w:cs="Verdana"/>
                <w:color w:val="252C65"/>
                <w:sz w:val="16"/>
                <w:szCs w:val="16"/>
              </w:rPr>
              <w:t xml:space="preserve">and </w:t>
            </w:r>
            <w:r>
              <w:rPr>
                <w:rFonts w:eastAsia="Verdana" w:cs="Verdana"/>
                <w:color w:val="252C65"/>
                <w:sz w:val="16"/>
                <w:szCs w:val="16"/>
              </w:rPr>
              <w:t>Advice Grant</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8B93FD1"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25D22D43"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0B1F323E"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46D73244"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48B027F4" w14:textId="77777777" w:rsidR="004E70FF" w:rsidRDefault="00126E13">
            <w:pPr>
              <w:spacing w:before="100" w:after="100" w:line="240" w:lineRule="auto"/>
              <w:ind w:left="100" w:right="100"/>
              <w:jc w:val="right"/>
            </w:pPr>
            <w:r>
              <w:rPr>
                <w:rFonts w:eastAsia="Verdana" w:cs="Verdana"/>
                <w:color w:val="252C65"/>
                <w:sz w:val="16"/>
                <w:szCs w:val="16"/>
              </w:rPr>
              <w:t>$1.2</w:t>
            </w:r>
          </w:p>
        </w:tc>
      </w:tr>
      <w:tr w:rsidR="004E70FF" w14:paraId="6D8D49CE"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B77EF62" w14:textId="77777777" w:rsidR="004E70FF" w:rsidRDefault="00126E13">
            <w:pPr>
              <w:spacing w:before="100" w:after="100" w:line="240" w:lineRule="auto"/>
              <w:ind w:left="100" w:right="100"/>
            </w:pPr>
            <w:r>
              <w:rPr>
                <w:rFonts w:eastAsia="Verdana" w:cs="Verdana"/>
                <w:color w:val="252C65"/>
                <w:sz w:val="16"/>
                <w:szCs w:val="16"/>
              </w:rPr>
              <w:t>Course Participation Assistance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13273841" w14:textId="77777777" w:rsidR="004E70FF" w:rsidRDefault="00126E13">
            <w:pPr>
              <w:spacing w:before="100" w:after="100" w:line="240" w:lineRule="auto"/>
              <w:ind w:left="100" w:right="100"/>
              <w:jc w:val="right"/>
            </w:pPr>
            <w:r>
              <w:rPr>
                <w:rFonts w:eastAsia="Verdana" w:cs="Verdana"/>
                <w:color w:val="252C65"/>
                <w:sz w:val="16"/>
                <w:szCs w:val="16"/>
              </w:rPr>
              <w:t>$3.3</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2A5CB2F"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0D70C569"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3A51FFDF"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08" w:type="dxa"/>
            <w:tcBorders>
              <w:top w:val="single" w:sz="8" w:space="0" w:color="999EC6"/>
            </w:tcBorders>
            <w:shd w:val="clear" w:color="auto" w:fill="FFFFFF"/>
            <w:tcMar>
              <w:top w:w="0" w:type="dxa"/>
              <w:left w:w="0" w:type="dxa"/>
              <w:bottom w:w="0" w:type="dxa"/>
              <w:right w:w="0" w:type="dxa"/>
            </w:tcMar>
            <w:vAlign w:val="center"/>
          </w:tcPr>
          <w:p w14:paraId="76D1E6B9" w14:textId="77777777" w:rsidR="004E70FF" w:rsidRDefault="00126E13">
            <w:pPr>
              <w:spacing w:before="100" w:after="100" w:line="240" w:lineRule="auto"/>
              <w:ind w:left="100" w:right="100"/>
              <w:jc w:val="right"/>
            </w:pPr>
            <w:r>
              <w:rPr>
                <w:rFonts w:eastAsia="Verdana" w:cs="Verdana"/>
                <w:color w:val="252C65"/>
                <w:sz w:val="16"/>
                <w:szCs w:val="16"/>
              </w:rPr>
              <w:t>$-0.9</w:t>
            </w:r>
          </w:p>
        </w:tc>
      </w:tr>
      <w:tr w:rsidR="004E70FF" w14:paraId="08C77A84"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05554C0" w14:textId="1DE02CD0" w:rsidR="004E70FF" w:rsidRDefault="00126E13">
            <w:pPr>
              <w:spacing w:before="100" w:after="100" w:line="240" w:lineRule="auto"/>
              <w:ind w:left="100" w:right="100"/>
            </w:pPr>
            <w:r>
              <w:rPr>
                <w:rFonts w:eastAsia="Verdana" w:cs="Verdana"/>
                <w:color w:val="252C65"/>
                <w:sz w:val="16"/>
                <w:szCs w:val="16"/>
              </w:rPr>
              <w:t>Flexi-</w:t>
            </w:r>
            <w:r w:rsidR="00F65A48">
              <w:rPr>
                <w:rFonts w:eastAsia="Verdana" w:cs="Verdana"/>
                <w:color w:val="252C65"/>
                <w:sz w:val="16"/>
                <w:szCs w:val="16"/>
              </w:rPr>
              <w:t xml:space="preserve">wage </w:t>
            </w:r>
            <w:r>
              <w:rPr>
                <w:rFonts w:eastAsia="Verdana" w:cs="Verdana"/>
                <w:color w:val="252C65"/>
                <w:sz w:val="16"/>
                <w:szCs w:val="16"/>
              </w:rPr>
              <w:t>Self-Employment</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4A13FC3" w14:textId="77777777" w:rsidR="004E70FF" w:rsidRDefault="00126E13">
            <w:pPr>
              <w:spacing w:before="100" w:after="100" w:line="240" w:lineRule="auto"/>
              <w:ind w:left="100" w:right="100"/>
              <w:jc w:val="right"/>
            </w:pPr>
            <w:r>
              <w:rPr>
                <w:rFonts w:eastAsia="Verdana" w:cs="Verdana"/>
                <w:color w:val="252C65"/>
                <w:sz w:val="16"/>
                <w:szCs w:val="16"/>
              </w:rPr>
              <w:t>$1.9</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7917F8E6"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27B48053"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08" w:type="dxa"/>
            <w:tcBorders>
              <w:top w:val="single" w:sz="8" w:space="0" w:color="999EC6"/>
            </w:tcBorders>
            <w:shd w:val="clear" w:color="auto" w:fill="FFFFFF"/>
            <w:tcMar>
              <w:top w:w="0" w:type="dxa"/>
              <w:left w:w="0" w:type="dxa"/>
              <w:bottom w:w="0" w:type="dxa"/>
              <w:right w:w="0" w:type="dxa"/>
            </w:tcMar>
            <w:vAlign w:val="center"/>
          </w:tcPr>
          <w:p w14:paraId="52ABB1DD" w14:textId="77777777" w:rsidR="004E70FF" w:rsidRDefault="00126E13">
            <w:pPr>
              <w:spacing w:before="100" w:after="100" w:line="240" w:lineRule="auto"/>
              <w:ind w:left="100" w:right="100"/>
              <w:jc w:val="right"/>
            </w:pPr>
            <w:r>
              <w:rPr>
                <w:rFonts w:eastAsia="Verdana" w:cs="Verdana"/>
                <w:color w:val="252C65"/>
                <w:sz w:val="16"/>
                <w:szCs w:val="16"/>
              </w:rPr>
              <w:t>$2.7</w:t>
            </w:r>
          </w:p>
        </w:tc>
        <w:tc>
          <w:tcPr>
            <w:tcW w:w="1008" w:type="dxa"/>
            <w:tcBorders>
              <w:top w:val="single" w:sz="8" w:space="0" w:color="999EC6"/>
            </w:tcBorders>
            <w:shd w:val="clear" w:color="auto" w:fill="FFFFFF"/>
            <w:tcMar>
              <w:top w:w="0" w:type="dxa"/>
              <w:left w:w="0" w:type="dxa"/>
              <w:bottom w:w="0" w:type="dxa"/>
              <w:right w:w="0" w:type="dxa"/>
            </w:tcMar>
            <w:vAlign w:val="center"/>
          </w:tcPr>
          <w:p w14:paraId="1FD35097" w14:textId="77777777" w:rsidR="004E70FF" w:rsidRDefault="00126E13">
            <w:pPr>
              <w:spacing w:before="100" w:after="100" w:line="240" w:lineRule="auto"/>
              <w:ind w:left="100" w:right="100"/>
              <w:jc w:val="right"/>
            </w:pPr>
            <w:r>
              <w:rPr>
                <w:rFonts w:eastAsia="Verdana" w:cs="Verdana"/>
                <w:color w:val="252C65"/>
                <w:sz w:val="16"/>
                <w:szCs w:val="16"/>
              </w:rPr>
              <w:t>$10.4</w:t>
            </w:r>
          </w:p>
        </w:tc>
      </w:tr>
      <w:tr w:rsidR="004E70FF" w14:paraId="2BE1949E"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7B3BC45" w14:textId="77777777" w:rsidR="004E70FF" w:rsidRDefault="00126E13">
            <w:pPr>
              <w:spacing w:before="100" w:after="100" w:line="240" w:lineRule="auto"/>
              <w:ind w:left="100" w:right="100"/>
            </w:pPr>
            <w:r>
              <w:rPr>
                <w:rFonts w:eastAsia="Verdana" w:cs="Verdana"/>
                <w:color w:val="252C65"/>
                <w:sz w:val="16"/>
                <w:szCs w:val="16"/>
              </w:rPr>
              <w:t>Health Interventions</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754A843F" w14:textId="77777777" w:rsidR="004E70FF" w:rsidRDefault="00126E13">
            <w:pPr>
              <w:spacing w:before="100" w:after="100" w:line="240" w:lineRule="auto"/>
              <w:ind w:left="100" w:right="100"/>
              <w:jc w:val="right"/>
            </w:pPr>
            <w:r>
              <w:rPr>
                <w:rFonts w:eastAsia="Verdana" w:cs="Verdana"/>
                <w:color w:val="252C65"/>
                <w:sz w:val="16"/>
                <w:szCs w:val="16"/>
              </w:rPr>
              <w:t>$1.1</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46C05547" w14:textId="77777777" w:rsidR="004E70FF" w:rsidRDefault="00126E13">
            <w:pPr>
              <w:spacing w:before="100" w:after="100" w:line="240" w:lineRule="auto"/>
              <w:ind w:left="100" w:right="100"/>
              <w:jc w:val="right"/>
            </w:pPr>
            <w:r>
              <w:rPr>
                <w:rFonts w:eastAsia="Verdana" w:cs="Verdana"/>
                <w:color w:val="252C65"/>
                <w:sz w:val="16"/>
                <w:szCs w:val="16"/>
              </w:rPr>
              <w:t>$-0.7</w:t>
            </w:r>
          </w:p>
        </w:tc>
        <w:tc>
          <w:tcPr>
            <w:tcW w:w="1008" w:type="dxa"/>
            <w:tcBorders>
              <w:top w:val="single" w:sz="8" w:space="0" w:color="999EC6"/>
            </w:tcBorders>
            <w:shd w:val="clear" w:color="auto" w:fill="FFFFFF"/>
            <w:tcMar>
              <w:top w:w="0" w:type="dxa"/>
              <w:left w:w="0" w:type="dxa"/>
              <w:bottom w:w="0" w:type="dxa"/>
              <w:right w:w="0" w:type="dxa"/>
            </w:tcMar>
            <w:vAlign w:val="center"/>
          </w:tcPr>
          <w:p w14:paraId="5B947050" w14:textId="77777777" w:rsidR="004E70FF" w:rsidRDefault="00126E13">
            <w:pPr>
              <w:spacing w:before="100" w:after="100" w:line="240" w:lineRule="auto"/>
              <w:ind w:left="100" w:right="100"/>
              <w:jc w:val="right"/>
            </w:pPr>
            <w:r>
              <w:rPr>
                <w:rFonts w:eastAsia="Verdana" w:cs="Verdana"/>
                <w:color w:val="252C65"/>
                <w:sz w:val="16"/>
                <w:szCs w:val="16"/>
              </w:rPr>
              <w:t>$-0.8</w:t>
            </w:r>
          </w:p>
        </w:tc>
        <w:tc>
          <w:tcPr>
            <w:tcW w:w="1008" w:type="dxa"/>
            <w:tcBorders>
              <w:top w:val="single" w:sz="8" w:space="0" w:color="999EC6"/>
            </w:tcBorders>
            <w:shd w:val="clear" w:color="auto" w:fill="FFFFFF"/>
            <w:tcMar>
              <w:top w:w="0" w:type="dxa"/>
              <w:left w:w="0" w:type="dxa"/>
              <w:bottom w:w="0" w:type="dxa"/>
              <w:right w:w="0" w:type="dxa"/>
            </w:tcMar>
            <w:vAlign w:val="center"/>
          </w:tcPr>
          <w:p w14:paraId="68A5A000" w14:textId="77777777" w:rsidR="004E70FF" w:rsidRDefault="00126E13">
            <w:pPr>
              <w:spacing w:before="100" w:after="100" w:line="240" w:lineRule="auto"/>
              <w:ind w:left="100" w:right="100"/>
              <w:jc w:val="right"/>
            </w:pPr>
            <w:r>
              <w:rPr>
                <w:rFonts w:eastAsia="Verdana" w:cs="Verdana"/>
                <w:color w:val="252C65"/>
                <w:sz w:val="16"/>
                <w:szCs w:val="16"/>
              </w:rPr>
              <w:t>$-0.8</w:t>
            </w:r>
          </w:p>
        </w:tc>
        <w:tc>
          <w:tcPr>
            <w:tcW w:w="1008" w:type="dxa"/>
            <w:tcBorders>
              <w:top w:val="single" w:sz="8" w:space="0" w:color="999EC6"/>
            </w:tcBorders>
            <w:shd w:val="clear" w:color="auto" w:fill="FFFFFF"/>
            <w:tcMar>
              <w:top w:w="0" w:type="dxa"/>
              <w:left w:w="0" w:type="dxa"/>
              <w:bottom w:w="0" w:type="dxa"/>
              <w:right w:w="0" w:type="dxa"/>
            </w:tcMar>
            <w:vAlign w:val="center"/>
          </w:tcPr>
          <w:p w14:paraId="34F81244" w14:textId="77777777" w:rsidR="004E70FF" w:rsidRDefault="00126E13">
            <w:pPr>
              <w:spacing w:before="100" w:after="100" w:line="240" w:lineRule="auto"/>
              <w:ind w:left="100" w:right="100"/>
              <w:jc w:val="right"/>
            </w:pPr>
            <w:r>
              <w:rPr>
                <w:rFonts w:eastAsia="Verdana" w:cs="Verdana"/>
                <w:color w:val="252C65"/>
                <w:sz w:val="16"/>
                <w:szCs w:val="16"/>
              </w:rPr>
              <w:t>$-1.0</w:t>
            </w:r>
          </w:p>
        </w:tc>
      </w:tr>
      <w:tr w:rsidR="004E70FF" w14:paraId="63D7EEBB"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080F4A0B" w14:textId="77777777" w:rsidR="004E70FF" w:rsidRDefault="00126E13">
            <w:pPr>
              <w:spacing w:before="100" w:after="100" w:line="240" w:lineRule="auto"/>
              <w:ind w:left="100" w:right="100"/>
            </w:pPr>
            <w:r>
              <w:rPr>
                <w:rFonts w:eastAsia="Verdana" w:cs="Verdana"/>
                <w:color w:val="252C65"/>
                <w:sz w:val="16"/>
                <w:szCs w:val="16"/>
              </w:rPr>
              <w:t>Limited Services Volunteer</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4D9836E7" w14:textId="77777777" w:rsidR="004E70FF" w:rsidRDefault="00126E13">
            <w:pPr>
              <w:spacing w:before="100" w:after="100" w:line="240" w:lineRule="auto"/>
              <w:ind w:left="100" w:right="100"/>
              <w:jc w:val="right"/>
            </w:pPr>
            <w:r>
              <w:rPr>
                <w:rFonts w:eastAsia="Verdana" w:cs="Verdana"/>
                <w:color w:val="252C65"/>
                <w:sz w:val="16"/>
                <w:szCs w:val="16"/>
              </w:rPr>
              <w:t>$5.5</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637F0A84"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08" w:type="dxa"/>
            <w:tcBorders>
              <w:top w:val="single" w:sz="8" w:space="0" w:color="999EC6"/>
            </w:tcBorders>
            <w:shd w:val="clear" w:color="auto" w:fill="FFFFFF"/>
            <w:tcMar>
              <w:top w:w="0" w:type="dxa"/>
              <w:left w:w="0" w:type="dxa"/>
              <w:bottom w:w="0" w:type="dxa"/>
              <w:right w:w="0" w:type="dxa"/>
            </w:tcMar>
            <w:vAlign w:val="center"/>
          </w:tcPr>
          <w:p w14:paraId="1BC3588D" w14:textId="77777777" w:rsidR="004E70FF" w:rsidRDefault="00126E13">
            <w:pPr>
              <w:spacing w:before="100" w:after="100" w:line="240" w:lineRule="auto"/>
              <w:ind w:left="100" w:right="100"/>
              <w:jc w:val="right"/>
            </w:pPr>
            <w:r>
              <w:rPr>
                <w:rFonts w:eastAsia="Verdana" w:cs="Verdana"/>
                <w:color w:val="252C65"/>
                <w:sz w:val="16"/>
                <w:szCs w:val="16"/>
              </w:rPr>
              <w:t>$4.3</w:t>
            </w:r>
          </w:p>
        </w:tc>
        <w:tc>
          <w:tcPr>
            <w:tcW w:w="1008" w:type="dxa"/>
            <w:tcBorders>
              <w:top w:val="single" w:sz="8" w:space="0" w:color="999EC6"/>
            </w:tcBorders>
            <w:shd w:val="clear" w:color="auto" w:fill="FFFFFF"/>
            <w:tcMar>
              <w:top w:w="0" w:type="dxa"/>
              <w:left w:w="0" w:type="dxa"/>
              <w:bottom w:w="0" w:type="dxa"/>
              <w:right w:w="0" w:type="dxa"/>
            </w:tcMar>
            <w:vAlign w:val="center"/>
          </w:tcPr>
          <w:p w14:paraId="3028D099" w14:textId="77777777" w:rsidR="004E70FF" w:rsidRDefault="00126E13">
            <w:pPr>
              <w:spacing w:before="100" w:after="100" w:line="240" w:lineRule="auto"/>
              <w:ind w:left="100" w:right="100"/>
              <w:jc w:val="right"/>
            </w:pPr>
            <w:r>
              <w:rPr>
                <w:rFonts w:eastAsia="Verdana" w:cs="Verdana"/>
                <w:color w:val="252C65"/>
                <w:sz w:val="16"/>
                <w:szCs w:val="16"/>
              </w:rPr>
              <w:t>$5.0</w:t>
            </w:r>
          </w:p>
        </w:tc>
        <w:tc>
          <w:tcPr>
            <w:tcW w:w="1008" w:type="dxa"/>
            <w:tcBorders>
              <w:top w:val="single" w:sz="8" w:space="0" w:color="999EC6"/>
            </w:tcBorders>
            <w:shd w:val="clear" w:color="auto" w:fill="FFFFFF"/>
            <w:tcMar>
              <w:top w:w="0" w:type="dxa"/>
              <w:left w:w="0" w:type="dxa"/>
              <w:bottom w:w="0" w:type="dxa"/>
              <w:right w:w="0" w:type="dxa"/>
            </w:tcMar>
            <w:vAlign w:val="center"/>
          </w:tcPr>
          <w:p w14:paraId="28D739FA" w14:textId="77777777" w:rsidR="004E70FF" w:rsidRDefault="00126E13">
            <w:pPr>
              <w:spacing w:before="100" w:after="100" w:line="240" w:lineRule="auto"/>
              <w:ind w:left="100" w:right="100"/>
              <w:jc w:val="right"/>
            </w:pPr>
            <w:r>
              <w:rPr>
                <w:rFonts w:eastAsia="Verdana" w:cs="Verdana"/>
                <w:color w:val="252C65"/>
                <w:sz w:val="16"/>
                <w:szCs w:val="16"/>
              </w:rPr>
              <w:t>$3.1</w:t>
            </w:r>
          </w:p>
        </w:tc>
      </w:tr>
      <w:tr w:rsidR="004E70FF" w14:paraId="6B18405E"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6DEE5DA3" w14:textId="77777777" w:rsidR="004E70FF" w:rsidRDefault="00126E13">
            <w:pPr>
              <w:spacing w:before="100" w:after="100" w:line="240" w:lineRule="auto"/>
              <w:ind w:left="100" w:right="100"/>
            </w:pPr>
            <w:r>
              <w:rPr>
                <w:rFonts w:eastAsia="Verdana" w:cs="Verdana"/>
                <w:color w:val="252C65"/>
                <w:sz w:val="16"/>
                <w:szCs w:val="16"/>
              </w:rPr>
              <w:t>New Initiative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6C8B3105" w14:textId="77777777" w:rsidR="004E70FF" w:rsidRDefault="00126E13">
            <w:pPr>
              <w:spacing w:before="100" w:after="100" w:line="240" w:lineRule="auto"/>
              <w:ind w:left="100" w:right="100"/>
              <w:jc w:val="right"/>
            </w:pPr>
            <w:r>
              <w:rPr>
                <w:rFonts w:eastAsia="Verdana" w:cs="Verdana"/>
                <w:color w:val="252C65"/>
                <w:sz w:val="16"/>
                <w:szCs w:val="16"/>
              </w:rPr>
              <w:t>$1.1</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32E481EE" w14:textId="77777777" w:rsidR="004E70FF" w:rsidRDefault="00126E13">
            <w:pPr>
              <w:spacing w:before="100" w:after="100" w:line="240" w:lineRule="auto"/>
              <w:ind w:left="100" w:right="100"/>
              <w:jc w:val="right"/>
            </w:pPr>
            <w:r>
              <w:rPr>
                <w:rFonts w:eastAsia="Verdana" w:cs="Verdana"/>
                <w:color w:val="252C65"/>
                <w:sz w:val="16"/>
                <w:szCs w:val="16"/>
              </w:rPr>
              <w:t>$2.6</w:t>
            </w:r>
          </w:p>
        </w:tc>
        <w:tc>
          <w:tcPr>
            <w:tcW w:w="1008" w:type="dxa"/>
            <w:tcBorders>
              <w:top w:val="single" w:sz="8" w:space="0" w:color="999EC6"/>
            </w:tcBorders>
            <w:shd w:val="clear" w:color="auto" w:fill="FFFFFF"/>
            <w:tcMar>
              <w:top w:w="0" w:type="dxa"/>
              <w:left w:w="0" w:type="dxa"/>
              <w:bottom w:w="0" w:type="dxa"/>
              <w:right w:w="0" w:type="dxa"/>
            </w:tcMar>
            <w:vAlign w:val="center"/>
          </w:tcPr>
          <w:p w14:paraId="03595DB5" w14:textId="77777777" w:rsidR="004E70FF" w:rsidRDefault="00126E13">
            <w:pPr>
              <w:spacing w:before="100" w:after="100" w:line="240" w:lineRule="auto"/>
              <w:ind w:left="100" w:right="100"/>
              <w:jc w:val="right"/>
            </w:pPr>
            <w:r>
              <w:rPr>
                <w:rFonts w:eastAsia="Verdana" w:cs="Verdana"/>
                <w:color w:val="252C65"/>
                <w:sz w:val="16"/>
                <w:szCs w:val="16"/>
              </w:rPr>
              <w:t>$-1.1</w:t>
            </w:r>
          </w:p>
        </w:tc>
        <w:tc>
          <w:tcPr>
            <w:tcW w:w="1008" w:type="dxa"/>
            <w:tcBorders>
              <w:top w:val="single" w:sz="8" w:space="0" w:color="999EC6"/>
            </w:tcBorders>
            <w:shd w:val="clear" w:color="auto" w:fill="FFFFFF"/>
            <w:tcMar>
              <w:top w:w="0" w:type="dxa"/>
              <w:left w:w="0" w:type="dxa"/>
              <w:bottom w:w="0" w:type="dxa"/>
              <w:right w:w="0" w:type="dxa"/>
            </w:tcMar>
            <w:vAlign w:val="center"/>
          </w:tcPr>
          <w:p w14:paraId="166C9EDB" w14:textId="77777777" w:rsidR="004E70FF" w:rsidRDefault="00126E13">
            <w:pPr>
              <w:spacing w:before="100" w:after="100" w:line="240" w:lineRule="auto"/>
              <w:ind w:left="100" w:right="100"/>
              <w:jc w:val="right"/>
            </w:pPr>
            <w:r>
              <w:rPr>
                <w:rFonts w:eastAsia="Verdana" w:cs="Verdana"/>
                <w:color w:val="252C65"/>
                <w:sz w:val="16"/>
                <w:szCs w:val="16"/>
              </w:rPr>
              <w:t>$4.2</w:t>
            </w:r>
          </w:p>
        </w:tc>
        <w:tc>
          <w:tcPr>
            <w:tcW w:w="1008" w:type="dxa"/>
            <w:tcBorders>
              <w:top w:val="single" w:sz="8" w:space="0" w:color="999EC6"/>
            </w:tcBorders>
            <w:shd w:val="clear" w:color="auto" w:fill="FFFFFF"/>
            <w:tcMar>
              <w:top w:w="0" w:type="dxa"/>
              <w:left w:w="0" w:type="dxa"/>
              <w:bottom w:w="0" w:type="dxa"/>
              <w:right w:w="0" w:type="dxa"/>
            </w:tcMar>
            <w:vAlign w:val="center"/>
          </w:tcPr>
          <w:p w14:paraId="6016F094" w14:textId="77777777" w:rsidR="004E70FF" w:rsidRDefault="00126E13">
            <w:pPr>
              <w:spacing w:before="100" w:after="100" w:line="240" w:lineRule="auto"/>
              <w:ind w:left="100" w:right="100"/>
              <w:jc w:val="right"/>
            </w:pPr>
            <w:r>
              <w:rPr>
                <w:rFonts w:eastAsia="Verdana" w:cs="Verdana"/>
                <w:color w:val="252C65"/>
                <w:sz w:val="16"/>
                <w:szCs w:val="16"/>
              </w:rPr>
              <w:t>$0.9</w:t>
            </w:r>
          </w:p>
        </w:tc>
      </w:tr>
      <w:tr w:rsidR="004E70FF" w14:paraId="416C46EC"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1C6A57DA" w14:textId="77777777" w:rsidR="004E70FF" w:rsidRDefault="00126E13">
            <w:pPr>
              <w:spacing w:before="100" w:after="100" w:line="240" w:lineRule="auto"/>
              <w:ind w:left="100" w:right="100"/>
            </w:pPr>
            <w:r>
              <w:rPr>
                <w:rFonts w:eastAsia="Verdana" w:cs="Verdana"/>
                <w:color w:val="252C65"/>
                <w:sz w:val="16"/>
                <w:szCs w:val="16"/>
              </w:rPr>
              <w:t>Work Confidence</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36B909DB"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73BBF138"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0C21E94F"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08" w:type="dxa"/>
            <w:tcBorders>
              <w:top w:val="single" w:sz="8" w:space="0" w:color="999EC6"/>
            </w:tcBorders>
            <w:shd w:val="clear" w:color="auto" w:fill="FFFFFF"/>
            <w:tcMar>
              <w:top w:w="0" w:type="dxa"/>
              <w:left w:w="0" w:type="dxa"/>
              <w:bottom w:w="0" w:type="dxa"/>
              <w:right w:w="0" w:type="dxa"/>
            </w:tcMar>
            <w:vAlign w:val="center"/>
          </w:tcPr>
          <w:p w14:paraId="0C0027D6" w14:textId="77777777" w:rsidR="004E70FF" w:rsidRDefault="00126E13">
            <w:pPr>
              <w:spacing w:before="100" w:after="100" w:line="240" w:lineRule="auto"/>
              <w:ind w:left="100" w:right="100"/>
              <w:jc w:val="right"/>
            </w:pPr>
            <w:r>
              <w:rPr>
                <w:rFonts w:eastAsia="Verdana" w:cs="Verdana"/>
                <w:color w:val="252C65"/>
                <w:sz w:val="16"/>
                <w:szCs w:val="16"/>
              </w:rPr>
              <w:t>$2.3</w:t>
            </w:r>
          </w:p>
        </w:tc>
        <w:tc>
          <w:tcPr>
            <w:tcW w:w="1008" w:type="dxa"/>
            <w:tcBorders>
              <w:top w:val="single" w:sz="8" w:space="0" w:color="999EC6"/>
            </w:tcBorders>
            <w:shd w:val="clear" w:color="auto" w:fill="FFFFFF"/>
            <w:tcMar>
              <w:top w:w="0" w:type="dxa"/>
              <w:left w:w="0" w:type="dxa"/>
              <w:bottom w:w="0" w:type="dxa"/>
              <w:right w:w="0" w:type="dxa"/>
            </w:tcMar>
            <w:vAlign w:val="center"/>
          </w:tcPr>
          <w:p w14:paraId="7D04EFB1" w14:textId="77777777" w:rsidR="004E70FF" w:rsidRDefault="00126E13">
            <w:pPr>
              <w:spacing w:before="100" w:after="100" w:line="240" w:lineRule="auto"/>
              <w:ind w:left="100" w:right="100"/>
              <w:jc w:val="right"/>
            </w:pPr>
            <w:r>
              <w:rPr>
                <w:rFonts w:eastAsia="Verdana" w:cs="Verdana"/>
                <w:color w:val="252C65"/>
                <w:sz w:val="16"/>
                <w:szCs w:val="16"/>
              </w:rPr>
              <w:t>$1.3</w:t>
            </w:r>
          </w:p>
        </w:tc>
      </w:tr>
      <w:tr w:rsidR="004E70FF" w14:paraId="62193DF3" w14:textId="77777777">
        <w:trPr>
          <w:cantSplit/>
        </w:trPr>
        <w:tc>
          <w:tcPr>
            <w:tcW w:w="3600" w:type="dxa"/>
            <w:tcBorders>
              <w:top w:val="single" w:sz="8" w:space="0" w:color="999EC6"/>
            </w:tcBorders>
            <w:shd w:val="clear" w:color="auto" w:fill="FFFFFF"/>
            <w:tcMar>
              <w:top w:w="0" w:type="dxa"/>
              <w:left w:w="0" w:type="dxa"/>
              <w:bottom w:w="0" w:type="dxa"/>
              <w:right w:w="0" w:type="dxa"/>
            </w:tcMar>
            <w:vAlign w:val="center"/>
          </w:tcPr>
          <w:p w14:paraId="71E99BAE" w14:textId="77777777" w:rsidR="004E70FF" w:rsidRDefault="00126E13">
            <w:pPr>
              <w:spacing w:before="100" w:after="100" w:line="240" w:lineRule="auto"/>
              <w:ind w:left="100" w:right="100"/>
            </w:pPr>
            <w:r>
              <w:rPr>
                <w:rFonts w:eastAsia="Verdana" w:cs="Verdana"/>
                <w:color w:val="252C65"/>
                <w:sz w:val="16"/>
                <w:szCs w:val="16"/>
              </w:rPr>
              <w:t>Youth Service (NEET)</w:t>
            </w:r>
          </w:p>
        </w:tc>
        <w:tc>
          <w:tcPr>
            <w:tcW w:w="1008" w:type="dxa"/>
            <w:tcBorders>
              <w:top w:val="single" w:sz="8" w:space="0" w:color="999EC6"/>
              <w:right w:val="single" w:sz="8" w:space="0" w:color="252C65"/>
            </w:tcBorders>
            <w:shd w:val="clear" w:color="auto" w:fill="FFFFFF"/>
            <w:tcMar>
              <w:top w:w="0" w:type="dxa"/>
              <w:left w:w="0" w:type="dxa"/>
              <w:bottom w:w="0" w:type="dxa"/>
              <w:right w:w="0" w:type="dxa"/>
            </w:tcMar>
            <w:vAlign w:val="center"/>
          </w:tcPr>
          <w:p w14:paraId="2A065B26" w14:textId="77777777" w:rsidR="004E70FF" w:rsidRDefault="00126E13">
            <w:pPr>
              <w:spacing w:before="100" w:after="100" w:line="240" w:lineRule="auto"/>
              <w:ind w:left="100" w:right="100"/>
              <w:jc w:val="right"/>
            </w:pPr>
            <w:r>
              <w:rPr>
                <w:rFonts w:eastAsia="Verdana" w:cs="Verdana"/>
                <w:color w:val="252C65"/>
                <w:sz w:val="16"/>
                <w:szCs w:val="16"/>
              </w:rPr>
              <w:t>$16.0</w:t>
            </w:r>
          </w:p>
        </w:tc>
        <w:tc>
          <w:tcPr>
            <w:tcW w:w="1008" w:type="dxa"/>
            <w:tcBorders>
              <w:top w:val="single" w:sz="8" w:space="0" w:color="999EC6"/>
              <w:left w:val="single" w:sz="8" w:space="0" w:color="252C65"/>
            </w:tcBorders>
            <w:shd w:val="clear" w:color="auto" w:fill="FFFFFF"/>
            <w:tcMar>
              <w:top w:w="0" w:type="dxa"/>
              <w:left w:w="0" w:type="dxa"/>
              <w:bottom w:w="0" w:type="dxa"/>
              <w:right w:w="0" w:type="dxa"/>
            </w:tcMar>
            <w:vAlign w:val="center"/>
          </w:tcPr>
          <w:p w14:paraId="50E37AE0" w14:textId="77777777" w:rsidR="004E70FF" w:rsidRDefault="00126E13">
            <w:pPr>
              <w:spacing w:before="100" w:after="100" w:line="240" w:lineRule="auto"/>
              <w:ind w:left="100" w:right="100"/>
              <w:jc w:val="right"/>
            </w:pPr>
            <w:r>
              <w:rPr>
                <w:rFonts w:eastAsia="Verdana" w:cs="Verdana"/>
                <w:color w:val="252C65"/>
                <w:sz w:val="16"/>
                <w:szCs w:val="16"/>
              </w:rPr>
              <w:t>$-0.6</w:t>
            </w:r>
          </w:p>
        </w:tc>
        <w:tc>
          <w:tcPr>
            <w:tcW w:w="1008" w:type="dxa"/>
            <w:tcBorders>
              <w:top w:val="single" w:sz="8" w:space="0" w:color="999EC6"/>
            </w:tcBorders>
            <w:shd w:val="clear" w:color="auto" w:fill="FFFFFF"/>
            <w:tcMar>
              <w:top w:w="0" w:type="dxa"/>
              <w:left w:w="0" w:type="dxa"/>
              <w:bottom w:w="0" w:type="dxa"/>
              <w:right w:w="0" w:type="dxa"/>
            </w:tcMar>
            <w:vAlign w:val="center"/>
          </w:tcPr>
          <w:p w14:paraId="41EDB473" w14:textId="77777777" w:rsidR="004E70FF" w:rsidRDefault="00126E13">
            <w:pPr>
              <w:spacing w:before="100" w:after="100" w:line="240" w:lineRule="auto"/>
              <w:ind w:left="100" w:right="100"/>
              <w:jc w:val="right"/>
            </w:pPr>
            <w:r>
              <w:rPr>
                <w:rFonts w:eastAsia="Verdana" w:cs="Verdana"/>
                <w:color w:val="252C65"/>
                <w:sz w:val="16"/>
                <w:szCs w:val="16"/>
              </w:rPr>
              <w:t>$-0.4</w:t>
            </w:r>
          </w:p>
        </w:tc>
        <w:tc>
          <w:tcPr>
            <w:tcW w:w="1008" w:type="dxa"/>
            <w:tcBorders>
              <w:top w:val="single" w:sz="8" w:space="0" w:color="999EC6"/>
            </w:tcBorders>
            <w:shd w:val="clear" w:color="auto" w:fill="FFFFFF"/>
            <w:tcMar>
              <w:top w:w="0" w:type="dxa"/>
              <w:left w:w="0" w:type="dxa"/>
              <w:bottom w:w="0" w:type="dxa"/>
              <w:right w:w="0" w:type="dxa"/>
            </w:tcMar>
            <w:vAlign w:val="center"/>
          </w:tcPr>
          <w:p w14:paraId="573067C8" w14:textId="77777777" w:rsidR="004E70FF" w:rsidRDefault="00126E13">
            <w:pPr>
              <w:spacing w:before="100" w:after="100" w:line="240" w:lineRule="auto"/>
              <w:ind w:left="100" w:right="100"/>
              <w:jc w:val="right"/>
            </w:pPr>
            <w:r>
              <w:rPr>
                <w:rFonts w:eastAsia="Verdana" w:cs="Verdana"/>
                <w:color w:val="252C65"/>
                <w:sz w:val="16"/>
                <w:szCs w:val="16"/>
              </w:rPr>
              <w:t>$-4.4</w:t>
            </w:r>
          </w:p>
        </w:tc>
        <w:tc>
          <w:tcPr>
            <w:tcW w:w="1008" w:type="dxa"/>
            <w:tcBorders>
              <w:top w:val="single" w:sz="8" w:space="0" w:color="999EC6"/>
            </w:tcBorders>
            <w:shd w:val="clear" w:color="auto" w:fill="FFFFFF"/>
            <w:tcMar>
              <w:top w:w="0" w:type="dxa"/>
              <w:left w:w="0" w:type="dxa"/>
              <w:bottom w:w="0" w:type="dxa"/>
              <w:right w:w="0" w:type="dxa"/>
            </w:tcMar>
            <w:vAlign w:val="center"/>
          </w:tcPr>
          <w:p w14:paraId="770A52D9" w14:textId="77777777" w:rsidR="004E70FF" w:rsidRDefault="00126E13">
            <w:pPr>
              <w:spacing w:before="100" w:after="100" w:line="240" w:lineRule="auto"/>
              <w:ind w:left="100" w:right="100"/>
              <w:jc w:val="right"/>
            </w:pPr>
            <w:r>
              <w:rPr>
                <w:rFonts w:eastAsia="Verdana" w:cs="Verdana"/>
                <w:color w:val="252C65"/>
                <w:sz w:val="16"/>
                <w:szCs w:val="16"/>
              </w:rPr>
              <w:t>$-3.1</w:t>
            </w:r>
          </w:p>
        </w:tc>
      </w:tr>
      <w:tr w:rsidR="004E70FF" w14:paraId="5C942CC5" w14:textId="77777777">
        <w:trPr>
          <w:cantSplit/>
        </w:trPr>
        <w:tc>
          <w:tcPr>
            <w:tcW w:w="360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7D6A7B80" w14:textId="77777777" w:rsidR="004E70FF" w:rsidRDefault="00126E13">
            <w:pPr>
              <w:spacing w:before="100" w:after="100" w:line="240" w:lineRule="auto"/>
              <w:ind w:left="100" w:right="100"/>
            </w:pPr>
            <w:r>
              <w:rPr>
                <w:rFonts w:eastAsia="Verdana" w:cs="Verdana"/>
                <w:b/>
                <w:color w:val="252C65"/>
                <w:sz w:val="16"/>
                <w:szCs w:val="16"/>
              </w:rPr>
              <w:t>Total</w:t>
            </w:r>
          </w:p>
        </w:tc>
        <w:tc>
          <w:tcPr>
            <w:tcW w:w="1008" w:type="dxa"/>
            <w:tcBorders>
              <w:top w:val="single" w:sz="8" w:space="0" w:color="999EC6"/>
              <w:bottom w:val="single" w:sz="8" w:space="0" w:color="252C65"/>
              <w:right w:val="single" w:sz="8" w:space="0" w:color="252C65"/>
            </w:tcBorders>
            <w:shd w:val="clear" w:color="auto" w:fill="FFFFFF"/>
            <w:tcMar>
              <w:top w:w="0" w:type="dxa"/>
              <w:left w:w="0" w:type="dxa"/>
              <w:bottom w:w="0" w:type="dxa"/>
              <w:right w:w="0" w:type="dxa"/>
            </w:tcMar>
            <w:vAlign w:val="center"/>
          </w:tcPr>
          <w:p w14:paraId="7910D0BD" w14:textId="77777777" w:rsidR="004E70FF" w:rsidRDefault="00126E13">
            <w:pPr>
              <w:spacing w:before="100" w:after="100" w:line="240" w:lineRule="auto"/>
              <w:ind w:left="100" w:right="100"/>
              <w:jc w:val="right"/>
            </w:pPr>
            <w:r>
              <w:rPr>
                <w:rFonts w:eastAsia="Verdana" w:cs="Verdana"/>
                <w:b/>
                <w:color w:val="252C65"/>
                <w:sz w:val="16"/>
                <w:szCs w:val="16"/>
              </w:rPr>
              <w:t>$32.0</w:t>
            </w:r>
          </w:p>
        </w:tc>
        <w:tc>
          <w:tcPr>
            <w:tcW w:w="1008" w:type="dxa"/>
            <w:tcBorders>
              <w:top w:val="single" w:sz="8" w:space="0" w:color="999EC6"/>
              <w:left w:val="single" w:sz="8" w:space="0" w:color="252C65"/>
              <w:bottom w:val="single" w:sz="8" w:space="0" w:color="252C65"/>
            </w:tcBorders>
            <w:shd w:val="clear" w:color="auto" w:fill="FFFFFF"/>
            <w:tcMar>
              <w:top w:w="0" w:type="dxa"/>
              <w:left w:w="0" w:type="dxa"/>
              <w:bottom w:w="0" w:type="dxa"/>
              <w:right w:w="0" w:type="dxa"/>
            </w:tcMar>
            <w:vAlign w:val="center"/>
          </w:tcPr>
          <w:p w14:paraId="1524CA97" w14:textId="77777777" w:rsidR="004E70FF" w:rsidRDefault="00126E13">
            <w:pPr>
              <w:spacing w:before="100" w:after="100" w:line="240" w:lineRule="auto"/>
              <w:ind w:left="100" w:right="100"/>
              <w:jc w:val="right"/>
            </w:pPr>
            <w:r>
              <w:rPr>
                <w:rFonts w:eastAsia="Verdana" w:cs="Verdana"/>
                <w:b/>
                <w:color w:val="252C65"/>
                <w:sz w:val="16"/>
                <w:szCs w:val="16"/>
              </w:rPr>
              <w:t>$0.6</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3F7CB3EF" w14:textId="77777777" w:rsidR="004E70FF" w:rsidRDefault="00126E13">
            <w:pPr>
              <w:spacing w:before="100" w:after="100" w:line="240" w:lineRule="auto"/>
              <w:ind w:left="100" w:right="100"/>
              <w:jc w:val="right"/>
            </w:pPr>
            <w:r>
              <w:rPr>
                <w:rFonts w:eastAsia="Verdana" w:cs="Verdana"/>
                <w:b/>
                <w:color w:val="252C65"/>
                <w:sz w:val="16"/>
                <w:szCs w:val="16"/>
              </w:rPr>
              <w:t>$1.6</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2E0FB0B1" w14:textId="77777777" w:rsidR="004E70FF" w:rsidRDefault="00126E13">
            <w:pPr>
              <w:spacing w:before="100" w:after="100" w:line="240" w:lineRule="auto"/>
              <w:ind w:left="100" w:right="100"/>
              <w:jc w:val="right"/>
            </w:pPr>
            <w:r>
              <w:rPr>
                <w:rFonts w:eastAsia="Verdana" w:cs="Verdana"/>
                <w:b/>
                <w:color w:val="252C65"/>
                <w:sz w:val="16"/>
                <w:szCs w:val="16"/>
              </w:rPr>
              <w:t>$9.1</w:t>
            </w:r>
          </w:p>
        </w:tc>
        <w:tc>
          <w:tcPr>
            <w:tcW w:w="1008"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2AFA3A1D" w14:textId="77777777" w:rsidR="004E70FF" w:rsidRDefault="00126E13">
            <w:pPr>
              <w:spacing w:before="100" w:after="100" w:line="240" w:lineRule="auto"/>
              <w:ind w:left="100" w:right="100"/>
              <w:jc w:val="right"/>
            </w:pPr>
            <w:r>
              <w:rPr>
                <w:rFonts w:eastAsia="Verdana" w:cs="Verdana"/>
                <w:b/>
                <w:color w:val="252C65"/>
                <w:sz w:val="16"/>
                <w:szCs w:val="16"/>
              </w:rPr>
              <w:t>$11.5</w:t>
            </w:r>
          </w:p>
        </w:tc>
      </w:tr>
      <w:tr w:rsidR="004E70FF" w14:paraId="2FB4D0B1" w14:textId="77777777">
        <w:trPr>
          <w:cantSplit/>
        </w:trPr>
        <w:tc>
          <w:tcPr>
            <w:tcW w:w="8640" w:type="dxa"/>
            <w:gridSpan w:val="6"/>
            <w:shd w:val="clear" w:color="auto" w:fill="FFFFFF"/>
            <w:tcMar>
              <w:top w:w="0" w:type="dxa"/>
              <w:left w:w="0" w:type="dxa"/>
              <w:bottom w:w="0" w:type="dxa"/>
              <w:right w:w="0" w:type="dxa"/>
            </w:tcMar>
            <w:vAlign w:val="center"/>
          </w:tcPr>
          <w:p w14:paraId="3B867149" w14:textId="5036D198" w:rsidR="004E70FF" w:rsidRDefault="00126E13">
            <w:pPr>
              <w:spacing w:before="100" w:after="100" w:line="240" w:lineRule="auto"/>
              <w:ind w:left="100" w:right="100"/>
            </w:pPr>
            <w:r>
              <w:rPr>
                <w:rFonts w:eastAsia="Verdana" w:cs="Verdana"/>
                <w:color w:val="252C65"/>
                <w:sz w:val="16"/>
                <w:szCs w:val="16"/>
              </w:rPr>
              <w:t>a. Dollars are nominal and expressed in millions. Only interventions with more than $1 million of expenditure in any of the financial years</w:t>
            </w:r>
            <w:r w:rsidR="00E132FF">
              <w:rPr>
                <w:rFonts w:eastAsia="Verdana" w:cs="Verdana"/>
                <w:color w:val="252C65"/>
                <w:sz w:val="16"/>
                <w:szCs w:val="16"/>
              </w:rPr>
              <w:t xml:space="preserve"> </w:t>
            </w:r>
            <w:proofErr w:type="gramStart"/>
            <w:r w:rsidR="00E132FF">
              <w:rPr>
                <w:rFonts w:eastAsia="Verdana" w:cs="Verdana"/>
                <w:color w:val="252C65"/>
                <w:sz w:val="16"/>
                <w:szCs w:val="16"/>
              </w:rPr>
              <w:t>are</w:t>
            </w:r>
            <w:r>
              <w:rPr>
                <w:rFonts w:eastAsia="Verdana" w:cs="Verdana"/>
                <w:color w:val="252C65"/>
                <w:sz w:val="16"/>
                <w:szCs w:val="16"/>
              </w:rPr>
              <w:t xml:space="preserve"> shown</w:t>
            </w:r>
            <w:proofErr w:type="gramEnd"/>
            <w:r>
              <w:rPr>
                <w:rFonts w:eastAsia="Verdana" w:cs="Verdana"/>
                <w:color w:val="252C65"/>
                <w:sz w:val="16"/>
                <w:szCs w:val="16"/>
              </w:rPr>
              <w:t xml:space="preserve"> in the table.</w:t>
            </w:r>
            <w:r>
              <w:rPr>
                <w:rFonts w:eastAsia="Verdana" w:cs="Verdana"/>
                <w:color w:val="252C65"/>
                <w:sz w:val="16"/>
                <w:szCs w:val="16"/>
              </w:rPr>
              <w:br/>
              <w:t>b. Because of rounding, subcategories may not add up exactly to total values in the table.</w:t>
            </w:r>
            <w:r>
              <w:rPr>
                <w:rFonts w:eastAsia="Verdana" w:cs="Verdana"/>
                <w:color w:val="252C65"/>
                <w:sz w:val="16"/>
                <w:szCs w:val="16"/>
              </w:rPr>
              <w:br/>
            </w:r>
            <w:r>
              <w:rPr>
                <w:rFonts w:eastAsia="Verdana" w:cs="Verdana"/>
                <w:color w:val="252C65"/>
                <w:sz w:val="16"/>
                <w:szCs w:val="16"/>
              </w:rPr>
              <w:br/>
              <w:t>Source</w:t>
            </w:r>
            <w:r w:rsidR="00F65A48">
              <w:rPr>
                <w:rFonts w:eastAsia="Verdana" w:cs="Verdana"/>
                <w:color w:val="252C65"/>
                <w:sz w:val="16"/>
                <w:szCs w:val="16"/>
              </w:rPr>
              <w:t>s</w:t>
            </w:r>
            <w:r>
              <w:rPr>
                <w:rFonts w:eastAsia="Verdana" w:cs="Verdana"/>
                <w:color w:val="252C65"/>
                <w:sz w:val="16"/>
                <w:szCs w:val="16"/>
              </w:rPr>
              <w:t>: Ministry of Social Development &amp; Statistics New Zealand Integrated Data Infrastructure, June 2022.</w:t>
            </w:r>
          </w:p>
        </w:tc>
      </w:tr>
    </w:tbl>
    <w:p w14:paraId="46B6E19B" w14:textId="77777777" w:rsidR="004E70FF" w:rsidRDefault="00126E13">
      <w:pPr>
        <w:pStyle w:val="Heading1"/>
      </w:pPr>
      <w:bookmarkStart w:id="120" w:name="_Toc120710385"/>
      <w:bookmarkStart w:id="121" w:name="X9cca71959af1efeccaf78bb2df1746e5c2c6018"/>
      <w:bookmarkEnd w:id="107"/>
      <w:bookmarkEnd w:id="117"/>
      <w:r>
        <w:lastRenderedPageBreak/>
        <w:t>Appendix 3: MSD evaluations of employment assistance interventions</w:t>
      </w:r>
      <w:bookmarkEnd w:id="120"/>
    </w:p>
    <w:p w14:paraId="70F9BFD6" w14:textId="331B82A2" w:rsidR="004E70FF" w:rsidRDefault="00126E13">
      <w:r>
        <w:t xml:space="preserve">Table </w:t>
      </w:r>
      <w:r w:rsidR="00F65A48">
        <w:t xml:space="preserve">11 </w:t>
      </w:r>
      <w:r>
        <w:t>summarises the EA intervention</w:t>
      </w:r>
      <w:r w:rsidR="00F65A48">
        <w:t>s</w:t>
      </w:r>
      <w:r>
        <w:t xml:space="preserve"> currently </w:t>
      </w:r>
      <w:proofErr w:type="gramStart"/>
      <w:r>
        <w:t xml:space="preserve">being </w:t>
      </w:r>
      <w:r w:rsidR="004266C0">
        <w:t>evaluated</w:t>
      </w:r>
      <w:proofErr w:type="gramEnd"/>
      <w:r>
        <w:t>, the type of evaluation work and expected completion date.</w:t>
      </w:r>
    </w:p>
    <w:p w14:paraId="38416E5A" w14:textId="416F6122" w:rsidR="004E70FF" w:rsidRDefault="00F65A48" w:rsidP="00F65A48">
      <w:pPr>
        <w:pStyle w:val="Caption"/>
      </w:pPr>
      <w:bookmarkStart w:id="122" w:name="msd-eval"/>
      <w:bookmarkStart w:id="123" w:name="_Toc127708620"/>
      <w:r w:rsidRPr="00F65A48">
        <w:rPr>
          <w:b/>
          <w:bCs/>
        </w:rPr>
        <w:t xml:space="preserve">Table </w:t>
      </w:r>
      <w:r w:rsidRPr="00F65A48">
        <w:rPr>
          <w:b/>
          <w:bCs/>
        </w:rPr>
        <w:fldChar w:fldCharType="begin"/>
      </w:r>
      <w:r w:rsidRPr="00F65A48">
        <w:rPr>
          <w:b/>
          <w:bCs/>
        </w:rPr>
        <w:instrText xml:space="preserve"> SEQ Table \* ARABIC </w:instrText>
      </w:r>
      <w:r w:rsidRPr="00F65A48">
        <w:rPr>
          <w:b/>
          <w:bCs/>
        </w:rPr>
        <w:fldChar w:fldCharType="separate"/>
      </w:r>
      <w:r w:rsidR="00261CAD">
        <w:rPr>
          <w:b/>
          <w:bCs/>
          <w:noProof/>
        </w:rPr>
        <w:t>11</w:t>
      </w:r>
      <w:r w:rsidRPr="00F65A48">
        <w:rPr>
          <w:b/>
          <w:bCs/>
        </w:rPr>
        <w:fldChar w:fldCharType="end"/>
      </w:r>
      <w:r w:rsidR="00126E13">
        <w:rPr>
          <w:b/>
          <w:bCs/>
        </w:rPr>
        <w:t xml:space="preserve">: </w:t>
      </w:r>
      <w:bookmarkEnd w:id="122"/>
      <w:r w:rsidR="00126E13">
        <w:t>EA interventions being eval</w:t>
      </w:r>
      <w:r w:rsidR="004266C0">
        <w:t>ua</w:t>
      </w:r>
      <w:r w:rsidR="00126E13">
        <w:t xml:space="preserve">ted by </w:t>
      </w:r>
      <w:proofErr w:type="gramStart"/>
      <w:r w:rsidR="00126E13">
        <w:t>MSD</w:t>
      </w:r>
      <w:bookmarkEnd w:id="123"/>
      <w:proofErr w:type="gramEnd"/>
    </w:p>
    <w:tbl>
      <w:tblPr>
        <w:tblW w:w="0" w:type="auto"/>
        <w:tblLayout w:type="fixed"/>
        <w:tblLook w:val="0420" w:firstRow="1" w:lastRow="0" w:firstColumn="0" w:lastColumn="0" w:noHBand="0" w:noVBand="1"/>
      </w:tblPr>
      <w:tblGrid>
        <w:gridCol w:w="4320"/>
        <w:gridCol w:w="2880"/>
        <w:gridCol w:w="1080"/>
      </w:tblGrid>
      <w:tr w:rsidR="004E70FF" w14:paraId="67146DFF" w14:textId="77777777">
        <w:trPr>
          <w:cantSplit/>
          <w:tblHeader/>
        </w:trPr>
        <w:tc>
          <w:tcPr>
            <w:tcW w:w="4320" w:type="dxa"/>
            <w:tcBorders>
              <w:top w:val="single" w:sz="8" w:space="0" w:color="252C65"/>
            </w:tcBorders>
            <w:shd w:val="clear" w:color="auto" w:fill="252C65"/>
            <w:tcMar>
              <w:top w:w="0" w:type="dxa"/>
              <w:left w:w="0" w:type="dxa"/>
              <w:bottom w:w="0" w:type="dxa"/>
              <w:right w:w="0" w:type="dxa"/>
            </w:tcMar>
            <w:vAlign w:val="center"/>
          </w:tcPr>
          <w:p w14:paraId="4133450B" w14:textId="77777777" w:rsidR="004E70FF" w:rsidRDefault="00126E13">
            <w:pPr>
              <w:spacing w:before="100" w:after="100" w:line="240" w:lineRule="auto"/>
              <w:ind w:left="100" w:right="100"/>
            </w:pPr>
            <w:r>
              <w:rPr>
                <w:rFonts w:ascii="Arial" w:eastAsia="Arial" w:hAnsi="Arial" w:cs="Arial"/>
                <w:color w:val="FFFFFF"/>
                <w:sz w:val="16"/>
                <w:szCs w:val="16"/>
              </w:rPr>
              <w:t>Intervention</w:t>
            </w:r>
          </w:p>
        </w:tc>
        <w:tc>
          <w:tcPr>
            <w:tcW w:w="2880" w:type="dxa"/>
            <w:tcBorders>
              <w:top w:val="single" w:sz="8" w:space="0" w:color="252C65"/>
            </w:tcBorders>
            <w:shd w:val="clear" w:color="auto" w:fill="252C65"/>
            <w:tcMar>
              <w:top w:w="0" w:type="dxa"/>
              <w:left w:w="0" w:type="dxa"/>
              <w:bottom w:w="0" w:type="dxa"/>
              <w:right w:w="0" w:type="dxa"/>
            </w:tcMar>
            <w:vAlign w:val="center"/>
          </w:tcPr>
          <w:p w14:paraId="66EC825F" w14:textId="77777777" w:rsidR="004E70FF" w:rsidRDefault="00126E13">
            <w:pPr>
              <w:spacing w:before="100" w:after="100" w:line="240" w:lineRule="auto"/>
              <w:ind w:left="100" w:right="100"/>
            </w:pPr>
            <w:r>
              <w:rPr>
                <w:rFonts w:ascii="Arial" w:eastAsia="Arial" w:hAnsi="Arial" w:cs="Arial"/>
                <w:color w:val="FFFFFF"/>
                <w:sz w:val="16"/>
                <w:szCs w:val="16"/>
              </w:rPr>
              <w:t>Evaluation</w:t>
            </w:r>
          </w:p>
        </w:tc>
        <w:tc>
          <w:tcPr>
            <w:tcW w:w="1080" w:type="dxa"/>
            <w:tcBorders>
              <w:top w:val="single" w:sz="8" w:space="0" w:color="252C65"/>
            </w:tcBorders>
            <w:shd w:val="clear" w:color="auto" w:fill="252C65"/>
            <w:tcMar>
              <w:top w:w="0" w:type="dxa"/>
              <w:left w:w="0" w:type="dxa"/>
              <w:bottom w:w="0" w:type="dxa"/>
              <w:right w:w="0" w:type="dxa"/>
            </w:tcMar>
            <w:vAlign w:val="center"/>
          </w:tcPr>
          <w:p w14:paraId="1A526C60" w14:textId="77777777" w:rsidR="004E70FF" w:rsidRDefault="00126E13">
            <w:pPr>
              <w:spacing w:before="100" w:after="100" w:line="240" w:lineRule="auto"/>
              <w:ind w:left="100" w:right="100"/>
            </w:pPr>
            <w:r>
              <w:rPr>
                <w:rFonts w:ascii="Arial" w:eastAsia="Arial" w:hAnsi="Arial" w:cs="Arial"/>
                <w:color w:val="FFFFFF"/>
                <w:sz w:val="16"/>
                <w:szCs w:val="16"/>
              </w:rPr>
              <w:t>Completed by</w:t>
            </w:r>
          </w:p>
        </w:tc>
      </w:tr>
      <w:tr w:rsidR="004E70FF" w14:paraId="6B242F68"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15CCC8A6" w14:textId="77777777" w:rsidR="004E70FF" w:rsidRDefault="00126E13">
            <w:pPr>
              <w:spacing w:before="100" w:after="100" w:line="240" w:lineRule="auto"/>
              <w:ind w:left="100" w:right="100"/>
            </w:pPr>
            <w:r>
              <w:rPr>
                <w:rFonts w:eastAsia="Verdana" w:cs="Verdana"/>
                <w:color w:val="252C65"/>
                <w:sz w:val="16"/>
                <w:szCs w:val="16"/>
              </w:rPr>
              <w:t>Creative Careers Service</w:t>
            </w:r>
          </w:p>
        </w:tc>
        <w:tc>
          <w:tcPr>
            <w:tcW w:w="2880" w:type="dxa"/>
            <w:tcBorders>
              <w:top w:val="single" w:sz="8" w:space="0" w:color="999EC6"/>
            </w:tcBorders>
            <w:shd w:val="clear" w:color="auto" w:fill="FFFFFF"/>
            <w:tcMar>
              <w:top w:w="0" w:type="dxa"/>
              <w:left w:w="0" w:type="dxa"/>
              <w:bottom w:w="0" w:type="dxa"/>
              <w:right w:w="0" w:type="dxa"/>
            </w:tcMar>
            <w:vAlign w:val="center"/>
          </w:tcPr>
          <w:p w14:paraId="6C3A4931" w14:textId="77777777" w:rsidR="004E70FF" w:rsidRDefault="00126E13">
            <w:pPr>
              <w:spacing w:before="100" w:after="100" w:line="240" w:lineRule="auto"/>
              <w:ind w:left="100" w:right="100"/>
            </w:pPr>
            <w:r>
              <w:rPr>
                <w:rFonts w:eastAsia="Verdana" w:cs="Verdana"/>
                <w:color w:val="252C65"/>
                <w:sz w:val="16"/>
                <w:szCs w:val="16"/>
              </w:rPr>
              <w:t>Process and outcomes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1316C22F" w14:textId="77777777" w:rsidR="004E70FF" w:rsidRDefault="00126E13">
            <w:pPr>
              <w:spacing w:before="100" w:after="100" w:line="240" w:lineRule="auto"/>
              <w:ind w:left="100" w:right="100"/>
            </w:pPr>
            <w:r>
              <w:rPr>
                <w:rFonts w:eastAsia="Verdana" w:cs="Verdana"/>
                <w:color w:val="252C65"/>
                <w:sz w:val="16"/>
                <w:szCs w:val="16"/>
              </w:rPr>
              <w:t>Early 2023</w:t>
            </w:r>
          </w:p>
        </w:tc>
      </w:tr>
      <w:tr w:rsidR="004E70FF" w14:paraId="132091CC"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663B9AAC" w14:textId="77777777" w:rsidR="004E70FF" w:rsidRDefault="00126E13">
            <w:pPr>
              <w:spacing w:before="100" w:after="100" w:line="240" w:lineRule="auto"/>
              <w:ind w:left="100" w:right="100"/>
            </w:pPr>
            <w:r>
              <w:rPr>
                <w:rFonts w:eastAsia="Verdana" w:cs="Verdana"/>
                <w:color w:val="252C65"/>
                <w:sz w:val="16"/>
                <w:szCs w:val="16"/>
              </w:rPr>
              <w:t>Driver licence programmes</w:t>
            </w:r>
          </w:p>
        </w:tc>
        <w:tc>
          <w:tcPr>
            <w:tcW w:w="2880" w:type="dxa"/>
            <w:tcBorders>
              <w:top w:val="single" w:sz="8" w:space="0" w:color="999EC6"/>
            </w:tcBorders>
            <w:shd w:val="clear" w:color="auto" w:fill="FFFFFF"/>
            <w:tcMar>
              <w:top w:w="0" w:type="dxa"/>
              <w:left w:w="0" w:type="dxa"/>
              <w:bottom w:w="0" w:type="dxa"/>
              <w:right w:w="0" w:type="dxa"/>
            </w:tcMar>
            <w:vAlign w:val="center"/>
          </w:tcPr>
          <w:p w14:paraId="17A995EC" w14:textId="77777777" w:rsidR="004E70FF" w:rsidRDefault="00126E13">
            <w:pPr>
              <w:spacing w:before="100" w:after="100" w:line="240" w:lineRule="auto"/>
              <w:ind w:left="100" w:right="100"/>
            </w:pPr>
            <w:r>
              <w:rPr>
                <w:rFonts w:eastAsia="Verdana" w:cs="Verdana"/>
                <w:color w:val="252C65"/>
                <w:sz w:val="16"/>
                <w:szCs w:val="16"/>
              </w:rPr>
              <w:t>Impact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5FE9459D" w14:textId="77777777" w:rsidR="004E70FF" w:rsidRDefault="00126E13">
            <w:pPr>
              <w:spacing w:before="100" w:after="100" w:line="240" w:lineRule="auto"/>
              <w:ind w:left="100" w:right="100"/>
            </w:pPr>
            <w:r>
              <w:rPr>
                <w:rFonts w:eastAsia="Verdana" w:cs="Verdana"/>
                <w:color w:val="252C65"/>
                <w:sz w:val="16"/>
                <w:szCs w:val="16"/>
              </w:rPr>
              <w:t>Early 2023</w:t>
            </w:r>
          </w:p>
        </w:tc>
      </w:tr>
      <w:tr w:rsidR="004E70FF" w14:paraId="7F48C9C3"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6385F8F4" w14:textId="77777777" w:rsidR="004E70FF" w:rsidRDefault="00126E13">
            <w:pPr>
              <w:spacing w:before="100" w:after="100" w:line="240" w:lineRule="auto"/>
              <w:ind w:left="100" w:right="100"/>
            </w:pPr>
            <w:r>
              <w:rPr>
                <w:rFonts w:eastAsia="Verdana" w:cs="Verdana"/>
                <w:color w:val="252C65"/>
                <w:sz w:val="16"/>
                <w:szCs w:val="16"/>
              </w:rPr>
              <w:t>Driver licence programmes (commercial)</w:t>
            </w:r>
          </w:p>
        </w:tc>
        <w:tc>
          <w:tcPr>
            <w:tcW w:w="2880" w:type="dxa"/>
            <w:tcBorders>
              <w:top w:val="single" w:sz="8" w:space="0" w:color="999EC6"/>
            </w:tcBorders>
            <w:shd w:val="clear" w:color="auto" w:fill="FFFFFF"/>
            <w:tcMar>
              <w:top w:w="0" w:type="dxa"/>
              <w:left w:w="0" w:type="dxa"/>
              <w:bottom w:w="0" w:type="dxa"/>
              <w:right w:w="0" w:type="dxa"/>
            </w:tcMar>
            <w:vAlign w:val="center"/>
          </w:tcPr>
          <w:p w14:paraId="25AC8B2C" w14:textId="77777777" w:rsidR="004E70FF" w:rsidRDefault="00126E13">
            <w:pPr>
              <w:spacing w:before="100" w:after="100" w:line="240" w:lineRule="auto"/>
              <w:ind w:left="100" w:right="100"/>
            </w:pPr>
            <w:r>
              <w:rPr>
                <w:rFonts w:eastAsia="Verdana" w:cs="Verdana"/>
                <w:color w:val="252C65"/>
                <w:sz w:val="16"/>
                <w:szCs w:val="16"/>
              </w:rPr>
              <w:t>Impact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6763EB5A" w14:textId="77777777" w:rsidR="004E70FF" w:rsidRDefault="00126E13">
            <w:pPr>
              <w:spacing w:before="100" w:after="100" w:line="240" w:lineRule="auto"/>
              <w:ind w:left="100" w:right="100"/>
            </w:pPr>
            <w:r>
              <w:rPr>
                <w:rFonts w:eastAsia="Verdana" w:cs="Verdana"/>
                <w:color w:val="252C65"/>
                <w:sz w:val="16"/>
                <w:szCs w:val="16"/>
              </w:rPr>
              <w:t>Early 2023</w:t>
            </w:r>
          </w:p>
        </w:tc>
      </w:tr>
      <w:tr w:rsidR="004E70FF" w14:paraId="16FDC82D"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26713786" w14:textId="77777777" w:rsidR="004E70FF" w:rsidRDefault="00126E13">
            <w:pPr>
              <w:spacing w:before="100" w:after="100" w:line="240" w:lineRule="auto"/>
              <w:ind w:left="100" w:right="100"/>
            </w:pPr>
            <w:r>
              <w:rPr>
                <w:rFonts w:eastAsia="Verdana" w:cs="Verdana"/>
                <w:color w:val="252C65"/>
                <w:sz w:val="16"/>
                <w:szCs w:val="16"/>
              </w:rPr>
              <w:t>Education to Employment Brokerage Service</w:t>
            </w:r>
          </w:p>
        </w:tc>
        <w:tc>
          <w:tcPr>
            <w:tcW w:w="2880" w:type="dxa"/>
            <w:tcBorders>
              <w:top w:val="single" w:sz="8" w:space="0" w:color="999EC6"/>
            </w:tcBorders>
            <w:shd w:val="clear" w:color="auto" w:fill="FFFFFF"/>
            <w:tcMar>
              <w:top w:w="0" w:type="dxa"/>
              <w:left w:w="0" w:type="dxa"/>
              <w:bottom w:w="0" w:type="dxa"/>
              <w:right w:w="0" w:type="dxa"/>
            </w:tcMar>
            <w:vAlign w:val="center"/>
          </w:tcPr>
          <w:p w14:paraId="606BE8EB" w14:textId="77777777" w:rsidR="004E70FF" w:rsidRDefault="00126E13">
            <w:pPr>
              <w:spacing w:before="100" w:after="100" w:line="240" w:lineRule="auto"/>
              <w:ind w:left="100" w:right="100"/>
            </w:pPr>
            <w:r>
              <w:rPr>
                <w:rFonts w:eastAsia="Verdana" w:cs="Verdana"/>
                <w:color w:val="252C65"/>
                <w:sz w:val="16"/>
                <w:szCs w:val="16"/>
              </w:rPr>
              <w:t>Process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26D36606" w14:textId="77777777" w:rsidR="004E70FF" w:rsidRDefault="00126E13">
            <w:pPr>
              <w:spacing w:before="100" w:after="100" w:line="240" w:lineRule="auto"/>
              <w:ind w:left="100" w:right="100"/>
            </w:pPr>
            <w:r>
              <w:rPr>
                <w:rFonts w:eastAsia="Verdana" w:cs="Verdana"/>
                <w:color w:val="252C65"/>
                <w:sz w:val="16"/>
                <w:szCs w:val="16"/>
              </w:rPr>
              <w:t>Early 2023</w:t>
            </w:r>
          </w:p>
        </w:tc>
      </w:tr>
      <w:tr w:rsidR="004E70FF" w14:paraId="398BE526"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20F53194" w14:textId="77777777" w:rsidR="004E70FF" w:rsidRDefault="00126E13">
            <w:pPr>
              <w:spacing w:before="100" w:after="100" w:line="240" w:lineRule="auto"/>
              <w:ind w:left="100" w:right="100"/>
            </w:pPr>
            <w:r>
              <w:rPr>
                <w:rFonts w:eastAsia="Verdana" w:cs="Verdana"/>
                <w:color w:val="252C65"/>
                <w:sz w:val="16"/>
                <w:szCs w:val="16"/>
              </w:rPr>
              <w:t>Flexi-wage</w:t>
            </w:r>
          </w:p>
        </w:tc>
        <w:tc>
          <w:tcPr>
            <w:tcW w:w="2880" w:type="dxa"/>
            <w:tcBorders>
              <w:top w:val="single" w:sz="8" w:space="0" w:color="999EC6"/>
            </w:tcBorders>
            <w:shd w:val="clear" w:color="auto" w:fill="FFFFFF"/>
            <w:tcMar>
              <w:top w:w="0" w:type="dxa"/>
              <w:left w:w="0" w:type="dxa"/>
              <w:bottom w:w="0" w:type="dxa"/>
              <w:right w:w="0" w:type="dxa"/>
            </w:tcMar>
            <w:vAlign w:val="center"/>
          </w:tcPr>
          <w:p w14:paraId="797BBC53" w14:textId="77777777" w:rsidR="004E70FF" w:rsidRDefault="00126E13">
            <w:pPr>
              <w:spacing w:before="100" w:after="100" w:line="240" w:lineRule="auto"/>
              <w:ind w:left="100" w:right="100"/>
            </w:pPr>
            <w:r>
              <w:rPr>
                <w:rFonts w:eastAsia="Verdana" w:cs="Verdana"/>
                <w:color w:val="252C65"/>
                <w:sz w:val="16"/>
                <w:szCs w:val="16"/>
              </w:rPr>
              <w:t>Impact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1AF4B9E2" w14:textId="77777777" w:rsidR="004E70FF" w:rsidRDefault="00126E13">
            <w:pPr>
              <w:spacing w:before="100" w:after="100" w:line="240" w:lineRule="auto"/>
              <w:ind w:left="100" w:right="100"/>
            </w:pPr>
            <w:r>
              <w:rPr>
                <w:rFonts w:eastAsia="Verdana" w:cs="Verdana"/>
                <w:color w:val="252C65"/>
                <w:sz w:val="16"/>
                <w:szCs w:val="16"/>
              </w:rPr>
              <w:t>Mid 2023</w:t>
            </w:r>
          </w:p>
        </w:tc>
      </w:tr>
      <w:tr w:rsidR="004E70FF" w14:paraId="652E3814"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46E2B8AC" w14:textId="4B42AA81" w:rsidR="004E70FF" w:rsidRDefault="00126E13">
            <w:pPr>
              <w:spacing w:before="100" w:after="100" w:line="240" w:lineRule="auto"/>
              <w:ind w:left="100" w:right="100"/>
            </w:pPr>
            <w:r>
              <w:rPr>
                <w:rFonts w:eastAsia="Verdana" w:cs="Verdana"/>
                <w:color w:val="252C65"/>
                <w:sz w:val="16"/>
                <w:szCs w:val="16"/>
              </w:rPr>
              <w:t>Flexi-</w:t>
            </w:r>
            <w:r w:rsidR="00F65A48">
              <w:rPr>
                <w:rFonts w:eastAsia="Verdana" w:cs="Verdana"/>
                <w:color w:val="252C65"/>
                <w:sz w:val="16"/>
                <w:szCs w:val="16"/>
              </w:rPr>
              <w:t xml:space="preserve">wage </w:t>
            </w:r>
            <w:r>
              <w:rPr>
                <w:rFonts w:eastAsia="Verdana" w:cs="Verdana"/>
                <w:color w:val="252C65"/>
                <w:sz w:val="16"/>
                <w:szCs w:val="16"/>
              </w:rPr>
              <w:t>Self-Employment</w:t>
            </w:r>
          </w:p>
        </w:tc>
        <w:tc>
          <w:tcPr>
            <w:tcW w:w="2880" w:type="dxa"/>
            <w:tcBorders>
              <w:top w:val="single" w:sz="8" w:space="0" w:color="999EC6"/>
            </w:tcBorders>
            <w:shd w:val="clear" w:color="auto" w:fill="FFFFFF"/>
            <w:tcMar>
              <w:top w:w="0" w:type="dxa"/>
              <w:left w:w="0" w:type="dxa"/>
              <w:bottom w:w="0" w:type="dxa"/>
              <w:right w:w="0" w:type="dxa"/>
            </w:tcMar>
            <w:vAlign w:val="center"/>
          </w:tcPr>
          <w:p w14:paraId="02D37E79" w14:textId="77777777" w:rsidR="004E70FF" w:rsidRDefault="00126E13">
            <w:pPr>
              <w:spacing w:before="100" w:after="100" w:line="240" w:lineRule="auto"/>
              <w:ind w:left="100" w:right="100"/>
            </w:pPr>
            <w:r>
              <w:rPr>
                <w:rFonts w:eastAsia="Verdana" w:cs="Verdana"/>
                <w:color w:val="252C65"/>
                <w:sz w:val="16"/>
                <w:szCs w:val="16"/>
              </w:rPr>
              <w:t>Process and impact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06A78F39" w14:textId="77777777" w:rsidR="004E70FF" w:rsidRDefault="00126E13">
            <w:pPr>
              <w:spacing w:before="100" w:after="100" w:line="240" w:lineRule="auto"/>
              <w:ind w:left="100" w:right="100"/>
            </w:pPr>
            <w:r>
              <w:rPr>
                <w:rFonts w:eastAsia="Verdana" w:cs="Verdana"/>
                <w:color w:val="252C65"/>
                <w:sz w:val="16"/>
                <w:szCs w:val="16"/>
              </w:rPr>
              <w:t>Mid 2023</w:t>
            </w:r>
          </w:p>
        </w:tc>
      </w:tr>
      <w:tr w:rsidR="004E70FF" w14:paraId="52C20188"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392A34D8" w14:textId="77777777" w:rsidR="004E70FF" w:rsidRDefault="00126E13">
            <w:pPr>
              <w:spacing w:before="100" w:after="100" w:line="240" w:lineRule="auto"/>
              <w:ind w:left="100" w:right="100"/>
            </w:pPr>
            <w:r>
              <w:rPr>
                <w:rFonts w:eastAsia="Verdana" w:cs="Verdana"/>
                <w:color w:val="252C65"/>
                <w:sz w:val="16"/>
                <w:szCs w:val="16"/>
              </w:rPr>
              <w:t>He Poutama Rangatahi</w:t>
            </w:r>
          </w:p>
        </w:tc>
        <w:tc>
          <w:tcPr>
            <w:tcW w:w="2880" w:type="dxa"/>
            <w:tcBorders>
              <w:top w:val="single" w:sz="8" w:space="0" w:color="999EC6"/>
            </w:tcBorders>
            <w:shd w:val="clear" w:color="auto" w:fill="FFFFFF"/>
            <w:tcMar>
              <w:top w:w="0" w:type="dxa"/>
              <w:left w:w="0" w:type="dxa"/>
              <w:bottom w:w="0" w:type="dxa"/>
              <w:right w:w="0" w:type="dxa"/>
            </w:tcMar>
            <w:vAlign w:val="center"/>
          </w:tcPr>
          <w:p w14:paraId="233A0801" w14:textId="77777777" w:rsidR="004E70FF" w:rsidRDefault="00126E13">
            <w:pPr>
              <w:spacing w:before="100" w:after="100" w:line="240" w:lineRule="auto"/>
              <w:ind w:left="100" w:right="100"/>
            </w:pPr>
            <w:r>
              <w:rPr>
                <w:rFonts w:eastAsia="Verdana" w:cs="Verdana"/>
                <w:color w:val="252C65"/>
                <w:sz w:val="16"/>
                <w:szCs w:val="16"/>
              </w:rPr>
              <w:t>Process and impact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0451D76C" w14:textId="77777777" w:rsidR="004E70FF" w:rsidRDefault="00126E13">
            <w:pPr>
              <w:spacing w:before="100" w:after="100" w:line="240" w:lineRule="auto"/>
              <w:ind w:left="100" w:right="100"/>
            </w:pPr>
            <w:r>
              <w:rPr>
                <w:rFonts w:eastAsia="Verdana" w:cs="Verdana"/>
                <w:color w:val="252C65"/>
                <w:sz w:val="16"/>
                <w:szCs w:val="16"/>
              </w:rPr>
              <w:t>Mid 2023</w:t>
            </w:r>
          </w:p>
        </w:tc>
      </w:tr>
      <w:tr w:rsidR="004E70FF" w14:paraId="3193921B"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77C19A31" w14:textId="77777777" w:rsidR="004E70FF" w:rsidRDefault="00126E13">
            <w:pPr>
              <w:spacing w:before="100" w:after="100" w:line="240" w:lineRule="auto"/>
              <w:ind w:left="100" w:right="100"/>
            </w:pPr>
            <w:r>
              <w:rPr>
                <w:rFonts w:eastAsia="Verdana" w:cs="Verdana"/>
                <w:color w:val="252C65"/>
                <w:sz w:val="16"/>
                <w:szCs w:val="16"/>
              </w:rPr>
              <w:t>He Poutama Taitamariki</w:t>
            </w:r>
          </w:p>
        </w:tc>
        <w:tc>
          <w:tcPr>
            <w:tcW w:w="2880" w:type="dxa"/>
            <w:tcBorders>
              <w:top w:val="single" w:sz="8" w:space="0" w:color="999EC6"/>
            </w:tcBorders>
            <w:shd w:val="clear" w:color="auto" w:fill="FFFFFF"/>
            <w:tcMar>
              <w:top w:w="0" w:type="dxa"/>
              <w:left w:w="0" w:type="dxa"/>
              <w:bottom w:w="0" w:type="dxa"/>
              <w:right w:w="0" w:type="dxa"/>
            </w:tcMar>
            <w:vAlign w:val="center"/>
          </w:tcPr>
          <w:p w14:paraId="59453732" w14:textId="77777777" w:rsidR="004E70FF" w:rsidRDefault="00126E13">
            <w:pPr>
              <w:spacing w:before="100" w:after="100" w:line="240" w:lineRule="auto"/>
              <w:ind w:left="100" w:right="100"/>
            </w:pPr>
            <w:r>
              <w:rPr>
                <w:rFonts w:eastAsia="Verdana" w:cs="Verdana"/>
                <w:color w:val="252C65"/>
                <w:sz w:val="16"/>
                <w:szCs w:val="16"/>
              </w:rPr>
              <w:t>Process and impact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4F635A7F" w14:textId="77777777" w:rsidR="004E70FF" w:rsidRDefault="00126E13">
            <w:pPr>
              <w:spacing w:before="100" w:after="100" w:line="240" w:lineRule="auto"/>
              <w:ind w:left="100" w:right="100"/>
            </w:pPr>
            <w:r>
              <w:rPr>
                <w:rFonts w:eastAsia="Verdana" w:cs="Verdana"/>
                <w:color w:val="252C65"/>
                <w:sz w:val="16"/>
                <w:szCs w:val="16"/>
              </w:rPr>
              <w:t>Mid 2023</w:t>
            </w:r>
          </w:p>
        </w:tc>
      </w:tr>
      <w:tr w:rsidR="004E70FF" w14:paraId="40E4AB93"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0558D2BB" w14:textId="77777777" w:rsidR="004E70FF" w:rsidRDefault="00126E13">
            <w:pPr>
              <w:spacing w:before="100" w:after="100" w:line="240" w:lineRule="auto"/>
              <w:ind w:left="100" w:right="100"/>
            </w:pPr>
            <w:r>
              <w:rPr>
                <w:rFonts w:eastAsia="Verdana" w:cs="Verdana"/>
                <w:color w:val="252C65"/>
                <w:sz w:val="16"/>
                <w:szCs w:val="16"/>
              </w:rPr>
              <w:t>In-Work Support (IWS) trial</w:t>
            </w:r>
          </w:p>
        </w:tc>
        <w:tc>
          <w:tcPr>
            <w:tcW w:w="2880" w:type="dxa"/>
            <w:tcBorders>
              <w:top w:val="single" w:sz="8" w:space="0" w:color="999EC6"/>
            </w:tcBorders>
            <w:shd w:val="clear" w:color="auto" w:fill="FFFFFF"/>
            <w:tcMar>
              <w:top w:w="0" w:type="dxa"/>
              <w:left w:w="0" w:type="dxa"/>
              <w:bottom w:w="0" w:type="dxa"/>
              <w:right w:w="0" w:type="dxa"/>
            </w:tcMar>
            <w:vAlign w:val="center"/>
          </w:tcPr>
          <w:p w14:paraId="3B98F6E6" w14:textId="77777777" w:rsidR="004E70FF" w:rsidRDefault="00126E13">
            <w:pPr>
              <w:spacing w:before="100" w:after="100" w:line="240" w:lineRule="auto"/>
              <w:ind w:left="100" w:right="100"/>
            </w:pPr>
            <w:r>
              <w:rPr>
                <w:rFonts w:eastAsia="Verdana" w:cs="Verdana"/>
                <w:color w:val="252C65"/>
                <w:sz w:val="16"/>
                <w:szCs w:val="16"/>
              </w:rPr>
              <w:t>Rapid appraisal</w:t>
            </w:r>
          </w:p>
        </w:tc>
        <w:tc>
          <w:tcPr>
            <w:tcW w:w="1080" w:type="dxa"/>
            <w:tcBorders>
              <w:top w:val="single" w:sz="8" w:space="0" w:color="999EC6"/>
            </w:tcBorders>
            <w:shd w:val="clear" w:color="auto" w:fill="FFFFFF"/>
            <w:tcMar>
              <w:top w:w="0" w:type="dxa"/>
              <w:left w:w="0" w:type="dxa"/>
              <w:bottom w:w="0" w:type="dxa"/>
              <w:right w:w="0" w:type="dxa"/>
            </w:tcMar>
            <w:vAlign w:val="center"/>
          </w:tcPr>
          <w:p w14:paraId="76449A69" w14:textId="77777777" w:rsidR="004E70FF" w:rsidRDefault="00126E13">
            <w:pPr>
              <w:spacing w:before="100" w:after="100" w:line="240" w:lineRule="auto"/>
              <w:ind w:left="100" w:right="100"/>
            </w:pPr>
            <w:r>
              <w:rPr>
                <w:rFonts w:eastAsia="Verdana" w:cs="Verdana"/>
                <w:color w:val="252C65"/>
                <w:sz w:val="16"/>
                <w:szCs w:val="16"/>
              </w:rPr>
              <w:t>Late 2022</w:t>
            </w:r>
          </w:p>
        </w:tc>
      </w:tr>
      <w:tr w:rsidR="004E70FF" w14:paraId="7E25F42F"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1F9702F1" w14:textId="77777777" w:rsidR="004E70FF" w:rsidRDefault="00126E13">
            <w:pPr>
              <w:spacing w:before="100" w:after="100" w:line="240" w:lineRule="auto"/>
              <w:ind w:left="100" w:right="100"/>
            </w:pPr>
            <w:r>
              <w:rPr>
                <w:rFonts w:eastAsia="Verdana" w:cs="Verdana"/>
                <w:color w:val="252C65"/>
                <w:sz w:val="16"/>
                <w:szCs w:val="16"/>
              </w:rPr>
              <w:t>Mana in Mahi</w:t>
            </w:r>
          </w:p>
        </w:tc>
        <w:tc>
          <w:tcPr>
            <w:tcW w:w="2880" w:type="dxa"/>
            <w:tcBorders>
              <w:top w:val="single" w:sz="8" w:space="0" w:color="999EC6"/>
            </w:tcBorders>
            <w:shd w:val="clear" w:color="auto" w:fill="FFFFFF"/>
            <w:tcMar>
              <w:top w:w="0" w:type="dxa"/>
              <w:left w:w="0" w:type="dxa"/>
              <w:bottom w:w="0" w:type="dxa"/>
              <w:right w:w="0" w:type="dxa"/>
            </w:tcMar>
            <w:vAlign w:val="center"/>
          </w:tcPr>
          <w:p w14:paraId="7F589789" w14:textId="77777777" w:rsidR="004E70FF" w:rsidRDefault="00126E13">
            <w:pPr>
              <w:spacing w:before="100" w:after="100" w:line="240" w:lineRule="auto"/>
              <w:ind w:left="100" w:right="100"/>
            </w:pPr>
            <w:r>
              <w:rPr>
                <w:rFonts w:eastAsia="Verdana" w:cs="Verdana"/>
                <w:color w:val="252C65"/>
                <w:sz w:val="16"/>
                <w:szCs w:val="16"/>
              </w:rPr>
              <w:t>Process and impact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04BA679F" w14:textId="77777777" w:rsidR="004E70FF" w:rsidRDefault="00126E13">
            <w:pPr>
              <w:spacing w:before="100" w:after="100" w:line="240" w:lineRule="auto"/>
              <w:ind w:left="100" w:right="100"/>
            </w:pPr>
            <w:r>
              <w:rPr>
                <w:rFonts w:eastAsia="Verdana" w:cs="Verdana"/>
                <w:color w:val="252C65"/>
                <w:sz w:val="16"/>
                <w:szCs w:val="16"/>
              </w:rPr>
              <w:t>Mid 2023</w:t>
            </w:r>
          </w:p>
        </w:tc>
      </w:tr>
      <w:tr w:rsidR="004E70FF" w14:paraId="2C3B7D18"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11159C79" w14:textId="5793FC3D" w:rsidR="004E70FF" w:rsidRDefault="00126E13">
            <w:pPr>
              <w:spacing w:before="100" w:after="100" w:line="240" w:lineRule="auto"/>
              <w:ind w:left="100" w:right="100"/>
            </w:pPr>
            <w:r>
              <w:rPr>
                <w:rFonts w:eastAsia="Verdana" w:cs="Verdana"/>
                <w:color w:val="252C65"/>
                <w:sz w:val="16"/>
                <w:szCs w:val="16"/>
              </w:rPr>
              <w:t>M</w:t>
            </w:r>
            <w:r w:rsidR="00F65A48">
              <w:rPr>
                <w:rFonts w:eastAsia="Verdana" w:cs="Verdana"/>
                <w:color w:val="252C65"/>
                <w:sz w:val="16"/>
                <w:szCs w:val="16"/>
              </w:rPr>
              <w:t>ā</w:t>
            </w:r>
            <w:r>
              <w:rPr>
                <w:rFonts w:eastAsia="Verdana" w:cs="Verdana"/>
                <w:color w:val="252C65"/>
                <w:sz w:val="16"/>
                <w:szCs w:val="16"/>
              </w:rPr>
              <w:t>ori Trades and Training Fund</w:t>
            </w:r>
          </w:p>
        </w:tc>
        <w:tc>
          <w:tcPr>
            <w:tcW w:w="2880" w:type="dxa"/>
            <w:tcBorders>
              <w:top w:val="single" w:sz="8" w:space="0" w:color="999EC6"/>
            </w:tcBorders>
            <w:shd w:val="clear" w:color="auto" w:fill="FFFFFF"/>
            <w:tcMar>
              <w:top w:w="0" w:type="dxa"/>
              <w:left w:w="0" w:type="dxa"/>
              <w:bottom w:w="0" w:type="dxa"/>
              <w:right w:w="0" w:type="dxa"/>
            </w:tcMar>
            <w:vAlign w:val="center"/>
          </w:tcPr>
          <w:p w14:paraId="052088EE" w14:textId="77777777" w:rsidR="004E70FF" w:rsidRDefault="00126E13">
            <w:pPr>
              <w:spacing w:before="100" w:after="100" w:line="240" w:lineRule="auto"/>
              <w:ind w:left="100" w:right="100"/>
            </w:pPr>
            <w:r>
              <w:rPr>
                <w:rFonts w:eastAsia="Verdana" w:cs="Verdana"/>
                <w:color w:val="252C65"/>
                <w:sz w:val="16"/>
                <w:szCs w:val="16"/>
              </w:rPr>
              <w:t>Process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4C31C410" w14:textId="77777777" w:rsidR="004E70FF" w:rsidRDefault="00126E13">
            <w:pPr>
              <w:spacing w:before="100" w:after="100" w:line="240" w:lineRule="auto"/>
              <w:ind w:left="100" w:right="100"/>
            </w:pPr>
            <w:r>
              <w:rPr>
                <w:rFonts w:eastAsia="Verdana" w:cs="Verdana"/>
                <w:color w:val="252C65"/>
                <w:sz w:val="16"/>
                <w:szCs w:val="16"/>
              </w:rPr>
              <w:t>Late 2023</w:t>
            </w:r>
          </w:p>
        </w:tc>
      </w:tr>
      <w:tr w:rsidR="004E70FF" w14:paraId="5BEFF6FE"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013ACF0D" w14:textId="77777777" w:rsidR="004E70FF" w:rsidRDefault="00126E13">
            <w:pPr>
              <w:spacing w:before="100" w:after="100" w:line="240" w:lineRule="auto"/>
              <w:ind w:left="100" w:right="100"/>
            </w:pPr>
            <w:r>
              <w:rPr>
                <w:rFonts w:eastAsia="Verdana" w:cs="Verdana"/>
                <w:color w:val="252C65"/>
                <w:sz w:val="16"/>
                <w:szCs w:val="16"/>
              </w:rPr>
              <w:t>Oranga Mahi - Here Toitu</w:t>
            </w:r>
          </w:p>
        </w:tc>
        <w:tc>
          <w:tcPr>
            <w:tcW w:w="2880" w:type="dxa"/>
            <w:tcBorders>
              <w:top w:val="single" w:sz="8" w:space="0" w:color="999EC6"/>
            </w:tcBorders>
            <w:shd w:val="clear" w:color="auto" w:fill="FFFFFF"/>
            <w:tcMar>
              <w:top w:w="0" w:type="dxa"/>
              <w:left w:w="0" w:type="dxa"/>
              <w:bottom w:w="0" w:type="dxa"/>
              <w:right w:w="0" w:type="dxa"/>
            </w:tcMar>
            <w:vAlign w:val="center"/>
          </w:tcPr>
          <w:p w14:paraId="4825C438" w14:textId="77777777" w:rsidR="004E70FF" w:rsidRDefault="00126E13">
            <w:pPr>
              <w:spacing w:before="100" w:after="100" w:line="240" w:lineRule="auto"/>
              <w:ind w:left="100" w:right="100"/>
            </w:pPr>
            <w:r>
              <w:rPr>
                <w:rFonts w:eastAsia="Verdana" w:cs="Verdana"/>
                <w:color w:val="252C65"/>
                <w:sz w:val="16"/>
                <w:szCs w:val="16"/>
              </w:rPr>
              <w:t>Process and impact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6BE56F69" w14:textId="77777777" w:rsidR="004E70FF" w:rsidRDefault="00126E13">
            <w:pPr>
              <w:spacing w:before="100" w:after="100" w:line="240" w:lineRule="auto"/>
              <w:ind w:left="100" w:right="100"/>
            </w:pPr>
            <w:r>
              <w:rPr>
                <w:rFonts w:eastAsia="Verdana" w:cs="Verdana"/>
                <w:color w:val="252C65"/>
                <w:sz w:val="16"/>
                <w:szCs w:val="16"/>
              </w:rPr>
              <w:t>Early 2023</w:t>
            </w:r>
          </w:p>
        </w:tc>
      </w:tr>
      <w:tr w:rsidR="004E70FF" w14:paraId="5184DAEA"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1FE36530" w14:textId="77777777" w:rsidR="004E70FF" w:rsidRDefault="00126E13">
            <w:pPr>
              <w:spacing w:before="100" w:after="100" w:line="240" w:lineRule="auto"/>
              <w:ind w:left="100" w:right="100"/>
            </w:pPr>
            <w:r>
              <w:rPr>
                <w:rFonts w:eastAsia="Verdana" w:cs="Verdana"/>
                <w:color w:val="252C65"/>
                <w:sz w:val="16"/>
                <w:szCs w:val="16"/>
              </w:rPr>
              <w:t>Oranga Mahi - IPS DHBs</w:t>
            </w:r>
          </w:p>
        </w:tc>
        <w:tc>
          <w:tcPr>
            <w:tcW w:w="2880" w:type="dxa"/>
            <w:tcBorders>
              <w:top w:val="single" w:sz="8" w:space="0" w:color="999EC6"/>
            </w:tcBorders>
            <w:shd w:val="clear" w:color="auto" w:fill="FFFFFF"/>
            <w:tcMar>
              <w:top w:w="0" w:type="dxa"/>
              <w:left w:w="0" w:type="dxa"/>
              <w:bottom w:w="0" w:type="dxa"/>
              <w:right w:w="0" w:type="dxa"/>
            </w:tcMar>
            <w:vAlign w:val="center"/>
          </w:tcPr>
          <w:p w14:paraId="71ADA007" w14:textId="77777777" w:rsidR="004E70FF" w:rsidRDefault="00126E13">
            <w:pPr>
              <w:spacing w:before="100" w:after="100" w:line="240" w:lineRule="auto"/>
              <w:ind w:left="100" w:right="100"/>
            </w:pPr>
            <w:r>
              <w:rPr>
                <w:rFonts w:eastAsia="Verdana" w:cs="Verdana"/>
                <w:color w:val="252C65"/>
                <w:sz w:val="16"/>
                <w:szCs w:val="16"/>
              </w:rPr>
              <w:t>Process and impact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2CE11239" w14:textId="77777777" w:rsidR="004E70FF" w:rsidRDefault="00126E13">
            <w:pPr>
              <w:spacing w:before="100" w:after="100" w:line="240" w:lineRule="auto"/>
              <w:ind w:left="100" w:right="100"/>
            </w:pPr>
            <w:r>
              <w:rPr>
                <w:rFonts w:eastAsia="Verdana" w:cs="Verdana"/>
                <w:color w:val="252C65"/>
                <w:sz w:val="16"/>
                <w:szCs w:val="16"/>
              </w:rPr>
              <w:t>Early 2023</w:t>
            </w:r>
          </w:p>
        </w:tc>
      </w:tr>
      <w:tr w:rsidR="004E70FF" w14:paraId="18BBD831"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70CF2469" w14:textId="77777777" w:rsidR="004E70FF" w:rsidRDefault="00126E13">
            <w:pPr>
              <w:spacing w:before="100" w:after="100" w:line="240" w:lineRule="auto"/>
              <w:ind w:left="100" w:right="100"/>
            </w:pPr>
            <w:r>
              <w:rPr>
                <w:rFonts w:eastAsia="Verdana" w:cs="Verdana"/>
                <w:color w:val="252C65"/>
                <w:sz w:val="16"/>
                <w:szCs w:val="16"/>
              </w:rPr>
              <w:t>Oranga Mahi - Rakau Rangatira</w:t>
            </w:r>
          </w:p>
        </w:tc>
        <w:tc>
          <w:tcPr>
            <w:tcW w:w="2880" w:type="dxa"/>
            <w:tcBorders>
              <w:top w:val="single" w:sz="8" w:space="0" w:color="999EC6"/>
            </w:tcBorders>
            <w:shd w:val="clear" w:color="auto" w:fill="FFFFFF"/>
            <w:tcMar>
              <w:top w:w="0" w:type="dxa"/>
              <w:left w:w="0" w:type="dxa"/>
              <w:bottom w:w="0" w:type="dxa"/>
              <w:right w:w="0" w:type="dxa"/>
            </w:tcMar>
            <w:vAlign w:val="center"/>
          </w:tcPr>
          <w:p w14:paraId="55B4D571" w14:textId="77777777" w:rsidR="004E70FF" w:rsidRDefault="00126E13">
            <w:pPr>
              <w:spacing w:before="100" w:after="100" w:line="240" w:lineRule="auto"/>
              <w:ind w:left="100" w:right="100"/>
            </w:pPr>
            <w:r>
              <w:rPr>
                <w:rFonts w:eastAsia="Verdana" w:cs="Verdana"/>
                <w:color w:val="252C65"/>
                <w:sz w:val="16"/>
                <w:szCs w:val="16"/>
              </w:rPr>
              <w:t>Process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156D2F4A" w14:textId="77777777" w:rsidR="004E70FF" w:rsidRDefault="00126E13">
            <w:pPr>
              <w:spacing w:before="100" w:after="100" w:line="240" w:lineRule="auto"/>
              <w:ind w:left="100" w:right="100"/>
            </w:pPr>
            <w:r>
              <w:rPr>
                <w:rFonts w:eastAsia="Verdana" w:cs="Verdana"/>
                <w:color w:val="252C65"/>
                <w:sz w:val="16"/>
                <w:szCs w:val="16"/>
              </w:rPr>
              <w:t>Mid 2023</w:t>
            </w:r>
          </w:p>
        </w:tc>
      </w:tr>
      <w:tr w:rsidR="004E70FF" w14:paraId="17E9FE59"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79618D04" w14:textId="77777777" w:rsidR="004E70FF" w:rsidRDefault="00126E13">
            <w:pPr>
              <w:spacing w:before="100" w:after="100" w:line="240" w:lineRule="auto"/>
              <w:ind w:left="100" w:right="100"/>
            </w:pPr>
            <w:r>
              <w:rPr>
                <w:rFonts w:eastAsia="Verdana" w:cs="Verdana"/>
                <w:color w:val="252C65"/>
                <w:sz w:val="16"/>
                <w:szCs w:val="16"/>
              </w:rPr>
              <w:t>Oranga Mahi - REACH</w:t>
            </w:r>
          </w:p>
        </w:tc>
        <w:tc>
          <w:tcPr>
            <w:tcW w:w="2880" w:type="dxa"/>
            <w:tcBorders>
              <w:top w:val="single" w:sz="8" w:space="0" w:color="999EC6"/>
            </w:tcBorders>
            <w:shd w:val="clear" w:color="auto" w:fill="FFFFFF"/>
            <w:tcMar>
              <w:top w:w="0" w:type="dxa"/>
              <w:left w:w="0" w:type="dxa"/>
              <w:bottom w:w="0" w:type="dxa"/>
              <w:right w:w="0" w:type="dxa"/>
            </w:tcMar>
            <w:vAlign w:val="center"/>
          </w:tcPr>
          <w:p w14:paraId="2E6BBBA7" w14:textId="77777777" w:rsidR="004E70FF" w:rsidRDefault="00126E13">
            <w:pPr>
              <w:spacing w:before="100" w:after="100" w:line="240" w:lineRule="auto"/>
              <w:ind w:left="100" w:right="100"/>
            </w:pPr>
            <w:r>
              <w:rPr>
                <w:rFonts w:eastAsia="Verdana" w:cs="Verdana"/>
                <w:color w:val="252C65"/>
                <w:sz w:val="16"/>
                <w:szCs w:val="16"/>
              </w:rPr>
              <w:t>Process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760AD067" w14:textId="77777777" w:rsidR="004E70FF" w:rsidRDefault="00126E13">
            <w:pPr>
              <w:spacing w:before="100" w:after="100" w:line="240" w:lineRule="auto"/>
              <w:ind w:left="100" w:right="100"/>
            </w:pPr>
            <w:r>
              <w:rPr>
                <w:rFonts w:eastAsia="Verdana" w:cs="Verdana"/>
                <w:color w:val="252C65"/>
                <w:sz w:val="16"/>
                <w:szCs w:val="16"/>
              </w:rPr>
              <w:t>Early 2023</w:t>
            </w:r>
          </w:p>
        </w:tc>
      </w:tr>
      <w:tr w:rsidR="004E70FF" w14:paraId="0D814BA4"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06CF6AC9" w14:textId="77777777" w:rsidR="004E70FF" w:rsidRDefault="00126E13">
            <w:pPr>
              <w:spacing w:before="100" w:after="100" w:line="240" w:lineRule="auto"/>
              <w:ind w:left="100" w:right="100"/>
            </w:pPr>
            <w:r>
              <w:rPr>
                <w:rFonts w:eastAsia="Verdana" w:cs="Verdana"/>
                <w:color w:val="252C65"/>
                <w:sz w:val="16"/>
                <w:szCs w:val="16"/>
              </w:rPr>
              <w:t>Supporting Offenders into Employment version 2</w:t>
            </w:r>
          </w:p>
        </w:tc>
        <w:tc>
          <w:tcPr>
            <w:tcW w:w="2880" w:type="dxa"/>
            <w:tcBorders>
              <w:top w:val="single" w:sz="8" w:space="0" w:color="999EC6"/>
            </w:tcBorders>
            <w:shd w:val="clear" w:color="auto" w:fill="FFFFFF"/>
            <w:tcMar>
              <w:top w:w="0" w:type="dxa"/>
              <w:left w:w="0" w:type="dxa"/>
              <w:bottom w:w="0" w:type="dxa"/>
              <w:right w:w="0" w:type="dxa"/>
            </w:tcMar>
            <w:vAlign w:val="center"/>
          </w:tcPr>
          <w:p w14:paraId="5E405B50" w14:textId="77777777" w:rsidR="004E70FF" w:rsidRDefault="00126E13">
            <w:pPr>
              <w:spacing w:before="100" w:after="100" w:line="240" w:lineRule="auto"/>
              <w:ind w:left="100" w:right="100"/>
            </w:pPr>
            <w:r>
              <w:rPr>
                <w:rFonts w:eastAsia="Verdana" w:cs="Verdana"/>
                <w:color w:val="252C65"/>
                <w:sz w:val="16"/>
                <w:szCs w:val="16"/>
              </w:rPr>
              <w:t>Process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65FBF20A" w14:textId="77777777" w:rsidR="004E70FF" w:rsidRDefault="00126E13">
            <w:pPr>
              <w:spacing w:before="100" w:after="100" w:line="240" w:lineRule="auto"/>
              <w:ind w:left="100" w:right="100"/>
            </w:pPr>
            <w:r>
              <w:rPr>
                <w:rFonts w:eastAsia="Verdana" w:cs="Verdana"/>
                <w:color w:val="252C65"/>
                <w:sz w:val="16"/>
                <w:szCs w:val="16"/>
              </w:rPr>
              <w:t>Early 2023</w:t>
            </w:r>
          </w:p>
        </w:tc>
      </w:tr>
      <w:tr w:rsidR="004E70FF" w14:paraId="7F1DC6B3"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343F9C89" w14:textId="77777777" w:rsidR="004E70FF" w:rsidRDefault="00126E13">
            <w:pPr>
              <w:spacing w:before="100" w:after="100" w:line="240" w:lineRule="auto"/>
              <w:ind w:left="100" w:right="100"/>
            </w:pPr>
            <w:r>
              <w:rPr>
                <w:rFonts w:eastAsia="Verdana" w:cs="Verdana"/>
                <w:color w:val="252C65"/>
                <w:sz w:val="16"/>
                <w:szCs w:val="16"/>
              </w:rPr>
              <w:t>Training Incentive Allowance</w:t>
            </w:r>
          </w:p>
        </w:tc>
        <w:tc>
          <w:tcPr>
            <w:tcW w:w="2880" w:type="dxa"/>
            <w:tcBorders>
              <w:top w:val="single" w:sz="8" w:space="0" w:color="999EC6"/>
            </w:tcBorders>
            <w:shd w:val="clear" w:color="auto" w:fill="FFFFFF"/>
            <w:tcMar>
              <w:top w:w="0" w:type="dxa"/>
              <w:left w:w="0" w:type="dxa"/>
              <w:bottom w:w="0" w:type="dxa"/>
              <w:right w:w="0" w:type="dxa"/>
            </w:tcMar>
            <w:vAlign w:val="center"/>
          </w:tcPr>
          <w:p w14:paraId="0764F1F7" w14:textId="77777777" w:rsidR="004E70FF" w:rsidRDefault="00126E13">
            <w:pPr>
              <w:spacing w:before="100" w:after="100" w:line="240" w:lineRule="auto"/>
              <w:ind w:left="100" w:right="100"/>
            </w:pPr>
            <w:r>
              <w:rPr>
                <w:rFonts w:eastAsia="Verdana" w:cs="Verdana"/>
                <w:color w:val="252C65"/>
                <w:sz w:val="16"/>
                <w:szCs w:val="16"/>
              </w:rPr>
              <w:t>Impact evaluation</w:t>
            </w:r>
          </w:p>
        </w:tc>
        <w:tc>
          <w:tcPr>
            <w:tcW w:w="1080" w:type="dxa"/>
            <w:tcBorders>
              <w:top w:val="single" w:sz="8" w:space="0" w:color="999EC6"/>
            </w:tcBorders>
            <w:shd w:val="clear" w:color="auto" w:fill="FFFFFF"/>
            <w:tcMar>
              <w:top w:w="0" w:type="dxa"/>
              <w:left w:w="0" w:type="dxa"/>
              <w:bottom w:w="0" w:type="dxa"/>
              <w:right w:w="0" w:type="dxa"/>
            </w:tcMar>
            <w:vAlign w:val="center"/>
          </w:tcPr>
          <w:p w14:paraId="46A33B11" w14:textId="77777777" w:rsidR="004E70FF" w:rsidRDefault="00126E13">
            <w:pPr>
              <w:spacing w:before="100" w:after="100" w:line="240" w:lineRule="auto"/>
              <w:ind w:left="100" w:right="100"/>
            </w:pPr>
            <w:r>
              <w:rPr>
                <w:rFonts w:eastAsia="Verdana" w:cs="Verdana"/>
                <w:color w:val="252C65"/>
                <w:sz w:val="16"/>
                <w:szCs w:val="16"/>
              </w:rPr>
              <w:t>Mid 2023</w:t>
            </w:r>
          </w:p>
        </w:tc>
      </w:tr>
      <w:tr w:rsidR="004E70FF" w14:paraId="67298D60" w14:textId="77777777">
        <w:trPr>
          <w:cantSplit/>
        </w:trPr>
        <w:tc>
          <w:tcPr>
            <w:tcW w:w="432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345CC4D4" w14:textId="77777777" w:rsidR="004E70FF" w:rsidRDefault="00126E13">
            <w:pPr>
              <w:spacing w:before="100" w:after="100" w:line="240" w:lineRule="auto"/>
              <w:ind w:left="100" w:right="100"/>
            </w:pPr>
            <w:r>
              <w:rPr>
                <w:rFonts w:eastAsia="Verdana" w:cs="Verdana"/>
                <w:color w:val="252C65"/>
                <w:sz w:val="16"/>
                <w:szCs w:val="16"/>
              </w:rPr>
              <w:t>Youth Service (NEET)</w:t>
            </w:r>
          </w:p>
        </w:tc>
        <w:tc>
          <w:tcPr>
            <w:tcW w:w="28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65F7BFF9" w14:textId="77777777" w:rsidR="004E70FF" w:rsidRDefault="00126E13">
            <w:pPr>
              <w:spacing w:before="100" w:after="100" w:line="240" w:lineRule="auto"/>
              <w:ind w:left="100" w:right="100"/>
            </w:pPr>
            <w:r>
              <w:rPr>
                <w:rFonts w:eastAsia="Verdana" w:cs="Verdana"/>
                <w:color w:val="252C65"/>
                <w:sz w:val="16"/>
                <w:szCs w:val="16"/>
              </w:rPr>
              <w:t>Impact evaluation</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6C8C8DD1" w14:textId="77777777" w:rsidR="004E70FF" w:rsidRDefault="00126E13">
            <w:pPr>
              <w:spacing w:before="100" w:after="100" w:line="240" w:lineRule="auto"/>
              <w:ind w:left="100" w:right="100"/>
            </w:pPr>
            <w:r>
              <w:rPr>
                <w:rFonts w:eastAsia="Verdana" w:cs="Verdana"/>
                <w:color w:val="252C65"/>
                <w:sz w:val="16"/>
                <w:szCs w:val="16"/>
              </w:rPr>
              <w:t>Early 2023</w:t>
            </w:r>
          </w:p>
        </w:tc>
      </w:tr>
      <w:tr w:rsidR="004E70FF" w14:paraId="600C6F5F" w14:textId="77777777">
        <w:trPr>
          <w:cantSplit/>
        </w:trPr>
        <w:tc>
          <w:tcPr>
            <w:tcW w:w="8280" w:type="dxa"/>
            <w:gridSpan w:val="3"/>
            <w:shd w:val="clear" w:color="auto" w:fill="FFFFFF"/>
            <w:tcMar>
              <w:top w:w="0" w:type="dxa"/>
              <w:left w:w="0" w:type="dxa"/>
              <w:bottom w:w="0" w:type="dxa"/>
              <w:right w:w="0" w:type="dxa"/>
            </w:tcMar>
            <w:vAlign w:val="center"/>
          </w:tcPr>
          <w:p w14:paraId="40217EDB" w14:textId="77777777" w:rsidR="004E70FF" w:rsidRDefault="00126E13">
            <w:pPr>
              <w:spacing w:before="100" w:after="100" w:line="240" w:lineRule="auto"/>
              <w:ind w:left="100" w:right="100"/>
            </w:pPr>
            <w:r>
              <w:rPr>
                <w:rFonts w:eastAsia="Verdana" w:cs="Verdana"/>
                <w:color w:val="252C65"/>
                <w:sz w:val="16"/>
                <w:szCs w:val="16"/>
              </w:rPr>
              <w:t>Source: Ministry of Social Development, July 2022.</w:t>
            </w:r>
          </w:p>
        </w:tc>
      </w:tr>
    </w:tbl>
    <w:p w14:paraId="58198B38" w14:textId="77777777" w:rsidR="004E70FF" w:rsidRDefault="00126E13">
      <w:pPr>
        <w:pStyle w:val="Heading1"/>
      </w:pPr>
      <w:bookmarkStart w:id="124" w:name="_Toc120710386"/>
      <w:bookmarkStart w:id="125" w:name="X41350ee1b15c77bbd272444d3a5faa94f216e9e"/>
      <w:bookmarkEnd w:id="121"/>
      <w:r>
        <w:lastRenderedPageBreak/>
        <w:t>Appendix 4: MSD employment related appropriations</w:t>
      </w:r>
      <w:bookmarkEnd w:id="124"/>
    </w:p>
    <w:p w14:paraId="66FEB8E9" w14:textId="77777777" w:rsidR="004E70FF" w:rsidRDefault="00126E13">
      <w:r>
        <w:t>This section outlines the main appropriations used to fund employment assistance interventions. Table 12 compares the expenditure included in this report against the appropriation amount. In each financial year the table shows the appropriation amount in millions of dollars with the bracketed percentage figure the proportion of this expenditure included in the report.</w:t>
      </w:r>
    </w:p>
    <w:p w14:paraId="5508AD1E" w14:textId="77777777" w:rsidR="004E70FF" w:rsidRDefault="00126E13">
      <w:pPr>
        <w:pStyle w:val="BodyText"/>
      </w:pPr>
      <w:r>
        <w:t>Ideally we would want to achieve 100% cover for each employment related appropriation, but our cost-allocation model has not achieved this level of coverage, especially for the 2021/2022 financial year. Conversely, the Benefits or Related Expenses are over allocated with the appropriation share exceeding 100%. We plan to undertake further work to better align the allocation of intervention costs to the appropriation expenditure.</w:t>
      </w:r>
    </w:p>
    <w:p w14:paraId="48E63602" w14:textId="5E39146A" w:rsidR="004E70FF" w:rsidRDefault="00F65A48" w:rsidP="00F65A48">
      <w:pPr>
        <w:pStyle w:val="Caption"/>
      </w:pPr>
      <w:bookmarkStart w:id="126" w:name="ea-approp-exp"/>
      <w:bookmarkStart w:id="127" w:name="_Toc127708621"/>
      <w:r w:rsidRPr="00F65A48">
        <w:rPr>
          <w:b/>
          <w:bCs/>
        </w:rPr>
        <w:t xml:space="preserve">Table </w:t>
      </w:r>
      <w:r w:rsidRPr="00F65A48">
        <w:rPr>
          <w:b/>
          <w:bCs/>
        </w:rPr>
        <w:fldChar w:fldCharType="begin"/>
      </w:r>
      <w:r w:rsidRPr="00F65A48">
        <w:rPr>
          <w:b/>
          <w:bCs/>
        </w:rPr>
        <w:instrText xml:space="preserve"> SEQ Table \* ARABIC </w:instrText>
      </w:r>
      <w:r w:rsidRPr="00F65A48">
        <w:rPr>
          <w:b/>
          <w:bCs/>
        </w:rPr>
        <w:fldChar w:fldCharType="separate"/>
      </w:r>
      <w:r w:rsidR="00261CAD">
        <w:rPr>
          <w:b/>
          <w:bCs/>
          <w:noProof/>
        </w:rPr>
        <w:t>12</w:t>
      </w:r>
      <w:r w:rsidRPr="00F65A48">
        <w:rPr>
          <w:b/>
          <w:bCs/>
        </w:rPr>
        <w:fldChar w:fldCharType="end"/>
      </w:r>
      <w:r w:rsidR="00126E13" w:rsidRPr="00F65A48">
        <w:rPr>
          <w:b/>
          <w:bCs/>
        </w:rPr>
        <w:t>:</w:t>
      </w:r>
      <w:r w:rsidR="00126E13">
        <w:rPr>
          <w:b/>
          <w:bCs/>
        </w:rPr>
        <w:t xml:space="preserve"> </w:t>
      </w:r>
      <w:bookmarkEnd w:id="126"/>
      <w:r w:rsidR="00126E13">
        <w:t>Expenditure on EA intervention by appropriation</w:t>
      </w:r>
      <w:bookmarkEnd w:id="127"/>
    </w:p>
    <w:tbl>
      <w:tblPr>
        <w:tblW w:w="0" w:type="auto"/>
        <w:tblLayout w:type="fixed"/>
        <w:tblLook w:val="0420" w:firstRow="1" w:lastRow="0" w:firstColumn="0" w:lastColumn="0" w:noHBand="0" w:noVBand="1"/>
      </w:tblPr>
      <w:tblGrid>
        <w:gridCol w:w="4320"/>
        <w:gridCol w:w="1080"/>
        <w:gridCol w:w="1080"/>
        <w:gridCol w:w="1080"/>
        <w:gridCol w:w="1080"/>
      </w:tblGrid>
      <w:tr w:rsidR="004E70FF" w14:paraId="2D873C82" w14:textId="77777777">
        <w:trPr>
          <w:cantSplit/>
          <w:tblHeader/>
        </w:trPr>
        <w:tc>
          <w:tcPr>
            <w:tcW w:w="4320" w:type="dxa"/>
            <w:tcBorders>
              <w:top w:val="single" w:sz="8" w:space="0" w:color="252C65"/>
            </w:tcBorders>
            <w:shd w:val="clear" w:color="auto" w:fill="252C65"/>
            <w:tcMar>
              <w:top w:w="0" w:type="dxa"/>
              <w:left w:w="0" w:type="dxa"/>
              <w:bottom w:w="0" w:type="dxa"/>
              <w:right w:w="0" w:type="dxa"/>
            </w:tcMar>
            <w:vAlign w:val="center"/>
          </w:tcPr>
          <w:p w14:paraId="42B2C9F6" w14:textId="77777777" w:rsidR="004E70FF" w:rsidRDefault="00126E13">
            <w:pPr>
              <w:spacing w:before="100" w:after="100" w:line="240" w:lineRule="auto"/>
              <w:ind w:left="100" w:right="100"/>
            </w:pPr>
            <w:r>
              <w:rPr>
                <w:rFonts w:ascii="Arial" w:eastAsia="Arial" w:hAnsi="Arial" w:cs="Arial"/>
                <w:color w:val="FFFFFF"/>
                <w:sz w:val="16"/>
                <w:szCs w:val="16"/>
              </w:rPr>
              <w:t>Appropriation</w:t>
            </w:r>
          </w:p>
        </w:tc>
        <w:tc>
          <w:tcPr>
            <w:tcW w:w="1080" w:type="dxa"/>
            <w:tcBorders>
              <w:top w:val="single" w:sz="8" w:space="0" w:color="252C65"/>
            </w:tcBorders>
            <w:shd w:val="clear" w:color="auto" w:fill="252C65"/>
            <w:tcMar>
              <w:top w:w="0" w:type="dxa"/>
              <w:left w:w="0" w:type="dxa"/>
              <w:bottom w:w="0" w:type="dxa"/>
              <w:right w:w="0" w:type="dxa"/>
            </w:tcMar>
            <w:vAlign w:val="center"/>
          </w:tcPr>
          <w:p w14:paraId="5FFAB709" w14:textId="77777777" w:rsidR="004E70FF" w:rsidRDefault="00126E13">
            <w:pPr>
              <w:spacing w:before="100" w:after="100" w:line="240" w:lineRule="auto"/>
              <w:ind w:left="100" w:right="100"/>
            </w:pPr>
            <w:r>
              <w:rPr>
                <w:rFonts w:ascii="Arial" w:eastAsia="Arial" w:hAnsi="Arial" w:cs="Arial"/>
                <w:color w:val="FFFFFF"/>
                <w:sz w:val="16"/>
                <w:szCs w:val="16"/>
              </w:rPr>
              <w:t>2018/2019</w:t>
            </w:r>
          </w:p>
        </w:tc>
        <w:tc>
          <w:tcPr>
            <w:tcW w:w="1080" w:type="dxa"/>
            <w:tcBorders>
              <w:top w:val="single" w:sz="8" w:space="0" w:color="252C65"/>
            </w:tcBorders>
            <w:shd w:val="clear" w:color="auto" w:fill="252C65"/>
            <w:tcMar>
              <w:top w:w="0" w:type="dxa"/>
              <w:left w:w="0" w:type="dxa"/>
              <w:bottom w:w="0" w:type="dxa"/>
              <w:right w:w="0" w:type="dxa"/>
            </w:tcMar>
            <w:vAlign w:val="center"/>
          </w:tcPr>
          <w:p w14:paraId="304CB7DA" w14:textId="77777777" w:rsidR="004E70FF" w:rsidRDefault="00126E13">
            <w:pPr>
              <w:spacing w:before="100" w:after="100" w:line="240" w:lineRule="auto"/>
              <w:ind w:left="100" w:right="100"/>
            </w:pPr>
            <w:r>
              <w:rPr>
                <w:rFonts w:ascii="Arial" w:eastAsia="Arial" w:hAnsi="Arial" w:cs="Arial"/>
                <w:color w:val="FFFFFF"/>
                <w:sz w:val="16"/>
                <w:szCs w:val="16"/>
              </w:rPr>
              <w:t>2019/2020</w:t>
            </w:r>
          </w:p>
        </w:tc>
        <w:tc>
          <w:tcPr>
            <w:tcW w:w="1080" w:type="dxa"/>
            <w:tcBorders>
              <w:top w:val="single" w:sz="8" w:space="0" w:color="252C65"/>
            </w:tcBorders>
            <w:shd w:val="clear" w:color="auto" w:fill="252C65"/>
            <w:tcMar>
              <w:top w:w="0" w:type="dxa"/>
              <w:left w:w="0" w:type="dxa"/>
              <w:bottom w:w="0" w:type="dxa"/>
              <w:right w:w="0" w:type="dxa"/>
            </w:tcMar>
            <w:vAlign w:val="center"/>
          </w:tcPr>
          <w:p w14:paraId="0A35E909" w14:textId="77777777" w:rsidR="004E70FF" w:rsidRDefault="00126E13">
            <w:pPr>
              <w:spacing w:before="100" w:after="100" w:line="240" w:lineRule="auto"/>
              <w:ind w:left="100" w:right="100"/>
            </w:pPr>
            <w:r>
              <w:rPr>
                <w:rFonts w:ascii="Arial" w:eastAsia="Arial" w:hAnsi="Arial" w:cs="Arial"/>
                <w:color w:val="FFFFFF"/>
                <w:sz w:val="16"/>
                <w:szCs w:val="16"/>
              </w:rPr>
              <w:t>2020/2021</w:t>
            </w:r>
          </w:p>
        </w:tc>
        <w:tc>
          <w:tcPr>
            <w:tcW w:w="1080" w:type="dxa"/>
            <w:tcBorders>
              <w:top w:val="single" w:sz="8" w:space="0" w:color="252C65"/>
            </w:tcBorders>
            <w:shd w:val="clear" w:color="auto" w:fill="252C65"/>
            <w:tcMar>
              <w:top w:w="0" w:type="dxa"/>
              <w:left w:w="0" w:type="dxa"/>
              <w:bottom w:w="0" w:type="dxa"/>
              <w:right w:w="0" w:type="dxa"/>
            </w:tcMar>
            <w:vAlign w:val="center"/>
          </w:tcPr>
          <w:p w14:paraId="5139B2A5" w14:textId="77777777" w:rsidR="004E70FF" w:rsidRDefault="00126E13">
            <w:pPr>
              <w:spacing w:before="100" w:after="100" w:line="240" w:lineRule="auto"/>
              <w:ind w:left="100" w:right="100"/>
            </w:pPr>
            <w:r>
              <w:rPr>
                <w:rFonts w:ascii="Arial" w:eastAsia="Arial" w:hAnsi="Arial" w:cs="Arial"/>
                <w:color w:val="FFFFFF"/>
                <w:sz w:val="16"/>
                <w:szCs w:val="16"/>
              </w:rPr>
              <w:t>2021/2022</w:t>
            </w:r>
          </w:p>
        </w:tc>
      </w:tr>
      <w:tr w:rsidR="004E70FF" w14:paraId="1B2BAEC4" w14:textId="77777777">
        <w:trPr>
          <w:cantSplit/>
        </w:trPr>
        <w:tc>
          <w:tcPr>
            <w:tcW w:w="8640" w:type="dxa"/>
            <w:gridSpan w:val="5"/>
            <w:tcBorders>
              <w:top w:val="single" w:sz="16" w:space="0" w:color="1F2525"/>
            </w:tcBorders>
            <w:shd w:val="clear" w:color="auto" w:fill="FFFFFF"/>
            <w:tcMar>
              <w:top w:w="0" w:type="dxa"/>
              <w:left w:w="0" w:type="dxa"/>
              <w:bottom w:w="0" w:type="dxa"/>
              <w:right w:w="0" w:type="dxa"/>
            </w:tcMar>
            <w:vAlign w:val="center"/>
          </w:tcPr>
          <w:p w14:paraId="38291587" w14:textId="77777777" w:rsidR="004E70FF" w:rsidRDefault="00126E13">
            <w:pPr>
              <w:spacing w:before="100" w:after="100" w:line="240" w:lineRule="auto"/>
              <w:ind w:left="100" w:right="100"/>
            </w:pPr>
            <w:r>
              <w:rPr>
                <w:rFonts w:eastAsia="Verdana" w:cs="Verdana"/>
                <w:b/>
                <w:color w:val="252C65"/>
                <w:sz w:val="16"/>
                <w:szCs w:val="16"/>
              </w:rPr>
              <w:t>Benefits or Related Expenses</w:t>
            </w:r>
          </w:p>
        </w:tc>
      </w:tr>
      <w:tr w:rsidR="004E70FF" w14:paraId="472EBD0C"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75DC5D0E" w14:textId="77777777" w:rsidR="004E70FF" w:rsidRDefault="00126E13">
            <w:pPr>
              <w:spacing w:before="100" w:after="100" w:line="240" w:lineRule="auto"/>
              <w:ind w:left="100" w:right="100"/>
            </w:pPr>
            <w:r>
              <w:rPr>
                <w:rFonts w:eastAsia="Verdana" w:cs="Verdana"/>
                <w:color w:val="252C65"/>
                <w:sz w:val="16"/>
                <w:szCs w:val="16"/>
              </w:rPr>
              <w:t>Childcare Assistance</w:t>
            </w:r>
          </w:p>
        </w:tc>
        <w:tc>
          <w:tcPr>
            <w:tcW w:w="1080" w:type="dxa"/>
            <w:tcBorders>
              <w:top w:val="single" w:sz="8" w:space="0" w:color="999EC6"/>
            </w:tcBorders>
            <w:shd w:val="clear" w:color="auto" w:fill="FFFFFF"/>
            <w:tcMar>
              <w:top w:w="0" w:type="dxa"/>
              <w:left w:w="0" w:type="dxa"/>
              <w:bottom w:w="0" w:type="dxa"/>
              <w:right w:w="0" w:type="dxa"/>
            </w:tcMar>
            <w:vAlign w:val="center"/>
          </w:tcPr>
          <w:p w14:paraId="21EAE9B5" w14:textId="77777777" w:rsidR="004E70FF" w:rsidRDefault="00126E13">
            <w:pPr>
              <w:spacing w:before="100" w:after="100" w:line="240" w:lineRule="auto"/>
              <w:ind w:left="100" w:right="100"/>
            </w:pPr>
            <w:r>
              <w:rPr>
                <w:rFonts w:eastAsia="Verdana" w:cs="Verdana"/>
                <w:color w:val="252C65"/>
                <w:sz w:val="16"/>
                <w:szCs w:val="16"/>
              </w:rPr>
              <w:t>$182.7 (101.9%)</w:t>
            </w:r>
          </w:p>
        </w:tc>
        <w:tc>
          <w:tcPr>
            <w:tcW w:w="1080" w:type="dxa"/>
            <w:tcBorders>
              <w:top w:val="single" w:sz="8" w:space="0" w:color="999EC6"/>
            </w:tcBorders>
            <w:shd w:val="clear" w:color="auto" w:fill="FFFFFF"/>
            <w:tcMar>
              <w:top w:w="0" w:type="dxa"/>
              <w:left w:w="0" w:type="dxa"/>
              <w:bottom w:w="0" w:type="dxa"/>
              <w:right w:w="0" w:type="dxa"/>
            </w:tcMar>
            <w:vAlign w:val="center"/>
          </w:tcPr>
          <w:p w14:paraId="4C1495E7" w14:textId="77777777" w:rsidR="004E70FF" w:rsidRDefault="00126E13">
            <w:pPr>
              <w:spacing w:before="100" w:after="100" w:line="240" w:lineRule="auto"/>
              <w:ind w:left="100" w:right="100"/>
            </w:pPr>
            <w:r>
              <w:rPr>
                <w:rFonts w:eastAsia="Verdana" w:cs="Verdana"/>
                <w:color w:val="252C65"/>
                <w:sz w:val="16"/>
                <w:szCs w:val="16"/>
              </w:rPr>
              <w:t>$143.8 (102%)</w:t>
            </w:r>
          </w:p>
        </w:tc>
        <w:tc>
          <w:tcPr>
            <w:tcW w:w="1080" w:type="dxa"/>
            <w:tcBorders>
              <w:top w:val="single" w:sz="8" w:space="0" w:color="999EC6"/>
            </w:tcBorders>
            <w:shd w:val="clear" w:color="auto" w:fill="FFFFFF"/>
            <w:tcMar>
              <w:top w:w="0" w:type="dxa"/>
              <w:left w:w="0" w:type="dxa"/>
              <w:bottom w:w="0" w:type="dxa"/>
              <w:right w:w="0" w:type="dxa"/>
            </w:tcMar>
            <w:vAlign w:val="center"/>
          </w:tcPr>
          <w:p w14:paraId="4CC78DE4" w14:textId="77777777" w:rsidR="004E70FF" w:rsidRDefault="00126E13">
            <w:pPr>
              <w:spacing w:before="100" w:after="100" w:line="240" w:lineRule="auto"/>
              <w:ind w:left="100" w:right="100"/>
            </w:pPr>
            <w:r>
              <w:rPr>
                <w:rFonts w:eastAsia="Verdana" w:cs="Verdana"/>
                <w:color w:val="252C65"/>
                <w:sz w:val="16"/>
                <w:szCs w:val="16"/>
              </w:rPr>
              <w:t>$145.2 (102.1%)</w:t>
            </w:r>
          </w:p>
        </w:tc>
        <w:tc>
          <w:tcPr>
            <w:tcW w:w="1080" w:type="dxa"/>
            <w:tcBorders>
              <w:top w:val="single" w:sz="8" w:space="0" w:color="999EC6"/>
            </w:tcBorders>
            <w:shd w:val="clear" w:color="auto" w:fill="FFFFFF"/>
            <w:tcMar>
              <w:top w:w="0" w:type="dxa"/>
              <w:left w:w="0" w:type="dxa"/>
              <w:bottom w:w="0" w:type="dxa"/>
              <w:right w:w="0" w:type="dxa"/>
            </w:tcMar>
            <w:vAlign w:val="center"/>
          </w:tcPr>
          <w:p w14:paraId="1E9B4EE7" w14:textId="77777777" w:rsidR="004E70FF" w:rsidRDefault="00126E13">
            <w:pPr>
              <w:spacing w:before="100" w:after="100" w:line="240" w:lineRule="auto"/>
              <w:ind w:left="100" w:right="100"/>
            </w:pPr>
            <w:r>
              <w:rPr>
                <w:rFonts w:eastAsia="Verdana" w:cs="Verdana"/>
                <w:color w:val="252C65"/>
                <w:sz w:val="16"/>
                <w:szCs w:val="16"/>
              </w:rPr>
              <w:t>$131.9 (102.7%)</w:t>
            </w:r>
          </w:p>
        </w:tc>
      </w:tr>
      <w:tr w:rsidR="004E70FF" w14:paraId="1577BCCC"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671759FC" w14:textId="6340A725" w:rsidR="004E70FF" w:rsidRDefault="00126E13">
            <w:pPr>
              <w:spacing w:before="100" w:after="100" w:line="240" w:lineRule="auto"/>
              <w:ind w:left="100" w:right="100"/>
            </w:pPr>
            <w:r>
              <w:rPr>
                <w:rFonts w:eastAsia="Verdana" w:cs="Verdana"/>
                <w:color w:val="252C65"/>
                <w:sz w:val="16"/>
                <w:szCs w:val="16"/>
              </w:rPr>
              <w:t xml:space="preserve">Training </w:t>
            </w:r>
            <w:r w:rsidR="00F65A48">
              <w:rPr>
                <w:rFonts w:eastAsia="Verdana" w:cs="Verdana"/>
                <w:color w:val="252C65"/>
                <w:sz w:val="16"/>
                <w:szCs w:val="16"/>
              </w:rPr>
              <w:t>I</w:t>
            </w:r>
            <w:r>
              <w:rPr>
                <w:rFonts w:eastAsia="Verdana" w:cs="Verdana"/>
                <w:color w:val="252C65"/>
                <w:sz w:val="16"/>
                <w:szCs w:val="16"/>
              </w:rPr>
              <w:t>ncentive Allowance</w:t>
            </w:r>
          </w:p>
        </w:tc>
        <w:tc>
          <w:tcPr>
            <w:tcW w:w="3240" w:type="dxa"/>
            <w:gridSpan w:val="3"/>
            <w:tcBorders>
              <w:top w:val="single" w:sz="8" w:space="0" w:color="999EC6"/>
            </w:tcBorders>
            <w:shd w:val="clear" w:color="auto" w:fill="FFFFFF"/>
            <w:tcMar>
              <w:top w:w="0" w:type="dxa"/>
              <w:left w:w="0" w:type="dxa"/>
              <w:bottom w:w="0" w:type="dxa"/>
              <w:right w:w="0" w:type="dxa"/>
            </w:tcMar>
            <w:vAlign w:val="center"/>
          </w:tcPr>
          <w:p w14:paraId="05E41695" w14:textId="77777777" w:rsidR="004E70FF" w:rsidRDefault="004E70FF">
            <w:pPr>
              <w:spacing w:before="100" w:after="100" w:line="240" w:lineRule="auto"/>
              <w:ind w:left="100" w:right="100"/>
            </w:pPr>
          </w:p>
        </w:tc>
        <w:tc>
          <w:tcPr>
            <w:tcW w:w="1080" w:type="dxa"/>
            <w:tcBorders>
              <w:top w:val="single" w:sz="8" w:space="0" w:color="999EC6"/>
            </w:tcBorders>
            <w:shd w:val="clear" w:color="auto" w:fill="FFFFFF"/>
            <w:tcMar>
              <w:top w:w="0" w:type="dxa"/>
              <w:left w:w="0" w:type="dxa"/>
              <w:bottom w:w="0" w:type="dxa"/>
              <w:right w:w="0" w:type="dxa"/>
            </w:tcMar>
            <w:vAlign w:val="center"/>
          </w:tcPr>
          <w:p w14:paraId="1A42F32D" w14:textId="77777777" w:rsidR="004E70FF" w:rsidRDefault="00126E13">
            <w:pPr>
              <w:spacing w:before="100" w:after="100" w:line="240" w:lineRule="auto"/>
              <w:ind w:left="100" w:right="100"/>
            </w:pPr>
            <w:r>
              <w:rPr>
                <w:rFonts w:eastAsia="Verdana" w:cs="Verdana"/>
                <w:color w:val="252C65"/>
                <w:sz w:val="16"/>
                <w:szCs w:val="16"/>
              </w:rPr>
              <w:t>$8.8 (100%)</w:t>
            </w:r>
          </w:p>
        </w:tc>
      </w:tr>
      <w:tr w:rsidR="004E70FF" w14:paraId="6D495DBF" w14:textId="77777777">
        <w:trPr>
          <w:cantSplit/>
        </w:trPr>
        <w:tc>
          <w:tcPr>
            <w:tcW w:w="8640" w:type="dxa"/>
            <w:gridSpan w:val="5"/>
            <w:tcBorders>
              <w:top w:val="single" w:sz="16" w:space="0" w:color="1F2525"/>
            </w:tcBorders>
            <w:shd w:val="clear" w:color="auto" w:fill="FFFFFF"/>
            <w:tcMar>
              <w:top w:w="0" w:type="dxa"/>
              <w:left w:w="0" w:type="dxa"/>
              <w:bottom w:w="0" w:type="dxa"/>
              <w:right w:w="0" w:type="dxa"/>
            </w:tcMar>
            <w:vAlign w:val="center"/>
          </w:tcPr>
          <w:p w14:paraId="2D92A179" w14:textId="77777777" w:rsidR="004E70FF" w:rsidRDefault="00126E13">
            <w:pPr>
              <w:spacing w:before="100" w:after="100" w:line="240" w:lineRule="auto"/>
              <w:ind w:left="100" w:right="100"/>
            </w:pPr>
            <w:r>
              <w:rPr>
                <w:rFonts w:eastAsia="Verdana" w:cs="Verdana"/>
                <w:b/>
                <w:color w:val="252C65"/>
                <w:sz w:val="16"/>
                <w:szCs w:val="16"/>
              </w:rPr>
              <w:t>Departmental Output Expenses</w:t>
            </w:r>
          </w:p>
        </w:tc>
      </w:tr>
      <w:tr w:rsidR="004E70FF" w14:paraId="527F73C7"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329E4A78" w14:textId="4259215D" w:rsidR="004E70FF" w:rsidRDefault="00126E13">
            <w:pPr>
              <w:spacing w:before="100" w:after="100" w:line="240" w:lineRule="auto"/>
              <w:ind w:left="100" w:right="100"/>
            </w:pPr>
            <w:r>
              <w:rPr>
                <w:rFonts w:eastAsia="Verdana" w:cs="Verdana"/>
                <w:color w:val="252C65"/>
                <w:sz w:val="16"/>
                <w:szCs w:val="16"/>
              </w:rPr>
              <w:t xml:space="preserve">Improved Employment and Social Outcomes Support </w:t>
            </w:r>
            <w:proofErr w:type="spellStart"/>
            <w:r>
              <w:rPr>
                <w:rFonts w:eastAsia="Verdana" w:cs="Verdana"/>
                <w:color w:val="252C65"/>
                <w:sz w:val="16"/>
                <w:szCs w:val="16"/>
              </w:rPr>
              <w:t>MCA:Administering</w:t>
            </w:r>
            <w:proofErr w:type="spellEnd"/>
            <w:r>
              <w:rPr>
                <w:rFonts w:eastAsia="Verdana" w:cs="Verdana"/>
                <w:color w:val="252C65"/>
                <w:sz w:val="16"/>
                <w:szCs w:val="16"/>
              </w:rPr>
              <w:t xml:space="preserve"> </w:t>
            </w:r>
            <w:r w:rsidR="00F65A48">
              <w:rPr>
                <w:rFonts w:eastAsia="Verdana" w:cs="Verdana"/>
                <w:color w:val="252C65"/>
                <w:sz w:val="16"/>
                <w:szCs w:val="16"/>
              </w:rPr>
              <w:t>I</w:t>
            </w:r>
            <w:r>
              <w:rPr>
                <w:rFonts w:eastAsia="Verdana" w:cs="Verdana"/>
                <w:color w:val="252C65"/>
                <w:sz w:val="16"/>
                <w:szCs w:val="16"/>
              </w:rPr>
              <w:t>ncome Support</w:t>
            </w:r>
          </w:p>
        </w:tc>
        <w:tc>
          <w:tcPr>
            <w:tcW w:w="1080" w:type="dxa"/>
            <w:tcBorders>
              <w:top w:val="single" w:sz="8" w:space="0" w:color="999EC6"/>
            </w:tcBorders>
            <w:shd w:val="clear" w:color="auto" w:fill="FFFFFF"/>
            <w:tcMar>
              <w:top w:w="0" w:type="dxa"/>
              <w:left w:w="0" w:type="dxa"/>
              <w:bottom w:w="0" w:type="dxa"/>
              <w:right w:w="0" w:type="dxa"/>
            </w:tcMar>
            <w:vAlign w:val="center"/>
          </w:tcPr>
          <w:p w14:paraId="7D9BAE96" w14:textId="77777777" w:rsidR="004E70FF" w:rsidRDefault="00126E13">
            <w:pPr>
              <w:spacing w:before="100" w:after="100" w:line="240" w:lineRule="auto"/>
              <w:ind w:left="100" w:right="100"/>
            </w:pPr>
            <w:r>
              <w:rPr>
                <w:rFonts w:eastAsia="Verdana" w:cs="Verdana"/>
                <w:color w:val="252C65"/>
                <w:sz w:val="16"/>
                <w:szCs w:val="16"/>
              </w:rPr>
              <w:t>$317.5 (11.6%)</w:t>
            </w:r>
          </w:p>
        </w:tc>
        <w:tc>
          <w:tcPr>
            <w:tcW w:w="1080" w:type="dxa"/>
            <w:tcBorders>
              <w:top w:val="single" w:sz="8" w:space="0" w:color="999EC6"/>
            </w:tcBorders>
            <w:shd w:val="clear" w:color="auto" w:fill="FFFFFF"/>
            <w:tcMar>
              <w:top w:w="0" w:type="dxa"/>
              <w:left w:w="0" w:type="dxa"/>
              <w:bottom w:w="0" w:type="dxa"/>
              <w:right w:w="0" w:type="dxa"/>
            </w:tcMar>
            <w:vAlign w:val="center"/>
          </w:tcPr>
          <w:p w14:paraId="5885BE41" w14:textId="77777777" w:rsidR="004E70FF" w:rsidRDefault="00126E13">
            <w:pPr>
              <w:spacing w:before="100" w:after="100" w:line="240" w:lineRule="auto"/>
              <w:ind w:left="100" w:right="100"/>
            </w:pPr>
            <w:r>
              <w:rPr>
                <w:rFonts w:eastAsia="Verdana" w:cs="Verdana"/>
                <w:color w:val="252C65"/>
                <w:sz w:val="16"/>
                <w:szCs w:val="16"/>
              </w:rPr>
              <w:t>$352.6 (10%)</w:t>
            </w:r>
          </w:p>
        </w:tc>
        <w:tc>
          <w:tcPr>
            <w:tcW w:w="1080" w:type="dxa"/>
            <w:tcBorders>
              <w:top w:val="single" w:sz="8" w:space="0" w:color="999EC6"/>
            </w:tcBorders>
            <w:shd w:val="clear" w:color="auto" w:fill="FFFFFF"/>
            <w:tcMar>
              <w:top w:w="0" w:type="dxa"/>
              <w:left w:w="0" w:type="dxa"/>
              <w:bottom w:w="0" w:type="dxa"/>
              <w:right w:w="0" w:type="dxa"/>
            </w:tcMar>
            <w:vAlign w:val="center"/>
          </w:tcPr>
          <w:p w14:paraId="1DE0B6EE" w14:textId="77777777" w:rsidR="004E70FF" w:rsidRDefault="00126E13">
            <w:pPr>
              <w:spacing w:before="100" w:after="100" w:line="240" w:lineRule="auto"/>
              <w:ind w:left="100" w:right="100"/>
            </w:pPr>
            <w:r>
              <w:rPr>
                <w:rFonts w:eastAsia="Verdana" w:cs="Verdana"/>
                <w:color w:val="252C65"/>
                <w:sz w:val="16"/>
                <w:szCs w:val="16"/>
              </w:rPr>
              <w:t>$421.9 (3.4%)</w:t>
            </w:r>
          </w:p>
        </w:tc>
        <w:tc>
          <w:tcPr>
            <w:tcW w:w="1080" w:type="dxa"/>
            <w:tcBorders>
              <w:top w:val="single" w:sz="8" w:space="0" w:color="999EC6"/>
            </w:tcBorders>
            <w:shd w:val="clear" w:color="auto" w:fill="FFFFFF"/>
            <w:tcMar>
              <w:top w:w="0" w:type="dxa"/>
              <w:left w:w="0" w:type="dxa"/>
              <w:bottom w:w="0" w:type="dxa"/>
              <w:right w:w="0" w:type="dxa"/>
            </w:tcMar>
            <w:vAlign w:val="center"/>
          </w:tcPr>
          <w:p w14:paraId="50D690D7" w14:textId="77777777" w:rsidR="004E70FF" w:rsidRDefault="00126E13">
            <w:pPr>
              <w:spacing w:before="100" w:after="100" w:line="240" w:lineRule="auto"/>
              <w:ind w:left="100" w:right="100"/>
            </w:pPr>
            <w:r>
              <w:rPr>
                <w:rFonts w:eastAsia="Verdana" w:cs="Verdana"/>
                <w:color w:val="252C65"/>
                <w:sz w:val="16"/>
                <w:szCs w:val="16"/>
              </w:rPr>
              <w:t>$478.2 (12.4%)</w:t>
            </w:r>
          </w:p>
        </w:tc>
      </w:tr>
      <w:tr w:rsidR="004E70FF" w14:paraId="536F97BB"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7E8973CE" w14:textId="77777777" w:rsidR="004E70FF" w:rsidRDefault="00126E13">
            <w:pPr>
              <w:spacing w:before="100" w:after="100" w:line="240" w:lineRule="auto"/>
              <w:ind w:left="100" w:right="100"/>
            </w:pPr>
            <w:r>
              <w:rPr>
                <w:rFonts w:eastAsia="Verdana" w:cs="Verdana"/>
                <w:color w:val="252C65"/>
                <w:sz w:val="16"/>
                <w:szCs w:val="16"/>
              </w:rPr>
              <w:t xml:space="preserve">Improved Employment and Social Outcomes Support </w:t>
            </w:r>
            <w:proofErr w:type="spellStart"/>
            <w:r>
              <w:rPr>
                <w:rFonts w:eastAsia="Verdana" w:cs="Verdana"/>
                <w:color w:val="252C65"/>
                <w:sz w:val="16"/>
                <w:szCs w:val="16"/>
              </w:rPr>
              <w:t>MCA:Improving</w:t>
            </w:r>
            <w:proofErr w:type="spellEnd"/>
            <w:r>
              <w:rPr>
                <w:rFonts w:eastAsia="Verdana" w:cs="Verdana"/>
                <w:color w:val="252C65"/>
                <w:sz w:val="16"/>
                <w:szCs w:val="16"/>
              </w:rPr>
              <w:t xml:space="preserve"> Employment Outcomes</w:t>
            </w:r>
          </w:p>
        </w:tc>
        <w:tc>
          <w:tcPr>
            <w:tcW w:w="1080" w:type="dxa"/>
            <w:tcBorders>
              <w:top w:val="single" w:sz="8" w:space="0" w:color="999EC6"/>
            </w:tcBorders>
            <w:shd w:val="clear" w:color="auto" w:fill="FFFFFF"/>
            <w:tcMar>
              <w:top w:w="0" w:type="dxa"/>
              <w:left w:w="0" w:type="dxa"/>
              <w:bottom w:w="0" w:type="dxa"/>
              <w:right w:w="0" w:type="dxa"/>
            </w:tcMar>
            <w:vAlign w:val="center"/>
          </w:tcPr>
          <w:p w14:paraId="7A2C8FDB" w14:textId="77777777" w:rsidR="004E70FF" w:rsidRDefault="00126E13">
            <w:pPr>
              <w:spacing w:before="100" w:after="100" w:line="240" w:lineRule="auto"/>
              <w:ind w:left="100" w:right="100"/>
            </w:pPr>
            <w:r>
              <w:rPr>
                <w:rFonts w:eastAsia="Verdana" w:cs="Verdana"/>
                <w:color w:val="252C65"/>
                <w:sz w:val="16"/>
                <w:szCs w:val="16"/>
              </w:rPr>
              <w:t>$281.5 (79.5%)</w:t>
            </w:r>
          </w:p>
        </w:tc>
        <w:tc>
          <w:tcPr>
            <w:tcW w:w="1080" w:type="dxa"/>
            <w:tcBorders>
              <w:top w:val="single" w:sz="8" w:space="0" w:color="999EC6"/>
            </w:tcBorders>
            <w:shd w:val="clear" w:color="auto" w:fill="FFFFFF"/>
            <w:tcMar>
              <w:top w:w="0" w:type="dxa"/>
              <w:left w:w="0" w:type="dxa"/>
              <w:bottom w:w="0" w:type="dxa"/>
              <w:right w:w="0" w:type="dxa"/>
            </w:tcMar>
            <w:vAlign w:val="center"/>
          </w:tcPr>
          <w:p w14:paraId="1A97C5AA" w14:textId="77777777" w:rsidR="004E70FF" w:rsidRDefault="00126E13">
            <w:pPr>
              <w:spacing w:before="100" w:after="100" w:line="240" w:lineRule="auto"/>
              <w:ind w:left="100" w:right="100"/>
            </w:pPr>
            <w:r>
              <w:rPr>
                <w:rFonts w:eastAsia="Verdana" w:cs="Verdana"/>
                <w:color w:val="252C65"/>
                <w:sz w:val="16"/>
                <w:szCs w:val="16"/>
              </w:rPr>
              <w:t>$305.1 (92.9%)</w:t>
            </w:r>
          </w:p>
        </w:tc>
        <w:tc>
          <w:tcPr>
            <w:tcW w:w="1080" w:type="dxa"/>
            <w:tcBorders>
              <w:top w:val="single" w:sz="8" w:space="0" w:color="999EC6"/>
            </w:tcBorders>
            <w:shd w:val="clear" w:color="auto" w:fill="FFFFFF"/>
            <w:tcMar>
              <w:top w:w="0" w:type="dxa"/>
              <w:left w:w="0" w:type="dxa"/>
              <w:bottom w:w="0" w:type="dxa"/>
              <w:right w:w="0" w:type="dxa"/>
            </w:tcMar>
            <w:vAlign w:val="center"/>
          </w:tcPr>
          <w:p w14:paraId="4B86BD09" w14:textId="77777777" w:rsidR="004E70FF" w:rsidRDefault="00126E13">
            <w:pPr>
              <w:spacing w:before="100" w:after="100" w:line="240" w:lineRule="auto"/>
              <w:ind w:left="100" w:right="100"/>
            </w:pPr>
            <w:r>
              <w:rPr>
                <w:rFonts w:eastAsia="Verdana" w:cs="Verdana"/>
                <w:color w:val="252C65"/>
                <w:sz w:val="16"/>
                <w:szCs w:val="16"/>
              </w:rPr>
              <w:t>$450.6 (93%)</w:t>
            </w:r>
          </w:p>
        </w:tc>
        <w:tc>
          <w:tcPr>
            <w:tcW w:w="1080" w:type="dxa"/>
            <w:tcBorders>
              <w:top w:val="single" w:sz="8" w:space="0" w:color="999EC6"/>
            </w:tcBorders>
            <w:shd w:val="clear" w:color="auto" w:fill="FFFFFF"/>
            <w:tcMar>
              <w:top w:w="0" w:type="dxa"/>
              <w:left w:w="0" w:type="dxa"/>
              <w:bottom w:w="0" w:type="dxa"/>
              <w:right w:w="0" w:type="dxa"/>
            </w:tcMar>
            <w:vAlign w:val="center"/>
          </w:tcPr>
          <w:p w14:paraId="0B0ED78B" w14:textId="77777777" w:rsidR="004E70FF" w:rsidRDefault="00126E13">
            <w:pPr>
              <w:spacing w:before="100" w:after="100" w:line="240" w:lineRule="auto"/>
              <w:ind w:left="100" w:right="100"/>
            </w:pPr>
            <w:r>
              <w:rPr>
                <w:rFonts w:eastAsia="Verdana" w:cs="Verdana"/>
                <w:color w:val="252C65"/>
                <w:sz w:val="16"/>
                <w:szCs w:val="16"/>
              </w:rPr>
              <w:t>$593 (73.4%)</w:t>
            </w:r>
          </w:p>
        </w:tc>
      </w:tr>
      <w:tr w:rsidR="004E70FF" w14:paraId="02A4FBAD"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7B1CCF86" w14:textId="77777777" w:rsidR="004E70FF" w:rsidRDefault="00126E13">
            <w:pPr>
              <w:spacing w:before="100" w:after="100" w:line="240" w:lineRule="auto"/>
              <w:ind w:left="100" w:right="100"/>
            </w:pPr>
            <w:r>
              <w:rPr>
                <w:rFonts w:eastAsia="Verdana" w:cs="Verdana"/>
                <w:color w:val="252C65"/>
                <w:sz w:val="16"/>
                <w:szCs w:val="16"/>
              </w:rPr>
              <w:t xml:space="preserve">Improved Employment and Social Outcomes Support </w:t>
            </w:r>
            <w:proofErr w:type="spellStart"/>
            <w:r>
              <w:rPr>
                <w:rFonts w:eastAsia="Verdana" w:cs="Verdana"/>
                <w:color w:val="252C65"/>
                <w:sz w:val="16"/>
                <w:szCs w:val="16"/>
              </w:rPr>
              <w:t>MCA:Improving</w:t>
            </w:r>
            <w:proofErr w:type="spellEnd"/>
            <w:r>
              <w:rPr>
                <w:rFonts w:eastAsia="Verdana" w:cs="Verdana"/>
                <w:color w:val="252C65"/>
                <w:sz w:val="16"/>
                <w:szCs w:val="16"/>
              </w:rPr>
              <w:t xml:space="preserve"> Work Readiness Outcomes</w:t>
            </w:r>
          </w:p>
        </w:tc>
        <w:tc>
          <w:tcPr>
            <w:tcW w:w="1080" w:type="dxa"/>
            <w:tcBorders>
              <w:top w:val="single" w:sz="8" w:space="0" w:color="999EC6"/>
            </w:tcBorders>
            <w:shd w:val="clear" w:color="auto" w:fill="FFFFFF"/>
            <w:tcMar>
              <w:top w:w="0" w:type="dxa"/>
              <w:left w:w="0" w:type="dxa"/>
              <w:bottom w:w="0" w:type="dxa"/>
              <w:right w:w="0" w:type="dxa"/>
            </w:tcMar>
            <w:vAlign w:val="center"/>
          </w:tcPr>
          <w:p w14:paraId="1B524BC8" w14:textId="77777777" w:rsidR="004E70FF" w:rsidRDefault="00126E13">
            <w:pPr>
              <w:spacing w:before="100" w:after="100" w:line="240" w:lineRule="auto"/>
              <w:ind w:left="100" w:right="100"/>
            </w:pPr>
            <w:r>
              <w:rPr>
                <w:rFonts w:eastAsia="Verdana" w:cs="Verdana"/>
                <w:color w:val="252C65"/>
                <w:sz w:val="16"/>
                <w:szCs w:val="16"/>
              </w:rPr>
              <w:t>$91.3 (93.2%)</w:t>
            </w:r>
          </w:p>
        </w:tc>
        <w:tc>
          <w:tcPr>
            <w:tcW w:w="1080" w:type="dxa"/>
            <w:tcBorders>
              <w:top w:val="single" w:sz="8" w:space="0" w:color="999EC6"/>
            </w:tcBorders>
            <w:shd w:val="clear" w:color="auto" w:fill="FFFFFF"/>
            <w:tcMar>
              <w:top w:w="0" w:type="dxa"/>
              <w:left w:w="0" w:type="dxa"/>
              <w:bottom w:w="0" w:type="dxa"/>
              <w:right w:w="0" w:type="dxa"/>
            </w:tcMar>
            <w:vAlign w:val="center"/>
          </w:tcPr>
          <w:p w14:paraId="3F31F420" w14:textId="77777777" w:rsidR="004E70FF" w:rsidRDefault="00126E13">
            <w:pPr>
              <w:spacing w:before="100" w:after="100" w:line="240" w:lineRule="auto"/>
              <w:ind w:left="100" w:right="100"/>
            </w:pPr>
            <w:r>
              <w:rPr>
                <w:rFonts w:eastAsia="Verdana" w:cs="Verdana"/>
                <w:color w:val="252C65"/>
                <w:sz w:val="16"/>
                <w:szCs w:val="16"/>
              </w:rPr>
              <w:t>$92.2 (97.2%)</w:t>
            </w:r>
          </w:p>
        </w:tc>
        <w:tc>
          <w:tcPr>
            <w:tcW w:w="1080" w:type="dxa"/>
            <w:tcBorders>
              <w:top w:val="single" w:sz="8" w:space="0" w:color="999EC6"/>
            </w:tcBorders>
            <w:shd w:val="clear" w:color="auto" w:fill="FFFFFF"/>
            <w:tcMar>
              <w:top w:w="0" w:type="dxa"/>
              <w:left w:w="0" w:type="dxa"/>
              <w:bottom w:w="0" w:type="dxa"/>
              <w:right w:w="0" w:type="dxa"/>
            </w:tcMar>
            <w:vAlign w:val="center"/>
          </w:tcPr>
          <w:p w14:paraId="7A6F3980" w14:textId="77777777" w:rsidR="004E70FF" w:rsidRDefault="00126E13">
            <w:pPr>
              <w:spacing w:before="100" w:after="100" w:line="240" w:lineRule="auto"/>
              <w:ind w:left="100" w:right="100"/>
            </w:pPr>
            <w:r>
              <w:rPr>
                <w:rFonts w:eastAsia="Verdana" w:cs="Verdana"/>
                <w:color w:val="252C65"/>
                <w:sz w:val="16"/>
                <w:szCs w:val="16"/>
              </w:rPr>
              <w:t>$106.5 (94.3%)</w:t>
            </w:r>
          </w:p>
        </w:tc>
        <w:tc>
          <w:tcPr>
            <w:tcW w:w="1080" w:type="dxa"/>
            <w:tcBorders>
              <w:top w:val="single" w:sz="8" w:space="0" w:color="999EC6"/>
            </w:tcBorders>
            <w:shd w:val="clear" w:color="auto" w:fill="FFFFFF"/>
            <w:tcMar>
              <w:top w:w="0" w:type="dxa"/>
              <w:left w:w="0" w:type="dxa"/>
              <w:bottom w:w="0" w:type="dxa"/>
              <w:right w:w="0" w:type="dxa"/>
            </w:tcMar>
            <w:vAlign w:val="center"/>
          </w:tcPr>
          <w:p w14:paraId="17FDE774" w14:textId="77777777" w:rsidR="004E70FF" w:rsidRDefault="00126E13">
            <w:pPr>
              <w:spacing w:before="100" w:after="100" w:line="240" w:lineRule="auto"/>
              <w:ind w:left="100" w:right="100"/>
            </w:pPr>
            <w:r>
              <w:rPr>
                <w:rFonts w:eastAsia="Verdana" w:cs="Verdana"/>
                <w:color w:val="252C65"/>
                <w:sz w:val="16"/>
                <w:szCs w:val="16"/>
              </w:rPr>
              <w:t>$107.1 (86.6%)</w:t>
            </w:r>
          </w:p>
        </w:tc>
      </w:tr>
      <w:tr w:rsidR="004E70FF" w14:paraId="58916225" w14:textId="77777777">
        <w:trPr>
          <w:cantSplit/>
        </w:trPr>
        <w:tc>
          <w:tcPr>
            <w:tcW w:w="8640" w:type="dxa"/>
            <w:gridSpan w:val="5"/>
            <w:tcBorders>
              <w:top w:val="single" w:sz="16" w:space="0" w:color="1F2525"/>
            </w:tcBorders>
            <w:shd w:val="clear" w:color="auto" w:fill="FFFFFF"/>
            <w:tcMar>
              <w:top w:w="0" w:type="dxa"/>
              <w:left w:w="0" w:type="dxa"/>
              <w:bottom w:w="0" w:type="dxa"/>
              <w:right w:w="0" w:type="dxa"/>
            </w:tcMar>
            <w:vAlign w:val="center"/>
          </w:tcPr>
          <w:p w14:paraId="0E57C79C" w14:textId="77777777" w:rsidR="004E70FF" w:rsidRDefault="00126E13">
            <w:pPr>
              <w:spacing w:before="100" w:after="100" w:line="240" w:lineRule="auto"/>
              <w:ind w:left="100" w:right="100"/>
            </w:pPr>
            <w:r>
              <w:rPr>
                <w:rFonts w:eastAsia="Verdana" w:cs="Verdana"/>
                <w:b/>
                <w:color w:val="252C65"/>
                <w:sz w:val="16"/>
                <w:szCs w:val="16"/>
              </w:rPr>
              <w:t>MBIE</w:t>
            </w:r>
          </w:p>
        </w:tc>
      </w:tr>
      <w:tr w:rsidR="004E70FF" w14:paraId="33F2757D"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5C6F184E" w14:textId="77777777" w:rsidR="004E70FF" w:rsidRDefault="00126E13">
            <w:pPr>
              <w:spacing w:before="100" w:after="100" w:line="240" w:lineRule="auto"/>
              <w:ind w:left="100" w:right="100"/>
            </w:pPr>
            <w:r>
              <w:rPr>
                <w:rFonts w:eastAsia="Verdana" w:cs="Verdana"/>
                <w:color w:val="252C65"/>
                <w:sz w:val="16"/>
                <w:szCs w:val="16"/>
              </w:rPr>
              <w:t>He Poutama Rangatahi</w:t>
            </w:r>
          </w:p>
        </w:tc>
        <w:tc>
          <w:tcPr>
            <w:tcW w:w="1080" w:type="dxa"/>
            <w:tcBorders>
              <w:top w:val="single" w:sz="8" w:space="0" w:color="999EC6"/>
            </w:tcBorders>
            <w:shd w:val="clear" w:color="auto" w:fill="FFFFFF"/>
            <w:tcMar>
              <w:top w:w="0" w:type="dxa"/>
              <w:left w:w="0" w:type="dxa"/>
              <w:bottom w:w="0" w:type="dxa"/>
              <w:right w:w="0" w:type="dxa"/>
            </w:tcMar>
            <w:vAlign w:val="center"/>
          </w:tcPr>
          <w:p w14:paraId="2D0453A2" w14:textId="77777777" w:rsidR="004E70FF" w:rsidRDefault="00126E13">
            <w:pPr>
              <w:spacing w:before="100" w:after="100" w:line="240" w:lineRule="auto"/>
              <w:ind w:left="100" w:right="100"/>
            </w:pPr>
            <w:r>
              <w:rPr>
                <w:rFonts w:eastAsia="Verdana" w:cs="Verdana"/>
                <w:color w:val="252C65"/>
                <w:sz w:val="16"/>
                <w:szCs w:val="16"/>
              </w:rPr>
              <w:t>$7.6 (100%)</w:t>
            </w:r>
          </w:p>
        </w:tc>
        <w:tc>
          <w:tcPr>
            <w:tcW w:w="1080" w:type="dxa"/>
            <w:tcBorders>
              <w:top w:val="single" w:sz="8" w:space="0" w:color="999EC6"/>
            </w:tcBorders>
            <w:shd w:val="clear" w:color="auto" w:fill="FFFFFF"/>
            <w:tcMar>
              <w:top w:w="0" w:type="dxa"/>
              <w:left w:w="0" w:type="dxa"/>
              <w:bottom w:w="0" w:type="dxa"/>
              <w:right w:w="0" w:type="dxa"/>
            </w:tcMar>
            <w:vAlign w:val="center"/>
          </w:tcPr>
          <w:p w14:paraId="1A094BE4" w14:textId="77777777" w:rsidR="004E70FF" w:rsidRDefault="00126E13">
            <w:pPr>
              <w:spacing w:before="100" w:after="100" w:line="240" w:lineRule="auto"/>
              <w:ind w:left="100" w:right="100"/>
            </w:pPr>
            <w:r>
              <w:rPr>
                <w:rFonts w:eastAsia="Verdana" w:cs="Verdana"/>
                <w:color w:val="252C65"/>
                <w:sz w:val="16"/>
                <w:szCs w:val="16"/>
              </w:rPr>
              <w:t>$13.6 (100%)</w:t>
            </w:r>
          </w:p>
        </w:tc>
        <w:tc>
          <w:tcPr>
            <w:tcW w:w="1080" w:type="dxa"/>
            <w:tcBorders>
              <w:top w:val="single" w:sz="8" w:space="0" w:color="999EC6"/>
            </w:tcBorders>
            <w:shd w:val="clear" w:color="auto" w:fill="FFFFFF"/>
            <w:tcMar>
              <w:top w:w="0" w:type="dxa"/>
              <w:left w:w="0" w:type="dxa"/>
              <w:bottom w:w="0" w:type="dxa"/>
              <w:right w:w="0" w:type="dxa"/>
            </w:tcMar>
            <w:vAlign w:val="center"/>
          </w:tcPr>
          <w:p w14:paraId="71B11BBA" w14:textId="77777777" w:rsidR="004E70FF" w:rsidRDefault="00126E13">
            <w:pPr>
              <w:spacing w:before="100" w:after="100" w:line="240" w:lineRule="auto"/>
              <w:ind w:left="100" w:right="100"/>
            </w:pPr>
            <w:r>
              <w:rPr>
                <w:rFonts w:eastAsia="Verdana" w:cs="Verdana"/>
                <w:color w:val="252C65"/>
                <w:sz w:val="16"/>
                <w:szCs w:val="16"/>
              </w:rPr>
              <w:t>$14.4 (100%)</w:t>
            </w:r>
          </w:p>
        </w:tc>
        <w:tc>
          <w:tcPr>
            <w:tcW w:w="1080" w:type="dxa"/>
            <w:tcBorders>
              <w:top w:val="single" w:sz="8" w:space="0" w:color="999EC6"/>
            </w:tcBorders>
            <w:shd w:val="clear" w:color="auto" w:fill="FFFFFF"/>
            <w:tcMar>
              <w:top w:w="0" w:type="dxa"/>
              <w:left w:w="0" w:type="dxa"/>
              <w:bottom w:w="0" w:type="dxa"/>
              <w:right w:w="0" w:type="dxa"/>
            </w:tcMar>
            <w:vAlign w:val="center"/>
          </w:tcPr>
          <w:p w14:paraId="3281ADBA" w14:textId="77777777" w:rsidR="004E70FF" w:rsidRDefault="004E70FF">
            <w:pPr>
              <w:spacing w:before="100" w:after="100" w:line="240" w:lineRule="auto"/>
              <w:ind w:left="100" w:right="100"/>
            </w:pPr>
          </w:p>
        </w:tc>
      </w:tr>
      <w:tr w:rsidR="004E70FF" w14:paraId="08E6245F"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779209BC" w14:textId="7061CE57" w:rsidR="004E70FF" w:rsidRDefault="00126E13">
            <w:pPr>
              <w:spacing w:before="100" w:after="100" w:line="240" w:lineRule="auto"/>
              <w:ind w:left="100" w:right="100"/>
            </w:pPr>
            <w:r>
              <w:rPr>
                <w:rFonts w:eastAsia="Verdana" w:cs="Verdana"/>
                <w:color w:val="252C65"/>
                <w:sz w:val="16"/>
                <w:szCs w:val="16"/>
              </w:rPr>
              <w:t>M</w:t>
            </w:r>
            <w:r w:rsidR="00F65A48">
              <w:rPr>
                <w:rFonts w:eastAsia="Verdana" w:cs="Verdana"/>
                <w:color w:val="252C65"/>
                <w:sz w:val="16"/>
                <w:szCs w:val="16"/>
              </w:rPr>
              <w:t>ā</w:t>
            </w:r>
            <w:r>
              <w:rPr>
                <w:rFonts w:eastAsia="Verdana" w:cs="Verdana"/>
                <w:color w:val="252C65"/>
                <w:sz w:val="16"/>
                <w:szCs w:val="16"/>
              </w:rPr>
              <w:t>ori Trades and Training Programme</w:t>
            </w:r>
          </w:p>
        </w:tc>
        <w:tc>
          <w:tcPr>
            <w:tcW w:w="2160" w:type="dxa"/>
            <w:gridSpan w:val="2"/>
            <w:tcBorders>
              <w:top w:val="single" w:sz="8" w:space="0" w:color="999EC6"/>
            </w:tcBorders>
            <w:shd w:val="clear" w:color="auto" w:fill="FFFFFF"/>
            <w:tcMar>
              <w:top w:w="0" w:type="dxa"/>
              <w:left w:w="0" w:type="dxa"/>
              <w:bottom w:w="0" w:type="dxa"/>
              <w:right w:w="0" w:type="dxa"/>
            </w:tcMar>
            <w:vAlign w:val="center"/>
          </w:tcPr>
          <w:p w14:paraId="388C5C85" w14:textId="77777777" w:rsidR="004E70FF" w:rsidRDefault="004E70FF">
            <w:pPr>
              <w:spacing w:before="100" w:after="100" w:line="240" w:lineRule="auto"/>
              <w:ind w:left="100" w:right="100"/>
            </w:pPr>
          </w:p>
        </w:tc>
        <w:tc>
          <w:tcPr>
            <w:tcW w:w="1080" w:type="dxa"/>
            <w:tcBorders>
              <w:top w:val="single" w:sz="8" w:space="0" w:color="999EC6"/>
            </w:tcBorders>
            <w:shd w:val="clear" w:color="auto" w:fill="FFFFFF"/>
            <w:tcMar>
              <w:top w:w="0" w:type="dxa"/>
              <w:left w:w="0" w:type="dxa"/>
              <w:bottom w:w="0" w:type="dxa"/>
              <w:right w:w="0" w:type="dxa"/>
            </w:tcMar>
            <w:vAlign w:val="center"/>
          </w:tcPr>
          <w:p w14:paraId="7BC63174" w14:textId="77777777" w:rsidR="004E70FF" w:rsidRDefault="00126E13">
            <w:pPr>
              <w:spacing w:before="100" w:after="100" w:line="240" w:lineRule="auto"/>
              <w:ind w:left="100" w:right="100"/>
            </w:pPr>
            <w:r>
              <w:rPr>
                <w:rFonts w:eastAsia="Verdana" w:cs="Verdana"/>
                <w:color w:val="252C65"/>
                <w:sz w:val="16"/>
                <w:szCs w:val="16"/>
              </w:rPr>
              <w:t>$3.6 (100%)</w:t>
            </w:r>
          </w:p>
        </w:tc>
        <w:tc>
          <w:tcPr>
            <w:tcW w:w="1080" w:type="dxa"/>
            <w:tcBorders>
              <w:top w:val="single" w:sz="8" w:space="0" w:color="999EC6"/>
            </w:tcBorders>
            <w:shd w:val="clear" w:color="auto" w:fill="FFFFFF"/>
            <w:tcMar>
              <w:top w:w="0" w:type="dxa"/>
              <w:left w:w="0" w:type="dxa"/>
              <w:bottom w:w="0" w:type="dxa"/>
              <w:right w:w="0" w:type="dxa"/>
            </w:tcMar>
            <w:vAlign w:val="center"/>
          </w:tcPr>
          <w:p w14:paraId="7D6438DB" w14:textId="77777777" w:rsidR="004E70FF" w:rsidRDefault="004E70FF">
            <w:pPr>
              <w:spacing w:before="100" w:after="100" w:line="240" w:lineRule="auto"/>
              <w:ind w:left="100" w:right="100"/>
            </w:pPr>
          </w:p>
        </w:tc>
      </w:tr>
      <w:tr w:rsidR="004E70FF" w14:paraId="331265B9" w14:textId="77777777">
        <w:trPr>
          <w:cantSplit/>
        </w:trPr>
        <w:tc>
          <w:tcPr>
            <w:tcW w:w="8640" w:type="dxa"/>
            <w:gridSpan w:val="5"/>
            <w:tcBorders>
              <w:top w:val="single" w:sz="16" w:space="0" w:color="1F2525"/>
            </w:tcBorders>
            <w:shd w:val="clear" w:color="auto" w:fill="FFFFFF"/>
            <w:tcMar>
              <w:top w:w="0" w:type="dxa"/>
              <w:left w:w="0" w:type="dxa"/>
              <w:bottom w:w="0" w:type="dxa"/>
              <w:right w:w="0" w:type="dxa"/>
            </w:tcMar>
            <w:vAlign w:val="center"/>
          </w:tcPr>
          <w:p w14:paraId="000DF8E7" w14:textId="77777777" w:rsidR="004E70FF" w:rsidRDefault="00126E13">
            <w:pPr>
              <w:spacing w:before="100" w:after="100" w:line="240" w:lineRule="auto"/>
              <w:ind w:left="100" w:right="100"/>
            </w:pPr>
            <w:r>
              <w:rPr>
                <w:rFonts w:eastAsia="Verdana" w:cs="Verdana"/>
                <w:b/>
                <w:color w:val="252C65"/>
                <w:sz w:val="16"/>
                <w:szCs w:val="16"/>
              </w:rPr>
              <w:t>Non-Departmental Other Expenses</w:t>
            </w:r>
          </w:p>
        </w:tc>
      </w:tr>
      <w:tr w:rsidR="004E70FF" w14:paraId="6F21E9FE"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63D53FB3" w14:textId="7335CC79" w:rsidR="004E70FF" w:rsidRDefault="00126E13">
            <w:pPr>
              <w:spacing w:before="100" w:after="100" w:line="240" w:lineRule="auto"/>
              <w:ind w:left="100" w:right="100"/>
            </w:pPr>
            <w:r>
              <w:rPr>
                <w:rFonts w:eastAsia="Verdana" w:cs="Verdana"/>
                <w:color w:val="252C65"/>
                <w:sz w:val="16"/>
                <w:szCs w:val="16"/>
              </w:rPr>
              <w:t xml:space="preserve">Improved Employment and Social Outcomes Support </w:t>
            </w:r>
            <w:proofErr w:type="spellStart"/>
            <w:r>
              <w:rPr>
                <w:rFonts w:eastAsia="Verdana" w:cs="Verdana"/>
                <w:color w:val="252C65"/>
                <w:sz w:val="16"/>
                <w:szCs w:val="16"/>
              </w:rPr>
              <w:t>MCA:Flexi-</w:t>
            </w:r>
            <w:r w:rsidR="00F65A48">
              <w:rPr>
                <w:rFonts w:eastAsia="Verdana" w:cs="Verdana"/>
                <w:color w:val="252C65"/>
                <w:sz w:val="16"/>
                <w:szCs w:val="16"/>
              </w:rPr>
              <w:t>wage</w:t>
            </w:r>
            <w:proofErr w:type="spellEnd"/>
            <w:r w:rsidR="00F65A48">
              <w:rPr>
                <w:rFonts w:eastAsia="Verdana" w:cs="Verdana"/>
                <w:color w:val="252C65"/>
                <w:sz w:val="16"/>
                <w:szCs w:val="16"/>
              </w:rPr>
              <w:t xml:space="preserve"> </w:t>
            </w:r>
            <w:r>
              <w:rPr>
                <w:rFonts w:eastAsia="Verdana" w:cs="Verdana"/>
                <w:color w:val="252C65"/>
                <w:sz w:val="16"/>
                <w:szCs w:val="16"/>
              </w:rPr>
              <w:t>Employment Assistance</w:t>
            </w:r>
          </w:p>
        </w:tc>
        <w:tc>
          <w:tcPr>
            <w:tcW w:w="2160" w:type="dxa"/>
            <w:gridSpan w:val="2"/>
            <w:tcBorders>
              <w:top w:val="single" w:sz="8" w:space="0" w:color="999EC6"/>
            </w:tcBorders>
            <w:shd w:val="clear" w:color="auto" w:fill="FFFFFF"/>
            <w:tcMar>
              <w:top w:w="0" w:type="dxa"/>
              <w:left w:w="0" w:type="dxa"/>
              <w:bottom w:w="0" w:type="dxa"/>
              <w:right w:w="0" w:type="dxa"/>
            </w:tcMar>
            <w:vAlign w:val="center"/>
          </w:tcPr>
          <w:p w14:paraId="06F9A72C" w14:textId="77777777" w:rsidR="004E70FF" w:rsidRDefault="004E70FF">
            <w:pPr>
              <w:spacing w:before="100" w:after="100" w:line="240" w:lineRule="auto"/>
              <w:ind w:left="100" w:right="100"/>
            </w:pPr>
          </w:p>
        </w:tc>
        <w:tc>
          <w:tcPr>
            <w:tcW w:w="1080" w:type="dxa"/>
            <w:tcBorders>
              <w:top w:val="single" w:sz="8" w:space="0" w:color="999EC6"/>
            </w:tcBorders>
            <w:shd w:val="clear" w:color="auto" w:fill="FFFFFF"/>
            <w:tcMar>
              <w:top w:w="0" w:type="dxa"/>
              <w:left w:w="0" w:type="dxa"/>
              <w:bottom w:w="0" w:type="dxa"/>
              <w:right w:w="0" w:type="dxa"/>
            </w:tcMar>
            <w:vAlign w:val="center"/>
          </w:tcPr>
          <w:p w14:paraId="328F011A" w14:textId="77777777" w:rsidR="004E70FF" w:rsidRDefault="00126E13">
            <w:pPr>
              <w:spacing w:before="100" w:after="100" w:line="240" w:lineRule="auto"/>
              <w:ind w:left="100" w:right="100"/>
            </w:pPr>
            <w:r>
              <w:rPr>
                <w:rFonts w:eastAsia="Verdana" w:cs="Verdana"/>
                <w:color w:val="252C65"/>
                <w:sz w:val="16"/>
                <w:szCs w:val="16"/>
              </w:rPr>
              <w:t>$8.5 (100%)</w:t>
            </w:r>
          </w:p>
        </w:tc>
        <w:tc>
          <w:tcPr>
            <w:tcW w:w="1080" w:type="dxa"/>
            <w:tcBorders>
              <w:top w:val="single" w:sz="8" w:space="0" w:color="999EC6"/>
            </w:tcBorders>
            <w:shd w:val="clear" w:color="auto" w:fill="FFFFFF"/>
            <w:tcMar>
              <w:top w:w="0" w:type="dxa"/>
              <w:left w:w="0" w:type="dxa"/>
              <w:bottom w:w="0" w:type="dxa"/>
              <w:right w:w="0" w:type="dxa"/>
            </w:tcMar>
            <w:vAlign w:val="center"/>
          </w:tcPr>
          <w:p w14:paraId="332A0C2D" w14:textId="77777777" w:rsidR="004E70FF" w:rsidRDefault="00126E13">
            <w:pPr>
              <w:spacing w:before="100" w:after="100" w:line="240" w:lineRule="auto"/>
              <w:ind w:left="100" w:right="100"/>
            </w:pPr>
            <w:r>
              <w:rPr>
                <w:rFonts w:eastAsia="Verdana" w:cs="Verdana"/>
                <w:color w:val="252C65"/>
                <w:sz w:val="16"/>
                <w:szCs w:val="16"/>
              </w:rPr>
              <w:t>$58.7 (100%)</w:t>
            </w:r>
          </w:p>
        </w:tc>
      </w:tr>
      <w:tr w:rsidR="004E70FF" w14:paraId="2227772D"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031AB8B4" w14:textId="77777777" w:rsidR="004E70FF" w:rsidRDefault="00126E13">
            <w:pPr>
              <w:spacing w:before="100" w:after="100" w:line="240" w:lineRule="auto"/>
              <w:ind w:left="100" w:right="100"/>
            </w:pPr>
            <w:r>
              <w:rPr>
                <w:rFonts w:eastAsia="Verdana" w:cs="Verdana"/>
                <w:color w:val="252C65"/>
                <w:sz w:val="16"/>
                <w:szCs w:val="16"/>
              </w:rPr>
              <w:t>Out of School Care and Recreation Programmes</w:t>
            </w:r>
          </w:p>
        </w:tc>
        <w:tc>
          <w:tcPr>
            <w:tcW w:w="1080" w:type="dxa"/>
            <w:tcBorders>
              <w:top w:val="single" w:sz="8" w:space="0" w:color="999EC6"/>
            </w:tcBorders>
            <w:shd w:val="clear" w:color="auto" w:fill="FFFFFF"/>
            <w:tcMar>
              <w:top w:w="0" w:type="dxa"/>
              <w:left w:w="0" w:type="dxa"/>
              <w:bottom w:w="0" w:type="dxa"/>
              <w:right w:w="0" w:type="dxa"/>
            </w:tcMar>
            <w:vAlign w:val="center"/>
          </w:tcPr>
          <w:p w14:paraId="332C7595" w14:textId="77777777" w:rsidR="004E70FF" w:rsidRDefault="00126E13">
            <w:pPr>
              <w:spacing w:before="100" w:after="100" w:line="240" w:lineRule="auto"/>
              <w:ind w:left="100" w:right="100"/>
            </w:pPr>
            <w:r>
              <w:rPr>
                <w:rFonts w:eastAsia="Verdana" w:cs="Verdana"/>
                <w:color w:val="252C65"/>
                <w:sz w:val="16"/>
                <w:szCs w:val="16"/>
              </w:rPr>
              <w:t>$18.4 (100%)</w:t>
            </w:r>
          </w:p>
        </w:tc>
        <w:tc>
          <w:tcPr>
            <w:tcW w:w="1080" w:type="dxa"/>
            <w:tcBorders>
              <w:top w:val="single" w:sz="8" w:space="0" w:color="999EC6"/>
            </w:tcBorders>
            <w:shd w:val="clear" w:color="auto" w:fill="FFFFFF"/>
            <w:tcMar>
              <w:top w:w="0" w:type="dxa"/>
              <w:left w:w="0" w:type="dxa"/>
              <w:bottom w:w="0" w:type="dxa"/>
              <w:right w:w="0" w:type="dxa"/>
            </w:tcMar>
            <w:vAlign w:val="center"/>
          </w:tcPr>
          <w:p w14:paraId="4BA7A4B4" w14:textId="77777777" w:rsidR="004E70FF" w:rsidRDefault="00126E13">
            <w:pPr>
              <w:spacing w:before="100" w:after="100" w:line="240" w:lineRule="auto"/>
              <w:ind w:left="100" w:right="100"/>
            </w:pPr>
            <w:r>
              <w:rPr>
                <w:rFonts w:eastAsia="Verdana" w:cs="Verdana"/>
                <w:color w:val="252C65"/>
                <w:sz w:val="16"/>
                <w:szCs w:val="16"/>
              </w:rPr>
              <w:t>$21 (100%)</w:t>
            </w:r>
          </w:p>
        </w:tc>
        <w:tc>
          <w:tcPr>
            <w:tcW w:w="1080" w:type="dxa"/>
            <w:tcBorders>
              <w:top w:val="single" w:sz="8" w:space="0" w:color="999EC6"/>
            </w:tcBorders>
            <w:shd w:val="clear" w:color="auto" w:fill="FFFFFF"/>
            <w:tcMar>
              <w:top w:w="0" w:type="dxa"/>
              <w:left w:w="0" w:type="dxa"/>
              <w:bottom w:w="0" w:type="dxa"/>
              <w:right w:w="0" w:type="dxa"/>
            </w:tcMar>
            <w:vAlign w:val="center"/>
          </w:tcPr>
          <w:p w14:paraId="79667A7C" w14:textId="77777777" w:rsidR="004E70FF" w:rsidRDefault="00126E13">
            <w:pPr>
              <w:spacing w:before="100" w:after="100" w:line="240" w:lineRule="auto"/>
              <w:ind w:left="100" w:right="100"/>
            </w:pPr>
            <w:r>
              <w:rPr>
                <w:rFonts w:eastAsia="Verdana" w:cs="Verdana"/>
                <w:color w:val="252C65"/>
                <w:sz w:val="16"/>
                <w:szCs w:val="16"/>
              </w:rPr>
              <w:t>$21.7 (100%)</w:t>
            </w:r>
          </w:p>
        </w:tc>
        <w:tc>
          <w:tcPr>
            <w:tcW w:w="1080" w:type="dxa"/>
            <w:tcBorders>
              <w:top w:val="single" w:sz="8" w:space="0" w:color="999EC6"/>
            </w:tcBorders>
            <w:shd w:val="clear" w:color="auto" w:fill="FFFFFF"/>
            <w:tcMar>
              <w:top w:w="0" w:type="dxa"/>
              <w:left w:w="0" w:type="dxa"/>
              <w:bottom w:w="0" w:type="dxa"/>
              <w:right w:w="0" w:type="dxa"/>
            </w:tcMar>
            <w:vAlign w:val="center"/>
          </w:tcPr>
          <w:p w14:paraId="6B75D2DE" w14:textId="77777777" w:rsidR="004E70FF" w:rsidRDefault="00126E13">
            <w:pPr>
              <w:spacing w:before="100" w:after="100" w:line="240" w:lineRule="auto"/>
              <w:ind w:left="100" w:right="100"/>
            </w:pPr>
            <w:r>
              <w:rPr>
                <w:rFonts w:eastAsia="Verdana" w:cs="Verdana"/>
                <w:color w:val="252C65"/>
                <w:sz w:val="16"/>
                <w:szCs w:val="16"/>
              </w:rPr>
              <w:t>$23.9 (100%)</w:t>
            </w:r>
          </w:p>
        </w:tc>
      </w:tr>
      <w:tr w:rsidR="004E70FF" w14:paraId="1318D276" w14:textId="77777777">
        <w:trPr>
          <w:cantSplit/>
        </w:trPr>
        <w:tc>
          <w:tcPr>
            <w:tcW w:w="8640" w:type="dxa"/>
            <w:gridSpan w:val="5"/>
            <w:tcBorders>
              <w:top w:val="single" w:sz="16" w:space="0" w:color="1F2525"/>
            </w:tcBorders>
            <w:shd w:val="clear" w:color="auto" w:fill="FFFFFF"/>
            <w:tcMar>
              <w:top w:w="0" w:type="dxa"/>
              <w:left w:w="0" w:type="dxa"/>
              <w:bottom w:w="0" w:type="dxa"/>
              <w:right w:w="0" w:type="dxa"/>
            </w:tcMar>
            <w:vAlign w:val="center"/>
          </w:tcPr>
          <w:p w14:paraId="5F13BBCF" w14:textId="77777777" w:rsidR="004E70FF" w:rsidRDefault="00126E13">
            <w:pPr>
              <w:spacing w:before="100" w:after="100" w:line="240" w:lineRule="auto"/>
              <w:ind w:left="100" w:right="100"/>
            </w:pPr>
            <w:r>
              <w:rPr>
                <w:rFonts w:eastAsia="Verdana" w:cs="Verdana"/>
                <w:b/>
                <w:color w:val="252C65"/>
                <w:sz w:val="16"/>
                <w:szCs w:val="16"/>
              </w:rPr>
              <w:lastRenderedPageBreak/>
              <w:t>Non-Departmental Output Expenses</w:t>
            </w:r>
          </w:p>
        </w:tc>
      </w:tr>
      <w:tr w:rsidR="004E70FF" w14:paraId="6FCC2DB4"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3A4EBFAD" w14:textId="77777777" w:rsidR="004E70FF" w:rsidRDefault="00126E13">
            <w:pPr>
              <w:spacing w:before="100" w:after="100" w:line="240" w:lineRule="auto"/>
              <w:ind w:left="100" w:right="100"/>
            </w:pPr>
            <w:r>
              <w:rPr>
                <w:rFonts w:eastAsia="Verdana" w:cs="Verdana"/>
                <w:color w:val="252C65"/>
                <w:sz w:val="16"/>
                <w:szCs w:val="16"/>
              </w:rPr>
              <w:t>Delivering Youth Development</w:t>
            </w:r>
          </w:p>
        </w:tc>
        <w:tc>
          <w:tcPr>
            <w:tcW w:w="1080" w:type="dxa"/>
            <w:tcBorders>
              <w:top w:val="single" w:sz="8" w:space="0" w:color="999EC6"/>
            </w:tcBorders>
            <w:shd w:val="clear" w:color="auto" w:fill="FFFFFF"/>
            <w:tcMar>
              <w:top w:w="0" w:type="dxa"/>
              <w:left w:w="0" w:type="dxa"/>
              <w:bottom w:w="0" w:type="dxa"/>
              <w:right w:w="0" w:type="dxa"/>
            </w:tcMar>
            <w:vAlign w:val="center"/>
          </w:tcPr>
          <w:p w14:paraId="7A1C1C45" w14:textId="77777777" w:rsidR="004E70FF" w:rsidRDefault="00126E13">
            <w:pPr>
              <w:spacing w:before="100" w:after="100" w:line="240" w:lineRule="auto"/>
              <w:ind w:left="100" w:right="100"/>
            </w:pPr>
            <w:r>
              <w:rPr>
                <w:rFonts w:eastAsia="Verdana" w:cs="Verdana"/>
                <w:color w:val="252C65"/>
                <w:sz w:val="16"/>
                <w:szCs w:val="16"/>
              </w:rPr>
              <w:t>$8.1 (0%)</w:t>
            </w:r>
          </w:p>
        </w:tc>
        <w:tc>
          <w:tcPr>
            <w:tcW w:w="3240" w:type="dxa"/>
            <w:gridSpan w:val="3"/>
            <w:tcBorders>
              <w:top w:val="single" w:sz="8" w:space="0" w:color="999EC6"/>
            </w:tcBorders>
            <w:shd w:val="clear" w:color="auto" w:fill="FFFFFF"/>
            <w:tcMar>
              <w:top w:w="0" w:type="dxa"/>
              <w:left w:w="0" w:type="dxa"/>
              <w:bottom w:w="0" w:type="dxa"/>
              <w:right w:w="0" w:type="dxa"/>
            </w:tcMar>
            <w:vAlign w:val="center"/>
          </w:tcPr>
          <w:p w14:paraId="23758DC3" w14:textId="77777777" w:rsidR="004E70FF" w:rsidRDefault="004E70FF">
            <w:pPr>
              <w:spacing w:before="100" w:after="100" w:line="240" w:lineRule="auto"/>
              <w:ind w:left="100" w:right="100"/>
            </w:pPr>
          </w:p>
        </w:tc>
      </w:tr>
      <w:tr w:rsidR="004E70FF" w14:paraId="368D6A16"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0702579E" w14:textId="77777777" w:rsidR="004E70FF" w:rsidRDefault="00126E13">
            <w:pPr>
              <w:spacing w:before="100" w:after="100" w:line="240" w:lineRule="auto"/>
              <w:ind w:left="100" w:right="100"/>
            </w:pPr>
            <w:r>
              <w:rPr>
                <w:rFonts w:eastAsia="Verdana" w:cs="Verdana"/>
                <w:color w:val="252C65"/>
                <w:sz w:val="16"/>
                <w:szCs w:val="16"/>
              </w:rPr>
              <w:t xml:space="preserve">Improved Employment and Social Outcomes Support </w:t>
            </w:r>
            <w:proofErr w:type="spellStart"/>
            <w:r>
              <w:rPr>
                <w:rFonts w:eastAsia="Verdana" w:cs="Verdana"/>
                <w:color w:val="252C65"/>
                <w:sz w:val="16"/>
                <w:szCs w:val="16"/>
              </w:rPr>
              <w:t>MCA:He</w:t>
            </w:r>
            <w:proofErr w:type="spellEnd"/>
            <w:r>
              <w:rPr>
                <w:rFonts w:eastAsia="Verdana" w:cs="Verdana"/>
                <w:color w:val="252C65"/>
                <w:sz w:val="16"/>
                <w:szCs w:val="16"/>
              </w:rPr>
              <w:t xml:space="preserve"> Poutama Rangatahi</w:t>
            </w:r>
          </w:p>
        </w:tc>
        <w:tc>
          <w:tcPr>
            <w:tcW w:w="3240" w:type="dxa"/>
            <w:gridSpan w:val="3"/>
            <w:tcBorders>
              <w:top w:val="single" w:sz="8" w:space="0" w:color="999EC6"/>
            </w:tcBorders>
            <w:shd w:val="clear" w:color="auto" w:fill="FFFFFF"/>
            <w:tcMar>
              <w:top w:w="0" w:type="dxa"/>
              <w:left w:w="0" w:type="dxa"/>
              <w:bottom w:w="0" w:type="dxa"/>
              <w:right w:w="0" w:type="dxa"/>
            </w:tcMar>
            <w:vAlign w:val="center"/>
          </w:tcPr>
          <w:p w14:paraId="7FE7FA5F" w14:textId="77777777" w:rsidR="004E70FF" w:rsidRDefault="004E70FF">
            <w:pPr>
              <w:spacing w:before="100" w:after="100" w:line="240" w:lineRule="auto"/>
              <w:ind w:left="100" w:right="100"/>
            </w:pPr>
          </w:p>
        </w:tc>
        <w:tc>
          <w:tcPr>
            <w:tcW w:w="1080" w:type="dxa"/>
            <w:tcBorders>
              <w:top w:val="single" w:sz="8" w:space="0" w:color="999EC6"/>
            </w:tcBorders>
            <w:shd w:val="clear" w:color="auto" w:fill="FFFFFF"/>
            <w:tcMar>
              <w:top w:w="0" w:type="dxa"/>
              <w:left w:w="0" w:type="dxa"/>
              <w:bottom w:w="0" w:type="dxa"/>
              <w:right w:w="0" w:type="dxa"/>
            </w:tcMar>
            <w:vAlign w:val="center"/>
          </w:tcPr>
          <w:p w14:paraId="017D14A3" w14:textId="77777777" w:rsidR="004E70FF" w:rsidRDefault="00126E13">
            <w:pPr>
              <w:spacing w:before="100" w:after="100" w:line="240" w:lineRule="auto"/>
              <w:ind w:left="100" w:right="100"/>
            </w:pPr>
            <w:r>
              <w:rPr>
                <w:rFonts w:eastAsia="Verdana" w:cs="Verdana"/>
                <w:color w:val="252C65"/>
                <w:sz w:val="16"/>
                <w:szCs w:val="16"/>
              </w:rPr>
              <w:t>$20.5 (100%)</w:t>
            </w:r>
          </w:p>
        </w:tc>
      </w:tr>
      <w:tr w:rsidR="004E70FF" w14:paraId="515D701B"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6A2BA2A9" w14:textId="77777777" w:rsidR="004E70FF" w:rsidRDefault="00126E13">
            <w:pPr>
              <w:spacing w:before="100" w:after="100" w:line="240" w:lineRule="auto"/>
              <w:ind w:left="100" w:right="100"/>
            </w:pPr>
            <w:r>
              <w:rPr>
                <w:rFonts w:eastAsia="Verdana" w:cs="Verdana"/>
                <w:color w:val="252C65"/>
                <w:sz w:val="16"/>
                <w:szCs w:val="16"/>
              </w:rPr>
              <w:t xml:space="preserve">Partnering for Youth Development </w:t>
            </w:r>
            <w:proofErr w:type="spellStart"/>
            <w:r>
              <w:rPr>
                <w:rFonts w:eastAsia="Verdana" w:cs="Verdana"/>
                <w:color w:val="252C65"/>
                <w:sz w:val="16"/>
                <w:szCs w:val="16"/>
              </w:rPr>
              <w:t>MCA:Delivering</w:t>
            </w:r>
            <w:proofErr w:type="spellEnd"/>
            <w:r>
              <w:rPr>
                <w:rFonts w:eastAsia="Verdana" w:cs="Verdana"/>
                <w:color w:val="252C65"/>
                <w:sz w:val="16"/>
                <w:szCs w:val="16"/>
              </w:rPr>
              <w:t xml:space="preserve"> Youth Development</w:t>
            </w:r>
          </w:p>
        </w:tc>
        <w:tc>
          <w:tcPr>
            <w:tcW w:w="1080" w:type="dxa"/>
            <w:tcBorders>
              <w:top w:val="single" w:sz="8" w:space="0" w:color="999EC6"/>
            </w:tcBorders>
            <w:shd w:val="clear" w:color="auto" w:fill="FFFFFF"/>
            <w:tcMar>
              <w:top w:w="0" w:type="dxa"/>
              <w:left w:w="0" w:type="dxa"/>
              <w:bottom w:w="0" w:type="dxa"/>
              <w:right w:w="0" w:type="dxa"/>
            </w:tcMar>
            <w:vAlign w:val="center"/>
          </w:tcPr>
          <w:p w14:paraId="270C1C71" w14:textId="77777777" w:rsidR="004E70FF" w:rsidRDefault="004E70FF">
            <w:pPr>
              <w:spacing w:before="100" w:after="100" w:line="240" w:lineRule="auto"/>
              <w:ind w:left="100" w:right="100"/>
            </w:pPr>
          </w:p>
        </w:tc>
        <w:tc>
          <w:tcPr>
            <w:tcW w:w="1080" w:type="dxa"/>
            <w:tcBorders>
              <w:top w:val="single" w:sz="8" w:space="0" w:color="999EC6"/>
            </w:tcBorders>
            <w:shd w:val="clear" w:color="auto" w:fill="FFFFFF"/>
            <w:tcMar>
              <w:top w:w="0" w:type="dxa"/>
              <w:left w:w="0" w:type="dxa"/>
              <w:bottom w:w="0" w:type="dxa"/>
              <w:right w:w="0" w:type="dxa"/>
            </w:tcMar>
            <w:vAlign w:val="center"/>
          </w:tcPr>
          <w:p w14:paraId="16ABD5DF" w14:textId="77777777" w:rsidR="004E70FF" w:rsidRDefault="00126E13">
            <w:pPr>
              <w:spacing w:before="100" w:after="100" w:line="240" w:lineRule="auto"/>
              <w:ind w:left="100" w:right="100"/>
            </w:pPr>
            <w:r>
              <w:rPr>
                <w:rFonts w:eastAsia="Verdana" w:cs="Verdana"/>
                <w:color w:val="252C65"/>
                <w:sz w:val="16"/>
                <w:szCs w:val="16"/>
              </w:rPr>
              <w:t>$8.7 (1.1%)</w:t>
            </w:r>
          </w:p>
        </w:tc>
        <w:tc>
          <w:tcPr>
            <w:tcW w:w="1080" w:type="dxa"/>
            <w:tcBorders>
              <w:top w:val="single" w:sz="8" w:space="0" w:color="999EC6"/>
            </w:tcBorders>
            <w:shd w:val="clear" w:color="auto" w:fill="FFFFFF"/>
            <w:tcMar>
              <w:top w:w="0" w:type="dxa"/>
              <w:left w:w="0" w:type="dxa"/>
              <w:bottom w:w="0" w:type="dxa"/>
              <w:right w:w="0" w:type="dxa"/>
            </w:tcMar>
            <w:vAlign w:val="center"/>
          </w:tcPr>
          <w:p w14:paraId="5938960A" w14:textId="77777777" w:rsidR="004E70FF" w:rsidRDefault="00126E13">
            <w:pPr>
              <w:spacing w:before="100" w:after="100" w:line="240" w:lineRule="auto"/>
              <w:ind w:left="100" w:right="100"/>
            </w:pPr>
            <w:r>
              <w:rPr>
                <w:rFonts w:eastAsia="Verdana" w:cs="Verdana"/>
                <w:color w:val="252C65"/>
                <w:sz w:val="16"/>
                <w:szCs w:val="16"/>
              </w:rPr>
              <w:t>$10.8 (0.9%)</w:t>
            </w:r>
          </w:p>
        </w:tc>
        <w:tc>
          <w:tcPr>
            <w:tcW w:w="1080" w:type="dxa"/>
            <w:tcBorders>
              <w:top w:val="single" w:sz="8" w:space="0" w:color="999EC6"/>
            </w:tcBorders>
            <w:shd w:val="clear" w:color="auto" w:fill="FFFFFF"/>
            <w:tcMar>
              <w:top w:w="0" w:type="dxa"/>
              <w:left w:w="0" w:type="dxa"/>
              <w:bottom w:w="0" w:type="dxa"/>
              <w:right w:w="0" w:type="dxa"/>
            </w:tcMar>
            <w:vAlign w:val="center"/>
          </w:tcPr>
          <w:p w14:paraId="6AE0E927" w14:textId="77777777" w:rsidR="004E70FF" w:rsidRDefault="00126E13">
            <w:pPr>
              <w:spacing w:before="100" w:after="100" w:line="240" w:lineRule="auto"/>
              <w:ind w:left="100" w:right="100"/>
            </w:pPr>
            <w:r>
              <w:rPr>
                <w:rFonts w:eastAsia="Verdana" w:cs="Verdana"/>
                <w:color w:val="252C65"/>
                <w:sz w:val="16"/>
                <w:szCs w:val="16"/>
              </w:rPr>
              <w:t>$13.3 (0%)</w:t>
            </w:r>
          </w:p>
        </w:tc>
      </w:tr>
      <w:tr w:rsidR="004E70FF" w14:paraId="61A020FF" w14:textId="77777777">
        <w:trPr>
          <w:cantSplit/>
        </w:trPr>
        <w:tc>
          <w:tcPr>
            <w:tcW w:w="432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55094659" w14:textId="7DD3544F" w:rsidR="004E70FF" w:rsidRDefault="00126E13">
            <w:pPr>
              <w:spacing w:before="100" w:after="100" w:line="240" w:lineRule="auto"/>
              <w:ind w:left="100" w:right="100"/>
            </w:pPr>
            <w:r>
              <w:rPr>
                <w:rFonts w:eastAsia="Verdana" w:cs="Verdana"/>
                <w:color w:val="252C65"/>
                <w:sz w:val="16"/>
                <w:szCs w:val="16"/>
              </w:rPr>
              <w:t>Improved Employment and Social Outcomes Support MCA:</w:t>
            </w:r>
            <w:r w:rsidR="0084221C">
              <w:rPr>
                <w:rFonts w:eastAsia="Verdana" w:cs="Verdana"/>
                <w:color w:val="252C65"/>
                <w:sz w:val="16"/>
                <w:szCs w:val="16"/>
              </w:rPr>
              <w:t xml:space="preserve"> </w:t>
            </w:r>
            <w:r>
              <w:rPr>
                <w:rFonts w:eastAsia="Verdana" w:cs="Verdana"/>
                <w:color w:val="252C65"/>
                <w:sz w:val="16"/>
                <w:szCs w:val="16"/>
              </w:rPr>
              <w:t>M</w:t>
            </w:r>
            <w:r w:rsidR="00F65A48">
              <w:rPr>
                <w:rFonts w:eastAsia="Verdana" w:cs="Verdana"/>
                <w:color w:val="252C65"/>
                <w:sz w:val="16"/>
                <w:szCs w:val="16"/>
              </w:rPr>
              <w:t>ā</w:t>
            </w:r>
            <w:r>
              <w:rPr>
                <w:rFonts w:eastAsia="Verdana" w:cs="Verdana"/>
                <w:color w:val="252C65"/>
                <w:sz w:val="16"/>
                <w:szCs w:val="16"/>
              </w:rPr>
              <w:t>ori Trades and Training Programme</w:t>
            </w:r>
          </w:p>
        </w:tc>
        <w:tc>
          <w:tcPr>
            <w:tcW w:w="3240" w:type="dxa"/>
            <w:gridSpan w:val="3"/>
            <w:tcBorders>
              <w:top w:val="single" w:sz="8" w:space="0" w:color="999EC6"/>
              <w:bottom w:val="single" w:sz="8" w:space="0" w:color="252C65"/>
            </w:tcBorders>
            <w:shd w:val="clear" w:color="auto" w:fill="FFFFFF"/>
            <w:tcMar>
              <w:top w:w="0" w:type="dxa"/>
              <w:left w:w="0" w:type="dxa"/>
              <w:bottom w:w="0" w:type="dxa"/>
              <w:right w:w="0" w:type="dxa"/>
            </w:tcMar>
            <w:vAlign w:val="center"/>
          </w:tcPr>
          <w:p w14:paraId="5FDC9A59" w14:textId="77777777" w:rsidR="004E70FF" w:rsidRDefault="004E70FF">
            <w:pPr>
              <w:spacing w:before="100" w:after="100" w:line="240" w:lineRule="auto"/>
              <w:ind w:left="100" w:right="100"/>
            </w:pP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2D1A3641" w14:textId="129D7652" w:rsidR="004E70FF" w:rsidRDefault="00126E13">
            <w:pPr>
              <w:spacing w:before="100" w:after="100" w:line="240" w:lineRule="auto"/>
              <w:ind w:left="100" w:right="100"/>
            </w:pPr>
            <w:r>
              <w:rPr>
                <w:rFonts w:eastAsia="Verdana" w:cs="Verdana"/>
                <w:color w:val="252C65"/>
                <w:sz w:val="16"/>
                <w:szCs w:val="16"/>
              </w:rPr>
              <w:t>$</w:t>
            </w:r>
            <w:r w:rsidR="0084221C" w:rsidRPr="0084221C">
              <w:rPr>
                <w:rFonts w:eastAsia="Verdana" w:cs="Verdana"/>
                <w:color w:val="252C65"/>
                <w:sz w:val="16"/>
                <w:szCs w:val="16"/>
              </w:rPr>
              <w:t>11.6</w:t>
            </w:r>
            <w:r>
              <w:rPr>
                <w:rFonts w:eastAsia="Verdana" w:cs="Verdana"/>
                <w:color w:val="252C65"/>
                <w:sz w:val="16"/>
                <w:szCs w:val="16"/>
              </w:rPr>
              <w:t xml:space="preserve"> (</w:t>
            </w:r>
            <w:r w:rsidR="0084221C">
              <w:rPr>
                <w:rFonts w:eastAsia="Verdana" w:cs="Verdana"/>
                <w:color w:val="252C65"/>
                <w:sz w:val="16"/>
                <w:szCs w:val="16"/>
              </w:rPr>
              <w:t>100</w:t>
            </w:r>
            <w:r>
              <w:rPr>
                <w:rFonts w:eastAsia="Verdana" w:cs="Verdana"/>
                <w:color w:val="252C65"/>
                <w:sz w:val="16"/>
                <w:szCs w:val="16"/>
              </w:rPr>
              <w:t>%)</w:t>
            </w:r>
          </w:p>
        </w:tc>
      </w:tr>
      <w:tr w:rsidR="004E70FF" w14:paraId="508A3CCD" w14:textId="77777777">
        <w:trPr>
          <w:cantSplit/>
        </w:trPr>
        <w:tc>
          <w:tcPr>
            <w:tcW w:w="8640" w:type="dxa"/>
            <w:gridSpan w:val="5"/>
            <w:shd w:val="clear" w:color="auto" w:fill="FFFFFF"/>
            <w:tcMar>
              <w:top w:w="0" w:type="dxa"/>
              <w:left w:w="0" w:type="dxa"/>
              <w:bottom w:w="0" w:type="dxa"/>
              <w:right w:w="0" w:type="dxa"/>
            </w:tcMar>
            <w:vAlign w:val="center"/>
          </w:tcPr>
          <w:p w14:paraId="571EB81E" w14:textId="2F56585B" w:rsidR="004E70FF" w:rsidRPr="00261CAD" w:rsidRDefault="00126E13" w:rsidP="00261CAD">
            <w:pPr>
              <w:spacing w:before="100" w:after="100" w:line="240" w:lineRule="auto"/>
              <w:ind w:left="100" w:right="100"/>
              <w:rPr>
                <w:rFonts w:eastAsia="Verdana" w:cs="Verdana"/>
                <w:color w:val="252C65"/>
                <w:sz w:val="16"/>
                <w:szCs w:val="16"/>
              </w:rPr>
            </w:pPr>
            <w:r>
              <w:rPr>
                <w:rFonts w:eastAsia="Verdana" w:cs="Verdana"/>
                <w:color w:val="252C65"/>
                <w:sz w:val="16"/>
                <w:szCs w:val="16"/>
              </w:rPr>
              <w:t xml:space="preserve">a. Dollars are in nominals and </w:t>
            </w:r>
            <w:r w:rsidR="00261CAD">
              <w:rPr>
                <w:rFonts w:eastAsia="Verdana" w:cs="Verdana"/>
                <w:color w:val="252C65"/>
                <w:sz w:val="16"/>
                <w:szCs w:val="16"/>
              </w:rPr>
              <w:t>expressed in</w:t>
            </w:r>
            <w:r>
              <w:rPr>
                <w:rFonts w:eastAsia="Verdana" w:cs="Verdana"/>
                <w:color w:val="252C65"/>
                <w:sz w:val="16"/>
                <w:szCs w:val="16"/>
              </w:rPr>
              <w:t xml:space="preserve"> millions.</w:t>
            </w:r>
            <w:r w:rsidR="00261CAD">
              <w:rPr>
                <w:rFonts w:eastAsia="Verdana" w:cs="Verdana"/>
                <w:color w:val="252C65"/>
                <w:sz w:val="16"/>
                <w:szCs w:val="16"/>
              </w:rPr>
              <w:br/>
            </w:r>
            <w:r>
              <w:rPr>
                <w:rFonts w:eastAsia="Verdana" w:cs="Verdana"/>
                <w:color w:val="252C65"/>
                <w:sz w:val="16"/>
                <w:szCs w:val="16"/>
              </w:rPr>
              <w:t xml:space="preserve">b. The percentage value in brackets is the proportion of the appropriation that </w:t>
            </w:r>
            <w:proofErr w:type="gramStart"/>
            <w:r>
              <w:rPr>
                <w:rFonts w:eastAsia="Verdana" w:cs="Verdana"/>
                <w:color w:val="252C65"/>
                <w:sz w:val="16"/>
                <w:szCs w:val="16"/>
              </w:rPr>
              <w:t>is included</w:t>
            </w:r>
            <w:proofErr w:type="gramEnd"/>
            <w:r>
              <w:rPr>
                <w:rFonts w:eastAsia="Verdana" w:cs="Verdana"/>
                <w:color w:val="252C65"/>
                <w:sz w:val="16"/>
                <w:szCs w:val="16"/>
              </w:rPr>
              <w:t xml:space="preserve"> in this report’s expenditure totals.</w:t>
            </w:r>
            <w:r w:rsidR="00261CAD">
              <w:rPr>
                <w:rFonts w:eastAsia="Verdana" w:cs="Verdana"/>
                <w:color w:val="252C65"/>
                <w:sz w:val="16"/>
                <w:szCs w:val="16"/>
              </w:rPr>
              <w:br/>
            </w:r>
            <w:r>
              <w:rPr>
                <w:rFonts w:eastAsia="Verdana" w:cs="Verdana"/>
                <w:color w:val="252C65"/>
                <w:sz w:val="16"/>
                <w:szCs w:val="16"/>
              </w:rPr>
              <w:t>c</w:t>
            </w:r>
            <w:r w:rsidR="00261CAD">
              <w:rPr>
                <w:rFonts w:eastAsia="Verdana" w:cs="Verdana"/>
                <w:color w:val="252C65"/>
                <w:sz w:val="16"/>
                <w:szCs w:val="16"/>
              </w:rPr>
              <w:t>.</w:t>
            </w:r>
            <w:r>
              <w:rPr>
                <w:rFonts w:eastAsia="Verdana" w:cs="Verdana"/>
                <w:color w:val="252C65"/>
                <w:sz w:val="16"/>
                <w:szCs w:val="16"/>
              </w:rPr>
              <w:t xml:space="preserve"> Because of rounding, subcategories may not add up exactly to total values in the table.</w:t>
            </w:r>
            <w:r>
              <w:rPr>
                <w:rFonts w:eastAsia="Verdana" w:cs="Verdana"/>
                <w:color w:val="252C65"/>
                <w:sz w:val="16"/>
                <w:szCs w:val="16"/>
              </w:rPr>
              <w:br/>
            </w:r>
            <w:r>
              <w:rPr>
                <w:rFonts w:eastAsia="Verdana" w:cs="Verdana"/>
                <w:color w:val="252C65"/>
                <w:sz w:val="16"/>
                <w:szCs w:val="16"/>
              </w:rPr>
              <w:br/>
              <w:t>Source: Ministry of Social Development, July 2022.</w:t>
            </w:r>
          </w:p>
        </w:tc>
      </w:tr>
    </w:tbl>
    <w:p w14:paraId="624B5F82" w14:textId="13A2597E" w:rsidR="004E70FF" w:rsidRDefault="00126E13">
      <w:pPr>
        <w:pStyle w:val="BodyText"/>
      </w:pPr>
      <w:r>
        <w:t xml:space="preserve">Readers will note that the total cost of </w:t>
      </w:r>
      <w:proofErr w:type="gramStart"/>
      <w:r>
        <w:t>some</w:t>
      </w:r>
      <w:proofErr w:type="gramEnd"/>
      <w:r>
        <w:t xml:space="preserve"> interventions in this report do not match the corresponding appropriation expenditure for the intervention shown in Table </w:t>
      </w:r>
      <w:r w:rsidR="00261CAD">
        <w:t>12</w:t>
      </w:r>
      <w:r>
        <w:t xml:space="preserve">. For example, Training </w:t>
      </w:r>
      <w:r w:rsidR="00261CAD">
        <w:t>I</w:t>
      </w:r>
      <w:r>
        <w:t xml:space="preserve">ncentive Allowance has a total cost of $13.0 million while the BORE Training incentive Allowance is $8.1 million. Similar differences can </w:t>
      </w:r>
      <w:proofErr w:type="gramStart"/>
      <w:r>
        <w:t>be seen</w:t>
      </w:r>
      <w:proofErr w:type="gramEnd"/>
      <w:r>
        <w:t xml:space="preserve"> for He Poutama Rangatahi ($21.1 million compared to $20.5 million in Table 12), Māori Trades and Training Programme ($11.9 million compared to $11.6 million), Out of School Care and Recreation Programmes ($24.7 million compared to $23.9 million), and Flexi-</w:t>
      </w:r>
      <w:r w:rsidR="00261CAD">
        <w:t xml:space="preserve">wage </w:t>
      </w:r>
      <w:r>
        <w:t>Employment Assistance ($81.5 million compared to $58.7 million).</w:t>
      </w:r>
    </w:p>
    <w:p w14:paraId="009BF2AB" w14:textId="564FFA22" w:rsidR="004E70FF" w:rsidRDefault="00126E13">
      <w:pPr>
        <w:pStyle w:val="BodyText"/>
      </w:pPr>
      <w:r>
        <w:t xml:space="preserve">The reason for these differences is that the analysis in this report estimates the full cost of the intervention, including indirect costs such as property, ICT, support staff and depreciation. </w:t>
      </w:r>
      <w:r w:rsidR="00261CAD">
        <w:t>However</w:t>
      </w:r>
      <w:r>
        <w:t xml:space="preserve">, when interventions have a specific appropriation, the appropriation amount often covers only the specific contract, subsidy or grant amount paid for the intervention. For example, the cost of administering Training </w:t>
      </w:r>
      <w:r w:rsidR="00261CAD">
        <w:t>I</w:t>
      </w:r>
      <w:r>
        <w:t xml:space="preserve">ncentive Allowance </w:t>
      </w:r>
      <w:proofErr w:type="gramStart"/>
      <w:r>
        <w:t>is paid</w:t>
      </w:r>
      <w:proofErr w:type="gramEnd"/>
      <w:r>
        <w:t xml:space="preserve"> through the Improved Employment and Social Outcomes Support MCA: Improving Work Readiness Outcomes while the Benefits or Related Expenses: Training incentive Allowance is the amount paid in grants.</w:t>
      </w:r>
    </w:p>
    <w:p w14:paraId="79B947EF" w14:textId="45712F30" w:rsidR="004E70FF" w:rsidRDefault="00126E13">
      <w:pPr>
        <w:pStyle w:val="Heading1"/>
      </w:pPr>
      <w:bookmarkStart w:id="128" w:name="_Toc120710387"/>
      <w:bookmarkStart w:id="129" w:name="X9c6039cc61428c39b05dad43f64dccc1047883c"/>
      <w:bookmarkEnd w:id="125"/>
      <w:r>
        <w:lastRenderedPageBreak/>
        <w:t xml:space="preserve">Appendix 5: </w:t>
      </w:r>
      <w:r w:rsidR="00261CAD">
        <w:t xml:space="preserve">Change </w:t>
      </w:r>
      <w:r>
        <w:t xml:space="preserve">in results between 2021 and 2022 </w:t>
      </w:r>
      <w:proofErr w:type="gramStart"/>
      <w:r>
        <w:t>report</w:t>
      </w:r>
      <w:bookmarkEnd w:id="128"/>
      <w:proofErr w:type="gramEnd"/>
    </w:p>
    <w:p w14:paraId="54099668" w14:textId="77777777" w:rsidR="004E70FF" w:rsidRDefault="00126E13">
      <w:r>
        <w:t xml:space="preserve">This section examines the change in results between this report (2022) and the previous report (2021). Changes in results between reports can occur for </w:t>
      </w:r>
      <w:proofErr w:type="gramStart"/>
      <w:r>
        <w:t>a number of</w:t>
      </w:r>
      <w:proofErr w:type="gramEnd"/>
      <w:r>
        <w:t xml:space="preserve"> reasons:</w:t>
      </w:r>
    </w:p>
    <w:p w14:paraId="0EDBFF75" w14:textId="77777777" w:rsidR="004E70FF" w:rsidRDefault="00126E13" w:rsidP="00126E13">
      <w:pPr>
        <w:numPr>
          <w:ilvl w:val="0"/>
          <w:numId w:val="23"/>
        </w:numPr>
      </w:pPr>
      <w:r>
        <w:t xml:space="preserve">updates to the methodology used to estimate the cost and impact of EA </w:t>
      </w:r>
      <w:proofErr w:type="gramStart"/>
      <w:r>
        <w:t>interventions</w:t>
      </w:r>
      <w:proofErr w:type="gramEnd"/>
    </w:p>
    <w:p w14:paraId="28E3DFA8" w14:textId="553BCF81" w:rsidR="004E70FF" w:rsidRDefault="00126E13" w:rsidP="00126E13">
      <w:pPr>
        <w:numPr>
          <w:ilvl w:val="0"/>
          <w:numId w:val="23"/>
        </w:numPr>
      </w:pPr>
      <w:r>
        <w:t xml:space="preserve">addition of new results for interventions that have </w:t>
      </w:r>
      <w:r w:rsidR="00261CAD">
        <w:t xml:space="preserve">since </w:t>
      </w:r>
      <w:r>
        <w:t xml:space="preserve">been </w:t>
      </w:r>
      <w:proofErr w:type="gramStart"/>
      <w:r>
        <w:t>evaluated</w:t>
      </w:r>
      <w:proofErr w:type="gramEnd"/>
      <w:r>
        <w:t xml:space="preserve"> </w:t>
      </w:r>
    </w:p>
    <w:p w14:paraId="4907F3B1" w14:textId="0C8E6574" w:rsidR="004E70FF" w:rsidRDefault="00126E13" w:rsidP="00126E13">
      <w:pPr>
        <w:numPr>
          <w:ilvl w:val="0"/>
          <w:numId w:val="23"/>
        </w:numPr>
      </w:pPr>
      <w:r>
        <w:t>increased follow up period to enable the inclusion of medium</w:t>
      </w:r>
      <w:r w:rsidR="00261CAD">
        <w:t>-</w:t>
      </w:r>
      <w:r>
        <w:t xml:space="preserve"> to long</w:t>
      </w:r>
      <w:r w:rsidR="00261CAD">
        <w:t>-</w:t>
      </w:r>
      <w:r>
        <w:t>term impact into the analysis.</w:t>
      </w:r>
    </w:p>
    <w:p w14:paraId="511CA7F7" w14:textId="77777777" w:rsidR="004E70FF" w:rsidRDefault="00126E13">
      <w:pPr>
        <w:pStyle w:val="Heading2"/>
      </w:pPr>
      <w:bookmarkStart w:id="130" w:name="_Toc120710388"/>
      <w:bookmarkStart w:id="131" w:name="expenditure-by-effectiveness-rating"/>
      <w:r>
        <w:t>Expenditure by effectiveness rating</w:t>
      </w:r>
      <w:bookmarkEnd w:id="130"/>
    </w:p>
    <w:p w14:paraId="53648054" w14:textId="729469F1" w:rsidR="004E70FF" w:rsidRDefault="00126E13">
      <w:r>
        <w:t>Table 13 shows the change in expenditure for each effectiveness category by financial year. The table groups the effectiveness results by financial year starting from 2011/2012. The column labelled ‘2021’ shows expenditure in each rating category from the 2021 report, while the column headed ‘2022’ show</w:t>
      </w:r>
      <w:r w:rsidR="00261CAD">
        <w:t>s</w:t>
      </w:r>
      <w:r>
        <w:t xml:space="preserve"> the expenditure in the current report. From these two values, </w:t>
      </w:r>
      <w:r w:rsidR="00261CAD">
        <w:t>we then present</w:t>
      </w:r>
      <w:r>
        <w:t xml:space="preserve"> the difference in expenditure and the percentage change.</w:t>
      </w:r>
    </w:p>
    <w:p w14:paraId="519BE8F0" w14:textId="77777777" w:rsidR="004E70FF" w:rsidRDefault="00126E13">
      <w:pPr>
        <w:pStyle w:val="BodyText"/>
      </w:pPr>
      <w:r>
        <w:t>The main change from the previous annual report has been the reduction in expenditure rated as ‘No difference’. This change occurred because Youth Service (YPP) and Work Preparation Services changed their rating from ‘No difference’ to ‘Effective’.</w:t>
      </w:r>
    </w:p>
    <w:p w14:paraId="65441188" w14:textId="77777777" w:rsidR="004E70FF" w:rsidRDefault="00126E13">
      <w:pPr>
        <w:pStyle w:val="BodyText"/>
      </w:pPr>
      <w:r>
        <w:t>The two other changes are:</w:t>
      </w:r>
    </w:p>
    <w:p w14:paraId="7F618025" w14:textId="77777777" w:rsidR="004E70FF" w:rsidRDefault="00126E13" w:rsidP="00126E13">
      <w:pPr>
        <w:numPr>
          <w:ilvl w:val="0"/>
          <w:numId w:val="24"/>
        </w:numPr>
      </w:pPr>
      <w:r>
        <w:rPr>
          <w:b/>
          <w:bCs/>
        </w:rPr>
        <w:t>Too soon to rate</w:t>
      </w:r>
      <w:r>
        <w:t>: for the most recent financial years the spend in the ‘Too soon to rate’ has fallen to zero since enough time has elapsed to determine effectiveness of Mana in Mahi.</w:t>
      </w:r>
    </w:p>
    <w:p w14:paraId="5A7E014D" w14:textId="77777777" w:rsidR="004E70FF" w:rsidRDefault="00126E13" w:rsidP="00126E13">
      <w:pPr>
        <w:numPr>
          <w:ilvl w:val="0"/>
          <w:numId w:val="24"/>
        </w:numPr>
      </w:pPr>
      <w:r>
        <w:rPr>
          <w:b/>
          <w:bCs/>
        </w:rPr>
        <w:t>Not feasible</w:t>
      </w:r>
      <w:r>
        <w:t>: the inclusion of employment related case management has increased the amount of expenditure in the ‘not feasible’ category.</w:t>
      </w:r>
    </w:p>
    <w:p w14:paraId="2F04DC89" w14:textId="7FDD822F" w:rsidR="004E70FF" w:rsidRDefault="00261CAD" w:rsidP="00261CAD">
      <w:pPr>
        <w:pStyle w:val="Caption"/>
      </w:pPr>
      <w:bookmarkStart w:id="132" w:name="report-delta-annual"/>
      <w:bookmarkStart w:id="133" w:name="_Toc127708622"/>
      <w:r w:rsidRPr="00261CAD">
        <w:rPr>
          <w:b/>
          <w:bCs/>
        </w:rPr>
        <w:t xml:space="preserve">Table </w:t>
      </w:r>
      <w:r w:rsidRPr="00261CAD">
        <w:rPr>
          <w:b/>
          <w:bCs/>
        </w:rPr>
        <w:fldChar w:fldCharType="begin"/>
      </w:r>
      <w:r w:rsidRPr="00261CAD">
        <w:rPr>
          <w:b/>
          <w:bCs/>
        </w:rPr>
        <w:instrText xml:space="preserve"> SEQ Table \* ARABIC </w:instrText>
      </w:r>
      <w:r w:rsidRPr="00261CAD">
        <w:rPr>
          <w:b/>
          <w:bCs/>
        </w:rPr>
        <w:fldChar w:fldCharType="separate"/>
      </w:r>
      <w:r>
        <w:rPr>
          <w:b/>
          <w:bCs/>
          <w:noProof/>
        </w:rPr>
        <w:t>13</w:t>
      </w:r>
      <w:r w:rsidRPr="00261CAD">
        <w:rPr>
          <w:b/>
          <w:bCs/>
        </w:rPr>
        <w:fldChar w:fldCharType="end"/>
      </w:r>
      <w:r w:rsidR="00126E13">
        <w:rPr>
          <w:b/>
          <w:bCs/>
        </w:rPr>
        <w:t xml:space="preserve">: </w:t>
      </w:r>
      <w:bookmarkEnd w:id="132"/>
      <w:r w:rsidR="00126E13">
        <w:t>Difference in effectiveness rating between current and previous annual report</w:t>
      </w:r>
      <w:bookmarkEnd w:id="133"/>
    </w:p>
    <w:tbl>
      <w:tblPr>
        <w:tblW w:w="0" w:type="auto"/>
        <w:tblLayout w:type="fixed"/>
        <w:tblLook w:val="0420" w:firstRow="1" w:lastRow="0" w:firstColumn="0" w:lastColumn="0" w:noHBand="0" w:noVBand="1"/>
      </w:tblPr>
      <w:tblGrid>
        <w:gridCol w:w="1440"/>
        <w:gridCol w:w="2160"/>
        <w:gridCol w:w="1080"/>
        <w:gridCol w:w="1080"/>
        <w:gridCol w:w="1080"/>
        <w:gridCol w:w="1080"/>
      </w:tblGrid>
      <w:tr w:rsidR="004E70FF" w14:paraId="617C3305" w14:textId="77777777">
        <w:trPr>
          <w:cantSplit/>
          <w:tblHeader/>
        </w:trPr>
        <w:tc>
          <w:tcPr>
            <w:tcW w:w="1440" w:type="dxa"/>
            <w:tcBorders>
              <w:top w:val="single" w:sz="8" w:space="0" w:color="252C65"/>
            </w:tcBorders>
            <w:shd w:val="clear" w:color="auto" w:fill="252C65"/>
            <w:tcMar>
              <w:top w:w="0" w:type="dxa"/>
              <w:left w:w="0" w:type="dxa"/>
              <w:bottom w:w="0" w:type="dxa"/>
              <w:right w:w="0" w:type="dxa"/>
            </w:tcMar>
            <w:vAlign w:val="center"/>
          </w:tcPr>
          <w:p w14:paraId="688D4D62" w14:textId="77777777" w:rsidR="004E70FF" w:rsidRDefault="00126E13">
            <w:pPr>
              <w:spacing w:before="100" w:after="100" w:line="240" w:lineRule="auto"/>
              <w:ind w:left="100" w:right="100"/>
            </w:pPr>
            <w:r>
              <w:rPr>
                <w:rFonts w:ascii="Arial" w:eastAsia="Arial" w:hAnsi="Arial" w:cs="Arial"/>
                <w:color w:val="FFFFFF"/>
                <w:sz w:val="16"/>
                <w:szCs w:val="16"/>
              </w:rPr>
              <w:t>Financial Year</w:t>
            </w:r>
          </w:p>
        </w:tc>
        <w:tc>
          <w:tcPr>
            <w:tcW w:w="2160" w:type="dxa"/>
            <w:tcBorders>
              <w:top w:val="single" w:sz="8" w:space="0" w:color="252C65"/>
            </w:tcBorders>
            <w:shd w:val="clear" w:color="auto" w:fill="252C65"/>
            <w:tcMar>
              <w:top w:w="0" w:type="dxa"/>
              <w:left w:w="0" w:type="dxa"/>
              <w:bottom w:w="0" w:type="dxa"/>
              <w:right w:w="0" w:type="dxa"/>
            </w:tcMar>
            <w:vAlign w:val="center"/>
          </w:tcPr>
          <w:p w14:paraId="0FDE8BBC" w14:textId="77777777" w:rsidR="004E70FF" w:rsidRDefault="00126E13">
            <w:pPr>
              <w:spacing w:before="100" w:after="100" w:line="240" w:lineRule="auto"/>
              <w:ind w:left="100" w:right="100"/>
            </w:pPr>
            <w:r>
              <w:rPr>
                <w:rFonts w:ascii="Arial" w:eastAsia="Arial" w:hAnsi="Arial" w:cs="Arial"/>
                <w:color w:val="FFFFFF"/>
                <w:sz w:val="16"/>
                <w:szCs w:val="16"/>
              </w:rPr>
              <w:t>Rating</w:t>
            </w:r>
          </w:p>
        </w:tc>
        <w:tc>
          <w:tcPr>
            <w:tcW w:w="1080" w:type="dxa"/>
            <w:tcBorders>
              <w:top w:val="single" w:sz="8" w:space="0" w:color="252C65"/>
            </w:tcBorders>
            <w:shd w:val="clear" w:color="auto" w:fill="252C65"/>
            <w:tcMar>
              <w:top w:w="0" w:type="dxa"/>
              <w:left w:w="0" w:type="dxa"/>
              <w:bottom w:w="0" w:type="dxa"/>
              <w:right w:w="0" w:type="dxa"/>
            </w:tcMar>
            <w:vAlign w:val="center"/>
          </w:tcPr>
          <w:p w14:paraId="67A36AAF" w14:textId="77777777" w:rsidR="004E70FF" w:rsidRDefault="00126E13">
            <w:pPr>
              <w:spacing w:before="100" w:after="100" w:line="240" w:lineRule="auto"/>
              <w:ind w:left="100" w:right="100"/>
              <w:jc w:val="right"/>
            </w:pPr>
            <w:r>
              <w:rPr>
                <w:rFonts w:ascii="Arial" w:eastAsia="Arial" w:hAnsi="Arial" w:cs="Arial"/>
                <w:color w:val="FFFFFF"/>
                <w:sz w:val="16"/>
                <w:szCs w:val="16"/>
              </w:rPr>
              <w:t>2021</w:t>
            </w:r>
          </w:p>
        </w:tc>
        <w:tc>
          <w:tcPr>
            <w:tcW w:w="1080" w:type="dxa"/>
            <w:tcBorders>
              <w:top w:val="single" w:sz="8" w:space="0" w:color="252C65"/>
            </w:tcBorders>
            <w:shd w:val="clear" w:color="auto" w:fill="252C65"/>
            <w:tcMar>
              <w:top w:w="0" w:type="dxa"/>
              <w:left w:w="0" w:type="dxa"/>
              <w:bottom w:w="0" w:type="dxa"/>
              <w:right w:w="0" w:type="dxa"/>
            </w:tcMar>
            <w:vAlign w:val="center"/>
          </w:tcPr>
          <w:p w14:paraId="0340AF0B" w14:textId="77777777" w:rsidR="004E70FF" w:rsidRDefault="00126E13">
            <w:pPr>
              <w:spacing w:before="100" w:after="100" w:line="240" w:lineRule="auto"/>
              <w:ind w:left="100" w:right="100"/>
              <w:jc w:val="right"/>
            </w:pPr>
            <w:r>
              <w:rPr>
                <w:rFonts w:ascii="Arial" w:eastAsia="Arial" w:hAnsi="Arial" w:cs="Arial"/>
                <w:color w:val="FFFFFF"/>
                <w:sz w:val="16"/>
                <w:szCs w:val="16"/>
              </w:rPr>
              <w:t>2022</w:t>
            </w:r>
          </w:p>
        </w:tc>
        <w:tc>
          <w:tcPr>
            <w:tcW w:w="1080" w:type="dxa"/>
            <w:tcBorders>
              <w:top w:val="single" w:sz="8" w:space="0" w:color="252C65"/>
            </w:tcBorders>
            <w:shd w:val="clear" w:color="auto" w:fill="252C65"/>
            <w:tcMar>
              <w:top w:w="0" w:type="dxa"/>
              <w:left w:w="0" w:type="dxa"/>
              <w:bottom w:w="0" w:type="dxa"/>
              <w:right w:w="0" w:type="dxa"/>
            </w:tcMar>
            <w:vAlign w:val="center"/>
          </w:tcPr>
          <w:p w14:paraId="6387E8F3" w14:textId="77777777" w:rsidR="004E70FF" w:rsidRDefault="00126E13">
            <w:pPr>
              <w:spacing w:before="100" w:after="100" w:line="240" w:lineRule="auto"/>
              <w:ind w:left="100" w:right="100"/>
              <w:jc w:val="right"/>
            </w:pPr>
            <w:r>
              <w:rPr>
                <w:rFonts w:ascii="Arial" w:eastAsia="Arial" w:hAnsi="Arial" w:cs="Arial"/>
                <w:color w:val="FFFFFF"/>
                <w:sz w:val="16"/>
                <w:szCs w:val="16"/>
              </w:rPr>
              <w:t>Difference</w:t>
            </w:r>
          </w:p>
        </w:tc>
        <w:tc>
          <w:tcPr>
            <w:tcW w:w="1080" w:type="dxa"/>
            <w:tcBorders>
              <w:top w:val="single" w:sz="8" w:space="0" w:color="252C65"/>
            </w:tcBorders>
            <w:shd w:val="clear" w:color="auto" w:fill="252C65"/>
            <w:tcMar>
              <w:top w:w="0" w:type="dxa"/>
              <w:left w:w="0" w:type="dxa"/>
              <w:bottom w:w="0" w:type="dxa"/>
              <w:right w:w="0" w:type="dxa"/>
            </w:tcMar>
            <w:vAlign w:val="center"/>
          </w:tcPr>
          <w:p w14:paraId="700095B5" w14:textId="77777777" w:rsidR="004E70FF" w:rsidRDefault="00126E13">
            <w:pPr>
              <w:spacing w:before="100" w:after="100" w:line="240" w:lineRule="auto"/>
              <w:ind w:left="100" w:right="100"/>
              <w:jc w:val="right"/>
            </w:pPr>
            <w:r>
              <w:rPr>
                <w:rFonts w:ascii="Arial" w:eastAsia="Arial" w:hAnsi="Arial" w:cs="Arial"/>
                <w:color w:val="FFFFFF"/>
                <w:sz w:val="16"/>
                <w:szCs w:val="16"/>
              </w:rPr>
              <w:t>Percent</w:t>
            </w:r>
          </w:p>
        </w:tc>
      </w:tr>
      <w:tr w:rsidR="004E70FF" w14:paraId="5A6118D5" w14:textId="77777777">
        <w:trPr>
          <w:cantSplit/>
        </w:trPr>
        <w:tc>
          <w:tcPr>
            <w:tcW w:w="1440" w:type="dxa"/>
            <w:vMerge w:val="restart"/>
            <w:tcBorders>
              <w:top w:val="single" w:sz="8" w:space="0" w:color="999EC6"/>
            </w:tcBorders>
            <w:shd w:val="clear" w:color="auto" w:fill="FFFFFF"/>
            <w:tcMar>
              <w:top w:w="0" w:type="dxa"/>
              <w:left w:w="0" w:type="dxa"/>
              <w:bottom w:w="0" w:type="dxa"/>
              <w:right w:w="0" w:type="dxa"/>
            </w:tcMar>
            <w:vAlign w:val="center"/>
          </w:tcPr>
          <w:p w14:paraId="74BE20CD" w14:textId="77777777" w:rsidR="004E70FF" w:rsidRDefault="00126E13">
            <w:pPr>
              <w:spacing w:before="100" w:after="100" w:line="240" w:lineRule="auto"/>
              <w:ind w:left="100" w:right="100"/>
            </w:pPr>
            <w:r>
              <w:rPr>
                <w:rFonts w:eastAsia="Verdana" w:cs="Verdana"/>
                <w:color w:val="252C65"/>
                <w:sz w:val="16"/>
                <w:szCs w:val="16"/>
              </w:rPr>
              <w:t>2011/2012</w:t>
            </w:r>
          </w:p>
        </w:tc>
        <w:tc>
          <w:tcPr>
            <w:tcW w:w="2160" w:type="dxa"/>
            <w:tcBorders>
              <w:top w:val="single" w:sz="8" w:space="0" w:color="999EC6"/>
            </w:tcBorders>
            <w:shd w:val="clear" w:color="auto" w:fill="FFFFFF"/>
            <w:tcMar>
              <w:top w:w="0" w:type="dxa"/>
              <w:left w:w="0" w:type="dxa"/>
              <w:bottom w:w="0" w:type="dxa"/>
              <w:right w:w="0" w:type="dxa"/>
            </w:tcMar>
            <w:vAlign w:val="center"/>
          </w:tcPr>
          <w:p w14:paraId="3CFD5E72" w14:textId="77777777" w:rsidR="004E70FF" w:rsidRDefault="00126E13">
            <w:pPr>
              <w:spacing w:before="100" w:after="100" w:line="240" w:lineRule="auto"/>
              <w:ind w:left="100" w:right="100"/>
            </w:pPr>
            <w:r>
              <w:rPr>
                <w:rFonts w:eastAsia="Verdana" w:cs="Verdana"/>
                <w:color w:val="252C65"/>
                <w:sz w:val="16"/>
                <w:szCs w:val="16"/>
              </w:rPr>
              <w:t>Effective</w:t>
            </w:r>
          </w:p>
        </w:tc>
        <w:tc>
          <w:tcPr>
            <w:tcW w:w="1080" w:type="dxa"/>
            <w:tcBorders>
              <w:top w:val="single" w:sz="8" w:space="0" w:color="999EC6"/>
            </w:tcBorders>
            <w:shd w:val="clear" w:color="auto" w:fill="FFFFFF"/>
            <w:tcMar>
              <w:top w:w="0" w:type="dxa"/>
              <w:left w:w="0" w:type="dxa"/>
              <w:bottom w:w="0" w:type="dxa"/>
              <w:right w:w="0" w:type="dxa"/>
            </w:tcMar>
            <w:vAlign w:val="center"/>
          </w:tcPr>
          <w:p w14:paraId="5F1D0C8F" w14:textId="77777777" w:rsidR="004E70FF" w:rsidRDefault="00126E13">
            <w:pPr>
              <w:spacing w:before="100" w:after="100" w:line="240" w:lineRule="auto"/>
              <w:ind w:left="100" w:right="100"/>
              <w:jc w:val="right"/>
            </w:pPr>
            <w:r>
              <w:rPr>
                <w:rFonts w:eastAsia="Verdana" w:cs="Verdana"/>
                <w:color w:val="252C65"/>
                <w:sz w:val="16"/>
                <w:szCs w:val="16"/>
              </w:rPr>
              <w:t>$98.7</w:t>
            </w:r>
          </w:p>
        </w:tc>
        <w:tc>
          <w:tcPr>
            <w:tcW w:w="1080" w:type="dxa"/>
            <w:tcBorders>
              <w:top w:val="single" w:sz="8" w:space="0" w:color="999EC6"/>
            </w:tcBorders>
            <w:shd w:val="clear" w:color="auto" w:fill="FFFFFF"/>
            <w:tcMar>
              <w:top w:w="0" w:type="dxa"/>
              <w:left w:w="0" w:type="dxa"/>
              <w:bottom w:w="0" w:type="dxa"/>
              <w:right w:w="0" w:type="dxa"/>
            </w:tcMar>
            <w:vAlign w:val="center"/>
          </w:tcPr>
          <w:p w14:paraId="7877BF49" w14:textId="77777777" w:rsidR="004E70FF" w:rsidRDefault="00126E13">
            <w:pPr>
              <w:spacing w:before="100" w:after="100" w:line="240" w:lineRule="auto"/>
              <w:ind w:left="100" w:right="100"/>
              <w:jc w:val="right"/>
            </w:pPr>
            <w:r>
              <w:rPr>
                <w:rFonts w:eastAsia="Verdana" w:cs="Verdana"/>
                <w:color w:val="252C65"/>
                <w:sz w:val="16"/>
                <w:szCs w:val="16"/>
              </w:rPr>
              <w:t>$102.5</w:t>
            </w:r>
          </w:p>
        </w:tc>
        <w:tc>
          <w:tcPr>
            <w:tcW w:w="1080" w:type="dxa"/>
            <w:tcBorders>
              <w:top w:val="single" w:sz="8" w:space="0" w:color="999EC6"/>
            </w:tcBorders>
            <w:shd w:val="clear" w:color="auto" w:fill="FFFFFF"/>
            <w:tcMar>
              <w:top w:w="0" w:type="dxa"/>
              <w:left w:w="0" w:type="dxa"/>
              <w:bottom w:w="0" w:type="dxa"/>
              <w:right w:w="0" w:type="dxa"/>
            </w:tcMar>
            <w:vAlign w:val="center"/>
          </w:tcPr>
          <w:p w14:paraId="24F23E98" w14:textId="77777777" w:rsidR="004E70FF" w:rsidRDefault="00126E13">
            <w:pPr>
              <w:spacing w:before="100" w:after="100" w:line="240" w:lineRule="auto"/>
              <w:ind w:left="100" w:right="100"/>
              <w:jc w:val="right"/>
            </w:pPr>
            <w:r>
              <w:rPr>
                <w:rFonts w:eastAsia="Verdana" w:cs="Verdana"/>
                <w:color w:val="252C65"/>
                <w:sz w:val="16"/>
                <w:szCs w:val="16"/>
              </w:rPr>
              <w:t>$3.8</w:t>
            </w:r>
          </w:p>
        </w:tc>
        <w:tc>
          <w:tcPr>
            <w:tcW w:w="1080" w:type="dxa"/>
            <w:tcBorders>
              <w:top w:val="single" w:sz="8" w:space="0" w:color="999EC6"/>
            </w:tcBorders>
            <w:shd w:val="clear" w:color="auto" w:fill="FFFFFF"/>
            <w:tcMar>
              <w:top w:w="0" w:type="dxa"/>
              <w:left w:w="0" w:type="dxa"/>
              <w:bottom w:w="0" w:type="dxa"/>
              <w:right w:w="0" w:type="dxa"/>
            </w:tcMar>
            <w:vAlign w:val="center"/>
          </w:tcPr>
          <w:p w14:paraId="7C58166C" w14:textId="77777777" w:rsidR="004E70FF" w:rsidRDefault="00126E13">
            <w:pPr>
              <w:spacing w:before="100" w:after="100" w:line="240" w:lineRule="auto"/>
              <w:ind w:left="100" w:right="100"/>
              <w:jc w:val="right"/>
            </w:pPr>
            <w:r>
              <w:rPr>
                <w:rFonts w:eastAsia="Verdana" w:cs="Verdana"/>
                <w:color w:val="252C65"/>
                <w:sz w:val="16"/>
                <w:szCs w:val="16"/>
              </w:rPr>
              <w:t>3.9%</w:t>
            </w:r>
          </w:p>
        </w:tc>
      </w:tr>
      <w:tr w:rsidR="004E70FF" w14:paraId="4717B5E4"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A0276EC"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2B9929E1" w14:textId="77777777" w:rsidR="004E70FF" w:rsidRDefault="00126E13">
            <w:pPr>
              <w:spacing w:before="100" w:after="100" w:line="240" w:lineRule="auto"/>
              <w:ind w:left="100" w:right="100"/>
            </w:pPr>
            <w:r>
              <w:rPr>
                <w:rFonts w:eastAsia="Verdana" w:cs="Verdana"/>
                <w:color w:val="252C65"/>
                <w:sz w:val="16"/>
                <w:szCs w:val="16"/>
              </w:rPr>
              <w:t>Promising</w:t>
            </w:r>
          </w:p>
        </w:tc>
        <w:tc>
          <w:tcPr>
            <w:tcW w:w="1080" w:type="dxa"/>
            <w:tcBorders>
              <w:top w:val="single" w:sz="8" w:space="0" w:color="999EC6"/>
            </w:tcBorders>
            <w:shd w:val="clear" w:color="auto" w:fill="FFFFFF"/>
            <w:tcMar>
              <w:top w:w="0" w:type="dxa"/>
              <w:left w:w="0" w:type="dxa"/>
              <w:bottom w:w="0" w:type="dxa"/>
              <w:right w:w="0" w:type="dxa"/>
            </w:tcMar>
            <w:vAlign w:val="center"/>
          </w:tcPr>
          <w:p w14:paraId="2DE87707" w14:textId="77777777" w:rsidR="004E70FF" w:rsidRDefault="00126E13">
            <w:pPr>
              <w:spacing w:before="100" w:after="100" w:line="240" w:lineRule="auto"/>
              <w:ind w:left="100" w:right="100"/>
              <w:jc w:val="right"/>
            </w:pPr>
            <w:r>
              <w:rPr>
                <w:rFonts w:eastAsia="Verdana" w:cs="Verdana"/>
                <w:color w:val="252C65"/>
                <w:sz w:val="16"/>
                <w:szCs w:val="16"/>
              </w:rPr>
              <w:t>$36.2</w:t>
            </w:r>
          </w:p>
        </w:tc>
        <w:tc>
          <w:tcPr>
            <w:tcW w:w="1080" w:type="dxa"/>
            <w:tcBorders>
              <w:top w:val="single" w:sz="8" w:space="0" w:color="999EC6"/>
            </w:tcBorders>
            <w:shd w:val="clear" w:color="auto" w:fill="FFFFFF"/>
            <w:tcMar>
              <w:top w:w="0" w:type="dxa"/>
              <w:left w:w="0" w:type="dxa"/>
              <w:bottom w:w="0" w:type="dxa"/>
              <w:right w:w="0" w:type="dxa"/>
            </w:tcMar>
            <w:vAlign w:val="center"/>
          </w:tcPr>
          <w:p w14:paraId="4A2B1CA9" w14:textId="77777777" w:rsidR="004E70FF" w:rsidRDefault="00126E13">
            <w:pPr>
              <w:spacing w:before="100" w:after="100" w:line="240" w:lineRule="auto"/>
              <w:ind w:left="100" w:right="100"/>
              <w:jc w:val="right"/>
            </w:pPr>
            <w:r>
              <w:rPr>
                <w:rFonts w:eastAsia="Verdana" w:cs="Verdana"/>
                <w:color w:val="252C65"/>
                <w:sz w:val="16"/>
                <w:szCs w:val="16"/>
              </w:rPr>
              <w:t>$34.2</w:t>
            </w:r>
          </w:p>
        </w:tc>
        <w:tc>
          <w:tcPr>
            <w:tcW w:w="1080" w:type="dxa"/>
            <w:tcBorders>
              <w:top w:val="single" w:sz="8" w:space="0" w:color="999EC6"/>
            </w:tcBorders>
            <w:shd w:val="clear" w:color="auto" w:fill="FFFFFF"/>
            <w:tcMar>
              <w:top w:w="0" w:type="dxa"/>
              <w:left w:w="0" w:type="dxa"/>
              <w:bottom w:w="0" w:type="dxa"/>
              <w:right w:w="0" w:type="dxa"/>
            </w:tcMar>
            <w:vAlign w:val="center"/>
          </w:tcPr>
          <w:p w14:paraId="72F7666B" w14:textId="77777777" w:rsidR="004E70FF" w:rsidRDefault="00126E13">
            <w:pPr>
              <w:spacing w:before="100" w:after="100" w:line="240" w:lineRule="auto"/>
              <w:ind w:left="100" w:right="100"/>
              <w:jc w:val="right"/>
            </w:pPr>
            <w:r>
              <w:rPr>
                <w:rFonts w:eastAsia="Verdana" w:cs="Verdana"/>
                <w:color w:val="252C65"/>
                <w:sz w:val="16"/>
                <w:szCs w:val="16"/>
              </w:rPr>
              <w:t>$-2.0</w:t>
            </w:r>
          </w:p>
        </w:tc>
        <w:tc>
          <w:tcPr>
            <w:tcW w:w="1080" w:type="dxa"/>
            <w:tcBorders>
              <w:top w:val="single" w:sz="8" w:space="0" w:color="999EC6"/>
            </w:tcBorders>
            <w:shd w:val="clear" w:color="auto" w:fill="FFFFFF"/>
            <w:tcMar>
              <w:top w:w="0" w:type="dxa"/>
              <w:left w:w="0" w:type="dxa"/>
              <w:bottom w:w="0" w:type="dxa"/>
              <w:right w:w="0" w:type="dxa"/>
            </w:tcMar>
            <w:vAlign w:val="center"/>
          </w:tcPr>
          <w:p w14:paraId="18210DB6" w14:textId="77777777" w:rsidR="004E70FF" w:rsidRDefault="00126E13">
            <w:pPr>
              <w:spacing w:before="100" w:after="100" w:line="240" w:lineRule="auto"/>
              <w:ind w:left="100" w:right="100"/>
              <w:jc w:val="right"/>
            </w:pPr>
            <w:r>
              <w:rPr>
                <w:rFonts w:eastAsia="Verdana" w:cs="Verdana"/>
                <w:color w:val="252C65"/>
                <w:sz w:val="16"/>
                <w:szCs w:val="16"/>
              </w:rPr>
              <w:t>-5.5%</w:t>
            </w:r>
          </w:p>
        </w:tc>
      </w:tr>
      <w:tr w:rsidR="004E70FF" w14:paraId="10514C03"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73A9BD33"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1CC3168" w14:textId="77777777" w:rsidR="004E70FF" w:rsidRDefault="00126E13">
            <w:pPr>
              <w:spacing w:before="100" w:after="100" w:line="240" w:lineRule="auto"/>
              <w:ind w:left="100" w:right="100"/>
            </w:pPr>
            <w:r>
              <w:rPr>
                <w:rFonts w:eastAsia="Verdana" w:cs="Verdana"/>
                <w:color w:val="252C65"/>
                <w:sz w:val="16"/>
                <w:szCs w:val="16"/>
              </w:rPr>
              <w:t>Mixed</w:t>
            </w:r>
          </w:p>
        </w:tc>
        <w:tc>
          <w:tcPr>
            <w:tcW w:w="1080" w:type="dxa"/>
            <w:tcBorders>
              <w:top w:val="single" w:sz="8" w:space="0" w:color="999EC6"/>
            </w:tcBorders>
            <w:shd w:val="clear" w:color="auto" w:fill="FFFFFF"/>
            <w:tcMar>
              <w:top w:w="0" w:type="dxa"/>
              <w:left w:w="0" w:type="dxa"/>
              <w:bottom w:w="0" w:type="dxa"/>
              <w:right w:w="0" w:type="dxa"/>
            </w:tcMar>
            <w:vAlign w:val="center"/>
          </w:tcPr>
          <w:p w14:paraId="21904191" w14:textId="77777777" w:rsidR="004E70FF" w:rsidRDefault="00126E13">
            <w:pPr>
              <w:spacing w:before="100" w:after="100" w:line="240" w:lineRule="auto"/>
              <w:ind w:left="100" w:right="100"/>
              <w:jc w:val="right"/>
            </w:pPr>
            <w:r>
              <w:rPr>
                <w:rFonts w:eastAsia="Verdana" w:cs="Verdana"/>
                <w:color w:val="252C65"/>
                <w:sz w:val="16"/>
                <w:szCs w:val="16"/>
              </w:rPr>
              <w:t>$59.4</w:t>
            </w:r>
          </w:p>
        </w:tc>
        <w:tc>
          <w:tcPr>
            <w:tcW w:w="1080" w:type="dxa"/>
            <w:tcBorders>
              <w:top w:val="single" w:sz="8" w:space="0" w:color="999EC6"/>
            </w:tcBorders>
            <w:shd w:val="clear" w:color="auto" w:fill="FFFFFF"/>
            <w:tcMar>
              <w:top w:w="0" w:type="dxa"/>
              <w:left w:w="0" w:type="dxa"/>
              <w:bottom w:w="0" w:type="dxa"/>
              <w:right w:w="0" w:type="dxa"/>
            </w:tcMar>
            <w:vAlign w:val="center"/>
          </w:tcPr>
          <w:p w14:paraId="363028E6" w14:textId="77777777" w:rsidR="004E70FF" w:rsidRDefault="00126E13">
            <w:pPr>
              <w:spacing w:before="100" w:after="100" w:line="240" w:lineRule="auto"/>
              <w:ind w:left="100" w:right="100"/>
              <w:jc w:val="right"/>
            </w:pPr>
            <w:r>
              <w:rPr>
                <w:rFonts w:eastAsia="Verdana" w:cs="Verdana"/>
                <w:color w:val="252C65"/>
                <w:sz w:val="16"/>
                <w:szCs w:val="16"/>
              </w:rPr>
              <w:t>$52.1</w:t>
            </w:r>
          </w:p>
        </w:tc>
        <w:tc>
          <w:tcPr>
            <w:tcW w:w="1080" w:type="dxa"/>
            <w:tcBorders>
              <w:top w:val="single" w:sz="8" w:space="0" w:color="999EC6"/>
            </w:tcBorders>
            <w:shd w:val="clear" w:color="auto" w:fill="FFFFFF"/>
            <w:tcMar>
              <w:top w:w="0" w:type="dxa"/>
              <w:left w:w="0" w:type="dxa"/>
              <w:bottom w:w="0" w:type="dxa"/>
              <w:right w:w="0" w:type="dxa"/>
            </w:tcMar>
            <w:vAlign w:val="center"/>
          </w:tcPr>
          <w:p w14:paraId="709DD57F" w14:textId="77777777" w:rsidR="004E70FF" w:rsidRDefault="00126E13">
            <w:pPr>
              <w:spacing w:before="100" w:after="100" w:line="240" w:lineRule="auto"/>
              <w:ind w:left="100" w:right="100"/>
              <w:jc w:val="right"/>
            </w:pPr>
            <w:r>
              <w:rPr>
                <w:rFonts w:eastAsia="Verdana" w:cs="Verdana"/>
                <w:color w:val="252C65"/>
                <w:sz w:val="16"/>
                <w:szCs w:val="16"/>
              </w:rPr>
              <w:t>$-7.3</w:t>
            </w:r>
          </w:p>
        </w:tc>
        <w:tc>
          <w:tcPr>
            <w:tcW w:w="1080" w:type="dxa"/>
            <w:tcBorders>
              <w:top w:val="single" w:sz="8" w:space="0" w:color="999EC6"/>
            </w:tcBorders>
            <w:shd w:val="clear" w:color="auto" w:fill="FFFFFF"/>
            <w:tcMar>
              <w:top w:w="0" w:type="dxa"/>
              <w:left w:w="0" w:type="dxa"/>
              <w:bottom w:w="0" w:type="dxa"/>
              <w:right w:w="0" w:type="dxa"/>
            </w:tcMar>
            <w:vAlign w:val="center"/>
          </w:tcPr>
          <w:p w14:paraId="72145016" w14:textId="77777777" w:rsidR="004E70FF" w:rsidRDefault="00126E13">
            <w:pPr>
              <w:spacing w:before="100" w:after="100" w:line="240" w:lineRule="auto"/>
              <w:ind w:left="100" w:right="100"/>
              <w:jc w:val="right"/>
            </w:pPr>
            <w:r>
              <w:rPr>
                <w:rFonts w:eastAsia="Verdana" w:cs="Verdana"/>
                <w:color w:val="252C65"/>
                <w:sz w:val="16"/>
                <w:szCs w:val="16"/>
              </w:rPr>
              <w:t>-12.3%</w:t>
            </w:r>
          </w:p>
        </w:tc>
      </w:tr>
      <w:tr w:rsidR="004E70FF" w14:paraId="1037547A"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19DDD7D9"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6EAE619E" w14:textId="77777777" w:rsidR="004E70FF" w:rsidRDefault="00126E13">
            <w:pPr>
              <w:spacing w:before="100" w:after="100" w:line="240" w:lineRule="auto"/>
              <w:ind w:left="100" w:right="100"/>
            </w:pPr>
            <w:r>
              <w:rPr>
                <w:rFonts w:eastAsia="Verdana" w:cs="Verdana"/>
                <w:color w:val="252C65"/>
                <w:sz w:val="16"/>
                <w:szCs w:val="16"/>
              </w:rPr>
              <w:t>No difference</w:t>
            </w:r>
          </w:p>
        </w:tc>
        <w:tc>
          <w:tcPr>
            <w:tcW w:w="1080" w:type="dxa"/>
            <w:tcBorders>
              <w:top w:val="single" w:sz="8" w:space="0" w:color="999EC6"/>
            </w:tcBorders>
            <w:shd w:val="clear" w:color="auto" w:fill="FFFFFF"/>
            <w:tcMar>
              <w:top w:w="0" w:type="dxa"/>
              <w:left w:w="0" w:type="dxa"/>
              <w:bottom w:w="0" w:type="dxa"/>
              <w:right w:w="0" w:type="dxa"/>
            </w:tcMar>
            <w:vAlign w:val="center"/>
          </w:tcPr>
          <w:p w14:paraId="32E3D6AC" w14:textId="77777777" w:rsidR="004E70FF" w:rsidRDefault="00126E13">
            <w:pPr>
              <w:spacing w:before="100" w:after="100" w:line="240" w:lineRule="auto"/>
              <w:ind w:left="100" w:right="100"/>
              <w:jc w:val="right"/>
            </w:pPr>
            <w:r>
              <w:rPr>
                <w:rFonts w:eastAsia="Verdana" w:cs="Verdana"/>
                <w:color w:val="252C65"/>
                <w:sz w:val="16"/>
                <w:szCs w:val="16"/>
              </w:rPr>
              <w:t>$75.3</w:t>
            </w:r>
          </w:p>
        </w:tc>
        <w:tc>
          <w:tcPr>
            <w:tcW w:w="1080" w:type="dxa"/>
            <w:tcBorders>
              <w:top w:val="single" w:sz="8" w:space="0" w:color="999EC6"/>
            </w:tcBorders>
            <w:shd w:val="clear" w:color="auto" w:fill="FFFFFF"/>
            <w:tcMar>
              <w:top w:w="0" w:type="dxa"/>
              <w:left w:w="0" w:type="dxa"/>
              <w:bottom w:w="0" w:type="dxa"/>
              <w:right w:w="0" w:type="dxa"/>
            </w:tcMar>
            <w:vAlign w:val="center"/>
          </w:tcPr>
          <w:p w14:paraId="69AF4A17" w14:textId="77777777" w:rsidR="004E70FF" w:rsidRDefault="00126E13">
            <w:pPr>
              <w:spacing w:before="100" w:after="100" w:line="240" w:lineRule="auto"/>
              <w:ind w:left="100" w:right="100"/>
              <w:jc w:val="right"/>
            </w:pPr>
            <w:r>
              <w:rPr>
                <w:rFonts w:eastAsia="Verdana" w:cs="Verdana"/>
                <w:color w:val="252C65"/>
                <w:sz w:val="16"/>
                <w:szCs w:val="16"/>
              </w:rPr>
              <w:t>$76.1</w:t>
            </w:r>
          </w:p>
        </w:tc>
        <w:tc>
          <w:tcPr>
            <w:tcW w:w="1080" w:type="dxa"/>
            <w:tcBorders>
              <w:top w:val="single" w:sz="8" w:space="0" w:color="999EC6"/>
            </w:tcBorders>
            <w:shd w:val="clear" w:color="auto" w:fill="FFFFFF"/>
            <w:tcMar>
              <w:top w:w="0" w:type="dxa"/>
              <w:left w:w="0" w:type="dxa"/>
              <w:bottom w:w="0" w:type="dxa"/>
              <w:right w:w="0" w:type="dxa"/>
            </w:tcMar>
            <w:vAlign w:val="center"/>
          </w:tcPr>
          <w:p w14:paraId="04BA4ABF" w14:textId="77777777" w:rsidR="004E70FF" w:rsidRDefault="00126E13">
            <w:pPr>
              <w:spacing w:before="100" w:after="100" w:line="240" w:lineRule="auto"/>
              <w:ind w:left="100" w:right="100"/>
              <w:jc w:val="right"/>
            </w:pPr>
            <w:r>
              <w:rPr>
                <w:rFonts w:eastAsia="Verdana" w:cs="Verdana"/>
                <w:color w:val="252C65"/>
                <w:sz w:val="16"/>
                <w:szCs w:val="16"/>
              </w:rPr>
              <w:t>$0.8</w:t>
            </w:r>
          </w:p>
        </w:tc>
        <w:tc>
          <w:tcPr>
            <w:tcW w:w="1080" w:type="dxa"/>
            <w:tcBorders>
              <w:top w:val="single" w:sz="8" w:space="0" w:color="999EC6"/>
            </w:tcBorders>
            <w:shd w:val="clear" w:color="auto" w:fill="FFFFFF"/>
            <w:tcMar>
              <w:top w:w="0" w:type="dxa"/>
              <w:left w:w="0" w:type="dxa"/>
              <w:bottom w:w="0" w:type="dxa"/>
              <w:right w:w="0" w:type="dxa"/>
            </w:tcMar>
            <w:vAlign w:val="center"/>
          </w:tcPr>
          <w:p w14:paraId="79D2348F" w14:textId="77777777" w:rsidR="004E70FF" w:rsidRDefault="00126E13">
            <w:pPr>
              <w:spacing w:before="100" w:after="100" w:line="240" w:lineRule="auto"/>
              <w:ind w:left="100" w:right="100"/>
              <w:jc w:val="right"/>
            </w:pPr>
            <w:r>
              <w:rPr>
                <w:rFonts w:eastAsia="Verdana" w:cs="Verdana"/>
                <w:color w:val="252C65"/>
                <w:sz w:val="16"/>
                <w:szCs w:val="16"/>
              </w:rPr>
              <w:t>1.1%</w:t>
            </w:r>
          </w:p>
        </w:tc>
      </w:tr>
      <w:tr w:rsidR="004E70FF" w14:paraId="20664467"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35B08FFB"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1906AD9" w14:textId="77777777" w:rsidR="004E70FF" w:rsidRDefault="00126E13">
            <w:pPr>
              <w:spacing w:before="100" w:after="100" w:line="240" w:lineRule="auto"/>
              <w:ind w:left="100" w:right="100"/>
            </w:pPr>
            <w:r>
              <w:rPr>
                <w:rFonts w:eastAsia="Verdana" w:cs="Verdana"/>
                <w:color w:val="252C65"/>
                <w:sz w:val="16"/>
                <w:szCs w:val="16"/>
              </w:rPr>
              <w:t>Negative</w:t>
            </w:r>
          </w:p>
        </w:tc>
        <w:tc>
          <w:tcPr>
            <w:tcW w:w="1080" w:type="dxa"/>
            <w:tcBorders>
              <w:top w:val="single" w:sz="8" w:space="0" w:color="999EC6"/>
            </w:tcBorders>
            <w:shd w:val="clear" w:color="auto" w:fill="FFFFFF"/>
            <w:tcMar>
              <w:top w:w="0" w:type="dxa"/>
              <w:left w:w="0" w:type="dxa"/>
              <w:bottom w:w="0" w:type="dxa"/>
              <w:right w:w="0" w:type="dxa"/>
            </w:tcMar>
            <w:vAlign w:val="center"/>
          </w:tcPr>
          <w:p w14:paraId="2C5FD86E" w14:textId="77777777" w:rsidR="004E70FF" w:rsidRDefault="00126E13">
            <w:pPr>
              <w:spacing w:before="100" w:after="100" w:line="240" w:lineRule="auto"/>
              <w:ind w:left="100" w:right="100"/>
              <w:jc w:val="right"/>
            </w:pPr>
            <w:r>
              <w:rPr>
                <w:rFonts w:eastAsia="Verdana" w:cs="Verdana"/>
                <w:color w:val="252C65"/>
                <w:sz w:val="16"/>
                <w:szCs w:val="16"/>
              </w:rPr>
              <w:t>$24.3</w:t>
            </w:r>
          </w:p>
        </w:tc>
        <w:tc>
          <w:tcPr>
            <w:tcW w:w="1080" w:type="dxa"/>
            <w:tcBorders>
              <w:top w:val="single" w:sz="8" w:space="0" w:color="999EC6"/>
            </w:tcBorders>
            <w:shd w:val="clear" w:color="auto" w:fill="FFFFFF"/>
            <w:tcMar>
              <w:top w:w="0" w:type="dxa"/>
              <w:left w:w="0" w:type="dxa"/>
              <w:bottom w:w="0" w:type="dxa"/>
              <w:right w:w="0" w:type="dxa"/>
            </w:tcMar>
            <w:vAlign w:val="center"/>
          </w:tcPr>
          <w:p w14:paraId="73FEC661" w14:textId="77777777" w:rsidR="004E70FF" w:rsidRDefault="00126E13">
            <w:pPr>
              <w:spacing w:before="100" w:after="100" w:line="240" w:lineRule="auto"/>
              <w:ind w:left="100" w:right="100"/>
              <w:jc w:val="right"/>
            </w:pPr>
            <w:r>
              <w:rPr>
                <w:rFonts w:eastAsia="Verdana" w:cs="Verdana"/>
                <w:color w:val="252C65"/>
                <w:sz w:val="16"/>
                <w:szCs w:val="16"/>
              </w:rPr>
              <w:t>$24.1</w:t>
            </w:r>
          </w:p>
        </w:tc>
        <w:tc>
          <w:tcPr>
            <w:tcW w:w="1080" w:type="dxa"/>
            <w:tcBorders>
              <w:top w:val="single" w:sz="8" w:space="0" w:color="999EC6"/>
            </w:tcBorders>
            <w:shd w:val="clear" w:color="auto" w:fill="FFFFFF"/>
            <w:tcMar>
              <w:top w:w="0" w:type="dxa"/>
              <w:left w:w="0" w:type="dxa"/>
              <w:bottom w:w="0" w:type="dxa"/>
              <w:right w:w="0" w:type="dxa"/>
            </w:tcMar>
            <w:vAlign w:val="center"/>
          </w:tcPr>
          <w:p w14:paraId="100D6FF3"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80" w:type="dxa"/>
            <w:tcBorders>
              <w:top w:val="single" w:sz="8" w:space="0" w:color="999EC6"/>
            </w:tcBorders>
            <w:shd w:val="clear" w:color="auto" w:fill="FFFFFF"/>
            <w:tcMar>
              <w:top w:w="0" w:type="dxa"/>
              <w:left w:w="0" w:type="dxa"/>
              <w:bottom w:w="0" w:type="dxa"/>
              <w:right w:w="0" w:type="dxa"/>
            </w:tcMar>
            <w:vAlign w:val="center"/>
          </w:tcPr>
          <w:p w14:paraId="6E8C88BA" w14:textId="77777777" w:rsidR="004E70FF" w:rsidRDefault="00126E13">
            <w:pPr>
              <w:spacing w:before="100" w:after="100" w:line="240" w:lineRule="auto"/>
              <w:ind w:left="100" w:right="100"/>
              <w:jc w:val="right"/>
            </w:pPr>
            <w:r>
              <w:rPr>
                <w:rFonts w:eastAsia="Verdana" w:cs="Verdana"/>
                <w:color w:val="252C65"/>
                <w:sz w:val="16"/>
                <w:szCs w:val="16"/>
              </w:rPr>
              <w:t>-0.8%</w:t>
            </w:r>
          </w:p>
        </w:tc>
      </w:tr>
      <w:tr w:rsidR="004E70FF" w14:paraId="6FE25C6B"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0E5AEE93"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17F37FF" w14:textId="77777777" w:rsidR="004E70FF" w:rsidRDefault="00126E13">
            <w:pPr>
              <w:spacing w:before="100" w:after="100" w:line="240" w:lineRule="auto"/>
              <w:ind w:left="100" w:right="100"/>
            </w:pPr>
            <w:r>
              <w:rPr>
                <w:rFonts w:eastAsia="Verdana" w:cs="Verdana"/>
                <w:color w:val="252C65"/>
                <w:sz w:val="16"/>
                <w:szCs w:val="16"/>
              </w:rPr>
              <w:t>Not rated</w:t>
            </w:r>
          </w:p>
        </w:tc>
        <w:tc>
          <w:tcPr>
            <w:tcW w:w="1080" w:type="dxa"/>
            <w:tcBorders>
              <w:top w:val="single" w:sz="8" w:space="0" w:color="999EC6"/>
            </w:tcBorders>
            <w:shd w:val="clear" w:color="auto" w:fill="FFFFFF"/>
            <w:tcMar>
              <w:top w:w="0" w:type="dxa"/>
              <w:left w:w="0" w:type="dxa"/>
              <w:bottom w:w="0" w:type="dxa"/>
              <w:right w:w="0" w:type="dxa"/>
            </w:tcMar>
            <w:vAlign w:val="center"/>
          </w:tcPr>
          <w:p w14:paraId="18940D20" w14:textId="77777777" w:rsidR="004E70FF" w:rsidRDefault="00126E13">
            <w:pPr>
              <w:spacing w:before="100" w:after="100" w:line="240" w:lineRule="auto"/>
              <w:ind w:left="100" w:right="100"/>
              <w:jc w:val="right"/>
            </w:pPr>
            <w:r>
              <w:rPr>
                <w:rFonts w:eastAsia="Verdana" w:cs="Verdana"/>
                <w:color w:val="252C65"/>
                <w:sz w:val="16"/>
                <w:szCs w:val="16"/>
              </w:rPr>
              <w:t>$11.6</w:t>
            </w:r>
          </w:p>
        </w:tc>
        <w:tc>
          <w:tcPr>
            <w:tcW w:w="1080" w:type="dxa"/>
            <w:tcBorders>
              <w:top w:val="single" w:sz="8" w:space="0" w:color="999EC6"/>
            </w:tcBorders>
            <w:shd w:val="clear" w:color="auto" w:fill="FFFFFF"/>
            <w:tcMar>
              <w:top w:w="0" w:type="dxa"/>
              <w:left w:w="0" w:type="dxa"/>
              <w:bottom w:w="0" w:type="dxa"/>
              <w:right w:w="0" w:type="dxa"/>
            </w:tcMar>
            <w:vAlign w:val="center"/>
          </w:tcPr>
          <w:p w14:paraId="02C85627" w14:textId="77777777" w:rsidR="004E70FF" w:rsidRDefault="00126E13">
            <w:pPr>
              <w:spacing w:before="100" w:after="100" w:line="240" w:lineRule="auto"/>
              <w:ind w:left="100" w:right="100"/>
              <w:jc w:val="right"/>
            </w:pPr>
            <w:r>
              <w:rPr>
                <w:rFonts w:eastAsia="Verdana" w:cs="Verdana"/>
                <w:color w:val="252C65"/>
                <w:sz w:val="16"/>
                <w:szCs w:val="16"/>
              </w:rPr>
              <w:t>$10.8</w:t>
            </w:r>
          </w:p>
        </w:tc>
        <w:tc>
          <w:tcPr>
            <w:tcW w:w="1080" w:type="dxa"/>
            <w:tcBorders>
              <w:top w:val="single" w:sz="8" w:space="0" w:color="999EC6"/>
            </w:tcBorders>
            <w:shd w:val="clear" w:color="auto" w:fill="FFFFFF"/>
            <w:tcMar>
              <w:top w:w="0" w:type="dxa"/>
              <w:left w:w="0" w:type="dxa"/>
              <w:bottom w:w="0" w:type="dxa"/>
              <w:right w:w="0" w:type="dxa"/>
            </w:tcMar>
            <w:vAlign w:val="center"/>
          </w:tcPr>
          <w:p w14:paraId="5A9DBB42" w14:textId="77777777" w:rsidR="004E70FF" w:rsidRDefault="00126E13">
            <w:pPr>
              <w:spacing w:before="100" w:after="100" w:line="240" w:lineRule="auto"/>
              <w:ind w:left="100" w:right="100"/>
              <w:jc w:val="right"/>
            </w:pPr>
            <w:r>
              <w:rPr>
                <w:rFonts w:eastAsia="Verdana" w:cs="Verdana"/>
                <w:color w:val="252C65"/>
                <w:sz w:val="16"/>
                <w:szCs w:val="16"/>
              </w:rPr>
              <w:t>$-0.8</w:t>
            </w:r>
          </w:p>
        </w:tc>
        <w:tc>
          <w:tcPr>
            <w:tcW w:w="1080" w:type="dxa"/>
            <w:tcBorders>
              <w:top w:val="single" w:sz="8" w:space="0" w:color="999EC6"/>
            </w:tcBorders>
            <w:shd w:val="clear" w:color="auto" w:fill="FFFFFF"/>
            <w:tcMar>
              <w:top w:w="0" w:type="dxa"/>
              <w:left w:w="0" w:type="dxa"/>
              <w:bottom w:w="0" w:type="dxa"/>
              <w:right w:w="0" w:type="dxa"/>
            </w:tcMar>
            <w:vAlign w:val="center"/>
          </w:tcPr>
          <w:p w14:paraId="7025A972" w14:textId="77777777" w:rsidR="004E70FF" w:rsidRDefault="00126E13">
            <w:pPr>
              <w:spacing w:before="100" w:after="100" w:line="240" w:lineRule="auto"/>
              <w:ind w:left="100" w:right="100"/>
              <w:jc w:val="right"/>
            </w:pPr>
            <w:r>
              <w:rPr>
                <w:rFonts w:eastAsia="Verdana" w:cs="Verdana"/>
                <w:color w:val="252C65"/>
                <w:sz w:val="16"/>
                <w:szCs w:val="16"/>
              </w:rPr>
              <w:t>-6.9%</w:t>
            </w:r>
          </w:p>
        </w:tc>
      </w:tr>
      <w:tr w:rsidR="004E70FF" w14:paraId="27140944"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A006530"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C36C711" w14:textId="77777777" w:rsidR="004E70FF" w:rsidRDefault="00126E13">
            <w:pPr>
              <w:spacing w:before="100" w:after="100" w:line="240" w:lineRule="auto"/>
              <w:ind w:left="100" w:right="100"/>
            </w:pPr>
            <w:r>
              <w:rPr>
                <w:rFonts w:eastAsia="Verdana" w:cs="Verdana"/>
                <w:color w:val="252C65"/>
                <w:sz w:val="16"/>
                <w:szCs w:val="16"/>
              </w:rPr>
              <w:t>Not feasible</w:t>
            </w:r>
          </w:p>
        </w:tc>
        <w:tc>
          <w:tcPr>
            <w:tcW w:w="1080" w:type="dxa"/>
            <w:tcBorders>
              <w:top w:val="single" w:sz="8" w:space="0" w:color="999EC6"/>
            </w:tcBorders>
            <w:shd w:val="clear" w:color="auto" w:fill="FFFFFF"/>
            <w:tcMar>
              <w:top w:w="0" w:type="dxa"/>
              <w:left w:w="0" w:type="dxa"/>
              <w:bottom w:w="0" w:type="dxa"/>
              <w:right w:w="0" w:type="dxa"/>
            </w:tcMar>
            <w:vAlign w:val="center"/>
          </w:tcPr>
          <w:p w14:paraId="3C7FAED8" w14:textId="77777777" w:rsidR="004E70FF" w:rsidRDefault="00126E13">
            <w:pPr>
              <w:spacing w:before="100" w:after="100" w:line="240" w:lineRule="auto"/>
              <w:ind w:left="100" w:right="100"/>
              <w:jc w:val="right"/>
            </w:pPr>
            <w:r>
              <w:rPr>
                <w:rFonts w:eastAsia="Verdana" w:cs="Verdana"/>
                <w:color w:val="252C65"/>
                <w:sz w:val="16"/>
                <w:szCs w:val="16"/>
              </w:rPr>
              <w:t>$242.9</w:t>
            </w:r>
          </w:p>
        </w:tc>
        <w:tc>
          <w:tcPr>
            <w:tcW w:w="1080" w:type="dxa"/>
            <w:tcBorders>
              <w:top w:val="single" w:sz="8" w:space="0" w:color="999EC6"/>
            </w:tcBorders>
            <w:shd w:val="clear" w:color="auto" w:fill="FFFFFF"/>
            <w:tcMar>
              <w:top w:w="0" w:type="dxa"/>
              <w:left w:w="0" w:type="dxa"/>
              <w:bottom w:w="0" w:type="dxa"/>
              <w:right w:w="0" w:type="dxa"/>
            </w:tcMar>
            <w:vAlign w:val="center"/>
          </w:tcPr>
          <w:p w14:paraId="09635BE1" w14:textId="77777777" w:rsidR="004E70FF" w:rsidRDefault="00126E13">
            <w:pPr>
              <w:spacing w:before="100" w:after="100" w:line="240" w:lineRule="auto"/>
              <w:ind w:left="100" w:right="100"/>
              <w:jc w:val="right"/>
            </w:pPr>
            <w:r>
              <w:rPr>
                <w:rFonts w:eastAsia="Verdana" w:cs="Verdana"/>
                <w:color w:val="252C65"/>
                <w:sz w:val="16"/>
                <w:szCs w:val="16"/>
              </w:rPr>
              <w:t>$255.7</w:t>
            </w:r>
          </w:p>
        </w:tc>
        <w:tc>
          <w:tcPr>
            <w:tcW w:w="1080" w:type="dxa"/>
            <w:tcBorders>
              <w:top w:val="single" w:sz="8" w:space="0" w:color="999EC6"/>
            </w:tcBorders>
            <w:shd w:val="clear" w:color="auto" w:fill="FFFFFF"/>
            <w:tcMar>
              <w:top w:w="0" w:type="dxa"/>
              <w:left w:w="0" w:type="dxa"/>
              <w:bottom w:w="0" w:type="dxa"/>
              <w:right w:w="0" w:type="dxa"/>
            </w:tcMar>
            <w:vAlign w:val="center"/>
          </w:tcPr>
          <w:p w14:paraId="43C87E2F" w14:textId="77777777" w:rsidR="004E70FF" w:rsidRDefault="00126E13">
            <w:pPr>
              <w:spacing w:before="100" w:after="100" w:line="240" w:lineRule="auto"/>
              <w:ind w:left="100" w:right="100"/>
              <w:jc w:val="right"/>
            </w:pPr>
            <w:r>
              <w:rPr>
                <w:rFonts w:eastAsia="Verdana" w:cs="Verdana"/>
                <w:color w:val="252C65"/>
                <w:sz w:val="16"/>
                <w:szCs w:val="16"/>
              </w:rPr>
              <w:t>$12.8</w:t>
            </w:r>
          </w:p>
        </w:tc>
        <w:tc>
          <w:tcPr>
            <w:tcW w:w="1080" w:type="dxa"/>
            <w:tcBorders>
              <w:top w:val="single" w:sz="8" w:space="0" w:color="999EC6"/>
            </w:tcBorders>
            <w:shd w:val="clear" w:color="auto" w:fill="FFFFFF"/>
            <w:tcMar>
              <w:top w:w="0" w:type="dxa"/>
              <w:left w:w="0" w:type="dxa"/>
              <w:bottom w:w="0" w:type="dxa"/>
              <w:right w:w="0" w:type="dxa"/>
            </w:tcMar>
            <w:vAlign w:val="center"/>
          </w:tcPr>
          <w:p w14:paraId="7D9DBACB" w14:textId="77777777" w:rsidR="004E70FF" w:rsidRDefault="00126E13">
            <w:pPr>
              <w:spacing w:before="100" w:after="100" w:line="240" w:lineRule="auto"/>
              <w:ind w:left="100" w:right="100"/>
              <w:jc w:val="right"/>
            </w:pPr>
            <w:r>
              <w:rPr>
                <w:rFonts w:eastAsia="Verdana" w:cs="Verdana"/>
                <w:color w:val="252C65"/>
                <w:sz w:val="16"/>
                <w:szCs w:val="16"/>
              </w:rPr>
              <w:t>5.3%</w:t>
            </w:r>
          </w:p>
        </w:tc>
      </w:tr>
      <w:tr w:rsidR="004E70FF" w14:paraId="5ADA960A" w14:textId="77777777">
        <w:trPr>
          <w:cantSplit/>
        </w:trPr>
        <w:tc>
          <w:tcPr>
            <w:tcW w:w="1440" w:type="dxa"/>
            <w:vMerge w:val="restart"/>
            <w:tcBorders>
              <w:top w:val="single" w:sz="8" w:space="0" w:color="999EC6"/>
            </w:tcBorders>
            <w:shd w:val="clear" w:color="auto" w:fill="FFFFFF"/>
            <w:tcMar>
              <w:top w:w="0" w:type="dxa"/>
              <w:left w:w="0" w:type="dxa"/>
              <w:bottom w:w="0" w:type="dxa"/>
              <w:right w:w="0" w:type="dxa"/>
            </w:tcMar>
            <w:vAlign w:val="center"/>
          </w:tcPr>
          <w:p w14:paraId="46B43192" w14:textId="77777777" w:rsidR="004E70FF" w:rsidRDefault="00126E13">
            <w:pPr>
              <w:spacing w:before="100" w:after="100" w:line="240" w:lineRule="auto"/>
              <w:ind w:left="100" w:right="100"/>
            </w:pPr>
            <w:r>
              <w:rPr>
                <w:rFonts w:eastAsia="Verdana" w:cs="Verdana"/>
                <w:color w:val="252C65"/>
                <w:sz w:val="16"/>
                <w:szCs w:val="16"/>
              </w:rPr>
              <w:t>2012/2013</w:t>
            </w:r>
          </w:p>
        </w:tc>
        <w:tc>
          <w:tcPr>
            <w:tcW w:w="2160" w:type="dxa"/>
            <w:tcBorders>
              <w:top w:val="single" w:sz="8" w:space="0" w:color="999EC6"/>
            </w:tcBorders>
            <w:shd w:val="clear" w:color="auto" w:fill="FFFFFF"/>
            <w:tcMar>
              <w:top w:w="0" w:type="dxa"/>
              <w:left w:w="0" w:type="dxa"/>
              <w:bottom w:w="0" w:type="dxa"/>
              <w:right w:w="0" w:type="dxa"/>
            </w:tcMar>
            <w:vAlign w:val="center"/>
          </w:tcPr>
          <w:p w14:paraId="09DE8CE7" w14:textId="77777777" w:rsidR="004E70FF" w:rsidRDefault="00126E13">
            <w:pPr>
              <w:spacing w:before="100" w:after="100" w:line="240" w:lineRule="auto"/>
              <w:ind w:left="100" w:right="100"/>
            </w:pPr>
            <w:r>
              <w:rPr>
                <w:rFonts w:eastAsia="Verdana" w:cs="Verdana"/>
                <w:color w:val="252C65"/>
                <w:sz w:val="16"/>
                <w:szCs w:val="16"/>
              </w:rPr>
              <w:t>Effective</w:t>
            </w:r>
          </w:p>
        </w:tc>
        <w:tc>
          <w:tcPr>
            <w:tcW w:w="1080" w:type="dxa"/>
            <w:tcBorders>
              <w:top w:val="single" w:sz="8" w:space="0" w:color="999EC6"/>
            </w:tcBorders>
            <w:shd w:val="clear" w:color="auto" w:fill="FFFFFF"/>
            <w:tcMar>
              <w:top w:w="0" w:type="dxa"/>
              <w:left w:w="0" w:type="dxa"/>
              <w:bottom w:w="0" w:type="dxa"/>
              <w:right w:w="0" w:type="dxa"/>
            </w:tcMar>
            <w:vAlign w:val="center"/>
          </w:tcPr>
          <w:p w14:paraId="39D02BBF" w14:textId="77777777" w:rsidR="004E70FF" w:rsidRDefault="00126E13">
            <w:pPr>
              <w:spacing w:before="100" w:after="100" w:line="240" w:lineRule="auto"/>
              <w:ind w:left="100" w:right="100"/>
              <w:jc w:val="right"/>
            </w:pPr>
            <w:r>
              <w:rPr>
                <w:rFonts w:eastAsia="Verdana" w:cs="Verdana"/>
                <w:color w:val="252C65"/>
                <w:sz w:val="16"/>
                <w:szCs w:val="16"/>
              </w:rPr>
              <w:t>$98.7</w:t>
            </w:r>
          </w:p>
        </w:tc>
        <w:tc>
          <w:tcPr>
            <w:tcW w:w="1080" w:type="dxa"/>
            <w:tcBorders>
              <w:top w:val="single" w:sz="8" w:space="0" w:color="999EC6"/>
            </w:tcBorders>
            <w:shd w:val="clear" w:color="auto" w:fill="FFFFFF"/>
            <w:tcMar>
              <w:top w:w="0" w:type="dxa"/>
              <w:left w:w="0" w:type="dxa"/>
              <w:bottom w:w="0" w:type="dxa"/>
              <w:right w:w="0" w:type="dxa"/>
            </w:tcMar>
            <w:vAlign w:val="center"/>
          </w:tcPr>
          <w:p w14:paraId="022B1036" w14:textId="77777777" w:rsidR="004E70FF" w:rsidRDefault="00126E13">
            <w:pPr>
              <w:spacing w:before="100" w:after="100" w:line="240" w:lineRule="auto"/>
              <w:ind w:left="100" w:right="100"/>
              <w:jc w:val="right"/>
            </w:pPr>
            <w:r>
              <w:rPr>
                <w:rFonts w:eastAsia="Verdana" w:cs="Verdana"/>
                <w:color w:val="252C65"/>
                <w:sz w:val="16"/>
                <w:szCs w:val="16"/>
              </w:rPr>
              <w:t>$102.4</w:t>
            </w:r>
          </w:p>
        </w:tc>
        <w:tc>
          <w:tcPr>
            <w:tcW w:w="1080" w:type="dxa"/>
            <w:tcBorders>
              <w:top w:val="single" w:sz="8" w:space="0" w:color="999EC6"/>
            </w:tcBorders>
            <w:shd w:val="clear" w:color="auto" w:fill="FFFFFF"/>
            <w:tcMar>
              <w:top w:w="0" w:type="dxa"/>
              <w:left w:w="0" w:type="dxa"/>
              <w:bottom w:w="0" w:type="dxa"/>
              <w:right w:w="0" w:type="dxa"/>
            </w:tcMar>
            <w:vAlign w:val="center"/>
          </w:tcPr>
          <w:p w14:paraId="4919A894" w14:textId="77777777" w:rsidR="004E70FF" w:rsidRDefault="00126E13">
            <w:pPr>
              <w:spacing w:before="100" w:after="100" w:line="240" w:lineRule="auto"/>
              <w:ind w:left="100" w:right="100"/>
              <w:jc w:val="right"/>
            </w:pPr>
            <w:r>
              <w:rPr>
                <w:rFonts w:eastAsia="Verdana" w:cs="Verdana"/>
                <w:color w:val="252C65"/>
                <w:sz w:val="16"/>
                <w:szCs w:val="16"/>
              </w:rPr>
              <w:t>$3.7</w:t>
            </w:r>
          </w:p>
        </w:tc>
        <w:tc>
          <w:tcPr>
            <w:tcW w:w="1080" w:type="dxa"/>
            <w:tcBorders>
              <w:top w:val="single" w:sz="8" w:space="0" w:color="999EC6"/>
            </w:tcBorders>
            <w:shd w:val="clear" w:color="auto" w:fill="FFFFFF"/>
            <w:tcMar>
              <w:top w:w="0" w:type="dxa"/>
              <w:left w:w="0" w:type="dxa"/>
              <w:bottom w:w="0" w:type="dxa"/>
              <w:right w:w="0" w:type="dxa"/>
            </w:tcMar>
            <w:vAlign w:val="center"/>
          </w:tcPr>
          <w:p w14:paraId="7865221C" w14:textId="77777777" w:rsidR="004E70FF" w:rsidRDefault="00126E13">
            <w:pPr>
              <w:spacing w:before="100" w:after="100" w:line="240" w:lineRule="auto"/>
              <w:ind w:left="100" w:right="100"/>
              <w:jc w:val="right"/>
            </w:pPr>
            <w:r>
              <w:rPr>
                <w:rFonts w:eastAsia="Verdana" w:cs="Verdana"/>
                <w:color w:val="252C65"/>
                <w:sz w:val="16"/>
                <w:szCs w:val="16"/>
              </w:rPr>
              <w:t>3.7%</w:t>
            </w:r>
          </w:p>
        </w:tc>
      </w:tr>
      <w:tr w:rsidR="004E70FF" w14:paraId="2215745D"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0EBADFDE"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322B0025" w14:textId="77777777" w:rsidR="004E70FF" w:rsidRDefault="00126E13">
            <w:pPr>
              <w:spacing w:before="100" w:after="100" w:line="240" w:lineRule="auto"/>
              <w:ind w:left="100" w:right="100"/>
            </w:pPr>
            <w:r>
              <w:rPr>
                <w:rFonts w:eastAsia="Verdana" w:cs="Verdana"/>
                <w:color w:val="252C65"/>
                <w:sz w:val="16"/>
                <w:szCs w:val="16"/>
              </w:rPr>
              <w:t>Promising</w:t>
            </w:r>
          </w:p>
        </w:tc>
        <w:tc>
          <w:tcPr>
            <w:tcW w:w="1080" w:type="dxa"/>
            <w:tcBorders>
              <w:top w:val="single" w:sz="8" w:space="0" w:color="999EC6"/>
            </w:tcBorders>
            <w:shd w:val="clear" w:color="auto" w:fill="FFFFFF"/>
            <w:tcMar>
              <w:top w:w="0" w:type="dxa"/>
              <w:left w:w="0" w:type="dxa"/>
              <w:bottom w:w="0" w:type="dxa"/>
              <w:right w:w="0" w:type="dxa"/>
            </w:tcMar>
            <w:vAlign w:val="center"/>
          </w:tcPr>
          <w:p w14:paraId="36B163A2" w14:textId="77777777" w:rsidR="004E70FF" w:rsidRDefault="00126E13">
            <w:pPr>
              <w:spacing w:before="100" w:after="100" w:line="240" w:lineRule="auto"/>
              <w:ind w:left="100" w:right="100"/>
              <w:jc w:val="right"/>
            </w:pPr>
            <w:r>
              <w:rPr>
                <w:rFonts w:eastAsia="Verdana" w:cs="Verdana"/>
                <w:color w:val="252C65"/>
                <w:sz w:val="16"/>
                <w:szCs w:val="16"/>
              </w:rPr>
              <w:t>$27.0</w:t>
            </w:r>
          </w:p>
        </w:tc>
        <w:tc>
          <w:tcPr>
            <w:tcW w:w="1080" w:type="dxa"/>
            <w:tcBorders>
              <w:top w:val="single" w:sz="8" w:space="0" w:color="999EC6"/>
            </w:tcBorders>
            <w:shd w:val="clear" w:color="auto" w:fill="FFFFFF"/>
            <w:tcMar>
              <w:top w:w="0" w:type="dxa"/>
              <w:left w:w="0" w:type="dxa"/>
              <w:bottom w:w="0" w:type="dxa"/>
              <w:right w:w="0" w:type="dxa"/>
            </w:tcMar>
            <w:vAlign w:val="center"/>
          </w:tcPr>
          <w:p w14:paraId="4E480FAC" w14:textId="77777777" w:rsidR="004E70FF" w:rsidRDefault="00126E13">
            <w:pPr>
              <w:spacing w:before="100" w:after="100" w:line="240" w:lineRule="auto"/>
              <w:ind w:left="100" w:right="100"/>
              <w:jc w:val="right"/>
            </w:pPr>
            <w:r>
              <w:rPr>
                <w:rFonts w:eastAsia="Verdana" w:cs="Verdana"/>
                <w:color w:val="252C65"/>
                <w:sz w:val="16"/>
                <w:szCs w:val="16"/>
              </w:rPr>
              <w:t>$23.6</w:t>
            </w:r>
          </w:p>
        </w:tc>
        <w:tc>
          <w:tcPr>
            <w:tcW w:w="1080" w:type="dxa"/>
            <w:tcBorders>
              <w:top w:val="single" w:sz="8" w:space="0" w:color="999EC6"/>
            </w:tcBorders>
            <w:shd w:val="clear" w:color="auto" w:fill="FFFFFF"/>
            <w:tcMar>
              <w:top w:w="0" w:type="dxa"/>
              <w:left w:w="0" w:type="dxa"/>
              <w:bottom w:w="0" w:type="dxa"/>
              <w:right w:w="0" w:type="dxa"/>
            </w:tcMar>
            <w:vAlign w:val="center"/>
          </w:tcPr>
          <w:p w14:paraId="3D8E20D0" w14:textId="77777777" w:rsidR="004E70FF" w:rsidRDefault="00126E13">
            <w:pPr>
              <w:spacing w:before="100" w:after="100" w:line="240" w:lineRule="auto"/>
              <w:ind w:left="100" w:right="100"/>
              <w:jc w:val="right"/>
            </w:pPr>
            <w:r>
              <w:rPr>
                <w:rFonts w:eastAsia="Verdana" w:cs="Verdana"/>
                <w:color w:val="252C65"/>
                <w:sz w:val="16"/>
                <w:szCs w:val="16"/>
              </w:rPr>
              <w:t>$-3.4</w:t>
            </w:r>
          </w:p>
        </w:tc>
        <w:tc>
          <w:tcPr>
            <w:tcW w:w="1080" w:type="dxa"/>
            <w:tcBorders>
              <w:top w:val="single" w:sz="8" w:space="0" w:color="999EC6"/>
            </w:tcBorders>
            <w:shd w:val="clear" w:color="auto" w:fill="FFFFFF"/>
            <w:tcMar>
              <w:top w:w="0" w:type="dxa"/>
              <w:left w:w="0" w:type="dxa"/>
              <w:bottom w:w="0" w:type="dxa"/>
              <w:right w:w="0" w:type="dxa"/>
            </w:tcMar>
            <w:vAlign w:val="center"/>
          </w:tcPr>
          <w:p w14:paraId="108D918C" w14:textId="77777777" w:rsidR="004E70FF" w:rsidRDefault="00126E13">
            <w:pPr>
              <w:spacing w:before="100" w:after="100" w:line="240" w:lineRule="auto"/>
              <w:ind w:left="100" w:right="100"/>
              <w:jc w:val="right"/>
            </w:pPr>
            <w:r>
              <w:rPr>
                <w:rFonts w:eastAsia="Verdana" w:cs="Verdana"/>
                <w:color w:val="252C65"/>
                <w:sz w:val="16"/>
                <w:szCs w:val="16"/>
              </w:rPr>
              <w:t>-12.6%</w:t>
            </w:r>
          </w:p>
        </w:tc>
      </w:tr>
      <w:tr w:rsidR="004E70FF" w14:paraId="1C53D1DB"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2C1DD8B9"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100FE8E2" w14:textId="77777777" w:rsidR="004E70FF" w:rsidRDefault="00126E13">
            <w:pPr>
              <w:spacing w:before="100" w:after="100" w:line="240" w:lineRule="auto"/>
              <w:ind w:left="100" w:right="100"/>
            </w:pPr>
            <w:r>
              <w:rPr>
                <w:rFonts w:eastAsia="Verdana" w:cs="Verdana"/>
                <w:color w:val="252C65"/>
                <w:sz w:val="16"/>
                <w:szCs w:val="16"/>
              </w:rPr>
              <w:t>Mixed</w:t>
            </w:r>
          </w:p>
        </w:tc>
        <w:tc>
          <w:tcPr>
            <w:tcW w:w="1080" w:type="dxa"/>
            <w:tcBorders>
              <w:top w:val="single" w:sz="8" w:space="0" w:color="999EC6"/>
            </w:tcBorders>
            <w:shd w:val="clear" w:color="auto" w:fill="FFFFFF"/>
            <w:tcMar>
              <w:top w:w="0" w:type="dxa"/>
              <w:left w:w="0" w:type="dxa"/>
              <w:bottom w:w="0" w:type="dxa"/>
              <w:right w:w="0" w:type="dxa"/>
            </w:tcMar>
            <w:vAlign w:val="center"/>
          </w:tcPr>
          <w:p w14:paraId="4D65D801" w14:textId="77777777" w:rsidR="004E70FF" w:rsidRDefault="00126E13">
            <w:pPr>
              <w:spacing w:before="100" w:after="100" w:line="240" w:lineRule="auto"/>
              <w:ind w:left="100" w:right="100"/>
              <w:jc w:val="right"/>
            </w:pPr>
            <w:r>
              <w:rPr>
                <w:rFonts w:eastAsia="Verdana" w:cs="Verdana"/>
                <w:color w:val="252C65"/>
                <w:sz w:val="16"/>
                <w:szCs w:val="16"/>
              </w:rPr>
              <w:t>$121.8</w:t>
            </w:r>
          </w:p>
        </w:tc>
        <w:tc>
          <w:tcPr>
            <w:tcW w:w="1080" w:type="dxa"/>
            <w:tcBorders>
              <w:top w:val="single" w:sz="8" w:space="0" w:color="999EC6"/>
            </w:tcBorders>
            <w:shd w:val="clear" w:color="auto" w:fill="FFFFFF"/>
            <w:tcMar>
              <w:top w:w="0" w:type="dxa"/>
              <w:left w:w="0" w:type="dxa"/>
              <w:bottom w:w="0" w:type="dxa"/>
              <w:right w:w="0" w:type="dxa"/>
            </w:tcMar>
            <w:vAlign w:val="center"/>
          </w:tcPr>
          <w:p w14:paraId="571C7727" w14:textId="77777777" w:rsidR="004E70FF" w:rsidRDefault="00126E13">
            <w:pPr>
              <w:spacing w:before="100" w:after="100" w:line="240" w:lineRule="auto"/>
              <w:ind w:left="100" w:right="100"/>
              <w:jc w:val="right"/>
            </w:pPr>
            <w:r>
              <w:rPr>
                <w:rFonts w:eastAsia="Verdana" w:cs="Verdana"/>
                <w:color w:val="252C65"/>
                <w:sz w:val="16"/>
                <w:szCs w:val="16"/>
              </w:rPr>
              <w:t>$121.2</w:t>
            </w:r>
          </w:p>
        </w:tc>
        <w:tc>
          <w:tcPr>
            <w:tcW w:w="1080" w:type="dxa"/>
            <w:tcBorders>
              <w:top w:val="single" w:sz="8" w:space="0" w:color="999EC6"/>
            </w:tcBorders>
            <w:shd w:val="clear" w:color="auto" w:fill="FFFFFF"/>
            <w:tcMar>
              <w:top w:w="0" w:type="dxa"/>
              <w:left w:w="0" w:type="dxa"/>
              <w:bottom w:w="0" w:type="dxa"/>
              <w:right w:w="0" w:type="dxa"/>
            </w:tcMar>
            <w:vAlign w:val="center"/>
          </w:tcPr>
          <w:p w14:paraId="7A13F65F" w14:textId="77777777" w:rsidR="004E70FF" w:rsidRDefault="00126E13">
            <w:pPr>
              <w:spacing w:before="100" w:after="100" w:line="240" w:lineRule="auto"/>
              <w:ind w:left="100" w:right="100"/>
              <w:jc w:val="right"/>
            </w:pPr>
            <w:r>
              <w:rPr>
                <w:rFonts w:eastAsia="Verdana" w:cs="Verdana"/>
                <w:color w:val="252C65"/>
                <w:sz w:val="16"/>
                <w:szCs w:val="16"/>
              </w:rPr>
              <w:t>$-0.6</w:t>
            </w:r>
          </w:p>
        </w:tc>
        <w:tc>
          <w:tcPr>
            <w:tcW w:w="1080" w:type="dxa"/>
            <w:tcBorders>
              <w:top w:val="single" w:sz="8" w:space="0" w:color="999EC6"/>
            </w:tcBorders>
            <w:shd w:val="clear" w:color="auto" w:fill="FFFFFF"/>
            <w:tcMar>
              <w:top w:w="0" w:type="dxa"/>
              <w:left w:w="0" w:type="dxa"/>
              <w:bottom w:w="0" w:type="dxa"/>
              <w:right w:w="0" w:type="dxa"/>
            </w:tcMar>
            <w:vAlign w:val="center"/>
          </w:tcPr>
          <w:p w14:paraId="6ADF873B" w14:textId="77777777" w:rsidR="004E70FF" w:rsidRDefault="00126E13">
            <w:pPr>
              <w:spacing w:before="100" w:after="100" w:line="240" w:lineRule="auto"/>
              <w:ind w:left="100" w:right="100"/>
              <w:jc w:val="right"/>
            </w:pPr>
            <w:r>
              <w:rPr>
                <w:rFonts w:eastAsia="Verdana" w:cs="Verdana"/>
                <w:color w:val="252C65"/>
                <w:sz w:val="16"/>
                <w:szCs w:val="16"/>
              </w:rPr>
              <w:t>-0.5%</w:t>
            </w:r>
          </w:p>
        </w:tc>
      </w:tr>
      <w:tr w:rsidR="004E70FF" w14:paraId="499F8328"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6A675EE"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4B070E37" w14:textId="77777777" w:rsidR="004E70FF" w:rsidRDefault="00126E13">
            <w:pPr>
              <w:spacing w:before="100" w:after="100" w:line="240" w:lineRule="auto"/>
              <w:ind w:left="100" w:right="100"/>
            </w:pPr>
            <w:r>
              <w:rPr>
                <w:rFonts w:eastAsia="Verdana" w:cs="Verdana"/>
                <w:color w:val="252C65"/>
                <w:sz w:val="16"/>
                <w:szCs w:val="16"/>
              </w:rPr>
              <w:t>No difference</w:t>
            </w:r>
          </w:p>
        </w:tc>
        <w:tc>
          <w:tcPr>
            <w:tcW w:w="1080" w:type="dxa"/>
            <w:tcBorders>
              <w:top w:val="single" w:sz="8" w:space="0" w:color="999EC6"/>
            </w:tcBorders>
            <w:shd w:val="clear" w:color="auto" w:fill="FFFFFF"/>
            <w:tcMar>
              <w:top w:w="0" w:type="dxa"/>
              <w:left w:w="0" w:type="dxa"/>
              <w:bottom w:w="0" w:type="dxa"/>
              <w:right w:w="0" w:type="dxa"/>
            </w:tcMar>
            <w:vAlign w:val="center"/>
          </w:tcPr>
          <w:p w14:paraId="68B93D41" w14:textId="77777777" w:rsidR="004E70FF" w:rsidRDefault="00126E13">
            <w:pPr>
              <w:spacing w:before="100" w:after="100" w:line="240" w:lineRule="auto"/>
              <w:ind w:left="100" w:right="100"/>
              <w:jc w:val="right"/>
            </w:pPr>
            <w:r>
              <w:rPr>
                <w:rFonts w:eastAsia="Verdana" w:cs="Verdana"/>
                <w:color w:val="252C65"/>
                <w:sz w:val="16"/>
                <w:szCs w:val="16"/>
              </w:rPr>
              <w:t>$29.0</w:t>
            </w:r>
          </w:p>
        </w:tc>
        <w:tc>
          <w:tcPr>
            <w:tcW w:w="1080" w:type="dxa"/>
            <w:tcBorders>
              <w:top w:val="single" w:sz="8" w:space="0" w:color="999EC6"/>
            </w:tcBorders>
            <w:shd w:val="clear" w:color="auto" w:fill="FFFFFF"/>
            <w:tcMar>
              <w:top w:w="0" w:type="dxa"/>
              <w:left w:w="0" w:type="dxa"/>
              <w:bottom w:w="0" w:type="dxa"/>
              <w:right w:w="0" w:type="dxa"/>
            </w:tcMar>
            <w:vAlign w:val="center"/>
          </w:tcPr>
          <w:p w14:paraId="256FC852" w14:textId="77777777" w:rsidR="004E70FF" w:rsidRDefault="00126E13">
            <w:pPr>
              <w:spacing w:before="100" w:after="100" w:line="240" w:lineRule="auto"/>
              <w:ind w:left="100" w:right="100"/>
              <w:jc w:val="right"/>
            </w:pPr>
            <w:r>
              <w:rPr>
                <w:rFonts w:eastAsia="Verdana" w:cs="Verdana"/>
                <w:color w:val="252C65"/>
                <w:sz w:val="16"/>
                <w:szCs w:val="16"/>
              </w:rPr>
              <w:t>$9.3</w:t>
            </w:r>
          </w:p>
        </w:tc>
        <w:tc>
          <w:tcPr>
            <w:tcW w:w="1080" w:type="dxa"/>
            <w:tcBorders>
              <w:top w:val="single" w:sz="8" w:space="0" w:color="999EC6"/>
            </w:tcBorders>
            <w:shd w:val="clear" w:color="auto" w:fill="FFFFFF"/>
            <w:tcMar>
              <w:top w:w="0" w:type="dxa"/>
              <w:left w:w="0" w:type="dxa"/>
              <w:bottom w:w="0" w:type="dxa"/>
              <w:right w:w="0" w:type="dxa"/>
            </w:tcMar>
            <w:vAlign w:val="center"/>
          </w:tcPr>
          <w:p w14:paraId="4C64C63C" w14:textId="77777777" w:rsidR="004E70FF" w:rsidRDefault="00126E13">
            <w:pPr>
              <w:spacing w:before="100" w:after="100" w:line="240" w:lineRule="auto"/>
              <w:ind w:left="100" w:right="100"/>
              <w:jc w:val="right"/>
            </w:pPr>
            <w:r>
              <w:rPr>
                <w:rFonts w:eastAsia="Verdana" w:cs="Verdana"/>
                <w:color w:val="252C65"/>
                <w:sz w:val="16"/>
                <w:szCs w:val="16"/>
              </w:rPr>
              <w:t>$-19.7</w:t>
            </w:r>
          </w:p>
        </w:tc>
        <w:tc>
          <w:tcPr>
            <w:tcW w:w="1080" w:type="dxa"/>
            <w:tcBorders>
              <w:top w:val="single" w:sz="8" w:space="0" w:color="999EC6"/>
            </w:tcBorders>
            <w:shd w:val="clear" w:color="auto" w:fill="FFFFFF"/>
            <w:tcMar>
              <w:top w:w="0" w:type="dxa"/>
              <w:left w:w="0" w:type="dxa"/>
              <w:bottom w:w="0" w:type="dxa"/>
              <w:right w:w="0" w:type="dxa"/>
            </w:tcMar>
            <w:vAlign w:val="center"/>
          </w:tcPr>
          <w:p w14:paraId="5115BA79" w14:textId="77777777" w:rsidR="004E70FF" w:rsidRDefault="00126E13">
            <w:pPr>
              <w:spacing w:before="100" w:after="100" w:line="240" w:lineRule="auto"/>
              <w:ind w:left="100" w:right="100"/>
              <w:jc w:val="right"/>
            </w:pPr>
            <w:r>
              <w:rPr>
                <w:rFonts w:eastAsia="Verdana" w:cs="Verdana"/>
                <w:color w:val="252C65"/>
                <w:sz w:val="16"/>
                <w:szCs w:val="16"/>
              </w:rPr>
              <w:t>-67.9%</w:t>
            </w:r>
          </w:p>
        </w:tc>
      </w:tr>
      <w:tr w:rsidR="004E70FF" w14:paraId="1016D810"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07776F26"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0BEFC193" w14:textId="77777777" w:rsidR="004E70FF" w:rsidRDefault="00126E13">
            <w:pPr>
              <w:spacing w:before="100" w:after="100" w:line="240" w:lineRule="auto"/>
              <w:ind w:left="100" w:right="100"/>
            </w:pPr>
            <w:r>
              <w:rPr>
                <w:rFonts w:eastAsia="Verdana" w:cs="Verdana"/>
                <w:color w:val="252C65"/>
                <w:sz w:val="16"/>
                <w:szCs w:val="16"/>
              </w:rPr>
              <w:t>Negative</w:t>
            </w:r>
          </w:p>
        </w:tc>
        <w:tc>
          <w:tcPr>
            <w:tcW w:w="1080" w:type="dxa"/>
            <w:tcBorders>
              <w:top w:val="single" w:sz="8" w:space="0" w:color="999EC6"/>
            </w:tcBorders>
            <w:shd w:val="clear" w:color="auto" w:fill="FFFFFF"/>
            <w:tcMar>
              <w:top w:w="0" w:type="dxa"/>
              <w:left w:w="0" w:type="dxa"/>
              <w:bottom w:w="0" w:type="dxa"/>
              <w:right w:w="0" w:type="dxa"/>
            </w:tcMar>
            <w:vAlign w:val="center"/>
          </w:tcPr>
          <w:p w14:paraId="07E1E3CC" w14:textId="77777777" w:rsidR="004E70FF" w:rsidRDefault="00126E13">
            <w:pPr>
              <w:spacing w:before="100" w:after="100" w:line="240" w:lineRule="auto"/>
              <w:ind w:left="100" w:right="100"/>
              <w:jc w:val="right"/>
            </w:pPr>
            <w:r>
              <w:rPr>
                <w:rFonts w:eastAsia="Verdana" w:cs="Verdana"/>
                <w:color w:val="252C65"/>
                <w:sz w:val="16"/>
                <w:szCs w:val="16"/>
              </w:rPr>
              <w:t>$19.4</w:t>
            </w:r>
          </w:p>
        </w:tc>
        <w:tc>
          <w:tcPr>
            <w:tcW w:w="1080" w:type="dxa"/>
            <w:tcBorders>
              <w:top w:val="single" w:sz="8" w:space="0" w:color="999EC6"/>
            </w:tcBorders>
            <w:shd w:val="clear" w:color="auto" w:fill="FFFFFF"/>
            <w:tcMar>
              <w:top w:w="0" w:type="dxa"/>
              <w:left w:w="0" w:type="dxa"/>
              <w:bottom w:w="0" w:type="dxa"/>
              <w:right w:w="0" w:type="dxa"/>
            </w:tcMar>
            <w:vAlign w:val="center"/>
          </w:tcPr>
          <w:p w14:paraId="7FECAFD8" w14:textId="77777777" w:rsidR="004E70FF" w:rsidRDefault="00126E13">
            <w:pPr>
              <w:spacing w:before="100" w:after="100" w:line="240" w:lineRule="auto"/>
              <w:ind w:left="100" w:right="100"/>
              <w:jc w:val="right"/>
            </w:pPr>
            <w:r>
              <w:rPr>
                <w:rFonts w:eastAsia="Verdana" w:cs="Verdana"/>
                <w:color w:val="252C65"/>
                <w:sz w:val="16"/>
                <w:szCs w:val="16"/>
              </w:rPr>
              <w:t>$19.8</w:t>
            </w:r>
          </w:p>
        </w:tc>
        <w:tc>
          <w:tcPr>
            <w:tcW w:w="1080" w:type="dxa"/>
            <w:tcBorders>
              <w:top w:val="single" w:sz="8" w:space="0" w:color="999EC6"/>
            </w:tcBorders>
            <w:shd w:val="clear" w:color="auto" w:fill="FFFFFF"/>
            <w:tcMar>
              <w:top w:w="0" w:type="dxa"/>
              <w:left w:w="0" w:type="dxa"/>
              <w:bottom w:w="0" w:type="dxa"/>
              <w:right w:w="0" w:type="dxa"/>
            </w:tcMar>
            <w:vAlign w:val="center"/>
          </w:tcPr>
          <w:p w14:paraId="3622EE26" w14:textId="77777777" w:rsidR="004E70FF" w:rsidRDefault="00126E13">
            <w:pPr>
              <w:spacing w:before="100" w:after="100" w:line="240" w:lineRule="auto"/>
              <w:ind w:left="100" w:right="100"/>
              <w:jc w:val="right"/>
            </w:pPr>
            <w:r>
              <w:rPr>
                <w:rFonts w:eastAsia="Verdana" w:cs="Verdana"/>
                <w:color w:val="252C65"/>
                <w:sz w:val="16"/>
                <w:szCs w:val="16"/>
              </w:rPr>
              <w:t>$0.4</w:t>
            </w:r>
          </w:p>
        </w:tc>
        <w:tc>
          <w:tcPr>
            <w:tcW w:w="1080" w:type="dxa"/>
            <w:tcBorders>
              <w:top w:val="single" w:sz="8" w:space="0" w:color="999EC6"/>
            </w:tcBorders>
            <w:shd w:val="clear" w:color="auto" w:fill="FFFFFF"/>
            <w:tcMar>
              <w:top w:w="0" w:type="dxa"/>
              <w:left w:w="0" w:type="dxa"/>
              <w:bottom w:w="0" w:type="dxa"/>
              <w:right w:w="0" w:type="dxa"/>
            </w:tcMar>
            <w:vAlign w:val="center"/>
          </w:tcPr>
          <w:p w14:paraId="75170B3B" w14:textId="77777777" w:rsidR="004E70FF" w:rsidRDefault="00126E13">
            <w:pPr>
              <w:spacing w:before="100" w:after="100" w:line="240" w:lineRule="auto"/>
              <w:ind w:left="100" w:right="100"/>
              <w:jc w:val="right"/>
            </w:pPr>
            <w:r>
              <w:rPr>
                <w:rFonts w:eastAsia="Verdana" w:cs="Verdana"/>
                <w:color w:val="252C65"/>
                <w:sz w:val="16"/>
                <w:szCs w:val="16"/>
              </w:rPr>
              <w:t>2.1%</w:t>
            </w:r>
          </w:p>
        </w:tc>
      </w:tr>
      <w:tr w:rsidR="004E70FF" w14:paraId="2CDF6BA0"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76B9A94"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6160584" w14:textId="77777777" w:rsidR="004E70FF" w:rsidRDefault="00126E13">
            <w:pPr>
              <w:spacing w:before="100" w:after="100" w:line="240" w:lineRule="auto"/>
              <w:ind w:left="100" w:right="100"/>
            </w:pPr>
            <w:r>
              <w:rPr>
                <w:rFonts w:eastAsia="Verdana" w:cs="Verdana"/>
                <w:color w:val="252C65"/>
                <w:sz w:val="16"/>
                <w:szCs w:val="16"/>
              </w:rPr>
              <w:t>Not rated</w:t>
            </w:r>
          </w:p>
        </w:tc>
        <w:tc>
          <w:tcPr>
            <w:tcW w:w="1080" w:type="dxa"/>
            <w:tcBorders>
              <w:top w:val="single" w:sz="8" w:space="0" w:color="999EC6"/>
            </w:tcBorders>
            <w:shd w:val="clear" w:color="auto" w:fill="FFFFFF"/>
            <w:tcMar>
              <w:top w:w="0" w:type="dxa"/>
              <w:left w:w="0" w:type="dxa"/>
              <w:bottom w:w="0" w:type="dxa"/>
              <w:right w:w="0" w:type="dxa"/>
            </w:tcMar>
            <w:vAlign w:val="center"/>
          </w:tcPr>
          <w:p w14:paraId="25DE8C6B" w14:textId="77777777" w:rsidR="004E70FF" w:rsidRDefault="00126E13">
            <w:pPr>
              <w:spacing w:before="100" w:after="100" w:line="240" w:lineRule="auto"/>
              <w:ind w:left="100" w:right="100"/>
              <w:jc w:val="right"/>
            </w:pPr>
            <w:r>
              <w:rPr>
                <w:rFonts w:eastAsia="Verdana" w:cs="Verdana"/>
                <w:color w:val="252C65"/>
                <w:sz w:val="16"/>
                <w:szCs w:val="16"/>
              </w:rPr>
              <w:t>$11.6</w:t>
            </w:r>
          </w:p>
        </w:tc>
        <w:tc>
          <w:tcPr>
            <w:tcW w:w="1080" w:type="dxa"/>
            <w:tcBorders>
              <w:top w:val="single" w:sz="8" w:space="0" w:color="999EC6"/>
            </w:tcBorders>
            <w:shd w:val="clear" w:color="auto" w:fill="FFFFFF"/>
            <w:tcMar>
              <w:top w:w="0" w:type="dxa"/>
              <w:left w:w="0" w:type="dxa"/>
              <w:bottom w:w="0" w:type="dxa"/>
              <w:right w:w="0" w:type="dxa"/>
            </w:tcMar>
            <w:vAlign w:val="center"/>
          </w:tcPr>
          <w:p w14:paraId="65BDBB30" w14:textId="77777777" w:rsidR="004E70FF" w:rsidRDefault="00126E13">
            <w:pPr>
              <w:spacing w:before="100" w:after="100" w:line="240" w:lineRule="auto"/>
              <w:ind w:left="100" w:right="100"/>
              <w:jc w:val="right"/>
            </w:pPr>
            <w:r>
              <w:rPr>
                <w:rFonts w:eastAsia="Verdana" w:cs="Verdana"/>
                <w:color w:val="252C65"/>
                <w:sz w:val="16"/>
                <w:szCs w:val="16"/>
              </w:rPr>
              <w:t>$11.8</w:t>
            </w:r>
          </w:p>
        </w:tc>
        <w:tc>
          <w:tcPr>
            <w:tcW w:w="1080" w:type="dxa"/>
            <w:tcBorders>
              <w:top w:val="single" w:sz="8" w:space="0" w:color="999EC6"/>
            </w:tcBorders>
            <w:shd w:val="clear" w:color="auto" w:fill="FFFFFF"/>
            <w:tcMar>
              <w:top w:w="0" w:type="dxa"/>
              <w:left w:w="0" w:type="dxa"/>
              <w:bottom w:w="0" w:type="dxa"/>
              <w:right w:w="0" w:type="dxa"/>
            </w:tcMar>
            <w:vAlign w:val="center"/>
          </w:tcPr>
          <w:p w14:paraId="3AC303DE"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80" w:type="dxa"/>
            <w:tcBorders>
              <w:top w:val="single" w:sz="8" w:space="0" w:color="999EC6"/>
            </w:tcBorders>
            <w:shd w:val="clear" w:color="auto" w:fill="FFFFFF"/>
            <w:tcMar>
              <w:top w:w="0" w:type="dxa"/>
              <w:left w:w="0" w:type="dxa"/>
              <w:bottom w:w="0" w:type="dxa"/>
              <w:right w:w="0" w:type="dxa"/>
            </w:tcMar>
            <w:vAlign w:val="center"/>
          </w:tcPr>
          <w:p w14:paraId="667836E9" w14:textId="77777777" w:rsidR="004E70FF" w:rsidRDefault="00126E13">
            <w:pPr>
              <w:spacing w:before="100" w:after="100" w:line="240" w:lineRule="auto"/>
              <w:ind w:left="100" w:right="100"/>
              <w:jc w:val="right"/>
            </w:pPr>
            <w:r>
              <w:rPr>
                <w:rFonts w:eastAsia="Verdana" w:cs="Verdana"/>
                <w:color w:val="252C65"/>
                <w:sz w:val="16"/>
                <w:szCs w:val="16"/>
              </w:rPr>
              <w:t>1.7%</w:t>
            </w:r>
          </w:p>
        </w:tc>
      </w:tr>
      <w:tr w:rsidR="004E70FF" w14:paraId="5DBE4E57"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1230B0F2"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7100E2E4" w14:textId="77777777" w:rsidR="004E70FF" w:rsidRDefault="00126E13">
            <w:pPr>
              <w:spacing w:before="100" w:after="100" w:line="240" w:lineRule="auto"/>
              <w:ind w:left="100" w:right="100"/>
            </w:pPr>
            <w:r>
              <w:rPr>
                <w:rFonts w:eastAsia="Verdana" w:cs="Verdana"/>
                <w:color w:val="252C65"/>
                <w:sz w:val="16"/>
                <w:szCs w:val="16"/>
              </w:rPr>
              <w:t>Not feasible</w:t>
            </w:r>
          </w:p>
        </w:tc>
        <w:tc>
          <w:tcPr>
            <w:tcW w:w="1080" w:type="dxa"/>
            <w:tcBorders>
              <w:top w:val="single" w:sz="8" w:space="0" w:color="999EC6"/>
            </w:tcBorders>
            <w:shd w:val="clear" w:color="auto" w:fill="FFFFFF"/>
            <w:tcMar>
              <w:top w:w="0" w:type="dxa"/>
              <w:left w:w="0" w:type="dxa"/>
              <w:bottom w:w="0" w:type="dxa"/>
              <w:right w:w="0" w:type="dxa"/>
            </w:tcMar>
            <w:vAlign w:val="center"/>
          </w:tcPr>
          <w:p w14:paraId="4A0D40C2" w14:textId="77777777" w:rsidR="004E70FF" w:rsidRDefault="00126E13">
            <w:pPr>
              <w:spacing w:before="100" w:after="100" w:line="240" w:lineRule="auto"/>
              <w:ind w:left="100" w:right="100"/>
              <w:jc w:val="right"/>
            </w:pPr>
            <w:r>
              <w:rPr>
                <w:rFonts w:eastAsia="Verdana" w:cs="Verdana"/>
                <w:color w:val="252C65"/>
                <w:sz w:val="16"/>
                <w:szCs w:val="16"/>
              </w:rPr>
              <w:t>$234.5</w:t>
            </w:r>
          </w:p>
        </w:tc>
        <w:tc>
          <w:tcPr>
            <w:tcW w:w="1080" w:type="dxa"/>
            <w:tcBorders>
              <w:top w:val="single" w:sz="8" w:space="0" w:color="999EC6"/>
            </w:tcBorders>
            <w:shd w:val="clear" w:color="auto" w:fill="FFFFFF"/>
            <w:tcMar>
              <w:top w:w="0" w:type="dxa"/>
              <w:left w:w="0" w:type="dxa"/>
              <w:bottom w:w="0" w:type="dxa"/>
              <w:right w:w="0" w:type="dxa"/>
            </w:tcMar>
            <w:vAlign w:val="center"/>
          </w:tcPr>
          <w:p w14:paraId="797A3D19" w14:textId="77777777" w:rsidR="004E70FF" w:rsidRDefault="00126E13">
            <w:pPr>
              <w:spacing w:before="100" w:after="100" w:line="240" w:lineRule="auto"/>
              <w:ind w:left="100" w:right="100"/>
              <w:jc w:val="right"/>
            </w:pPr>
            <w:r>
              <w:rPr>
                <w:rFonts w:eastAsia="Verdana" w:cs="Verdana"/>
                <w:color w:val="252C65"/>
                <w:sz w:val="16"/>
                <w:szCs w:val="16"/>
              </w:rPr>
              <w:t>$275.8</w:t>
            </w:r>
          </w:p>
        </w:tc>
        <w:tc>
          <w:tcPr>
            <w:tcW w:w="1080" w:type="dxa"/>
            <w:tcBorders>
              <w:top w:val="single" w:sz="8" w:space="0" w:color="999EC6"/>
            </w:tcBorders>
            <w:shd w:val="clear" w:color="auto" w:fill="FFFFFF"/>
            <w:tcMar>
              <w:top w:w="0" w:type="dxa"/>
              <w:left w:w="0" w:type="dxa"/>
              <w:bottom w:w="0" w:type="dxa"/>
              <w:right w:w="0" w:type="dxa"/>
            </w:tcMar>
            <w:vAlign w:val="center"/>
          </w:tcPr>
          <w:p w14:paraId="6186D420" w14:textId="77777777" w:rsidR="004E70FF" w:rsidRDefault="00126E13">
            <w:pPr>
              <w:spacing w:before="100" w:after="100" w:line="240" w:lineRule="auto"/>
              <w:ind w:left="100" w:right="100"/>
              <w:jc w:val="right"/>
            </w:pPr>
            <w:r>
              <w:rPr>
                <w:rFonts w:eastAsia="Verdana" w:cs="Verdana"/>
                <w:color w:val="252C65"/>
                <w:sz w:val="16"/>
                <w:szCs w:val="16"/>
              </w:rPr>
              <w:t>$41.3</w:t>
            </w:r>
          </w:p>
        </w:tc>
        <w:tc>
          <w:tcPr>
            <w:tcW w:w="1080" w:type="dxa"/>
            <w:tcBorders>
              <w:top w:val="single" w:sz="8" w:space="0" w:color="999EC6"/>
            </w:tcBorders>
            <w:shd w:val="clear" w:color="auto" w:fill="FFFFFF"/>
            <w:tcMar>
              <w:top w:w="0" w:type="dxa"/>
              <w:left w:w="0" w:type="dxa"/>
              <w:bottom w:w="0" w:type="dxa"/>
              <w:right w:w="0" w:type="dxa"/>
            </w:tcMar>
            <w:vAlign w:val="center"/>
          </w:tcPr>
          <w:p w14:paraId="0C84CD22" w14:textId="77777777" w:rsidR="004E70FF" w:rsidRDefault="00126E13">
            <w:pPr>
              <w:spacing w:before="100" w:after="100" w:line="240" w:lineRule="auto"/>
              <w:ind w:left="100" w:right="100"/>
              <w:jc w:val="right"/>
            </w:pPr>
            <w:r>
              <w:rPr>
                <w:rFonts w:eastAsia="Verdana" w:cs="Verdana"/>
                <w:color w:val="252C65"/>
                <w:sz w:val="16"/>
                <w:szCs w:val="16"/>
              </w:rPr>
              <w:t>17.6%</w:t>
            </w:r>
          </w:p>
        </w:tc>
      </w:tr>
      <w:tr w:rsidR="004E70FF" w14:paraId="5C900807" w14:textId="77777777">
        <w:trPr>
          <w:cantSplit/>
        </w:trPr>
        <w:tc>
          <w:tcPr>
            <w:tcW w:w="1440" w:type="dxa"/>
            <w:vMerge w:val="restart"/>
            <w:tcBorders>
              <w:top w:val="single" w:sz="8" w:space="0" w:color="999EC6"/>
            </w:tcBorders>
            <w:shd w:val="clear" w:color="auto" w:fill="FFFFFF"/>
            <w:tcMar>
              <w:top w:w="0" w:type="dxa"/>
              <w:left w:w="0" w:type="dxa"/>
              <w:bottom w:w="0" w:type="dxa"/>
              <w:right w:w="0" w:type="dxa"/>
            </w:tcMar>
            <w:vAlign w:val="center"/>
          </w:tcPr>
          <w:p w14:paraId="68D05A43" w14:textId="77777777" w:rsidR="004E70FF" w:rsidRDefault="00126E13">
            <w:pPr>
              <w:spacing w:before="100" w:after="100" w:line="240" w:lineRule="auto"/>
              <w:ind w:left="100" w:right="100"/>
            </w:pPr>
            <w:r>
              <w:rPr>
                <w:rFonts w:eastAsia="Verdana" w:cs="Verdana"/>
                <w:color w:val="252C65"/>
                <w:sz w:val="16"/>
                <w:szCs w:val="16"/>
              </w:rPr>
              <w:t>2013/2014</w:t>
            </w:r>
          </w:p>
        </w:tc>
        <w:tc>
          <w:tcPr>
            <w:tcW w:w="2160" w:type="dxa"/>
            <w:tcBorders>
              <w:top w:val="single" w:sz="8" w:space="0" w:color="999EC6"/>
            </w:tcBorders>
            <w:shd w:val="clear" w:color="auto" w:fill="FFFFFF"/>
            <w:tcMar>
              <w:top w:w="0" w:type="dxa"/>
              <w:left w:w="0" w:type="dxa"/>
              <w:bottom w:w="0" w:type="dxa"/>
              <w:right w:w="0" w:type="dxa"/>
            </w:tcMar>
            <w:vAlign w:val="center"/>
          </w:tcPr>
          <w:p w14:paraId="1C23A372" w14:textId="77777777" w:rsidR="004E70FF" w:rsidRDefault="00126E13">
            <w:pPr>
              <w:spacing w:before="100" w:after="100" w:line="240" w:lineRule="auto"/>
              <w:ind w:left="100" w:right="100"/>
            </w:pPr>
            <w:r>
              <w:rPr>
                <w:rFonts w:eastAsia="Verdana" w:cs="Verdana"/>
                <w:color w:val="252C65"/>
                <w:sz w:val="16"/>
                <w:szCs w:val="16"/>
              </w:rPr>
              <w:t>Effective</w:t>
            </w:r>
          </w:p>
        </w:tc>
        <w:tc>
          <w:tcPr>
            <w:tcW w:w="1080" w:type="dxa"/>
            <w:tcBorders>
              <w:top w:val="single" w:sz="8" w:space="0" w:color="999EC6"/>
            </w:tcBorders>
            <w:shd w:val="clear" w:color="auto" w:fill="FFFFFF"/>
            <w:tcMar>
              <w:top w:w="0" w:type="dxa"/>
              <w:left w:w="0" w:type="dxa"/>
              <w:bottom w:w="0" w:type="dxa"/>
              <w:right w:w="0" w:type="dxa"/>
            </w:tcMar>
            <w:vAlign w:val="center"/>
          </w:tcPr>
          <w:p w14:paraId="1E41FD7F" w14:textId="77777777" w:rsidR="004E70FF" w:rsidRDefault="00126E13">
            <w:pPr>
              <w:spacing w:before="100" w:after="100" w:line="240" w:lineRule="auto"/>
              <w:ind w:left="100" w:right="100"/>
              <w:jc w:val="right"/>
            </w:pPr>
            <w:r>
              <w:rPr>
                <w:rFonts w:eastAsia="Verdana" w:cs="Verdana"/>
                <w:color w:val="252C65"/>
                <w:sz w:val="16"/>
                <w:szCs w:val="16"/>
              </w:rPr>
              <w:t>$180.4</w:t>
            </w:r>
          </w:p>
        </w:tc>
        <w:tc>
          <w:tcPr>
            <w:tcW w:w="1080" w:type="dxa"/>
            <w:tcBorders>
              <w:top w:val="single" w:sz="8" w:space="0" w:color="999EC6"/>
            </w:tcBorders>
            <w:shd w:val="clear" w:color="auto" w:fill="FFFFFF"/>
            <w:tcMar>
              <w:top w:w="0" w:type="dxa"/>
              <w:left w:w="0" w:type="dxa"/>
              <w:bottom w:w="0" w:type="dxa"/>
              <w:right w:w="0" w:type="dxa"/>
            </w:tcMar>
            <w:vAlign w:val="center"/>
          </w:tcPr>
          <w:p w14:paraId="64A6A3A3" w14:textId="77777777" w:rsidR="004E70FF" w:rsidRDefault="00126E13">
            <w:pPr>
              <w:spacing w:before="100" w:after="100" w:line="240" w:lineRule="auto"/>
              <w:ind w:left="100" w:right="100"/>
              <w:jc w:val="right"/>
            </w:pPr>
            <w:r>
              <w:rPr>
                <w:rFonts w:eastAsia="Verdana" w:cs="Verdana"/>
                <w:color w:val="252C65"/>
                <w:sz w:val="16"/>
                <w:szCs w:val="16"/>
              </w:rPr>
              <w:t>$169.5</w:t>
            </w:r>
          </w:p>
        </w:tc>
        <w:tc>
          <w:tcPr>
            <w:tcW w:w="1080" w:type="dxa"/>
            <w:tcBorders>
              <w:top w:val="single" w:sz="8" w:space="0" w:color="999EC6"/>
            </w:tcBorders>
            <w:shd w:val="clear" w:color="auto" w:fill="FFFFFF"/>
            <w:tcMar>
              <w:top w:w="0" w:type="dxa"/>
              <w:left w:w="0" w:type="dxa"/>
              <w:bottom w:w="0" w:type="dxa"/>
              <w:right w:w="0" w:type="dxa"/>
            </w:tcMar>
            <w:vAlign w:val="center"/>
          </w:tcPr>
          <w:p w14:paraId="67E08E63" w14:textId="77777777" w:rsidR="004E70FF" w:rsidRDefault="00126E13">
            <w:pPr>
              <w:spacing w:before="100" w:after="100" w:line="240" w:lineRule="auto"/>
              <w:ind w:left="100" w:right="100"/>
              <w:jc w:val="right"/>
            </w:pPr>
            <w:r>
              <w:rPr>
                <w:rFonts w:eastAsia="Verdana" w:cs="Verdana"/>
                <w:color w:val="252C65"/>
                <w:sz w:val="16"/>
                <w:szCs w:val="16"/>
              </w:rPr>
              <w:t>$-10.9</w:t>
            </w:r>
          </w:p>
        </w:tc>
        <w:tc>
          <w:tcPr>
            <w:tcW w:w="1080" w:type="dxa"/>
            <w:tcBorders>
              <w:top w:val="single" w:sz="8" w:space="0" w:color="999EC6"/>
            </w:tcBorders>
            <w:shd w:val="clear" w:color="auto" w:fill="FFFFFF"/>
            <w:tcMar>
              <w:top w:w="0" w:type="dxa"/>
              <w:left w:w="0" w:type="dxa"/>
              <w:bottom w:w="0" w:type="dxa"/>
              <w:right w:w="0" w:type="dxa"/>
            </w:tcMar>
            <w:vAlign w:val="center"/>
          </w:tcPr>
          <w:p w14:paraId="2CC35491" w14:textId="77777777" w:rsidR="004E70FF" w:rsidRDefault="00126E13">
            <w:pPr>
              <w:spacing w:before="100" w:after="100" w:line="240" w:lineRule="auto"/>
              <w:ind w:left="100" w:right="100"/>
              <w:jc w:val="right"/>
            </w:pPr>
            <w:r>
              <w:rPr>
                <w:rFonts w:eastAsia="Verdana" w:cs="Verdana"/>
                <w:color w:val="252C65"/>
                <w:sz w:val="16"/>
                <w:szCs w:val="16"/>
              </w:rPr>
              <w:t>-6.0%</w:t>
            </w:r>
          </w:p>
        </w:tc>
      </w:tr>
      <w:tr w:rsidR="004E70FF" w14:paraId="4DDA5127"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1C90EE14"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7F0A4091" w14:textId="77777777" w:rsidR="004E70FF" w:rsidRDefault="00126E13">
            <w:pPr>
              <w:spacing w:before="100" w:after="100" w:line="240" w:lineRule="auto"/>
              <w:ind w:left="100" w:right="100"/>
            </w:pPr>
            <w:r>
              <w:rPr>
                <w:rFonts w:eastAsia="Verdana" w:cs="Verdana"/>
                <w:color w:val="252C65"/>
                <w:sz w:val="16"/>
                <w:szCs w:val="16"/>
              </w:rPr>
              <w:t>Promising</w:t>
            </w:r>
          </w:p>
        </w:tc>
        <w:tc>
          <w:tcPr>
            <w:tcW w:w="1080" w:type="dxa"/>
            <w:tcBorders>
              <w:top w:val="single" w:sz="8" w:space="0" w:color="999EC6"/>
            </w:tcBorders>
            <w:shd w:val="clear" w:color="auto" w:fill="FFFFFF"/>
            <w:tcMar>
              <w:top w:w="0" w:type="dxa"/>
              <w:left w:w="0" w:type="dxa"/>
              <w:bottom w:w="0" w:type="dxa"/>
              <w:right w:w="0" w:type="dxa"/>
            </w:tcMar>
            <w:vAlign w:val="center"/>
          </w:tcPr>
          <w:p w14:paraId="475BE992" w14:textId="77777777" w:rsidR="004E70FF" w:rsidRDefault="00126E13">
            <w:pPr>
              <w:spacing w:before="100" w:after="100" w:line="240" w:lineRule="auto"/>
              <w:ind w:left="100" w:right="100"/>
              <w:jc w:val="right"/>
            </w:pPr>
            <w:r>
              <w:rPr>
                <w:rFonts w:eastAsia="Verdana" w:cs="Verdana"/>
                <w:color w:val="252C65"/>
                <w:sz w:val="16"/>
                <w:szCs w:val="16"/>
              </w:rPr>
              <w:t>$11.9</w:t>
            </w:r>
          </w:p>
        </w:tc>
        <w:tc>
          <w:tcPr>
            <w:tcW w:w="1080" w:type="dxa"/>
            <w:tcBorders>
              <w:top w:val="single" w:sz="8" w:space="0" w:color="999EC6"/>
            </w:tcBorders>
            <w:shd w:val="clear" w:color="auto" w:fill="FFFFFF"/>
            <w:tcMar>
              <w:top w:w="0" w:type="dxa"/>
              <w:left w:w="0" w:type="dxa"/>
              <w:bottom w:w="0" w:type="dxa"/>
              <w:right w:w="0" w:type="dxa"/>
            </w:tcMar>
            <w:vAlign w:val="center"/>
          </w:tcPr>
          <w:p w14:paraId="2C1C5949" w14:textId="77777777" w:rsidR="004E70FF" w:rsidRDefault="00126E13">
            <w:pPr>
              <w:spacing w:before="100" w:after="100" w:line="240" w:lineRule="auto"/>
              <w:ind w:left="100" w:right="100"/>
              <w:jc w:val="right"/>
            </w:pPr>
            <w:r>
              <w:rPr>
                <w:rFonts w:eastAsia="Verdana" w:cs="Verdana"/>
                <w:color w:val="252C65"/>
                <w:sz w:val="16"/>
                <w:szCs w:val="16"/>
              </w:rPr>
              <w:t>$11.0</w:t>
            </w:r>
          </w:p>
        </w:tc>
        <w:tc>
          <w:tcPr>
            <w:tcW w:w="1080" w:type="dxa"/>
            <w:tcBorders>
              <w:top w:val="single" w:sz="8" w:space="0" w:color="999EC6"/>
            </w:tcBorders>
            <w:shd w:val="clear" w:color="auto" w:fill="FFFFFF"/>
            <w:tcMar>
              <w:top w:w="0" w:type="dxa"/>
              <w:left w:w="0" w:type="dxa"/>
              <w:bottom w:w="0" w:type="dxa"/>
              <w:right w:w="0" w:type="dxa"/>
            </w:tcMar>
            <w:vAlign w:val="center"/>
          </w:tcPr>
          <w:p w14:paraId="569A17CA" w14:textId="77777777" w:rsidR="004E70FF" w:rsidRDefault="00126E13">
            <w:pPr>
              <w:spacing w:before="100" w:after="100" w:line="240" w:lineRule="auto"/>
              <w:ind w:left="100" w:right="100"/>
              <w:jc w:val="right"/>
            </w:pPr>
            <w:r>
              <w:rPr>
                <w:rFonts w:eastAsia="Verdana" w:cs="Verdana"/>
                <w:color w:val="252C65"/>
                <w:sz w:val="16"/>
                <w:szCs w:val="16"/>
              </w:rPr>
              <w:t>$-0.9</w:t>
            </w:r>
          </w:p>
        </w:tc>
        <w:tc>
          <w:tcPr>
            <w:tcW w:w="1080" w:type="dxa"/>
            <w:tcBorders>
              <w:top w:val="single" w:sz="8" w:space="0" w:color="999EC6"/>
            </w:tcBorders>
            <w:shd w:val="clear" w:color="auto" w:fill="FFFFFF"/>
            <w:tcMar>
              <w:top w:w="0" w:type="dxa"/>
              <w:left w:w="0" w:type="dxa"/>
              <w:bottom w:w="0" w:type="dxa"/>
              <w:right w:w="0" w:type="dxa"/>
            </w:tcMar>
            <w:vAlign w:val="center"/>
          </w:tcPr>
          <w:p w14:paraId="708F8B27" w14:textId="77777777" w:rsidR="004E70FF" w:rsidRDefault="00126E13">
            <w:pPr>
              <w:spacing w:before="100" w:after="100" w:line="240" w:lineRule="auto"/>
              <w:ind w:left="100" w:right="100"/>
              <w:jc w:val="right"/>
            </w:pPr>
            <w:r>
              <w:rPr>
                <w:rFonts w:eastAsia="Verdana" w:cs="Verdana"/>
                <w:color w:val="252C65"/>
                <w:sz w:val="16"/>
                <w:szCs w:val="16"/>
              </w:rPr>
              <w:t>-7.6%</w:t>
            </w:r>
          </w:p>
        </w:tc>
      </w:tr>
      <w:tr w:rsidR="004E70FF" w14:paraId="3186E8C9"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4B6813EB"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72D0F489" w14:textId="77777777" w:rsidR="004E70FF" w:rsidRDefault="00126E13">
            <w:pPr>
              <w:spacing w:before="100" w:after="100" w:line="240" w:lineRule="auto"/>
              <w:ind w:left="100" w:right="100"/>
            </w:pPr>
            <w:r>
              <w:rPr>
                <w:rFonts w:eastAsia="Verdana" w:cs="Verdana"/>
                <w:color w:val="252C65"/>
                <w:sz w:val="16"/>
                <w:szCs w:val="16"/>
              </w:rPr>
              <w:t>Mixed</w:t>
            </w:r>
          </w:p>
        </w:tc>
        <w:tc>
          <w:tcPr>
            <w:tcW w:w="1080" w:type="dxa"/>
            <w:tcBorders>
              <w:top w:val="single" w:sz="8" w:space="0" w:color="999EC6"/>
            </w:tcBorders>
            <w:shd w:val="clear" w:color="auto" w:fill="FFFFFF"/>
            <w:tcMar>
              <w:top w:w="0" w:type="dxa"/>
              <w:left w:w="0" w:type="dxa"/>
              <w:bottom w:w="0" w:type="dxa"/>
              <w:right w:w="0" w:type="dxa"/>
            </w:tcMar>
            <w:vAlign w:val="center"/>
          </w:tcPr>
          <w:p w14:paraId="554227A0" w14:textId="77777777" w:rsidR="004E70FF" w:rsidRDefault="00126E13">
            <w:pPr>
              <w:spacing w:before="100" w:after="100" w:line="240" w:lineRule="auto"/>
              <w:ind w:left="100" w:right="100"/>
              <w:jc w:val="right"/>
            </w:pPr>
            <w:r>
              <w:rPr>
                <w:rFonts w:eastAsia="Verdana" w:cs="Verdana"/>
                <w:color w:val="252C65"/>
                <w:sz w:val="16"/>
                <w:szCs w:val="16"/>
              </w:rPr>
              <w:t>$31.9</w:t>
            </w:r>
          </w:p>
        </w:tc>
        <w:tc>
          <w:tcPr>
            <w:tcW w:w="1080" w:type="dxa"/>
            <w:tcBorders>
              <w:top w:val="single" w:sz="8" w:space="0" w:color="999EC6"/>
            </w:tcBorders>
            <w:shd w:val="clear" w:color="auto" w:fill="FFFFFF"/>
            <w:tcMar>
              <w:top w:w="0" w:type="dxa"/>
              <w:left w:w="0" w:type="dxa"/>
              <w:bottom w:w="0" w:type="dxa"/>
              <w:right w:w="0" w:type="dxa"/>
            </w:tcMar>
            <w:vAlign w:val="center"/>
          </w:tcPr>
          <w:p w14:paraId="65F708B4" w14:textId="77777777" w:rsidR="004E70FF" w:rsidRDefault="00126E13">
            <w:pPr>
              <w:spacing w:before="100" w:after="100" w:line="240" w:lineRule="auto"/>
              <w:ind w:left="100" w:right="100"/>
              <w:jc w:val="right"/>
            </w:pPr>
            <w:r>
              <w:rPr>
                <w:rFonts w:eastAsia="Verdana" w:cs="Verdana"/>
                <w:color w:val="252C65"/>
                <w:sz w:val="16"/>
                <w:szCs w:val="16"/>
              </w:rPr>
              <w:t>$40.5</w:t>
            </w:r>
          </w:p>
        </w:tc>
        <w:tc>
          <w:tcPr>
            <w:tcW w:w="1080" w:type="dxa"/>
            <w:tcBorders>
              <w:top w:val="single" w:sz="8" w:space="0" w:color="999EC6"/>
            </w:tcBorders>
            <w:shd w:val="clear" w:color="auto" w:fill="FFFFFF"/>
            <w:tcMar>
              <w:top w:w="0" w:type="dxa"/>
              <w:left w:w="0" w:type="dxa"/>
              <w:bottom w:w="0" w:type="dxa"/>
              <w:right w:w="0" w:type="dxa"/>
            </w:tcMar>
            <w:vAlign w:val="center"/>
          </w:tcPr>
          <w:p w14:paraId="5115CA97" w14:textId="77777777" w:rsidR="004E70FF" w:rsidRDefault="00126E13">
            <w:pPr>
              <w:spacing w:before="100" w:after="100" w:line="240" w:lineRule="auto"/>
              <w:ind w:left="100" w:right="100"/>
              <w:jc w:val="right"/>
            </w:pPr>
            <w:r>
              <w:rPr>
                <w:rFonts w:eastAsia="Verdana" w:cs="Verdana"/>
                <w:color w:val="252C65"/>
                <w:sz w:val="16"/>
                <w:szCs w:val="16"/>
              </w:rPr>
              <w:t>$8.6</w:t>
            </w:r>
          </w:p>
        </w:tc>
        <w:tc>
          <w:tcPr>
            <w:tcW w:w="1080" w:type="dxa"/>
            <w:tcBorders>
              <w:top w:val="single" w:sz="8" w:space="0" w:color="999EC6"/>
            </w:tcBorders>
            <w:shd w:val="clear" w:color="auto" w:fill="FFFFFF"/>
            <w:tcMar>
              <w:top w:w="0" w:type="dxa"/>
              <w:left w:w="0" w:type="dxa"/>
              <w:bottom w:w="0" w:type="dxa"/>
              <w:right w:w="0" w:type="dxa"/>
            </w:tcMar>
            <w:vAlign w:val="center"/>
          </w:tcPr>
          <w:p w14:paraId="4C09DD98" w14:textId="77777777" w:rsidR="004E70FF" w:rsidRDefault="00126E13">
            <w:pPr>
              <w:spacing w:before="100" w:after="100" w:line="240" w:lineRule="auto"/>
              <w:ind w:left="100" w:right="100"/>
              <w:jc w:val="right"/>
            </w:pPr>
            <w:r>
              <w:rPr>
                <w:rFonts w:eastAsia="Verdana" w:cs="Verdana"/>
                <w:color w:val="252C65"/>
                <w:sz w:val="16"/>
                <w:szCs w:val="16"/>
              </w:rPr>
              <w:t>27.0%</w:t>
            </w:r>
          </w:p>
        </w:tc>
      </w:tr>
      <w:tr w:rsidR="004E70FF" w14:paraId="01FDD627"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1F9D3552"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6D135D82" w14:textId="77777777" w:rsidR="004E70FF" w:rsidRDefault="00126E13">
            <w:pPr>
              <w:spacing w:before="100" w:after="100" w:line="240" w:lineRule="auto"/>
              <w:ind w:left="100" w:right="100"/>
            </w:pPr>
            <w:r>
              <w:rPr>
                <w:rFonts w:eastAsia="Verdana" w:cs="Verdana"/>
                <w:color w:val="252C65"/>
                <w:sz w:val="16"/>
                <w:szCs w:val="16"/>
              </w:rPr>
              <w:t>No difference</w:t>
            </w:r>
          </w:p>
        </w:tc>
        <w:tc>
          <w:tcPr>
            <w:tcW w:w="1080" w:type="dxa"/>
            <w:tcBorders>
              <w:top w:val="single" w:sz="8" w:space="0" w:color="999EC6"/>
            </w:tcBorders>
            <w:shd w:val="clear" w:color="auto" w:fill="FFFFFF"/>
            <w:tcMar>
              <w:top w:w="0" w:type="dxa"/>
              <w:left w:w="0" w:type="dxa"/>
              <w:bottom w:w="0" w:type="dxa"/>
              <w:right w:w="0" w:type="dxa"/>
            </w:tcMar>
            <w:vAlign w:val="center"/>
          </w:tcPr>
          <w:p w14:paraId="1AF73273" w14:textId="77777777" w:rsidR="004E70FF" w:rsidRDefault="00126E13">
            <w:pPr>
              <w:spacing w:before="100" w:after="100" w:line="240" w:lineRule="auto"/>
              <w:ind w:left="100" w:right="100"/>
              <w:jc w:val="right"/>
            </w:pPr>
            <w:r>
              <w:rPr>
                <w:rFonts w:eastAsia="Verdana" w:cs="Verdana"/>
                <w:color w:val="252C65"/>
                <w:sz w:val="16"/>
                <w:szCs w:val="16"/>
              </w:rPr>
              <w:t>$17.1</w:t>
            </w:r>
          </w:p>
        </w:tc>
        <w:tc>
          <w:tcPr>
            <w:tcW w:w="1080" w:type="dxa"/>
            <w:tcBorders>
              <w:top w:val="single" w:sz="8" w:space="0" w:color="999EC6"/>
            </w:tcBorders>
            <w:shd w:val="clear" w:color="auto" w:fill="FFFFFF"/>
            <w:tcMar>
              <w:top w:w="0" w:type="dxa"/>
              <w:left w:w="0" w:type="dxa"/>
              <w:bottom w:w="0" w:type="dxa"/>
              <w:right w:w="0" w:type="dxa"/>
            </w:tcMar>
            <w:vAlign w:val="center"/>
          </w:tcPr>
          <w:p w14:paraId="185720C0" w14:textId="77777777" w:rsidR="004E70FF" w:rsidRDefault="00126E13">
            <w:pPr>
              <w:spacing w:before="100" w:after="100" w:line="240" w:lineRule="auto"/>
              <w:ind w:left="100" w:right="100"/>
              <w:jc w:val="right"/>
            </w:pPr>
            <w:r>
              <w:rPr>
                <w:rFonts w:eastAsia="Verdana" w:cs="Verdana"/>
                <w:color w:val="252C65"/>
                <w:sz w:val="16"/>
                <w:szCs w:val="16"/>
              </w:rPr>
              <w:t>$8.7</w:t>
            </w:r>
          </w:p>
        </w:tc>
        <w:tc>
          <w:tcPr>
            <w:tcW w:w="1080" w:type="dxa"/>
            <w:tcBorders>
              <w:top w:val="single" w:sz="8" w:space="0" w:color="999EC6"/>
            </w:tcBorders>
            <w:shd w:val="clear" w:color="auto" w:fill="FFFFFF"/>
            <w:tcMar>
              <w:top w:w="0" w:type="dxa"/>
              <w:left w:w="0" w:type="dxa"/>
              <w:bottom w:w="0" w:type="dxa"/>
              <w:right w:w="0" w:type="dxa"/>
            </w:tcMar>
            <w:vAlign w:val="center"/>
          </w:tcPr>
          <w:p w14:paraId="6190175A" w14:textId="77777777" w:rsidR="004E70FF" w:rsidRDefault="00126E13">
            <w:pPr>
              <w:spacing w:before="100" w:after="100" w:line="240" w:lineRule="auto"/>
              <w:ind w:left="100" w:right="100"/>
              <w:jc w:val="right"/>
            </w:pPr>
            <w:r>
              <w:rPr>
                <w:rFonts w:eastAsia="Verdana" w:cs="Verdana"/>
                <w:color w:val="252C65"/>
                <w:sz w:val="16"/>
                <w:szCs w:val="16"/>
              </w:rPr>
              <w:t>$-8.4</w:t>
            </w:r>
          </w:p>
        </w:tc>
        <w:tc>
          <w:tcPr>
            <w:tcW w:w="1080" w:type="dxa"/>
            <w:tcBorders>
              <w:top w:val="single" w:sz="8" w:space="0" w:color="999EC6"/>
            </w:tcBorders>
            <w:shd w:val="clear" w:color="auto" w:fill="FFFFFF"/>
            <w:tcMar>
              <w:top w:w="0" w:type="dxa"/>
              <w:left w:w="0" w:type="dxa"/>
              <w:bottom w:w="0" w:type="dxa"/>
              <w:right w:w="0" w:type="dxa"/>
            </w:tcMar>
            <w:vAlign w:val="center"/>
          </w:tcPr>
          <w:p w14:paraId="6FDCBAF9" w14:textId="77777777" w:rsidR="004E70FF" w:rsidRDefault="00126E13">
            <w:pPr>
              <w:spacing w:before="100" w:after="100" w:line="240" w:lineRule="auto"/>
              <w:ind w:left="100" w:right="100"/>
              <w:jc w:val="right"/>
            </w:pPr>
            <w:r>
              <w:rPr>
                <w:rFonts w:eastAsia="Verdana" w:cs="Verdana"/>
                <w:color w:val="252C65"/>
                <w:sz w:val="16"/>
                <w:szCs w:val="16"/>
              </w:rPr>
              <w:t>-49.1%</w:t>
            </w:r>
          </w:p>
        </w:tc>
      </w:tr>
      <w:tr w:rsidR="004E70FF" w14:paraId="54D607E5"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020D34AB"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4FAA34D4" w14:textId="77777777" w:rsidR="004E70FF" w:rsidRDefault="00126E13">
            <w:pPr>
              <w:spacing w:before="100" w:after="100" w:line="240" w:lineRule="auto"/>
              <w:ind w:left="100" w:right="100"/>
            </w:pPr>
            <w:r>
              <w:rPr>
                <w:rFonts w:eastAsia="Verdana" w:cs="Verdana"/>
                <w:color w:val="252C65"/>
                <w:sz w:val="16"/>
                <w:szCs w:val="16"/>
              </w:rPr>
              <w:t>Negative</w:t>
            </w:r>
          </w:p>
        </w:tc>
        <w:tc>
          <w:tcPr>
            <w:tcW w:w="1080" w:type="dxa"/>
            <w:tcBorders>
              <w:top w:val="single" w:sz="8" w:space="0" w:color="999EC6"/>
            </w:tcBorders>
            <w:shd w:val="clear" w:color="auto" w:fill="FFFFFF"/>
            <w:tcMar>
              <w:top w:w="0" w:type="dxa"/>
              <w:left w:w="0" w:type="dxa"/>
              <w:bottom w:w="0" w:type="dxa"/>
              <w:right w:w="0" w:type="dxa"/>
            </w:tcMar>
            <w:vAlign w:val="center"/>
          </w:tcPr>
          <w:p w14:paraId="4FB97609" w14:textId="77777777" w:rsidR="004E70FF" w:rsidRDefault="00126E13">
            <w:pPr>
              <w:spacing w:before="100" w:after="100" w:line="240" w:lineRule="auto"/>
              <w:ind w:left="100" w:right="100"/>
              <w:jc w:val="right"/>
            </w:pPr>
            <w:r>
              <w:rPr>
                <w:rFonts w:eastAsia="Verdana" w:cs="Verdana"/>
                <w:color w:val="252C65"/>
                <w:sz w:val="16"/>
                <w:szCs w:val="16"/>
              </w:rPr>
              <w:t>$21.7</w:t>
            </w:r>
          </w:p>
        </w:tc>
        <w:tc>
          <w:tcPr>
            <w:tcW w:w="1080" w:type="dxa"/>
            <w:tcBorders>
              <w:top w:val="single" w:sz="8" w:space="0" w:color="999EC6"/>
            </w:tcBorders>
            <w:shd w:val="clear" w:color="auto" w:fill="FFFFFF"/>
            <w:tcMar>
              <w:top w:w="0" w:type="dxa"/>
              <w:left w:w="0" w:type="dxa"/>
              <w:bottom w:w="0" w:type="dxa"/>
              <w:right w:w="0" w:type="dxa"/>
            </w:tcMar>
            <w:vAlign w:val="center"/>
          </w:tcPr>
          <w:p w14:paraId="18F22558" w14:textId="77777777" w:rsidR="004E70FF" w:rsidRDefault="00126E13">
            <w:pPr>
              <w:spacing w:before="100" w:after="100" w:line="240" w:lineRule="auto"/>
              <w:ind w:left="100" w:right="100"/>
              <w:jc w:val="right"/>
            </w:pPr>
            <w:r>
              <w:rPr>
                <w:rFonts w:eastAsia="Verdana" w:cs="Verdana"/>
                <w:color w:val="252C65"/>
                <w:sz w:val="16"/>
                <w:szCs w:val="16"/>
              </w:rPr>
              <w:t>$21.2</w:t>
            </w:r>
          </w:p>
        </w:tc>
        <w:tc>
          <w:tcPr>
            <w:tcW w:w="1080" w:type="dxa"/>
            <w:tcBorders>
              <w:top w:val="single" w:sz="8" w:space="0" w:color="999EC6"/>
            </w:tcBorders>
            <w:shd w:val="clear" w:color="auto" w:fill="FFFFFF"/>
            <w:tcMar>
              <w:top w:w="0" w:type="dxa"/>
              <w:left w:w="0" w:type="dxa"/>
              <w:bottom w:w="0" w:type="dxa"/>
              <w:right w:w="0" w:type="dxa"/>
            </w:tcMar>
            <w:vAlign w:val="center"/>
          </w:tcPr>
          <w:p w14:paraId="1C8F4DEE" w14:textId="77777777" w:rsidR="004E70FF" w:rsidRDefault="00126E13">
            <w:pPr>
              <w:spacing w:before="100" w:after="100" w:line="240" w:lineRule="auto"/>
              <w:ind w:left="100" w:right="100"/>
              <w:jc w:val="right"/>
            </w:pPr>
            <w:r>
              <w:rPr>
                <w:rFonts w:eastAsia="Verdana" w:cs="Verdana"/>
                <w:color w:val="252C65"/>
                <w:sz w:val="16"/>
                <w:szCs w:val="16"/>
              </w:rPr>
              <w:t>$-0.5</w:t>
            </w:r>
          </w:p>
        </w:tc>
        <w:tc>
          <w:tcPr>
            <w:tcW w:w="1080" w:type="dxa"/>
            <w:tcBorders>
              <w:top w:val="single" w:sz="8" w:space="0" w:color="999EC6"/>
            </w:tcBorders>
            <w:shd w:val="clear" w:color="auto" w:fill="FFFFFF"/>
            <w:tcMar>
              <w:top w:w="0" w:type="dxa"/>
              <w:left w:w="0" w:type="dxa"/>
              <w:bottom w:w="0" w:type="dxa"/>
              <w:right w:w="0" w:type="dxa"/>
            </w:tcMar>
            <w:vAlign w:val="center"/>
          </w:tcPr>
          <w:p w14:paraId="40AD5656" w14:textId="77777777" w:rsidR="004E70FF" w:rsidRDefault="00126E13">
            <w:pPr>
              <w:spacing w:before="100" w:after="100" w:line="240" w:lineRule="auto"/>
              <w:ind w:left="100" w:right="100"/>
              <w:jc w:val="right"/>
            </w:pPr>
            <w:r>
              <w:rPr>
                <w:rFonts w:eastAsia="Verdana" w:cs="Verdana"/>
                <w:color w:val="252C65"/>
                <w:sz w:val="16"/>
                <w:szCs w:val="16"/>
              </w:rPr>
              <w:t>-2.3%</w:t>
            </w:r>
          </w:p>
        </w:tc>
      </w:tr>
      <w:tr w:rsidR="004E70FF" w14:paraId="62F1C2FA"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31F9B030"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2E8ECAA" w14:textId="77777777" w:rsidR="004E70FF" w:rsidRDefault="00126E13">
            <w:pPr>
              <w:spacing w:before="100" w:after="100" w:line="240" w:lineRule="auto"/>
              <w:ind w:left="100" w:right="100"/>
            </w:pPr>
            <w:r>
              <w:rPr>
                <w:rFonts w:eastAsia="Verdana" w:cs="Verdana"/>
                <w:color w:val="252C65"/>
                <w:sz w:val="16"/>
                <w:szCs w:val="16"/>
              </w:rPr>
              <w:t>Not rated</w:t>
            </w:r>
          </w:p>
        </w:tc>
        <w:tc>
          <w:tcPr>
            <w:tcW w:w="1080" w:type="dxa"/>
            <w:tcBorders>
              <w:top w:val="single" w:sz="8" w:space="0" w:color="999EC6"/>
            </w:tcBorders>
            <w:shd w:val="clear" w:color="auto" w:fill="FFFFFF"/>
            <w:tcMar>
              <w:top w:w="0" w:type="dxa"/>
              <w:left w:w="0" w:type="dxa"/>
              <w:bottom w:w="0" w:type="dxa"/>
              <w:right w:w="0" w:type="dxa"/>
            </w:tcMar>
            <w:vAlign w:val="center"/>
          </w:tcPr>
          <w:p w14:paraId="4CCC1DAF" w14:textId="77777777" w:rsidR="004E70FF" w:rsidRDefault="00126E13">
            <w:pPr>
              <w:spacing w:before="100" w:after="100" w:line="240" w:lineRule="auto"/>
              <w:ind w:left="100" w:right="100"/>
              <w:jc w:val="right"/>
            </w:pPr>
            <w:r>
              <w:rPr>
                <w:rFonts w:eastAsia="Verdana" w:cs="Verdana"/>
                <w:color w:val="252C65"/>
                <w:sz w:val="16"/>
                <w:szCs w:val="16"/>
              </w:rPr>
              <w:t>$11.4</w:t>
            </w:r>
          </w:p>
        </w:tc>
        <w:tc>
          <w:tcPr>
            <w:tcW w:w="1080" w:type="dxa"/>
            <w:tcBorders>
              <w:top w:val="single" w:sz="8" w:space="0" w:color="999EC6"/>
            </w:tcBorders>
            <w:shd w:val="clear" w:color="auto" w:fill="FFFFFF"/>
            <w:tcMar>
              <w:top w:w="0" w:type="dxa"/>
              <w:left w:w="0" w:type="dxa"/>
              <w:bottom w:w="0" w:type="dxa"/>
              <w:right w:w="0" w:type="dxa"/>
            </w:tcMar>
            <w:vAlign w:val="center"/>
          </w:tcPr>
          <w:p w14:paraId="4D9B99F1" w14:textId="77777777" w:rsidR="004E70FF" w:rsidRDefault="00126E13">
            <w:pPr>
              <w:spacing w:before="100" w:after="100" w:line="240" w:lineRule="auto"/>
              <w:ind w:left="100" w:right="100"/>
              <w:jc w:val="right"/>
            </w:pPr>
            <w:r>
              <w:rPr>
                <w:rFonts w:eastAsia="Verdana" w:cs="Verdana"/>
                <w:color w:val="252C65"/>
                <w:sz w:val="16"/>
                <w:szCs w:val="16"/>
              </w:rPr>
              <w:t>$12.4</w:t>
            </w:r>
          </w:p>
        </w:tc>
        <w:tc>
          <w:tcPr>
            <w:tcW w:w="1080" w:type="dxa"/>
            <w:tcBorders>
              <w:top w:val="single" w:sz="8" w:space="0" w:color="999EC6"/>
            </w:tcBorders>
            <w:shd w:val="clear" w:color="auto" w:fill="FFFFFF"/>
            <w:tcMar>
              <w:top w:w="0" w:type="dxa"/>
              <w:left w:w="0" w:type="dxa"/>
              <w:bottom w:w="0" w:type="dxa"/>
              <w:right w:w="0" w:type="dxa"/>
            </w:tcMar>
            <w:vAlign w:val="center"/>
          </w:tcPr>
          <w:p w14:paraId="656D8472" w14:textId="77777777" w:rsidR="004E70FF" w:rsidRDefault="00126E13">
            <w:pPr>
              <w:spacing w:before="100" w:after="100" w:line="240" w:lineRule="auto"/>
              <w:ind w:left="100" w:right="100"/>
              <w:jc w:val="right"/>
            </w:pPr>
            <w:r>
              <w:rPr>
                <w:rFonts w:eastAsia="Verdana" w:cs="Verdana"/>
                <w:color w:val="252C65"/>
                <w:sz w:val="16"/>
                <w:szCs w:val="16"/>
              </w:rPr>
              <w:t>$1.0</w:t>
            </w:r>
          </w:p>
        </w:tc>
        <w:tc>
          <w:tcPr>
            <w:tcW w:w="1080" w:type="dxa"/>
            <w:tcBorders>
              <w:top w:val="single" w:sz="8" w:space="0" w:color="999EC6"/>
            </w:tcBorders>
            <w:shd w:val="clear" w:color="auto" w:fill="FFFFFF"/>
            <w:tcMar>
              <w:top w:w="0" w:type="dxa"/>
              <w:left w:w="0" w:type="dxa"/>
              <w:bottom w:w="0" w:type="dxa"/>
              <w:right w:w="0" w:type="dxa"/>
            </w:tcMar>
            <w:vAlign w:val="center"/>
          </w:tcPr>
          <w:p w14:paraId="357EF7B6" w14:textId="77777777" w:rsidR="004E70FF" w:rsidRDefault="00126E13">
            <w:pPr>
              <w:spacing w:before="100" w:after="100" w:line="240" w:lineRule="auto"/>
              <w:ind w:left="100" w:right="100"/>
              <w:jc w:val="right"/>
            </w:pPr>
            <w:r>
              <w:rPr>
                <w:rFonts w:eastAsia="Verdana" w:cs="Verdana"/>
                <w:color w:val="252C65"/>
                <w:sz w:val="16"/>
                <w:szCs w:val="16"/>
              </w:rPr>
              <w:t>8.8%</w:t>
            </w:r>
          </w:p>
        </w:tc>
      </w:tr>
      <w:tr w:rsidR="004E70FF" w14:paraId="04E16E7C"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6FD1E40F"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6226FB39" w14:textId="77777777" w:rsidR="004E70FF" w:rsidRDefault="00126E13">
            <w:pPr>
              <w:spacing w:before="100" w:after="100" w:line="240" w:lineRule="auto"/>
              <w:ind w:left="100" w:right="100"/>
            </w:pPr>
            <w:r>
              <w:rPr>
                <w:rFonts w:eastAsia="Verdana" w:cs="Verdana"/>
                <w:color w:val="252C65"/>
                <w:sz w:val="16"/>
                <w:szCs w:val="16"/>
              </w:rPr>
              <w:t>Not feasible</w:t>
            </w:r>
          </w:p>
        </w:tc>
        <w:tc>
          <w:tcPr>
            <w:tcW w:w="1080" w:type="dxa"/>
            <w:tcBorders>
              <w:top w:val="single" w:sz="8" w:space="0" w:color="999EC6"/>
            </w:tcBorders>
            <w:shd w:val="clear" w:color="auto" w:fill="FFFFFF"/>
            <w:tcMar>
              <w:top w:w="0" w:type="dxa"/>
              <w:left w:w="0" w:type="dxa"/>
              <w:bottom w:w="0" w:type="dxa"/>
              <w:right w:w="0" w:type="dxa"/>
            </w:tcMar>
            <w:vAlign w:val="center"/>
          </w:tcPr>
          <w:p w14:paraId="0C80A994" w14:textId="77777777" w:rsidR="004E70FF" w:rsidRDefault="00126E13">
            <w:pPr>
              <w:spacing w:before="100" w:after="100" w:line="240" w:lineRule="auto"/>
              <w:ind w:left="100" w:right="100"/>
              <w:jc w:val="right"/>
            </w:pPr>
            <w:r>
              <w:rPr>
                <w:rFonts w:eastAsia="Verdana" w:cs="Verdana"/>
                <w:color w:val="252C65"/>
                <w:sz w:val="16"/>
                <w:szCs w:val="16"/>
              </w:rPr>
              <w:t>$239.2</w:t>
            </w:r>
          </w:p>
        </w:tc>
        <w:tc>
          <w:tcPr>
            <w:tcW w:w="1080" w:type="dxa"/>
            <w:tcBorders>
              <w:top w:val="single" w:sz="8" w:space="0" w:color="999EC6"/>
            </w:tcBorders>
            <w:shd w:val="clear" w:color="auto" w:fill="FFFFFF"/>
            <w:tcMar>
              <w:top w:w="0" w:type="dxa"/>
              <w:left w:w="0" w:type="dxa"/>
              <w:bottom w:w="0" w:type="dxa"/>
              <w:right w:w="0" w:type="dxa"/>
            </w:tcMar>
            <w:vAlign w:val="center"/>
          </w:tcPr>
          <w:p w14:paraId="3EF64D83" w14:textId="77777777" w:rsidR="004E70FF" w:rsidRDefault="00126E13">
            <w:pPr>
              <w:spacing w:before="100" w:after="100" w:line="240" w:lineRule="auto"/>
              <w:ind w:left="100" w:right="100"/>
              <w:jc w:val="right"/>
            </w:pPr>
            <w:r>
              <w:rPr>
                <w:rFonts w:eastAsia="Verdana" w:cs="Verdana"/>
                <w:color w:val="252C65"/>
                <w:sz w:val="16"/>
                <w:szCs w:val="16"/>
              </w:rPr>
              <w:t>$424.9</w:t>
            </w:r>
          </w:p>
        </w:tc>
        <w:tc>
          <w:tcPr>
            <w:tcW w:w="1080" w:type="dxa"/>
            <w:tcBorders>
              <w:top w:val="single" w:sz="8" w:space="0" w:color="999EC6"/>
            </w:tcBorders>
            <w:shd w:val="clear" w:color="auto" w:fill="FFFFFF"/>
            <w:tcMar>
              <w:top w:w="0" w:type="dxa"/>
              <w:left w:w="0" w:type="dxa"/>
              <w:bottom w:w="0" w:type="dxa"/>
              <w:right w:w="0" w:type="dxa"/>
            </w:tcMar>
            <w:vAlign w:val="center"/>
          </w:tcPr>
          <w:p w14:paraId="0A085DA7" w14:textId="77777777" w:rsidR="004E70FF" w:rsidRDefault="00126E13">
            <w:pPr>
              <w:spacing w:before="100" w:after="100" w:line="240" w:lineRule="auto"/>
              <w:ind w:left="100" w:right="100"/>
              <w:jc w:val="right"/>
            </w:pPr>
            <w:r>
              <w:rPr>
                <w:rFonts w:eastAsia="Verdana" w:cs="Verdana"/>
                <w:color w:val="252C65"/>
                <w:sz w:val="16"/>
                <w:szCs w:val="16"/>
              </w:rPr>
              <w:t>$185.7</w:t>
            </w:r>
          </w:p>
        </w:tc>
        <w:tc>
          <w:tcPr>
            <w:tcW w:w="1080" w:type="dxa"/>
            <w:tcBorders>
              <w:top w:val="single" w:sz="8" w:space="0" w:color="999EC6"/>
            </w:tcBorders>
            <w:shd w:val="clear" w:color="auto" w:fill="FFFFFF"/>
            <w:tcMar>
              <w:top w:w="0" w:type="dxa"/>
              <w:left w:w="0" w:type="dxa"/>
              <w:bottom w:w="0" w:type="dxa"/>
              <w:right w:w="0" w:type="dxa"/>
            </w:tcMar>
            <w:vAlign w:val="center"/>
          </w:tcPr>
          <w:p w14:paraId="7DFD98F2" w14:textId="77777777" w:rsidR="004E70FF" w:rsidRDefault="00126E13">
            <w:pPr>
              <w:spacing w:before="100" w:after="100" w:line="240" w:lineRule="auto"/>
              <w:ind w:left="100" w:right="100"/>
              <w:jc w:val="right"/>
            </w:pPr>
            <w:r>
              <w:rPr>
                <w:rFonts w:eastAsia="Verdana" w:cs="Verdana"/>
                <w:color w:val="252C65"/>
                <w:sz w:val="16"/>
                <w:szCs w:val="16"/>
              </w:rPr>
              <w:t>77.6%</w:t>
            </w:r>
          </w:p>
        </w:tc>
      </w:tr>
      <w:tr w:rsidR="004E70FF" w14:paraId="53F8BE38" w14:textId="77777777">
        <w:trPr>
          <w:cantSplit/>
        </w:trPr>
        <w:tc>
          <w:tcPr>
            <w:tcW w:w="1440" w:type="dxa"/>
            <w:vMerge w:val="restart"/>
            <w:tcBorders>
              <w:top w:val="single" w:sz="8" w:space="0" w:color="999EC6"/>
            </w:tcBorders>
            <w:shd w:val="clear" w:color="auto" w:fill="FFFFFF"/>
            <w:tcMar>
              <w:top w:w="0" w:type="dxa"/>
              <w:left w:w="0" w:type="dxa"/>
              <w:bottom w:w="0" w:type="dxa"/>
              <w:right w:w="0" w:type="dxa"/>
            </w:tcMar>
            <w:vAlign w:val="center"/>
          </w:tcPr>
          <w:p w14:paraId="5758342E" w14:textId="77777777" w:rsidR="004E70FF" w:rsidRDefault="00126E13">
            <w:pPr>
              <w:spacing w:before="100" w:after="100" w:line="240" w:lineRule="auto"/>
              <w:ind w:left="100" w:right="100"/>
            </w:pPr>
            <w:r>
              <w:rPr>
                <w:rFonts w:eastAsia="Verdana" w:cs="Verdana"/>
                <w:color w:val="252C65"/>
                <w:sz w:val="16"/>
                <w:szCs w:val="16"/>
              </w:rPr>
              <w:t>2014/2015</w:t>
            </w:r>
          </w:p>
        </w:tc>
        <w:tc>
          <w:tcPr>
            <w:tcW w:w="2160" w:type="dxa"/>
            <w:tcBorders>
              <w:top w:val="single" w:sz="8" w:space="0" w:color="999EC6"/>
            </w:tcBorders>
            <w:shd w:val="clear" w:color="auto" w:fill="FFFFFF"/>
            <w:tcMar>
              <w:top w:w="0" w:type="dxa"/>
              <w:left w:w="0" w:type="dxa"/>
              <w:bottom w:w="0" w:type="dxa"/>
              <w:right w:w="0" w:type="dxa"/>
            </w:tcMar>
            <w:vAlign w:val="center"/>
          </w:tcPr>
          <w:p w14:paraId="6DD6BE32" w14:textId="77777777" w:rsidR="004E70FF" w:rsidRDefault="00126E13">
            <w:pPr>
              <w:spacing w:before="100" w:after="100" w:line="240" w:lineRule="auto"/>
              <w:ind w:left="100" w:right="100"/>
            </w:pPr>
            <w:r>
              <w:rPr>
                <w:rFonts w:eastAsia="Verdana" w:cs="Verdana"/>
                <w:color w:val="252C65"/>
                <w:sz w:val="16"/>
                <w:szCs w:val="16"/>
              </w:rPr>
              <w:t>Effective</w:t>
            </w:r>
          </w:p>
        </w:tc>
        <w:tc>
          <w:tcPr>
            <w:tcW w:w="1080" w:type="dxa"/>
            <w:tcBorders>
              <w:top w:val="single" w:sz="8" w:space="0" w:color="999EC6"/>
            </w:tcBorders>
            <w:shd w:val="clear" w:color="auto" w:fill="FFFFFF"/>
            <w:tcMar>
              <w:top w:w="0" w:type="dxa"/>
              <w:left w:w="0" w:type="dxa"/>
              <w:bottom w:w="0" w:type="dxa"/>
              <w:right w:w="0" w:type="dxa"/>
            </w:tcMar>
            <w:vAlign w:val="center"/>
          </w:tcPr>
          <w:p w14:paraId="624B7D2C" w14:textId="77777777" w:rsidR="004E70FF" w:rsidRDefault="00126E13">
            <w:pPr>
              <w:spacing w:before="100" w:after="100" w:line="240" w:lineRule="auto"/>
              <w:ind w:left="100" w:right="100"/>
              <w:jc w:val="right"/>
            </w:pPr>
            <w:r>
              <w:rPr>
                <w:rFonts w:eastAsia="Verdana" w:cs="Verdana"/>
                <w:color w:val="252C65"/>
                <w:sz w:val="16"/>
                <w:szCs w:val="16"/>
              </w:rPr>
              <w:t>$151.9</w:t>
            </w:r>
          </w:p>
        </w:tc>
        <w:tc>
          <w:tcPr>
            <w:tcW w:w="1080" w:type="dxa"/>
            <w:tcBorders>
              <w:top w:val="single" w:sz="8" w:space="0" w:color="999EC6"/>
            </w:tcBorders>
            <w:shd w:val="clear" w:color="auto" w:fill="FFFFFF"/>
            <w:tcMar>
              <w:top w:w="0" w:type="dxa"/>
              <w:left w:w="0" w:type="dxa"/>
              <w:bottom w:w="0" w:type="dxa"/>
              <w:right w:w="0" w:type="dxa"/>
            </w:tcMar>
            <w:vAlign w:val="center"/>
          </w:tcPr>
          <w:p w14:paraId="050DE850" w14:textId="77777777" w:rsidR="004E70FF" w:rsidRDefault="00126E13">
            <w:pPr>
              <w:spacing w:before="100" w:after="100" w:line="240" w:lineRule="auto"/>
              <w:ind w:left="100" w:right="100"/>
              <w:jc w:val="right"/>
            </w:pPr>
            <w:r>
              <w:rPr>
                <w:rFonts w:eastAsia="Verdana" w:cs="Verdana"/>
                <w:color w:val="252C65"/>
                <w:sz w:val="16"/>
                <w:szCs w:val="16"/>
              </w:rPr>
              <w:t>$143.5</w:t>
            </w:r>
          </w:p>
        </w:tc>
        <w:tc>
          <w:tcPr>
            <w:tcW w:w="1080" w:type="dxa"/>
            <w:tcBorders>
              <w:top w:val="single" w:sz="8" w:space="0" w:color="999EC6"/>
            </w:tcBorders>
            <w:shd w:val="clear" w:color="auto" w:fill="FFFFFF"/>
            <w:tcMar>
              <w:top w:w="0" w:type="dxa"/>
              <w:left w:w="0" w:type="dxa"/>
              <w:bottom w:w="0" w:type="dxa"/>
              <w:right w:w="0" w:type="dxa"/>
            </w:tcMar>
            <w:vAlign w:val="center"/>
          </w:tcPr>
          <w:p w14:paraId="01960B0D" w14:textId="77777777" w:rsidR="004E70FF" w:rsidRDefault="00126E13">
            <w:pPr>
              <w:spacing w:before="100" w:after="100" w:line="240" w:lineRule="auto"/>
              <w:ind w:left="100" w:right="100"/>
              <w:jc w:val="right"/>
            </w:pPr>
            <w:r>
              <w:rPr>
                <w:rFonts w:eastAsia="Verdana" w:cs="Verdana"/>
                <w:color w:val="252C65"/>
                <w:sz w:val="16"/>
                <w:szCs w:val="16"/>
              </w:rPr>
              <w:t>$-8.4</w:t>
            </w:r>
          </w:p>
        </w:tc>
        <w:tc>
          <w:tcPr>
            <w:tcW w:w="1080" w:type="dxa"/>
            <w:tcBorders>
              <w:top w:val="single" w:sz="8" w:space="0" w:color="999EC6"/>
            </w:tcBorders>
            <w:shd w:val="clear" w:color="auto" w:fill="FFFFFF"/>
            <w:tcMar>
              <w:top w:w="0" w:type="dxa"/>
              <w:left w:w="0" w:type="dxa"/>
              <w:bottom w:w="0" w:type="dxa"/>
              <w:right w:w="0" w:type="dxa"/>
            </w:tcMar>
            <w:vAlign w:val="center"/>
          </w:tcPr>
          <w:p w14:paraId="743297DC" w14:textId="77777777" w:rsidR="004E70FF" w:rsidRDefault="00126E13">
            <w:pPr>
              <w:spacing w:before="100" w:after="100" w:line="240" w:lineRule="auto"/>
              <w:ind w:left="100" w:right="100"/>
              <w:jc w:val="right"/>
            </w:pPr>
            <w:r>
              <w:rPr>
                <w:rFonts w:eastAsia="Verdana" w:cs="Verdana"/>
                <w:color w:val="252C65"/>
                <w:sz w:val="16"/>
                <w:szCs w:val="16"/>
              </w:rPr>
              <w:t>-5.5%</w:t>
            </w:r>
          </w:p>
        </w:tc>
      </w:tr>
      <w:tr w:rsidR="004E70FF" w14:paraId="7632E877"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08A653EC"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6FEE3596" w14:textId="77777777" w:rsidR="004E70FF" w:rsidRDefault="00126E13">
            <w:pPr>
              <w:spacing w:before="100" w:after="100" w:line="240" w:lineRule="auto"/>
              <w:ind w:left="100" w:right="100"/>
            </w:pPr>
            <w:r>
              <w:rPr>
                <w:rFonts w:eastAsia="Verdana" w:cs="Verdana"/>
                <w:color w:val="252C65"/>
                <w:sz w:val="16"/>
                <w:szCs w:val="16"/>
              </w:rPr>
              <w:t>Promising</w:t>
            </w:r>
          </w:p>
        </w:tc>
        <w:tc>
          <w:tcPr>
            <w:tcW w:w="1080" w:type="dxa"/>
            <w:tcBorders>
              <w:top w:val="single" w:sz="8" w:space="0" w:color="999EC6"/>
            </w:tcBorders>
            <w:shd w:val="clear" w:color="auto" w:fill="FFFFFF"/>
            <w:tcMar>
              <w:top w:w="0" w:type="dxa"/>
              <w:left w:w="0" w:type="dxa"/>
              <w:bottom w:w="0" w:type="dxa"/>
              <w:right w:w="0" w:type="dxa"/>
            </w:tcMar>
            <w:vAlign w:val="center"/>
          </w:tcPr>
          <w:p w14:paraId="208AA5D1" w14:textId="77777777" w:rsidR="004E70FF" w:rsidRDefault="00126E13">
            <w:pPr>
              <w:spacing w:before="100" w:after="100" w:line="240" w:lineRule="auto"/>
              <w:ind w:left="100" w:right="100"/>
              <w:jc w:val="right"/>
            </w:pPr>
            <w:r>
              <w:rPr>
                <w:rFonts w:eastAsia="Verdana" w:cs="Verdana"/>
                <w:color w:val="252C65"/>
                <w:sz w:val="16"/>
                <w:szCs w:val="16"/>
              </w:rPr>
              <w:t>$42.5</w:t>
            </w:r>
          </w:p>
        </w:tc>
        <w:tc>
          <w:tcPr>
            <w:tcW w:w="1080" w:type="dxa"/>
            <w:tcBorders>
              <w:top w:val="single" w:sz="8" w:space="0" w:color="999EC6"/>
            </w:tcBorders>
            <w:shd w:val="clear" w:color="auto" w:fill="FFFFFF"/>
            <w:tcMar>
              <w:top w:w="0" w:type="dxa"/>
              <w:left w:w="0" w:type="dxa"/>
              <w:bottom w:w="0" w:type="dxa"/>
              <w:right w:w="0" w:type="dxa"/>
            </w:tcMar>
            <w:vAlign w:val="center"/>
          </w:tcPr>
          <w:p w14:paraId="0208132E" w14:textId="77777777" w:rsidR="004E70FF" w:rsidRDefault="00126E13">
            <w:pPr>
              <w:spacing w:before="100" w:after="100" w:line="240" w:lineRule="auto"/>
              <w:ind w:left="100" w:right="100"/>
              <w:jc w:val="right"/>
            </w:pPr>
            <w:r>
              <w:rPr>
                <w:rFonts w:eastAsia="Verdana" w:cs="Verdana"/>
                <w:color w:val="252C65"/>
                <w:sz w:val="16"/>
                <w:szCs w:val="16"/>
              </w:rPr>
              <w:t>$41.9</w:t>
            </w:r>
          </w:p>
        </w:tc>
        <w:tc>
          <w:tcPr>
            <w:tcW w:w="1080" w:type="dxa"/>
            <w:tcBorders>
              <w:top w:val="single" w:sz="8" w:space="0" w:color="999EC6"/>
            </w:tcBorders>
            <w:shd w:val="clear" w:color="auto" w:fill="FFFFFF"/>
            <w:tcMar>
              <w:top w:w="0" w:type="dxa"/>
              <w:left w:w="0" w:type="dxa"/>
              <w:bottom w:w="0" w:type="dxa"/>
              <w:right w:w="0" w:type="dxa"/>
            </w:tcMar>
            <w:vAlign w:val="center"/>
          </w:tcPr>
          <w:p w14:paraId="0AD46D6F" w14:textId="77777777" w:rsidR="004E70FF" w:rsidRDefault="00126E13">
            <w:pPr>
              <w:spacing w:before="100" w:after="100" w:line="240" w:lineRule="auto"/>
              <w:ind w:left="100" w:right="100"/>
              <w:jc w:val="right"/>
            </w:pPr>
            <w:r>
              <w:rPr>
                <w:rFonts w:eastAsia="Verdana" w:cs="Verdana"/>
                <w:color w:val="252C65"/>
                <w:sz w:val="16"/>
                <w:szCs w:val="16"/>
              </w:rPr>
              <w:t>$-0.6</w:t>
            </w:r>
          </w:p>
        </w:tc>
        <w:tc>
          <w:tcPr>
            <w:tcW w:w="1080" w:type="dxa"/>
            <w:tcBorders>
              <w:top w:val="single" w:sz="8" w:space="0" w:color="999EC6"/>
            </w:tcBorders>
            <w:shd w:val="clear" w:color="auto" w:fill="FFFFFF"/>
            <w:tcMar>
              <w:top w:w="0" w:type="dxa"/>
              <w:left w:w="0" w:type="dxa"/>
              <w:bottom w:w="0" w:type="dxa"/>
              <w:right w:w="0" w:type="dxa"/>
            </w:tcMar>
            <w:vAlign w:val="center"/>
          </w:tcPr>
          <w:p w14:paraId="1276E4C4" w14:textId="77777777" w:rsidR="004E70FF" w:rsidRDefault="00126E13">
            <w:pPr>
              <w:spacing w:before="100" w:after="100" w:line="240" w:lineRule="auto"/>
              <w:ind w:left="100" w:right="100"/>
              <w:jc w:val="right"/>
            </w:pPr>
            <w:r>
              <w:rPr>
                <w:rFonts w:eastAsia="Verdana" w:cs="Verdana"/>
                <w:color w:val="252C65"/>
                <w:sz w:val="16"/>
                <w:szCs w:val="16"/>
              </w:rPr>
              <w:t>-1.4%</w:t>
            </w:r>
          </w:p>
        </w:tc>
      </w:tr>
      <w:tr w:rsidR="004E70FF" w14:paraId="00D00509"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1A0D13CF"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02BD9DBB" w14:textId="77777777" w:rsidR="004E70FF" w:rsidRDefault="00126E13">
            <w:pPr>
              <w:spacing w:before="100" w:after="100" w:line="240" w:lineRule="auto"/>
              <w:ind w:left="100" w:right="100"/>
            </w:pPr>
            <w:r>
              <w:rPr>
                <w:rFonts w:eastAsia="Verdana" w:cs="Verdana"/>
                <w:color w:val="252C65"/>
                <w:sz w:val="16"/>
                <w:szCs w:val="16"/>
              </w:rPr>
              <w:t>Mixed</w:t>
            </w:r>
          </w:p>
        </w:tc>
        <w:tc>
          <w:tcPr>
            <w:tcW w:w="1080" w:type="dxa"/>
            <w:tcBorders>
              <w:top w:val="single" w:sz="8" w:space="0" w:color="999EC6"/>
            </w:tcBorders>
            <w:shd w:val="clear" w:color="auto" w:fill="FFFFFF"/>
            <w:tcMar>
              <w:top w:w="0" w:type="dxa"/>
              <w:left w:w="0" w:type="dxa"/>
              <w:bottom w:w="0" w:type="dxa"/>
              <w:right w:w="0" w:type="dxa"/>
            </w:tcMar>
            <w:vAlign w:val="center"/>
          </w:tcPr>
          <w:p w14:paraId="3F58C4E2" w14:textId="77777777" w:rsidR="004E70FF" w:rsidRDefault="00126E13">
            <w:pPr>
              <w:spacing w:before="100" w:after="100" w:line="240" w:lineRule="auto"/>
              <w:ind w:left="100" w:right="100"/>
              <w:jc w:val="right"/>
            </w:pPr>
            <w:r>
              <w:rPr>
                <w:rFonts w:eastAsia="Verdana" w:cs="Verdana"/>
                <w:color w:val="252C65"/>
                <w:sz w:val="16"/>
                <w:szCs w:val="16"/>
              </w:rPr>
              <w:t>$19.5</w:t>
            </w:r>
          </w:p>
        </w:tc>
        <w:tc>
          <w:tcPr>
            <w:tcW w:w="1080" w:type="dxa"/>
            <w:tcBorders>
              <w:top w:val="single" w:sz="8" w:space="0" w:color="999EC6"/>
            </w:tcBorders>
            <w:shd w:val="clear" w:color="auto" w:fill="FFFFFF"/>
            <w:tcMar>
              <w:top w:w="0" w:type="dxa"/>
              <w:left w:w="0" w:type="dxa"/>
              <w:bottom w:w="0" w:type="dxa"/>
              <w:right w:w="0" w:type="dxa"/>
            </w:tcMar>
            <w:vAlign w:val="center"/>
          </w:tcPr>
          <w:p w14:paraId="4B85E38D" w14:textId="77777777" w:rsidR="004E70FF" w:rsidRDefault="00126E13">
            <w:pPr>
              <w:spacing w:before="100" w:after="100" w:line="240" w:lineRule="auto"/>
              <w:ind w:left="100" w:right="100"/>
              <w:jc w:val="right"/>
            </w:pPr>
            <w:r>
              <w:rPr>
                <w:rFonts w:eastAsia="Verdana" w:cs="Verdana"/>
                <w:color w:val="252C65"/>
                <w:sz w:val="16"/>
                <w:szCs w:val="16"/>
              </w:rPr>
              <w:t>$19.5</w:t>
            </w:r>
          </w:p>
        </w:tc>
        <w:tc>
          <w:tcPr>
            <w:tcW w:w="1080" w:type="dxa"/>
            <w:tcBorders>
              <w:top w:val="single" w:sz="8" w:space="0" w:color="999EC6"/>
            </w:tcBorders>
            <w:shd w:val="clear" w:color="auto" w:fill="FFFFFF"/>
            <w:tcMar>
              <w:top w:w="0" w:type="dxa"/>
              <w:left w:w="0" w:type="dxa"/>
              <w:bottom w:w="0" w:type="dxa"/>
              <w:right w:w="0" w:type="dxa"/>
            </w:tcMar>
            <w:vAlign w:val="center"/>
          </w:tcPr>
          <w:p w14:paraId="6A7773B5"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80" w:type="dxa"/>
            <w:tcBorders>
              <w:top w:val="single" w:sz="8" w:space="0" w:color="999EC6"/>
            </w:tcBorders>
            <w:shd w:val="clear" w:color="auto" w:fill="FFFFFF"/>
            <w:tcMar>
              <w:top w:w="0" w:type="dxa"/>
              <w:left w:w="0" w:type="dxa"/>
              <w:bottom w:w="0" w:type="dxa"/>
              <w:right w:w="0" w:type="dxa"/>
            </w:tcMar>
            <w:vAlign w:val="center"/>
          </w:tcPr>
          <w:p w14:paraId="039EDEA5" w14:textId="77777777" w:rsidR="004E70FF" w:rsidRDefault="00126E13">
            <w:pPr>
              <w:spacing w:before="100" w:after="100" w:line="240" w:lineRule="auto"/>
              <w:ind w:left="100" w:right="100"/>
              <w:jc w:val="right"/>
            </w:pPr>
            <w:r>
              <w:rPr>
                <w:rFonts w:eastAsia="Verdana" w:cs="Verdana"/>
                <w:color w:val="252C65"/>
                <w:sz w:val="16"/>
                <w:szCs w:val="16"/>
              </w:rPr>
              <w:t>0.0%</w:t>
            </w:r>
          </w:p>
        </w:tc>
      </w:tr>
      <w:tr w:rsidR="004E70FF" w14:paraId="15718A80"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475DDA60"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768F5FE0" w14:textId="77777777" w:rsidR="004E70FF" w:rsidRDefault="00126E13">
            <w:pPr>
              <w:spacing w:before="100" w:after="100" w:line="240" w:lineRule="auto"/>
              <w:ind w:left="100" w:right="100"/>
            </w:pPr>
            <w:r>
              <w:rPr>
                <w:rFonts w:eastAsia="Verdana" w:cs="Verdana"/>
                <w:color w:val="252C65"/>
                <w:sz w:val="16"/>
                <w:szCs w:val="16"/>
              </w:rPr>
              <w:t>No difference</w:t>
            </w:r>
          </w:p>
        </w:tc>
        <w:tc>
          <w:tcPr>
            <w:tcW w:w="1080" w:type="dxa"/>
            <w:tcBorders>
              <w:top w:val="single" w:sz="8" w:space="0" w:color="999EC6"/>
            </w:tcBorders>
            <w:shd w:val="clear" w:color="auto" w:fill="FFFFFF"/>
            <w:tcMar>
              <w:top w:w="0" w:type="dxa"/>
              <w:left w:w="0" w:type="dxa"/>
              <w:bottom w:w="0" w:type="dxa"/>
              <w:right w:w="0" w:type="dxa"/>
            </w:tcMar>
            <w:vAlign w:val="center"/>
          </w:tcPr>
          <w:p w14:paraId="755E1938" w14:textId="77777777" w:rsidR="004E70FF" w:rsidRDefault="00126E13">
            <w:pPr>
              <w:spacing w:before="100" w:after="100" w:line="240" w:lineRule="auto"/>
              <w:ind w:left="100" w:right="100"/>
              <w:jc w:val="right"/>
            </w:pPr>
            <w:r>
              <w:rPr>
                <w:rFonts w:eastAsia="Verdana" w:cs="Verdana"/>
                <w:color w:val="252C65"/>
                <w:sz w:val="16"/>
                <w:szCs w:val="16"/>
              </w:rPr>
              <w:t>$14.6</w:t>
            </w:r>
          </w:p>
        </w:tc>
        <w:tc>
          <w:tcPr>
            <w:tcW w:w="1080" w:type="dxa"/>
            <w:tcBorders>
              <w:top w:val="single" w:sz="8" w:space="0" w:color="999EC6"/>
            </w:tcBorders>
            <w:shd w:val="clear" w:color="auto" w:fill="FFFFFF"/>
            <w:tcMar>
              <w:top w:w="0" w:type="dxa"/>
              <w:left w:w="0" w:type="dxa"/>
              <w:bottom w:w="0" w:type="dxa"/>
              <w:right w:w="0" w:type="dxa"/>
            </w:tcMar>
            <w:vAlign w:val="center"/>
          </w:tcPr>
          <w:p w14:paraId="35FA7B7F" w14:textId="77777777" w:rsidR="004E70FF" w:rsidRDefault="00126E13">
            <w:pPr>
              <w:spacing w:before="100" w:after="100" w:line="240" w:lineRule="auto"/>
              <w:ind w:left="100" w:right="100"/>
              <w:jc w:val="right"/>
            </w:pPr>
            <w:r>
              <w:rPr>
                <w:rFonts w:eastAsia="Verdana" w:cs="Verdana"/>
                <w:color w:val="252C65"/>
                <w:sz w:val="16"/>
                <w:szCs w:val="16"/>
              </w:rPr>
              <w:t>$8.2</w:t>
            </w:r>
          </w:p>
        </w:tc>
        <w:tc>
          <w:tcPr>
            <w:tcW w:w="1080" w:type="dxa"/>
            <w:tcBorders>
              <w:top w:val="single" w:sz="8" w:space="0" w:color="999EC6"/>
            </w:tcBorders>
            <w:shd w:val="clear" w:color="auto" w:fill="FFFFFF"/>
            <w:tcMar>
              <w:top w:w="0" w:type="dxa"/>
              <w:left w:w="0" w:type="dxa"/>
              <w:bottom w:w="0" w:type="dxa"/>
              <w:right w:w="0" w:type="dxa"/>
            </w:tcMar>
            <w:vAlign w:val="center"/>
          </w:tcPr>
          <w:p w14:paraId="65607E3E" w14:textId="77777777" w:rsidR="004E70FF" w:rsidRDefault="00126E13">
            <w:pPr>
              <w:spacing w:before="100" w:after="100" w:line="240" w:lineRule="auto"/>
              <w:ind w:left="100" w:right="100"/>
              <w:jc w:val="right"/>
            </w:pPr>
            <w:r>
              <w:rPr>
                <w:rFonts w:eastAsia="Verdana" w:cs="Verdana"/>
                <w:color w:val="252C65"/>
                <w:sz w:val="16"/>
                <w:szCs w:val="16"/>
              </w:rPr>
              <w:t>$-6.4</w:t>
            </w:r>
          </w:p>
        </w:tc>
        <w:tc>
          <w:tcPr>
            <w:tcW w:w="1080" w:type="dxa"/>
            <w:tcBorders>
              <w:top w:val="single" w:sz="8" w:space="0" w:color="999EC6"/>
            </w:tcBorders>
            <w:shd w:val="clear" w:color="auto" w:fill="FFFFFF"/>
            <w:tcMar>
              <w:top w:w="0" w:type="dxa"/>
              <w:left w:w="0" w:type="dxa"/>
              <w:bottom w:w="0" w:type="dxa"/>
              <w:right w:w="0" w:type="dxa"/>
            </w:tcMar>
            <w:vAlign w:val="center"/>
          </w:tcPr>
          <w:p w14:paraId="41D7F8D3" w14:textId="77777777" w:rsidR="004E70FF" w:rsidRDefault="00126E13">
            <w:pPr>
              <w:spacing w:before="100" w:after="100" w:line="240" w:lineRule="auto"/>
              <w:ind w:left="100" w:right="100"/>
              <w:jc w:val="right"/>
            </w:pPr>
            <w:r>
              <w:rPr>
                <w:rFonts w:eastAsia="Verdana" w:cs="Verdana"/>
                <w:color w:val="252C65"/>
                <w:sz w:val="16"/>
                <w:szCs w:val="16"/>
              </w:rPr>
              <w:t>-43.8%</w:t>
            </w:r>
          </w:p>
        </w:tc>
      </w:tr>
      <w:tr w:rsidR="004E70FF" w14:paraId="0E3849CA"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3FDB0DCB"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1ACEE8D" w14:textId="77777777" w:rsidR="004E70FF" w:rsidRDefault="00126E13">
            <w:pPr>
              <w:spacing w:before="100" w:after="100" w:line="240" w:lineRule="auto"/>
              <w:ind w:left="100" w:right="100"/>
            </w:pPr>
            <w:r>
              <w:rPr>
                <w:rFonts w:eastAsia="Verdana" w:cs="Verdana"/>
                <w:color w:val="252C65"/>
                <w:sz w:val="16"/>
                <w:szCs w:val="16"/>
              </w:rPr>
              <w:t>Negative</w:t>
            </w:r>
          </w:p>
        </w:tc>
        <w:tc>
          <w:tcPr>
            <w:tcW w:w="1080" w:type="dxa"/>
            <w:tcBorders>
              <w:top w:val="single" w:sz="8" w:space="0" w:color="999EC6"/>
            </w:tcBorders>
            <w:shd w:val="clear" w:color="auto" w:fill="FFFFFF"/>
            <w:tcMar>
              <w:top w:w="0" w:type="dxa"/>
              <w:left w:w="0" w:type="dxa"/>
              <w:bottom w:w="0" w:type="dxa"/>
              <w:right w:w="0" w:type="dxa"/>
            </w:tcMar>
            <w:vAlign w:val="center"/>
          </w:tcPr>
          <w:p w14:paraId="72486DD6" w14:textId="77777777" w:rsidR="004E70FF" w:rsidRDefault="00126E13">
            <w:pPr>
              <w:spacing w:before="100" w:after="100" w:line="240" w:lineRule="auto"/>
              <w:ind w:left="100" w:right="100"/>
              <w:jc w:val="right"/>
            </w:pPr>
            <w:r>
              <w:rPr>
                <w:rFonts w:eastAsia="Verdana" w:cs="Verdana"/>
                <w:color w:val="252C65"/>
                <w:sz w:val="16"/>
                <w:szCs w:val="16"/>
              </w:rPr>
              <w:t>$23.2</w:t>
            </w:r>
          </w:p>
        </w:tc>
        <w:tc>
          <w:tcPr>
            <w:tcW w:w="1080" w:type="dxa"/>
            <w:tcBorders>
              <w:top w:val="single" w:sz="8" w:space="0" w:color="999EC6"/>
            </w:tcBorders>
            <w:shd w:val="clear" w:color="auto" w:fill="FFFFFF"/>
            <w:tcMar>
              <w:top w:w="0" w:type="dxa"/>
              <w:left w:w="0" w:type="dxa"/>
              <w:bottom w:w="0" w:type="dxa"/>
              <w:right w:w="0" w:type="dxa"/>
            </w:tcMar>
            <w:vAlign w:val="center"/>
          </w:tcPr>
          <w:p w14:paraId="5FAAAA0B" w14:textId="77777777" w:rsidR="004E70FF" w:rsidRDefault="00126E13">
            <w:pPr>
              <w:spacing w:before="100" w:after="100" w:line="240" w:lineRule="auto"/>
              <w:ind w:left="100" w:right="100"/>
              <w:jc w:val="right"/>
            </w:pPr>
            <w:r>
              <w:rPr>
                <w:rFonts w:eastAsia="Verdana" w:cs="Verdana"/>
                <w:color w:val="252C65"/>
                <w:sz w:val="16"/>
                <w:szCs w:val="16"/>
              </w:rPr>
              <w:t>$23.2</w:t>
            </w:r>
          </w:p>
        </w:tc>
        <w:tc>
          <w:tcPr>
            <w:tcW w:w="1080" w:type="dxa"/>
            <w:tcBorders>
              <w:top w:val="single" w:sz="8" w:space="0" w:color="999EC6"/>
            </w:tcBorders>
            <w:shd w:val="clear" w:color="auto" w:fill="FFFFFF"/>
            <w:tcMar>
              <w:top w:w="0" w:type="dxa"/>
              <w:left w:w="0" w:type="dxa"/>
              <w:bottom w:w="0" w:type="dxa"/>
              <w:right w:w="0" w:type="dxa"/>
            </w:tcMar>
            <w:vAlign w:val="center"/>
          </w:tcPr>
          <w:p w14:paraId="314A5937"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80" w:type="dxa"/>
            <w:tcBorders>
              <w:top w:val="single" w:sz="8" w:space="0" w:color="999EC6"/>
            </w:tcBorders>
            <w:shd w:val="clear" w:color="auto" w:fill="FFFFFF"/>
            <w:tcMar>
              <w:top w:w="0" w:type="dxa"/>
              <w:left w:w="0" w:type="dxa"/>
              <w:bottom w:w="0" w:type="dxa"/>
              <w:right w:w="0" w:type="dxa"/>
            </w:tcMar>
            <w:vAlign w:val="center"/>
          </w:tcPr>
          <w:p w14:paraId="0C4D5811" w14:textId="77777777" w:rsidR="004E70FF" w:rsidRDefault="00126E13">
            <w:pPr>
              <w:spacing w:before="100" w:after="100" w:line="240" w:lineRule="auto"/>
              <w:ind w:left="100" w:right="100"/>
              <w:jc w:val="right"/>
            </w:pPr>
            <w:r>
              <w:rPr>
                <w:rFonts w:eastAsia="Verdana" w:cs="Verdana"/>
                <w:color w:val="252C65"/>
                <w:sz w:val="16"/>
                <w:szCs w:val="16"/>
              </w:rPr>
              <w:t>0.0%</w:t>
            </w:r>
          </w:p>
        </w:tc>
      </w:tr>
      <w:tr w:rsidR="004E70FF" w14:paraId="650ABE92"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2073740C"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0837A38A" w14:textId="77777777" w:rsidR="004E70FF" w:rsidRDefault="00126E13">
            <w:pPr>
              <w:spacing w:before="100" w:after="100" w:line="240" w:lineRule="auto"/>
              <w:ind w:left="100" w:right="100"/>
            </w:pPr>
            <w:r>
              <w:rPr>
                <w:rFonts w:eastAsia="Verdana" w:cs="Verdana"/>
                <w:color w:val="252C65"/>
                <w:sz w:val="16"/>
                <w:szCs w:val="16"/>
              </w:rPr>
              <w:t>Not rated</w:t>
            </w:r>
          </w:p>
        </w:tc>
        <w:tc>
          <w:tcPr>
            <w:tcW w:w="1080" w:type="dxa"/>
            <w:tcBorders>
              <w:top w:val="single" w:sz="8" w:space="0" w:color="999EC6"/>
            </w:tcBorders>
            <w:shd w:val="clear" w:color="auto" w:fill="FFFFFF"/>
            <w:tcMar>
              <w:top w:w="0" w:type="dxa"/>
              <w:left w:w="0" w:type="dxa"/>
              <w:bottom w:w="0" w:type="dxa"/>
              <w:right w:w="0" w:type="dxa"/>
            </w:tcMar>
            <w:vAlign w:val="center"/>
          </w:tcPr>
          <w:p w14:paraId="59899AEE" w14:textId="77777777" w:rsidR="004E70FF" w:rsidRDefault="00126E13">
            <w:pPr>
              <w:spacing w:before="100" w:after="100" w:line="240" w:lineRule="auto"/>
              <w:ind w:left="100" w:right="100"/>
              <w:jc w:val="right"/>
            </w:pPr>
            <w:r>
              <w:rPr>
                <w:rFonts w:eastAsia="Verdana" w:cs="Verdana"/>
                <w:color w:val="252C65"/>
                <w:sz w:val="16"/>
                <w:szCs w:val="16"/>
              </w:rPr>
              <w:t>$7.6</w:t>
            </w:r>
          </w:p>
        </w:tc>
        <w:tc>
          <w:tcPr>
            <w:tcW w:w="1080" w:type="dxa"/>
            <w:tcBorders>
              <w:top w:val="single" w:sz="8" w:space="0" w:color="999EC6"/>
            </w:tcBorders>
            <w:shd w:val="clear" w:color="auto" w:fill="FFFFFF"/>
            <w:tcMar>
              <w:top w:w="0" w:type="dxa"/>
              <w:left w:w="0" w:type="dxa"/>
              <w:bottom w:w="0" w:type="dxa"/>
              <w:right w:w="0" w:type="dxa"/>
            </w:tcMar>
            <w:vAlign w:val="center"/>
          </w:tcPr>
          <w:p w14:paraId="0F098657" w14:textId="77777777" w:rsidR="004E70FF" w:rsidRDefault="00126E13">
            <w:pPr>
              <w:spacing w:before="100" w:after="100" w:line="240" w:lineRule="auto"/>
              <w:ind w:left="100" w:right="100"/>
              <w:jc w:val="right"/>
            </w:pPr>
            <w:r>
              <w:rPr>
                <w:rFonts w:eastAsia="Verdana" w:cs="Verdana"/>
                <w:color w:val="252C65"/>
                <w:sz w:val="16"/>
                <w:szCs w:val="16"/>
              </w:rPr>
              <w:t>$12.2</w:t>
            </w:r>
          </w:p>
        </w:tc>
        <w:tc>
          <w:tcPr>
            <w:tcW w:w="1080" w:type="dxa"/>
            <w:tcBorders>
              <w:top w:val="single" w:sz="8" w:space="0" w:color="999EC6"/>
            </w:tcBorders>
            <w:shd w:val="clear" w:color="auto" w:fill="FFFFFF"/>
            <w:tcMar>
              <w:top w:w="0" w:type="dxa"/>
              <w:left w:w="0" w:type="dxa"/>
              <w:bottom w:w="0" w:type="dxa"/>
              <w:right w:w="0" w:type="dxa"/>
            </w:tcMar>
            <w:vAlign w:val="center"/>
          </w:tcPr>
          <w:p w14:paraId="7B735DF7" w14:textId="77777777" w:rsidR="004E70FF" w:rsidRDefault="00126E13">
            <w:pPr>
              <w:spacing w:before="100" w:after="100" w:line="240" w:lineRule="auto"/>
              <w:ind w:left="100" w:right="100"/>
              <w:jc w:val="right"/>
            </w:pPr>
            <w:r>
              <w:rPr>
                <w:rFonts w:eastAsia="Verdana" w:cs="Verdana"/>
                <w:color w:val="252C65"/>
                <w:sz w:val="16"/>
                <w:szCs w:val="16"/>
              </w:rPr>
              <w:t>$4.6</w:t>
            </w:r>
          </w:p>
        </w:tc>
        <w:tc>
          <w:tcPr>
            <w:tcW w:w="1080" w:type="dxa"/>
            <w:tcBorders>
              <w:top w:val="single" w:sz="8" w:space="0" w:color="999EC6"/>
            </w:tcBorders>
            <w:shd w:val="clear" w:color="auto" w:fill="FFFFFF"/>
            <w:tcMar>
              <w:top w:w="0" w:type="dxa"/>
              <w:left w:w="0" w:type="dxa"/>
              <w:bottom w:w="0" w:type="dxa"/>
              <w:right w:w="0" w:type="dxa"/>
            </w:tcMar>
            <w:vAlign w:val="center"/>
          </w:tcPr>
          <w:p w14:paraId="13E8CCF0" w14:textId="77777777" w:rsidR="004E70FF" w:rsidRDefault="00126E13">
            <w:pPr>
              <w:spacing w:before="100" w:after="100" w:line="240" w:lineRule="auto"/>
              <w:ind w:left="100" w:right="100"/>
              <w:jc w:val="right"/>
            </w:pPr>
            <w:r>
              <w:rPr>
                <w:rFonts w:eastAsia="Verdana" w:cs="Verdana"/>
                <w:color w:val="252C65"/>
                <w:sz w:val="16"/>
                <w:szCs w:val="16"/>
              </w:rPr>
              <w:t>60.5%</w:t>
            </w:r>
          </w:p>
        </w:tc>
      </w:tr>
      <w:tr w:rsidR="004E70FF" w14:paraId="5B83FBBB"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683DC765"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25175E29" w14:textId="77777777" w:rsidR="004E70FF" w:rsidRDefault="00126E13">
            <w:pPr>
              <w:spacing w:before="100" w:after="100" w:line="240" w:lineRule="auto"/>
              <w:ind w:left="100" w:right="100"/>
            </w:pPr>
            <w:r>
              <w:rPr>
                <w:rFonts w:eastAsia="Verdana" w:cs="Verdana"/>
                <w:color w:val="252C65"/>
                <w:sz w:val="16"/>
                <w:szCs w:val="16"/>
              </w:rPr>
              <w:t>Not feasible</w:t>
            </w:r>
          </w:p>
        </w:tc>
        <w:tc>
          <w:tcPr>
            <w:tcW w:w="1080" w:type="dxa"/>
            <w:tcBorders>
              <w:top w:val="single" w:sz="8" w:space="0" w:color="999EC6"/>
            </w:tcBorders>
            <w:shd w:val="clear" w:color="auto" w:fill="FFFFFF"/>
            <w:tcMar>
              <w:top w:w="0" w:type="dxa"/>
              <w:left w:w="0" w:type="dxa"/>
              <w:bottom w:w="0" w:type="dxa"/>
              <w:right w:w="0" w:type="dxa"/>
            </w:tcMar>
            <w:vAlign w:val="center"/>
          </w:tcPr>
          <w:p w14:paraId="0C841706" w14:textId="77777777" w:rsidR="004E70FF" w:rsidRDefault="00126E13">
            <w:pPr>
              <w:spacing w:before="100" w:after="100" w:line="240" w:lineRule="auto"/>
              <w:ind w:left="100" w:right="100"/>
              <w:jc w:val="right"/>
            </w:pPr>
            <w:r>
              <w:rPr>
                <w:rFonts w:eastAsia="Verdana" w:cs="Verdana"/>
                <w:color w:val="252C65"/>
                <w:sz w:val="16"/>
                <w:szCs w:val="16"/>
              </w:rPr>
              <w:t>$233.0</w:t>
            </w:r>
          </w:p>
        </w:tc>
        <w:tc>
          <w:tcPr>
            <w:tcW w:w="1080" w:type="dxa"/>
            <w:tcBorders>
              <w:top w:val="single" w:sz="8" w:space="0" w:color="999EC6"/>
            </w:tcBorders>
            <w:shd w:val="clear" w:color="auto" w:fill="FFFFFF"/>
            <w:tcMar>
              <w:top w:w="0" w:type="dxa"/>
              <w:left w:w="0" w:type="dxa"/>
              <w:bottom w:w="0" w:type="dxa"/>
              <w:right w:w="0" w:type="dxa"/>
            </w:tcMar>
            <w:vAlign w:val="center"/>
          </w:tcPr>
          <w:p w14:paraId="427409A3" w14:textId="77777777" w:rsidR="004E70FF" w:rsidRDefault="00126E13">
            <w:pPr>
              <w:spacing w:before="100" w:after="100" w:line="240" w:lineRule="auto"/>
              <w:ind w:left="100" w:right="100"/>
              <w:jc w:val="right"/>
            </w:pPr>
            <w:r>
              <w:rPr>
                <w:rFonts w:eastAsia="Verdana" w:cs="Verdana"/>
                <w:color w:val="252C65"/>
                <w:sz w:val="16"/>
                <w:szCs w:val="16"/>
              </w:rPr>
              <w:t>$437.5</w:t>
            </w:r>
          </w:p>
        </w:tc>
        <w:tc>
          <w:tcPr>
            <w:tcW w:w="1080" w:type="dxa"/>
            <w:tcBorders>
              <w:top w:val="single" w:sz="8" w:space="0" w:color="999EC6"/>
            </w:tcBorders>
            <w:shd w:val="clear" w:color="auto" w:fill="FFFFFF"/>
            <w:tcMar>
              <w:top w:w="0" w:type="dxa"/>
              <w:left w:w="0" w:type="dxa"/>
              <w:bottom w:w="0" w:type="dxa"/>
              <w:right w:w="0" w:type="dxa"/>
            </w:tcMar>
            <w:vAlign w:val="center"/>
          </w:tcPr>
          <w:p w14:paraId="78A27E7D" w14:textId="77777777" w:rsidR="004E70FF" w:rsidRDefault="00126E13">
            <w:pPr>
              <w:spacing w:before="100" w:after="100" w:line="240" w:lineRule="auto"/>
              <w:ind w:left="100" w:right="100"/>
              <w:jc w:val="right"/>
            </w:pPr>
            <w:r>
              <w:rPr>
                <w:rFonts w:eastAsia="Verdana" w:cs="Verdana"/>
                <w:color w:val="252C65"/>
                <w:sz w:val="16"/>
                <w:szCs w:val="16"/>
              </w:rPr>
              <w:t>$204.5</w:t>
            </w:r>
          </w:p>
        </w:tc>
        <w:tc>
          <w:tcPr>
            <w:tcW w:w="1080" w:type="dxa"/>
            <w:tcBorders>
              <w:top w:val="single" w:sz="8" w:space="0" w:color="999EC6"/>
            </w:tcBorders>
            <w:shd w:val="clear" w:color="auto" w:fill="FFFFFF"/>
            <w:tcMar>
              <w:top w:w="0" w:type="dxa"/>
              <w:left w:w="0" w:type="dxa"/>
              <w:bottom w:w="0" w:type="dxa"/>
              <w:right w:w="0" w:type="dxa"/>
            </w:tcMar>
            <w:vAlign w:val="center"/>
          </w:tcPr>
          <w:p w14:paraId="0CDB7E2B" w14:textId="77777777" w:rsidR="004E70FF" w:rsidRDefault="00126E13">
            <w:pPr>
              <w:spacing w:before="100" w:after="100" w:line="240" w:lineRule="auto"/>
              <w:ind w:left="100" w:right="100"/>
              <w:jc w:val="right"/>
            </w:pPr>
            <w:r>
              <w:rPr>
                <w:rFonts w:eastAsia="Verdana" w:cs="Verdana"/>
                <w:color w:val="252C65"/>
                <w:sz w:val="16"/>
                <w:szCs w:val="16"/>
              </w:rPr>
              <w:t>87.8%</w:t>
            </w:r>
          </w:p>
        </w:tc>
      </w:tr>
      <w:tr w:rsidR="004E70FF" w14:paraId="1997AD69" w14:textId="77777777">
        <w:trPr>
          <w:cantSplit/>
        </w:trPr>
        <w:tc>
          <w:tcPr>
            <w:tcW w:w="1440" w:type="dxa"/>
            <w:vMerge w:val="restart"/>
            <w:tcBorders>
              <w:top w:val="single" w:sz="8" w:space="0" w:color="999EC6"/>
            </w:tcBorders>
            <w:shd w:val="clear" w:color="auto" w:fill="FFFFFF"/>
            <w:tcMar>
              <w:top w:w="0" w:type="dxa"/>
              <w:left w:w="0" w:type="dxa"/>
              <w:bottom w:w="0" w:type="dxa"/>
              <w:right w:w="0" w:type="dxa"/>
            </w:tcMar>
            <w:vAlign w:val="center"/>
          </w:tcPr>
          <w:p w14:paraId="715D130A" w14:textId="77777777" w:rsidR="004E70FF" w:rsidRDefault="00126E13">
            <w:pPr>
              <w:spacing w:before="100" w:after="100" w:line="240" w:lineRule="auto"/>
              <w:ind w:left="100" w:right="100"/>
            </w:pPr>
            <w:r>
              <w:rPr>
                <w:rFonts w:eastAsia="Verdana" w:cs="Verdana"/>
                <w:color w:val="252C65"/>
                <w:sz w:val="16"/>
                <w:szCs w:val="16"/>
              </w:rPr>
              <w:t>2015/2016</w:t>
            </w:r>
          </w:p>
        </w:tc>
        <w:tc>
          <w:tcPr>
            <w:tcW w:w="2160" w:type="dxa"/>
            <w:tcBorders>
              <w:top w:val="single" w:sz="8" w:space="0" w:color="999EC6"/>
            </w:tcBorders>
            <w:shd w:val="clear" w:color="auto" w:fill="FFFFFF"/>
            <w:tcMar>
              <w:top w:w="0" w:type="dxa"/>
              <w:left w:w="0" w:type="dxa"/>
              <w:bottom w:w="0" w:type="dxa"/>
              <w:right w:w="0" w:type="dxa"/>
            </w:tcMar>
            <w:vAlign w:val="center"/>
          </w:tcPr>
          <w:p w14:paraId="1AB06C3C" w14:textId="77777777" w:rsidR="004E70FF" w:rsidRDefault="00126E13">
            <w:pPr>
              <w:spacing w:before="100" w:after="100" w:line="240" w:lineRule="auto"/>
              <w:ind w:left="100" w:right="100"/>
            </w:pPr>
            <w:r>
              <w:rPr>
                <w:rFonts w:eastAsia="Verdana" w:cs="Verdana"/>
                <w:color w:val="252C65"/>
                <w:sz w:val="16"/>
                <w:szCs w:val="16"/>
              </w:rPr>
              <w:t>Effective</w:t>
            </w:r>
          </w:p>
        </w:tc>
        <w:tc>
          <w:tcPr>
            <w:tcW w:w="1080" w:type="dxa"/>
            <w:tcBorders>
              <w:top w:val="single" w:sz="8" w:space="0" w:color="999EC6"/>
            </w:tcBorders>
            <w:shd w:val="clear" w:color="auto" w:fill="FFFFFF"/>
            <w:tcMar>
              <w:top w:w="0" w:type="dxa"/>
              <w:left w:w="0" w:type="dxa"/>
              <w:bottom w:w="0" w:type="dxa"/>
              <w:right w:w="0" w:type="dxa"/>
            </w:tcMar>
            <w:vAlign w:val="center"/>
          </w:tcPr>
          <w:p w14:paraId="7D34E82D" w14:textId="77777777" w:rsidR="004E70FF" w:rsidRDefault="00126E13">
            <w:pPr>
              <w:spacing w:before="100" w:after="100" w:line="240" w:lineRule="auto"/>
              <w:ind w:left="100" w:right="100"/>
              <w:jc w:val="right"/>
            </w:pPr>
            <w:r>
              <w:rPr>
                <w:rFonts w:eastAsia="Verdana" w:cs="Verdana"/>
                <w:color w:val="252C65"/>
                <w:sz w:val="16"/>
                <w:szCs w:val="16"/>
              </w:rPr>
              <w:t>$151.8</w:t>
            </w:r>
          </w:p>
        </w:tc>
        <w:tc>
          <w:tcPr>
            <w:tcW w:w="1080" w:type="dxa"/>
            <w:tcBorders>
              <w:top w:val="single" w:sz="8" w:space="0" w:color="999EC6"/>
            </w:tcBorders>
            <w:shd w:val="clear" w:color="auto" w:fill="FFFFFF"/>
            <w:tcMar>
              <w:top w:w="0" w:type="dxa"/>
              <w:left w:w="0" w:type="dxa"/>
              <w:bottom w:w="0" w:type="dxa"/>
              <w:right w:w="0" w:type="dxa"/>
            </w:tcMar>
            <w:vAlign w:val="center"/>
          </w:tcPr>
          <w:p w14:paraId="71BBF0E5" w14:textId="77777777" w:rsidR="004E70FF" w:rsidRDefault="00126E13">
            <w:pPr>
              <w:spacing w:before="100" w:after="100" w:line="240" w:lineRule="auto"/>
              <w:ind w:left="100" w:right="100"/>
              <w:jc w:val="right"/>
            </w:pPr>
            <w:r>
              <w:rPr>
                <w:rFonts w:eastAsia="Verdana" w:cs="Verdana"/>
                <w:color w:val="252C65"/>
                <w:sz w:val="16"/>
                <w:szCs w:val="16"/>
              </w:rPr>
              <w:t>$146.4</w:t>
            </w:r>
          </w:p>
        </w:tc>
        <w:tc>
          <w:tcPr>
            <w:tcW w:w="1080" w:type="dxa"/>
            <w:tcBorders>
              <w:top w:val="single" w:sz="8" w:space="0" w:color="999EC6"/>
            </w:tcBorders>
            <w:shd w:val="clear" w:color="auto" w:fill="FFFFFF"/>
            <w:tcMar>
              <w:top w:w="0" w:type="dxa"/>
              <w:left w:w="0" w:type="dxa"/>
              <w:bottom w:w="0" w:type="dxa"/>
              <w:right w:w="0" w:type="dxa"/>
            </w:tcMar>
            <w:vAlign w:val="center"/>
          </w:tcPr>
          <w:p w14:paraId="5215666B" w14:textId="77777777" w:rsidR="004E70FF" w:rsidRDefault="00126E13">
            <w:pPr>
              <w:spacing w:before="100" w:after="100" w:line="240" w:lineRule="auto"/>
              <w:ind w:left="100" w:right="100"/>
              <w:jc w:val="right"/>
            </w:pPr>
            <w:r>
              <w:rPr>
                <w:rFonts w:eastAsia="Verdana" w:cs="Verdana"/>
                <w:color w:val="252C65"/>
                <w:sz w:val="16"/>
                <w:szCs w:val="16"/>
              </w:rPr>
              <w:t>$-5.4</w:t>
            </w:r>
          </w:p>
        </w:tc>
        <w:tc>
          <w:tcPr>
            <w:tcW w:w="1080" w:type="dxa"/>
            <w:tcBorders>
              <w:top w:val="single" w:sz="8" w:space="0" w:color="999EC6"/>
            </w:tcBorders>
            <w:shd w:val="clear" w:color="auto" w:fill="FFFFFF"/>
            <w:tcMar>
              <w:top w:w="0" w:type="dxa"/>
              <w:left w:w="0" w:type="dxa"/>
              <w:bottom w:w="0" w:type="dxa"/>
              <w:right w:w="0" w:type="dxa"/>
            </w:tcMar>
            <w:vAlign w:val="center"/>
          </w:tcPr>
          <w:p w14:paraId="1A070000" w14:textId="77777777" w:rsidR="004E70FF" w:rsidRDefault="00126E13">
            <w:pPr>
              <w:spacing w:before="100" w:after="100" w:line="240" w:lineRule="auto"/>
              <w:ind w:left="100" w:right="100"/>
              <w:jc w:val="right"/>
            </w:pPr>
            <w:r>
              <w:rPr>
                <w:rFonts w:eastAsia="Verdana" w:cs="Verdana"/>
                <w:color w:val="252C65"/>
                <w:sz w:val="16"/>
                <w:szCs w:val="16"/>
              </w:rPr>
              <w:t>-3.6%</w:t>
            </w:r>
          </w:p>
        </w:tc>
      </w:tr>
      <w:tr w:rsidR="004E70FF" w14:paraId="275BA96D"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6AE44B77"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3300885" w14:textId="77777777" w:rsidR="004E70FF" w:rsidRDefault="00126E13">
            <w:pPr>
              <w:spacing w:before="100" w:after="100" w:line="240" w:lineRule="auto"/>
              <w:ind w:left="100" w:right="100"/>
            </w:pPr>
            <w:r>
              <w:rPr>
                <w:rFonts w:eastAsia="Verdana" w:cs="Verdana"/>
                <w:color w:val="252C65"/>
                <w:sz w:val="16"/>
                <w:szCs w:val="16"/>
              </w:rPr>
              <w:t>Promising</w:t>
            </w:r>
          </w:p>
        </w:tc>
        <w:tc>
          <w:tcPr>
            <w:tcW w:w="1080" w:type="dxa"/>
            <w:tcBorders>
              <w:top w:val="single" w:sz="8" w:space="0" w:color="999EC6"/>
            </w:tcBorders>
            <w:shd w:val="clear" w:color="auto" w:fill="FFFFFF"/>
            <w:tcMar>
              <w:top w:w="0" w:type="dxa"/>
              <w:left w:w="0" w:type="dxa"/>
              <w:bottom w:w="0" w:type="dxa"/>
              <w:right w:w="0" w:type="dxa"/>
            </w:tcMar>
            <w:vAlign w:val="center"/>
          </w:tcPr>
          <w:p w14:paraId="74C3AC8E" w14:textId="77777777" w:rsidR="004E70FF" w:rsidRDefault="00126E13">
            <w:pPr>
              <w:spacing w:before="100" w:after="100" w:line="240" w:lineRule="auto"/>
              <w:ind w:left="100" w:right="100"/>
              <w:jc w:val="right"/>
            </w:pPr>
            <w:r>
              <w:rPr>
                <w:rFonts w:eastAsia="Verdana" w:cs="Verdana"/>
                <w:color w:val="252C65"/>
                <w:sz w:val="16"/>
                <w:szCs w:val="16"/>
              </w:rPr>
              <w:t>$42.0</w:t>
            </w:r>
          </w:p>
        </w:tc>
        <w:tc>
          <w:tcPr>
            <w:tcW w:w="1080" w:type="dxa"/>
            <w:tcBorders>
              <w:top w:val="single" w:sz="8" w:space="0" w:color="999EC6"/>
            </w:tcBorders>
            <w:shd w:val="clear" w:color="auto" w:fill="FFFFFF"/>
            <w:tcMar>
              <w:top w:w="0" w:type="dxa"/>
              <w:left w:w="0" w:type="dxa"/>
              <w:bottom w:w="0" w:type="dxa"/>
              <w:right w:w="0" w:type="dxa"/>
            </w:tcMar>
            <w:vAlign w:val="center"/>
          </w:tcPr>
          <w:p w14:paraId="11BFC66A" w14:textId="77777777" w:rsidR="004E70FF" w:rsidRDefault="00126E13">
            <w:pPr>
              <w:spacing w:before="100" w:after="100" w:line="240" w:lineRule="auto"/>
              <w:ind w:left="100" w:right="100"/>
              <w:jc w:val="right"/>
            </w:pPr>
            <w:r>
              <w:rPr>
                <w:rFonts w:eastAsia="Verdana" w:cs="Verdana"/>
                <w:color w:val="252C65"/>
                <w:sz w:val="16"/>
                <w:szCs w:val="16"/>
              </w:rPr>
              <w:t>$41.7</w:t>
            </w:r>
          </w:p>
        </w:tc>
        <w:tc>
          <w:tcPr>
            <w:tcW w:w="1080" w:type="dxa"/>
            <w:tcBorders>
              <w:top w:val="single" w:sz="8" w:space="0" w:color="999EC6"/>
            </w:tcBorders>
            <w:shd w:val="clear" w:color="auto" w:fill="FFFFFF"/>
            <w:tcMar>
              <w:top w:w="0" w:type="dxa"/>
              <w:left w:w="0" w:type="dxa"/>
              <w:bottom w:w="0" w:type="dxa"/>
              <w:right w:w="0" w:type="dxa"/>
            </w:tcMar>
            <w:vAlign w:val="center"/>
          </w:tcPr>
          <w:p w14:paraId="052B89AF" w14:textId="77777777" w:rsidR="004E70FF" w:rsidRDefault="00126E13">
            <w:pPr>
              <w:spacing w:before="100" w:after="100" w:line="240" w:lineRule="auto"/>
              <w:ind w:left="100" w:right="100"/>
              <w:jc w:val="right"/>
            </w:pPr>
            <w:r>
              <w:rPr>
                <w:rFonts w:eastAsia="Verdana" w:cs="Verdana"/>
                <w:color w:val="252C65"/>
                <w:sz w:val="16"/>
                <w:szCs w:val="16"/>
              </w:rPr>
              <w:t>$-0.3</w:t>
            </w:r>
          </w:p>
        </w:tc>
        <w:tc>
          <w:tcPr>
            <w:tcW w:w="1080" w:type="dxa"/>
            <w:tcBorders>
              <w:top w:val="single" w:sz="8" w:space="0" w:color="999EC6"/>
            </w:tcBorders>
            <w:shd w:val="clear" w:color="auto" w:fill="FFFFFF"/>
            <w:tcMar>
              <w:top w:w="0" w:type="dxa"/>
              <w:left w:w="0" w:type="dxa"/>
              <w:bottom w:w="0" w:type="dxa"/>
              <w:right w:w="0" w:type="dxa"/>
            </w:tcMar>
            <w:vAlign w:val="center"/>
          </w:tcPr>
          <w:p w14:paraId="724DA263" w14:textId="77777777" w:rsidR="004E70FF" w:rsidRDefault="00126E13">
            <w:pPr>
              <w:spacing w:before="100" w:after="100" w:line="240" w:lineRule="auto"/>
              <w:ind w:left="100" w:right="100"/>
              <w:jc w:val="right"/>
            </w:pPr>
            <w:r>
              <w:rPr>
                <w:rFonts w:eastAsia="Verdana" w:cs="Verdana"/>
                <w:color w:val="252C65"/>
                <w:sz w:val="16"/>
                <w:szCs w:val="16"/>
              </w:rPr>
              <w:t>-0.7%</w:t>
            </w:r>
          </w:p>
        </w:tc>
      </w:tr>
      <w:tr w:rsidR="004E70FF" w14:paraId="64690941"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027F7F03"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70384358" w14:textId="77777777" w:rsidR="004E70FF" w:rsidRDefault="00126E13">
            <w:pPr>
              <w:spacing w:before="100" w:after="100" w:line="240" w:lineRule="auto"/>
              <w:ind w:left="100" w:right="100"/>
            </w:pPr>
            <w:r>
              <w:rPr>
                <w:rFonts w:eastAsia="Verdana" w:cs="Verdana"/>
                <w:color w:val="252C65"/>
                <w:sz w:val="16"/>
                <w:szCs w:val="16"/>
              </w:rPr>
              <w:t>Mixed</w:t>
            </w:r>
          </w:p>
        </w:tc>
        <w:tc>
          <w:tcPr>
            <w:tcW w:w="1080" w:type="dxa"/>
            <w:tcBorders>
              <w:top w:val="single" w:sz="8" w:space="0" w:color="999EC6"/>
            </w:tcBorders>
            <w:shd w:val="clear" w:color="auto" w:fill="FFFFFF"/>
            <w:tcMar>
              <w:top w:w="0" w:type="dxa"/>
              <w:left w:w="0" w:type="dxa"/>
              <w:bottom w:w="0" w:type="dxa"/>
              <w:right w:w="0" w:type="dxa"/>
            </w:tcMar>
            <w:vAlign w:val="center"/>
          </w:tcPr>
          <w:p w14:paraId="397C7C16" w14:textId="77777777" w:rsidR="004E70FF" w:rsidRDefault="00126E13">
            <w:pPr>
              <w:spacing w:before="100" w:after="100" w:line="240" w:lineRule="auto"/>
              <w:ind w:left="100" w:right="100"/>
              <w:jc w:val="right"/>
            </w:pPr>
            <w:r>
              <w:rPr>
                <w:rFonts w:eastAsia="Verdana" w:cs="Verdana"/>
                <w:color w:val="252C65"/>
                <w:sz w:val="16"/>
                <w:szCs w:val="16"/>
              </w:rPr>
              <w:t>$4.9</w:t>
            </w:r>
          </w:p>
        </w:tc>
        <w:tc>
          <w:tcPr>
            <w:tcW w:w="1080" w:type="dxa"/>
            <w:tcBorders>
              <w:top w:val="single" w:sz="8" w:space="0" w:color="999EC6"/>
            </w:tcBorders>
            <w:shd w:val="clear" w:color="auto" w:fill="FFFFFF"/>
            <w:tcMar>
              <w:top w:w="0" w:type="dxa"/>
              <w:left w:w="0" w:type="dxa"/>
              <w:bottom w:w="0" w:type="dxa"/>
              <w:right w:w="0" w:type="dxa"/>
            </w:tcMar>
            <w:vAlign w:val="center"/>
          </w:tcPr>
          <w:p w14:paraId="77B11ECC" w14:textId="77777777" w:rsidR="004E70FF" w:rsidRDefault="00126E13">
            <w:pPr>
              <w:spacing w:before="100" w:after="100" w:line="240" w:lineRule="auto"/>
              <w:ind w:left="100" w:right="100"/>
              <w:jc w:val="right"/>
            </w:pPr>
            <w:r>
              <w:rPr>
                <w:rFonts w:eastAsia="Verdana" w:cs="Verdana"/>
                <w:color w:val="252C65"/>
                <w:sz w:val="16"/>
                <w:szCs w:val="16"/>
              </w:rPr>
              <w:t>$4.8</w:t>
            </w:r>
          </w:p>
        </w:tc>
        <w:tc>
          <w:tcPr>
            <w:tcW w:w="1080" w:type="dxa"/>
            <w:tcBorders>
              <w:top w:val="single" w:sz="8" w:space="0" w:color="999EC6"/>
            </w:tcBorders>
            <w:shd w:val="clear" w:color="auto" w:fill="FFFFFF"/>
            <w:tcMar>
              <w:top w:w="0" w:type="dxa"/>
              <w:left w:w="0" w:type="dxa"/>
              <w:bottom w:w="0" w:type="dxa"/>
              <w:right w:w="0" w:type="dxa"/>
            </w:tcMar>
            <w:vAlign w:val="center"/>
          </w:tcPr>
          <w:p w14:paraId="60F76AE6"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80" w:type="dxa"/>
            <w:tcBorders>
              <w:top w:val="single" w:sz="8" w:space="0" w:color="999EC6"/>
            </w:tcBorders>
            <w:shd w:val="clear" w:color="auto" w:fill="FFFFFF"/>
            <w:tcMar>
              <w:top w:w="0" w:type="dxa"/>
              <w:left w:w="0" w:type="dxa"/>
              <w:bottom w:w="0" w:type="dxa"/>
              <w:right w:w="0" w:type="dxa"/>
            </w:tcMar>
            <w:vAlign w:val="center"/>
          </w:tcPr>
          <w:p w14:paraId="0ECCDDE3" w14:textId="77777777" w:rsidR="004E70FF" w:rsidRDefault="00126E13">
            <w:pPr>
              <w:spacing w:before="100" w:after="100" w:line="240" w:lineRule="auto"/>
              <w:ind w:left="100" w:right="100"/>
              <w:jc w:val="right"/>
            </w:pPr>
            <w:r>
              <w:rPr>
                <w:rFonts w:eastAsia="Verdana" w:cs="Verdana"/>
                <w:color w:val="252C65"/>
                <w:sz w:val="16"/>
                <w:szCs w:val="16"/>
              </w:rPr>
              <w:t>-2.0%</w:t>
            </w:r>
          </w:p>
        </w:tc>
      </w:tr>
      <w:tr w:rsidR="004E70FF" w14:paraId="1E6FEAD8"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2C9500DE"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6B4F20F5" w14:textId="77777777" w:rsidR="004E70FF" w:rsidRDefault="00126E13">
            <w:pPr>
              <w:spacing w:before="100" w:after="100" w:line="240" w:lineRule="auto"/>
              <w:ind w:left="100" w:right="100"/>
            </w:pPr>
            <w:r>
              <w:rPr>
                <w:rFonts w:eastAsia="Verdana" w:cs="Verdana"/>
                <w:color w:val="252C65"/>
                <w:sz w:val="16"/>
                <w:szCs w:val="16"/>
              </w:rPr>
              <w:t>No difference</w:t>
            </w:r>
          </w:p>
        </w:tc>
        <w:tc>
          <w:tcPr>
            <w:tcW w:w="1080" w:type="dxa"/>
            <w:tcBorders>
              <w:top w:val="single" w:sz="8" w:space="0" w:color="999EC6"/>
            </w:tcBorders>
            <w:shd w:val="clear" w:color="auto" w:fill="FFFFFF"/>
            <w:tcMar>
              <w:top w:w="0" w:type="dxa"/>
              <w:left w:w="0" w:type="dxa"/>
              <w:bottom w:w="0" w:type="dxa"/>
              <w:right w:w="0" w:type="dxa"/>
            </w:tcMar>
            <w:vAlign w:val="center"/>
          </w:tcPr>
          <w:p w14:paraId="55B04ED0" w14:textId="77777777" w:rsidR="004E70FF" w:rsidRDefault="00126E13">
            <w:pPr>
              <w:spacing w:before="100" w:after="100" w:line="240" w:lineRule="auto"/>
              <w:ind w:left="100" w:right="100"/>
              <w:jc w:val="right"/>
            </w:pPr>
            <w:r>
              <w:rPr>
                <w:rFonts w:eastAsia="Verdana" w:cs="Verdana"/>
                <w:color w:val="252C65"/>
                <w:sz w:val="16"/>
                <w:szCs w:val="16"/>
              </w:rPr>
              <w:t>$13.5</w:t>
            </w:r>
          </w:p>
        </w:tc>
        <w:tc>
          <w:tcPr>
            <w:tcW w:w="1080" w:type="dxa"/>
            <w:tcBorders>
              <w:top w:val="single" w:sz="8" w:space="0" w:color="999EC6"/>
            </w:tcBorders>
            <w:shd w:val="clear" w:color="auto" w:fill="FFFFFF"/>
            <w:tcMar>
              <w:top w:w="0" w:type="dxa"/>
              <w:left w:w="0" w:type="dxa"/>
              <w:bottom w:w="0" w:type="dxa"/>
              <w:right w:w="0" w:type="dxa"/>
            </w:tcMar>
            <w:vAlign w:val="center"/>
          </w:tcPr>
          <w:p w14:paraId="67CC6C7C" w14:textId="77777777" w:rsidR="004E70FF" w:rsidRDefault="00126E13">
            <w:pPr>
              <w:spacing w:before="100" w:after="100" w:line="240" w:lineRule="auto"/>
              <w:ind w:left="100" w:right="100"/>
              <w:jc w:val="right"/>
            </w:pPr>
            <w:r>
              <w:rPr>
                <w:rFonts w:eastAsia="Verdana" w:cs="Verdana"/>
                <w:color w:val="252C65"/>
                <w:sz w:val="16"/>
                <w:szCs w:val="16"/>
              </w:rPr>
              <w:t>$8.3</w:t>
            </w:r>
          </w:p>
        </w:tc>
        <w:tc>
          <w:tcPr>
            <w:tcW w:w="1080" w:type="dxa"/>
            <w:tcBorders>
              <w:top w:val="single" w:sz="8" w:space="0" w:color="999EC6"/>
            </w:tcBorders>
            <w:shd w:val="clear" w:color="auto" w:fill="FFFFFF"/>
            <w:tcMar>
              <w:top w:w="0" w:type="dxa"/>
              <w:left w:w="0" w:type="dxa"/>
              <w:bottom w:w="0" w:type="dxa"/>
              <w:right w:w="0" w:type="dxa"/>
            </w:tcMar>
            <w:vAlign w:val="center"/>
          </w:tcPr>
          <w:p w14:paraId="286AB29B" w14:textId="77777777" w:rsidR="004E70FF" w:rsidRDefault="00126E13">
            <w:pPr>
              <w:spacing w:before="100" w:after="100" w:line="240" w:lineRule="auto"/>
              <w:ind w:left="100" w:right="100"/>
              <w:jc w:val="right"/>
            </w:pPr>
            <w:r>
              <w:rPr>
                <w:rFonts w:eastAsia="Verdana" w:cs="Verdana"/>
                <w:color w:val="252C65"/>
                <w:sz w:val="16"/>
                <w:szCs w:val="16"/>
              </w:rPr>
              <w:t>$-5.2</w:t>
            </w:r>
          </w:p>
        </w:tc>
        <w:tc>
          <w:tcPr>
            <w:tcW w:w="1080" w:type="dxa"/>
            <w:tcBorders>
              <w:top w:val="single" w:sz="8" w:space="0" w:color="999EC6"/>
            </w:tcBorders>
            <w:shd w:val="clear" w:color="auto" w:fill="FFFFFF"/>
            <w:tcMar>
              <w:top w:w="0" w:type="dxa"/>
              <w:left w:w="0" w:type="dxa"/>
              <w:bottom w:w="0" w:type="dxa"/>
              <w:right w:w="0" w:type="dxa"/>
            </w:tcMar>
            <w:vAlign w:val="center"/>
          </w:tcPr>
          <w:p w14:paraId="2052AAD2" w14:textId="77777777" w:rsidR="004E70FF" w:rsidRDefault="00126E13">
            <w:pPr>
              <w:spacing w:before="100" w:after="100" w:line="240" w:lineRule="auto"/>
              <w:ind w:left="100" w:right="100"/>
              <w:jc w:val="right"/>
            </w:pPr>
            <w:r>
              <w:rPr>
                <w:rFonts w:eastAsia="Verdana" w:cs="Verdana"/>
                <w:color w:val="252C65"/>
                <w:sz w:val="16"/>
                <w:szCs w:val="16"/>
              </w:rPr>
              <w:t>-38.5%</w:t>
            </w:r>
          </w:p>
        </w:tc>
      </w:tr>
      <w:tr w:rsidR="004E70FF" w14:paraId="3A1DB25B"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46912EEB"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4AC1CE07" w14:textId="77777777" w:rsidR="004E70FF" w:rsidRDefault="00126E13">
            <w:pPr>
              <w:spacing w:before="100" w:after="100" w:line="240" w:lineRule="auto"/>
              <w:ind w:left="100" w:right="100"/>
            </w:pPr>
            <w:r>
              <w:rPr>
                <w:rFonts w:eastAsia="Verdana" w:cs="Verdana"/>
                <w:color w:val="252C65"/>
                <w:sz w:val="16"/>
                <w:szCs w:val="16"/>
              </w:rPr>
              <w:t>Negative</w:t>
            </w:r>
          </w:p>
        </w:tc>
        <w:tc>
          <w:tcPr>
            <w:tcW w:w="1080" w:type="dxa"/>
            <w:tcBorders>
              <w:top w:val="single" w:sz="8" w:space="0" w:color="999EC6"/>
            </w:tcBorders>
            <w:shd w:val="clear" w:color="auto" w:fill="FFFFFF"/>
            <w:tcMar>
              <w:top w:w="0" w:type="dxa"/>
              <w:left w:w="0" w:type="dxa"/>
              <w:bottom w:w="0" w:type="dxa"/>
              <w:right w:w="0" w:type="dxa"/>
            </w:tcMar>
            <w:vAlign w:val="center"/>
          </w:tcPr>
          <w:p w14:paraId="0809C886" w14:textId="77777777" w:rsidR="004E70FF" w:rsidRDefault="00126E13">
            <w:pPr>
              <w:spacing w:before="100" w:after="100" w:line="240" w:lineRule="auto"/>
              <w:ind w:left="100" w:right="100"/>
              <w:jc w:val="right"/>
            </w:pPr>
            <w:r>
              <w:rPr>
                <w:rFonts w:eastAsia="Verdana" w:cs="Verdana"/>
                <w:color w:val="252C65"/>
                <w:sz w:val="16"/>
                <w:szCs w:val="16"/>
              </w:rPr>
              <w:t>$22.2</w:t>
            </w:r>
          </w:p>
        </w:tc>
        <w:tc>
          <w:tcPr>
            <w:tcW w:w="1080" w:type="dxa"/>
            <w:tcBorders>
              <w:top w:val="single" w:sz="8" w:space="0" w:color="999EC6"/>
            </w:tcBorders>
            <w:shd w:val="clear" w:color="auto" w:fill="FFFFFF"/>
            <w:tcMar>
              <w:top w:w="0" w:type="dxa"/>
              <w:left w:w="0" w:type="dxa"/>
              <w:bottom w:w="0" w:type="dxa"/>
              <w:right w:w="0" w:type="dxa"/>
            </w:tcMar>
            <w:vAlign w:val="center"/>
          </w:tcPr>
          <w:p w14:paraId="7A5E7852" w14:textId="77777777" w:rsidR="004E70FF" w:rsidRDefault="00126E13">
            <w:pPr>
              <w:spacing w:before="100" w:after="100" w:line="240" w:lineRule="auto"/>
              <w:ind w:left="100" w:right="100"/>
              <w:jc w:val="right"/>
            </w:pPr>
            <w:r>
              <w:rPr>
                <w:rFonts w:eastAsia="Verdana" w:cs="Verdana"/>
                <w:color w:val="252C65"/>
                <w:sz w:val="16"/>
                <w:szCs w:val="16"/>
              </w:rPr>
              <w:t>$23.6</w:t>
            </w:r>
          </w:p>
        </w:tc>
        <w:tc>
          <w:tcPr>
            <w:tcW w:w="1080" w:type="dxa"/>
            <w:tcBorders>
              <w:top w:val="single" w:sz="8" w:space="0" w:color="999EC6"/>
            </w:tcBorders>
            <w:shd w:val="clear" w:color="auto" w:fill="FFFFFF"/>
            <w:tcMar>
              <w:top w:w="0" w:type="dxa"/>
              <w:left w:w="0" w:type="dxa"/>
              <w:bottom w:w="0" w:type="dxa"/>
              <w:right w:w="0" w:type="dxa"/>
            </w:tcMar>
            <w:vAlign w:val="center"/>
          </w:tcPr>
          <w:p w14:paraId="153AD21C" w14:textId="77777777" w:rsidR="004E70FF" w:rsidRDefault="00126E13">
            <w:pPr>
              <w:spacing w:before="100" w:after="100" w:line="240" w:lineRule="auto"/>
              <w:ind w:left="100" w:right="100"/>
              <w:jc w:val="right"/>
            </w:pPr>
            <w:r>
              <w:rPr>
                <w:rFonts w:eastAsia="Verdana" w:cs="Verdana"/>
                <w:color w:val="252C65"/>
                <w:sz w:val="16"/>
                <w:szCs w:val="16"/>
              </w:rPr>
              <w:t>$1.4</w:t>
            </w:r>
          </w:p>
        </w:tc>
        <w:tc>
          <w:tcPr>
            <w:tcW w:w="1080" w:type="dxa"/>
            <w:tcBorders>
              <w:top w:val="single" w:sz="8" w:space="0" w:color="999EC6"/>
            </w:tcBorders>
            <w:shd w:val="clear" w:color="auto" w:fill="FFFFFF"/>
            <w:tcMar>
              <w:top w:w="0" w:type="dxa"/>
              <w:left w:w="0" w:type="dxa"/>
              <w:bottom w:w="0" w:type="dxa"/>
              <w:right w:w="0" w:type="dxa"/>
            </w:tcMar>
            <w:vAlign w:val="center"/>
          </w:tcPr>
          <w:p w14:paraId="0C9B3A71" w14:textId="77777777" w:rsidR="004E70FF" w:rsidRDefault="00126E13">
            <w:pPr>
              <w:spacing w:before="100" w:after="100" w:line="240" w:lineRule="auto"/>
              <w:ind w:left="100" w:right="100"/>
              <w:jc w:val="right"/>
            </w:pPr>
            <w:r>
              <w:rPr>
                <w:rFonts w:eastAsia="Verdana" w:cs="Verdana"/>
                <w:color w:val="252C65"/>
                <w:sz w:val="16"/>
                <w:szCs w:val="16"/>
              </w:rPr>
              <w:t>6.3%</w:t>
            </w:r>
          </w:p>
        </w:tc>
      </w:tr>
      <w:tr w:rsidR="004E70FF" w14:paraId="075BE27F"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20501478"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3B2DF70B" w14:textId="77777777" w:rsidR="004E70FF" w:rsidRDefault="00126E13">
            <w:pPr>
              <w:spacing w:before="100" w:after="100" w:line="240" w:lineRule="auto"/>
              <w:ind w:left="100" w:right="100"/>
            </w:pPr>
            <w:r>
              <w:rPr>
                <w:rFonts w:eastAsia="Verdana" w:cs="Verdana"/>
                <w:color w:val="252C65"/>
                <w:sz w:val="16"/>
                <w:szCs w:val="16"/>
              </w:rPr>
              <w:t>Not rated</w:t>
            </w:r>
          </w:p>
        </w:tc>
        <w:tc>
          <w:tcPr>
            <w:tcW w:w="1080" w:type="dxa"/>
            <w:tcBorders>
              <w:top w:val="single" w:sz="8" w:space="0" w:color="999EC6"/>
            </w:tcBorders>
            <w:shd w:val="clear" w:color="auto" w:fill="FFFFFF"/>
            <w:tcMar>
              <w:top w:w="0" w:type="dxa"/>
              <w:left w:w="0" w:type="dxa"/>
              <w:bottom w:w="0" w:type="dxa"/>
              <w:right w:w="0" w:type="dxa"/>
            </w:tcMar>
            <w:vAlign w:val="center"/>
          </w:tcPr>
          <w:p w14:paraId="6D6B245B" w14:textId="77777777" w:rsidR="004E70FF" w:rsidRDefault="00126E13">
            <w:pPr>
              <w:spacing w:before="100" w:after="100" w:line="240" w:lineRule="auto"/>
              <w:ind w:left="100" w:right="100"/>
              <w:jc w:val="right"/>
            </w:pPr>
            <w:r>
              <w:rPr>
                <w:rFonts w:eastAsia="Verdana" w:cs="Verdana"/>
                <w:color w:val="252C65"/>
                <w:sz w:val="16"/>
                <w:szCs w:val="16"/>
              </w:rPr>
              <w:t>$9.6</w:t>
            </w:r>
          </w:p>
        </w:tc>
        <w:tc>
          <w:tcPr>
            <w:tcW w:w="1080" w:type="dxa"/>
            <w:tcBorders>
              <w:top w:val="single" w:sz="8" w:space="0" w:color="999EC6"/>
            </w:tcBorders>
            <w:shd w:val="clear" w:color="auto" w:fill="FFFFFF"/>
            <w:tcMar>
              <w:top w:w="0" w:type="dxa"/>
              <w:left w:w="0" w:type="dxa"/>
              <w:bottom w:w="0" w:type="dxa"/>
              <w:right w:w="0" w:type="dxa"/>
            </w:tcMar>
            <w:vAlign w:val="center"/>
          </w:tcPr>
          <w:p w14:paraId="425E9C36" w14:textId="77777777" w:rsidR="004E70FF" w:rsidRDefault="00126E13">
            <w:pPr>
              <w:spacing w:before="100" w:after="100" w:line="240" w:lineRule="auto"/>
              <w:ind w:left="100" w:right="100"/>
              <w:jc w:val="right"/>
            </w:pPr>
            <w:r>
              <w:rPr>
                <w:rFonts w:eastAsia="Verdana" w:cs="Verdana"/>
                <w:color w:val="252C65"/>
                <w:sz w:val="16"/>
                <w:szCs w:val="16"/>
              </w:rPr>
              <w:t>$15.5</w:t>
            </w:r>
          </w:p>
        </w:tc>
        <w:tc>
          <w:tcPr>
            <w:tcW w:w="1080" w:type="dxa"/>
            <w:tcBorders>
              <w:top w:val="single" w:sz="8" w:space="0" w:color="999EC6"/>
            </w:tcBorders>
            <w:shd w:val="clear" w:color="auto" w:fill="FFFFFF"/>
            <w:tcMar>
              <w:top w:w="0" w:type="dxa"/>
              <w:left w:w="0" w:type="dxa"/>
              <w:bottom w:w="0" w:type="dxa"/>
              <w:right w:w="0" w:type="dxa"/>
            </w:tcMar>
            <w:vAlign w:val="center"/>
          </w:tcPr>
          <w:p w14:paraId="429BA5D9" w14:textId="77777777" w:rsidR="004E70FF" w:rsidRDefault="00126E13">
            <w:pPr>
              <w:spacing w:before="100" w:after="100" w:line="240" w:lineRule="auto"/>
              <w:ind w:left="100" w:right="100"/>
              <w:jc w:val="right"/>
            </w:pPr>
            <w:r>
              <w:rPr>
                <w:rFonts w:eastAsia="Verdana" w:cs="Verdana"/>
                <w:color w:val="252C65"/>
                <w:sz w:val="16"/>
                <w:szCs w:val="16"/>
              </w:rPr>
              <w:t>$5.9</w:t>
            </w:r>
          </w:p>
        </w:tc>
        <w:tc>
          <w:tcPr>
            <w:tcW w:w="1080" w:type="dxa"/>
            <w:tcBorders>
              <w:top w:val="single" w:sz="8" w:space="0" w:color="999EC6"/>
            </w:tcBorders>
            <w:shd w:val="clear" w:color="auto" w:fill="FFFFFF"/>
            <w:tcMar>
              <w:top w:w="0" w:type="dxa"/>
              <w:left w:w="0" w:type="dxa"/>
              <w:bottom w:w="0" w:type="dxa"/>
              <w:right w:w="0" w:type="dxa"/>
            </w:tcMar>
            <w:vAlign w:val="center"/>
          </w:tcPr>
          <w:p w14:paraId="683654B0" w14:textId="77777777" w:rsidR="004E70FF" w:rsidRDefault="00126E13">
            <w:pPr>
              <w:spacing w:before="100" w:after="100" w:line="240" w:lineRule="auto"/>
              <w:ind w:left="100" w:right="100"/>
              <w:jc w:val="right"/>
            </w:pPr>
            <w:r>
              <w:rPr>
                <w:rFonts w:eastAsia="Verdana" w:cs="Verdana"/>
                <w:color w:val="252C65"/>
                <w:sz w:val="16"/>
                <w:szCs w:val="16"/>
              </w:rPr>
              <w:t>61.5%</w:t>
            </w:r>
          </w:p>
        </w:tc>
      </w:tr>
      <w:tr w:rsidR="004E70FF" w14:paraId="392BDB4B"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6B0CCD98"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6538278B" w14:textId="77777777" w:rsidR="004E70FF" w:rsidRDefault="00126E13">
            <w:pPr>
              <w:spacing w:before="100" w:after="100" w:line="240" w:lineRule="auto"/>
              <w:ind w:left="100" w:right="100"/>
            </w:pPr>
            <w:r>
              <w:rPr>
                <w:rFonts w:eastAsia="Verdana" w:cs="Verdana"/>
                <w:color w:val="252C65"/>
                <w:sz w:val="16"/>
                <w:szCs w:val="16"/>
              </w:rPr>
              <w:t>Not feasible</w:t>
            </w:r>
          </w:p>
        </w:tc>
        <w:tc>
          <w:tcPr>
            <w:tcW w:w="1080" w:type="dxa"/>
            <w:tcBorders>
              <w:top w:val="single" w:sz="8" w:space="0" w:color="999EC6"/>
            </w:tcBorders>
            <w:shd w:val="clear" w:color="auto" w:fill="FFFFFF"/>
            <w:tcMar>
              <w:top w:w="0" w:type="dxa"/>
              <w:left w:w="0" w:type="dxa"/>
              <w:bottom w:w="0" w:type="dxa"/>
              <w:right w:w="0" w:type="dxa"/>
            </w:tcMar>
            <w:vAlign w:val="center"/>
          </w:tcPr>
          <w:p w14:paraId="3651EBEB" w14:textId="77777777" w:rsidR="004E70FF" w:rsidRDefault="00126E13">
            <w:pPr>
              <w:spacing w:before="100" w:after="100" w:line="240" w:lineRule="auto"/>
              <w:ind w:left="100" w:right="100"/>
              <w:jc w:val="right"/>
            </w:pPr>
            <w:r>
              <w:rPr>
                <w:rFonts w:eastAsia="Verdana" w:cs="Verdana"/>
                <w:color w:val="252C65"/>
                <w:sz w:val="16"/>
                <w:szCs w:val="16"/>
              </w:rPr>
              <w:t>$227.7</w:t>
            </w:r>
          </w:p>
        </w:tc>
        <w:tc>
          <w:tcPr>
            <w:tcW w:w="1080" w:type="dxa"/>
            <w:tcBorders>
              <w:top w:val="single" w:sz="8" w:space="0" w:color="999EC6"/>
            </w:tcBorders>
            <w:shd w:val="clear" w:color="auto" w:fill="FFFFFF"/>
            <w:tcMar>
              <w:top w:w="0" w:type="dxa"/>
              <w:left w:w="0" w:type="dxa"/>
              <w:bottom w:w="0" w:type="dxa"/>
              <w:right w:w="0" w:type="dxa"/>
            </w:tcMar>
            <w:vAlign w:val="center"/>
          </w:tcPr>
          <w:p w14:paraId="7FD469D6" w14:textId="77777777" w:rsidR="004E70FF" w:rsidRDefault="00126E13">
            <w:pPr>
              <w:spacing w:before="100" w:after="100" w:line="240" w:lineRule="auto"/>
              <w:ind w:left="100" w:right="100"/>
              <w:jc w:val="right"/>
            </w:pPr>
            <w:r>
              <w:rPr>
                <w:rFonts w:eastAsia="Verdana" w:cs="Verdana"/>
                <w:color w:val="252C65"/>
                <w:sz w:val="16"/>
                <w:szCs w:val="16"/>
              </w:rPr>
              <w:t>$435.7</w:t>
            </w:r>
          </w:p>
        </w:tc>
        <w:tc>
          <w:tcPr>
            <w:tcW w:w="1080" w:type="dxa"/>
            <w:tcBorders>
              <w:top w:val="single" w:sz="8" w:space="0" w:color="999EC6"/>
            </w:tcBorders>
            <w:shd w:val="clear" w:color="auto" w:fill="FFFFFF"/>
            <w:tcMar>
              <w:top w:w="0" w:type="dxa"/>
              <w:left w:w="0" w:type="dxa"/>
              <w:bottom w:w="0" w:type="dxa"/>
              <w:right w:w="0" w:type="dxa"/>
            </w:tcMar>
            <w:vAlign w:val="center"/>
          </w:tcPr>
          <w:p w14:paraId="12ED4449" w14:textId="77777777" w:rsidR="004E70FF" w:rsidRDefault="00126E13">
            <w:pPr>
              <w:spacing w:before="100" w:after="100" w:line="240" w:lineRule="auto"/>
              <w:ind w:left="100" w:right="100"/>
              <w:jc w:val="right"/>
            </w:pPr>
            <w:r>
              <w:rPr>
                <w:rFonts w:eastAsia="Verdana" w:cs="Verdana"/>
                <w:color w:val="252C65"/>
                <w:sz w:val="16"/>
                <w:szCs w:val="16"/>
              </w:rPr>
              <w:t>$208.0</w:t>
            </w:r>
          </w:p>
        </w:tc>
        <w:tc>
          <w:tcPr>
            <w:tcW w:w="1080" w:type="dxa"/>
            <w:tcBorders>
              <w:top w:val="single" w:sz="8" w:space="0" w:color="999EC6"/>
            </w:tcBorders>
            <w:shd w:val="clear" w:color="auto" w:fill="FFFFFF"/>
            <w:tcMar>
              <w:top w:w="0" w:type="dxa"/>
              <w:left w:w="0" w:type="dxa"/>
              <w:bottom w:w="0" w:type="dxa"/>
              <w:right w:w="0" w:type="dxa"/>
            </w:tcMar>
            <w:vAlign w:val="center"/>
          </w:tcPr>
          <w:p w14:paraId="33615CA4" w14:textId="77777777" w:rsidR="004E70FF" w:rsidRDefault="00126E13">
            <w:pPr>
              <w:spacing w:before="100" w:after="100" w:line="240" w:lineRule="auto"/>
              <w:ind w:left="100" w:right="100"/>
              <w:jc w:val="right"/>
            </w:pPr>
            <w:r>
              <w:rPr>
                <w:rFonts w:eastAsia="Verdana" w:cs="Verdana"/>
                <w:color w:val="252C65"/>
                <w:sz w:val="16"/>
                <w:szCs w:val="16"/>
              </w:rPr>
              <w:t>91.3%</w:t>
            </w:r>
          </w:p>
        </w:tc>
      </w:tr>
      <w:tr w:rsidR="004E70FF" w14:paraId="3FA90242" w14:textId="77777777">
        <w:trPr>
          <w:cantSplit/>
        </w:trPr>
        <w:tc>
          <w:tcPr>
            <w:tcW w:w="1440" w:type="dxa"/>
            <w:vMerge w:val="restart"/>
            <w:tcBorders>
              <w:top w:val="single" w:sz="8" w:space="0" w:color="999EC6"/>
            </w:tcBorders>
            <w:shd w:val="clear" w:color="auto" w:fill="FFFFFF"/>
            <w:tcMar>
              <w:top w:w="0" w:type="dxa"/>
              <w:left w:w="0" w:type="dxa"/>
              <w:bottom w:w="0" w:type="dxa"/>
              <w:right w:w="0" w:type="dxa"/>
            </w:tcMar>
            <w:vAlign w:val="center"/>
          </w:tcPr>
          <w:p w14:paraId="62888C4F" w14:textId="77777777" w:rsidR="004E70FF" w:rsidRDefault="00126E13">
            <w:pPr>
              <w:spacing w:before="100" w:after="100" w:line="240" w:lineRule="auto"/>
              <w:ind w:left="100" w:right="100"/>
            </w:pPr>
            <w:r>
              <w:rPr>
                <w:rFonts w:eastAsia="Verdana" w:cs="Verdana"/>
                <w:color w:val="252C65"/>
                <w:sz w:val="16"/>
                <w:szCs w:val="16"/>
              </w:rPr>
              <w:t>2016/2017</w:t>
            </w:r>
          </w:p>
        </w:tc>
        <w:tc>
          <w:tcPr>
            <w:tcW w:w="2160" w:type="dxa"/>
            <w:tcBorders>
              <w:top w:val="single" w:sz="8" w:space="0" w:color="999EC6"/>
            </w:tcBorders>
            <w:shd w:val="clear" w:color="auto" w:fill="FFFFFF"/>
            <w:tcMar>
              <w:top w:w="0" w:type="dxa"/>
              <w:left w:w="0" w:type="dxa"/>
              <w:bottom w:w="0" w:type="dxa"/>
              <w:right w:w="0" w:type="dxa"/>
            </w:tcMar>
            <w:vAlign w:val="center"/>
          </w:tcPr>
          <w:p w14:paraId="2B7B9827" w14:textId="77777777" w:rsidR="004E70FF" w:rsidRDefault="00126E13">
            <w:pPr>
              <w:spacing w:before="100" w:after="100" w:line="240" w:lineRule="auto"/>
              <w:ind w:left="100" w:right="100"/>
            </w:pPr>
            <w:r>
              <w:rPr>
                <w:rFonts w:eastAsia="Verdana" w:cs="Verdana"/>
                <w:color w:val="252C65"/>
                <w:sz w:val="16"/>
                <w:szCs w:val="16"/>
              </w:rPr>
              <w:t>Effective</w:t>
            </w:r>
          </w:p>
        </w:tc>
        <w:tc>
          <w:tcPr>
            <w:tcW w:w="1080" w:type="dxa"/>
            <w:tcBorders>
              <w:top w:val="single" w:sz="8" w:space="0" w:color="999EC6"/>
            </w:tcBorders>
            <w:shd w:val="clear" w:color="auto" w:fill="FFFFFF"/>
            <w:tcMar>
              <w:top w:w="0" w:type="dxa"/>
              <w:left w:w="0" w:type="dxa"/>
              <w:bottom w:w="0" w:type="dxa"/>
              <w:right w:w="0" w:type="dxa"/>
            </w:tcMar>
            <w:vAlign w:val="center"/>
          </w:tcPr>
          <w:p w14:paraId="3F88E7C2" w14:textId="77777777" w:rsidR="004E70FF" w:rsidRDefault="00126E13">
            <w:pPr>
              <w:spacing w:before="100" w:after="100" w:line="240" w:lineRule="auto"/>
              <w:ind w:left="100" w:right="100"/>
              <w:jc w:val="right"/>
            </w:pPr>
            <w:r>
              <w:rPr>
                <w:rFonts w:eastAsia="Verdana" w:cs="Verdana"/>
                <w:color w:val="252C65"/>
                <w:sz w:val="16"/>
                <w:szCs w:val="16"/>
              </w:rPr>
              <w:t>$107.9</w:t>
            </w:r>
          </w:p>
        </w:tc>
        <w:tc>
          <w:tcPr>
            <w:tcW w:w="1080" w:type="dxa"/>
            <w:tcBorders>
              <w:top w:val="single" w:sz="8" w:space="0" w:color="999EC6"/>
            </w:tcBorders>
            <w:shd w:val="clear" w:color="auto" w:fill="FFFFFF"/>
            <w:tcMar>
              <w:top w:w="0" w:type="dxa"/>
              <w:left w:w="0" w:type="dxa"/>
              <w:bottom w:w="0" w:type="dxa"/>
              <w:right w:w="0" w:type="dxa"/>
            </w:tcMar>
            <w:vAlign w:val="center"/>
          </w:tcPr>
          <w:p w14:paraId="022FE448" w14:textId="77777777" w:rsidR="004E70FF" w:rsidRDefault="00126E13">
            <w:pPr>
              <w:spacing w:before="100" w:after="100" w:line="240" w:lineRule="auto"/>
              <w:ind w:left="100" w:right="100"/>
              <w:jc w:val="right"/>
            </w:pPr>
            <w:r>
              <w:rPr>
                <w:rFonts w:eastAsia="Verdana" w:cs="Verdana"/>
                <w:color w:val="252C65"/>
                <w:sz w:val="16"/>
                <w:szCs w:val="16"/>
              </w:rPr>
              <w:t>$96.2</w:t>
            </w:r>
          </w:p>
        </w:tc>
        <w:tc>
          <w:tcPr>
            <w:tcW w:w="1080" w:type="dxa"/>
            <w:tcBorders>
              <w:top w:val="single" w:sz="8" w:space="0" w:color="999EC6"/>
            </w:tcBorders>
            <w:shd w:val="clear" w:color="auto" w:fill="FFFFFF"/>
            <w:tcMar>
              <w:top w:w="0" w:type="dxa"/>
              <w:left w:w="0" w:type="dxa"/>
              <w:bottom w:w="0" w:type="dxa"/>
              <w:right w:w="0" w:type="dxa"/>
            </w:tcMar>
            <w:vAlign w:val="center"/>
          </w:tcPr>
          <w:p w14:paraId="025559BA" w14:textId="77777777" w:rsidR="004E70FF" w:rsidRDefault="00126E13">
            <w:pPr>
              <w:spacing w:before="100" w:after="100" w:line="240" w:lineRule="auto"/>
              <w:ind w:left="100" w:right="100"/>
              <w:jc w:val="right"/>
            </w:pPr>
            <w:r>
              <w:rPr>
                <w:rFonts w:eastAsia="Verdana" w:cs="Verdana"/>
                <w:color w:val="252C65"/>
                <w:sz w:val="16"/>
                <w:szCs w:val="16"/>
              </w:rPr>
              <w:t>$-11.7</w:t>
            </w:r>
          </w:p>
        </w:tc>
        <w:tc>
          <w:tcPr>
            <w:tcW w:w="1080" w:type="dxa"/>
            <w:tcBorders>
              <w:top w:val="single" w:sz="8" w:space="0" w:color="999EC6"/>
            </w:tcBorders>
            <w:shd w:val="clear" w:color="auto" w:fill="FFFFFF"/>
            <w:tcMar>
              <w:top w:w="0" w:type="dxa"/>
              <w:left w:w="0" w:type="dxa"/>
              <w:bottom w:w="0" w:type="dxa"/>
              <w:right w:w="0" w:type="dxa"/>
            </w:tcMar>
            <w:vAlign w:val="center"/>
          </w:tcPr>
          <w:p w14:paraId="1F5FF790" w14:textId="77777777" w:rsidR="004E70FF" w:rsidRDefault="00126E13">
            <w:pPr>
              <w:spacing w:before="100" w:after="100" w:line="240" w:lineRule="auto"/>
              <w:ind w:left="100" w:right="100"/>
              <w:jc w:val="right"/>
            </w:pPr>
            <w:r>
              <w:rPr>
                <w:rFonts w:eastAsia="Verdana" w:cs="Verdana"/>
                <w:color w:val="252C65"/>
                <w:sz w:val="16"/>
                <w:szCs w:val="16"/>
              </w:rPr>
              <w:t>-10.8%</w:t>
            </w:r>
          </w:p>
        </w:tc>
      </w:tr>
      <w:tr w:rsidR="004E70FF" w14:paraId="387724AE"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1C883F4"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147B09A6" w14:textId="77777777" w:rsidR="004E70FF" w:rsidRDefault="00126E13">
            <w:pPr>
              <w:spacing w:before="100" w:after="100" w:line="240" w:lineRule="auto"/>
              <w:ind w:left="100" w:right="100"/>
            </w:pPr>
            <w:r>
              <w:rPr>
                <w:rFonts w:eastAsia="Verdana" w:cs="Verdana"/>
                <w:color w:val="252C65"/>
                <w:sz w:val="16"/>
                <w:szCs w:val="16"/>
              </w:rPr>
              <w:t>Promising</w:t>
            </w:r>
          </w:p>
        </w:tc>
        <w:tc>
          <w:tcPr>
            <w:tcW w:w="1080" w:type="dxa"/>
            <w:tcBorders>
              <w:top w:val="single" w:sz="8" w:space="0" w:color="999EC6"/>
            </w:tcBorders>
            <w:shd w:val="clear" w:color="auto" w:fill="FFFFFF"/>
            <w:tcMar>
              <w:top w:w="0" w:type="dxa"/>
              <w:left w:w="0" w:type="dxa"/>
              <w:bottom w:w="0" w:type="dxa"/>
              <w:right w:w="0" w:type="dxa"/>
            </w:tcMar>
            <w:vAlign w:val="center"/>
          </w:tcPr>
          <w:p w14:paraId="4F2DEF42" w14:textId="77777777" w:rsidR="004E70FF" w:rsidRDefault="00126E13">
            <w:pPr>
              <w:spacing w:before="100" w:after="100" w:line="240" w:lineRule="auto"/>
              <w:ind w:left="100" w:right="100"/>
              <w:jc w:val="right"/>
            </w:pPr>
            <w:r>
              <w:rPr>
                <w:rFonts w:eastAsia="Verdana" w:cs="Verdana"/>
                <w:color w:val="252C65"/>
                <w:sz w:val="16"/>
                <w:szCs w:val="16"/>
              </w:rPr>
              <w:t>$72.0</w:t>
            </w:r>
          </w:p>
        </w:tc>
        <w:tc>
          <w:tcPr>
            <w:tcW w:w="1080" w:type="dxa"/>
            <w:tcBorders>
              <w:top w:val="single" w:sz="8" w:space="0" w:color="999EC6"/>
            </w:tcBorders>
            <w:shd w:val="clear" w:color="auto" w:fill="FFFFFF"/>
            <w:tcMar>
              <w:top w:w="0" w:type="dxa"/>
              <w:left w:w="0" w:type="dxa"/>
              <w:bottom w:w="0" w:type="dxa"/>
              <w:right w:w="0" w:type="dxa"/>
            </w:tcMar>
            <w:vAlign w:val="center"/>
          </w:tcPr>
          <w:p w14:paraId="30409B88" w14:textId="77777777" w:rsidR="004E70FF" w:rsidRDefault="00126E13">
            <w:pPr>
              <w:spacing w:before="100" w:after="100" w:line="240" w:lineRule="auto"/>
              <w:ind w:left="100" w:right="100"/>
              <w:jc w:val="right"/>
            </w:pPr>
            <w:r>
              <w:rPr>
                <w:rFonts w:eastAsia="Verdana" w:cs="Verdana"/>
                <w:color w:val="252C65"/>
                <w:sz w:val="16"/>
                <w:szCs w:val="16"/>
              </w:rPr>
              <w:t>$83.8</w:t>
            </w:r>
          </w:p>
        </w:tc>
        <w:tc>
          <w:tcPr>
            <w:tcW w:w="1080" w:type="dxa"/>
            <w:tcBorders>
              <w:top w:val="single" w:sz="8" w:space="0" w:color="999EC6"/>
            </w:tcBorders>
            <w:shd w:val="clear" w:color="auto" w:fill="FFFFFF"/>
            <w:tcMar>
              <w:top w:w="0" w:type="dxa"/>
              <w:left w:w="0" w:type="dxa"/>
              <w:bottom w:w="0" w:type="dxa"/>
              <w:right w:w="0" w:type="dxa"/>
            </w:tcMar>
            <w:vAlign w:val="center"/>
          </w:tcPr>
          <w:p w14:paraId="399B811B" w14:textId="77777777" w:rsidR="004E70FF" w:rsidRDefault="00126E13">
            <w:pPr>
              <w:spacing w:before="100" w:after="100" w:line="240" w:lineRule="auto"/>
              <w:ind w:left="100" w:right="100"/>
              <w:jc w:val="right"/>
            </w:pPr>
            <w:r>
              <w:rPr>
                <w:rFonts w:eastAsia="Verdana" w:cs="Verdana"/>
                <w:color w:val="252C65"/>
                <w:sz w:val="16"/>
                <w:szCs w:val="16"/>
              </w:rPr>
              <w:t>$11.8</w:t>
            </w:r>
          </w:p>
        </w:tc>
        <w:tc>
          <w:tcPr>
            <w:tcW w:w="1080" w:type="dxa"/>
            <w:tcBorders>
              <w:top w:val="single" w:sz="8" w:space="0" w:color="999EC6"/>
            </w:tcBorders>
            <w:shd w:val="clear" w:color="auto" w:fill="FFFFFF"/>
            <w:tcMar>
              <w:top w:w="0" w:type="dxa"/>
              <w:left w:w="0" w:type="dxa"/>
              <w:bottom w:w="0" w:type="dxa"/>
              <w:right w:w="0" w:type="dxa"/>
            </w:tcMar>
            <w:vAlign w:val="center"/>
          </w:tcPr>
          <w:p w14:paraId="1DB4B457" w14:textId="77777777" w:rsidR="004E70FF" w:rsidRDefault="00126E13">
            <w:pPr>
              <w:spacing w:before="100" w:after="100" w:line="240" w:lineRule="auto"/>
              <w:ind w:left="100" w:right="100"/>
              <w:jc w:val="right"/>
            </w:pPr>
            <w:r>
              <w:rPr>
                <w:rFonts w:eastAsia="Verdana" w:cs="Verdana"/>
                <w:color w:val="252C65"/>
                <w:sz w:val="16"/>
                <w:szCs w:val="16"/>
              </w:rPr>
              <w:t>16.4%</w:t>
            </w:r>
          </w:p>
        </w:tc>
      </w:tr>
      <w:tr w:rsidR="004E70FF" w14:paraId="395BCB70"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4DC6EE18"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63A8E21D" w14:textId="77777777" w:rsidR="004E70FF" w:rsidRDefault="00126E13">
            <w:pPr>
              <w:spacing w:before="100" w:after="100" w:line="240" w:lineRule="auto"/>
              <w:ind w:left="100" w:right="100"/>
            </w:pPr>
            <w:r>
              <w:rPr>
                <w:rFonts w:eastAsia="Verdana" w:cs="Verdana"/>
                <w:color w:val="252C65"/>
                <w:sz w:val="16"/>
                <w:szCs w:val="16"/>
              </w:rPr>
              <w:t>Mixed</w:t>
            </w:r>
          </w:p>
        </w:tc>
        <w:tc>
          <w:tcPr>
            <w:tcW w:w="1080" w:type="dxa"/>
            <w:tcBorders>
              <w:top w:val="single" w:sz="8" w:space="0" w:color="999EC6"/>
            </w:tcBorders>
            <w:shd w:val="clear" w:color="auto" w:fill="FFFFFF"/>
            <w:tcMar>
              <w:top w:w="0" w:type="dxa"/>
              <w:left w:w="0" w:type="dxa"/>
              <w:bottom w:w="0" w:type="dxa"/>
              <w:right w:w="0" w:type="dxa"/>
            </w:tcMar>
            <w:vAlign w:val="center"/>
          </w:tcPr>
          <w:p w14:paraId="60F752BE" w14:textId="77777777" w:rsidR="004E70FF" w:rsidRDefault="00126E13">
            <w:pPr>
              <w:spacing w:before="100" w:after="100" w:line="240" w:lineRule="auto"/>
              <w:ind w:left="100" w:right="100"/>
              <w:jc w:val="right"/>
            </w:pPr>
            <w:r>
              <w:rPr>
                <w:rFonts w:eastAsia="Verdana" w:cs="Verdana"/>
                <w:color w:val="252C65"/>
                <w:sz w:val="16"/>
                <w:szCs w:val="16"/>
              </w:rPr>
              <w:t>$5.8</w:t>
            </w:r>
          </w:p>
        </w:tc>
        <w:tc>
          <w:tcPr>
            <w:tcW w:w="1080" w:type="dxa"/>
            <w:tcBorders>
              <w:top w:val="single" w:sz="8" w:space="0" w:color="999EC6"/>
            </w:tcBorders>
            <w:shd w:val="clear" w:color="auto" w:fill="FFFFFF"/>
            <w:tcMar>
              <w:top w:w="0" w:type="dxa"/>
              <w:left w:w="0" w:type="dxa"/>
              <w:bottom w:w="0" w:type="dxa"/>
              <w:right w:w="0" w:type="dxa"/>
            </w:tcMar>
            <w:vAlign w:val="center"/>
          </w:tcPr>
          <w:p w14:paraId="0B2E258F" w14:textId="77777777" w:rsidR="004E70FF" w:rsidRDefault="00126E13">
            <w:pPr>
              <w:spacing w:before="100" w:after="100" w:line="240" w:lineRule="auto"/>
              <w:ind w:left="100" w:right="100"/>
              <w:jc w:val="right"/>
            </w:pPr>
            <w:r>
              <w:rPr>
                <w:rFonts w:eastAsia="Verdana" w:cs="Verdana"/>
                <w:color w:val="252C65"/>
                <w:sz w:val="16"/>
                <w:szCs w:val="16"/>
              </w:rPr>
              <w:t>$5.8</w:t>
            </w:r>
          </w:p>
        </w:tc>
        <w:tc>
          <w:tcPr>
            <w:tcW w:w="1080" w:type="dxa"/>
            <w:tcBorders>
              <w:top w:val="single" w:sz="8" w:space="0" w:color="999EC6"/>
            </w:tcBorders>
            <w:shd w:val="clear" w:color="auto" w:fill="FFFFFF"/>
            <w:tcMar>
              <w:top w:w="0" w:type="dxa"/>
              <w:left w:w="0" w:type="dxa"/>
              <w:bottom w:w="0" w:type="dxa"/>
              <w:right w:w="0" w:type="dxa"/>
            </w:tcMar>
            <w:vAlign w:val="center"/>
          </w:tcPr>
          <w:p w14:paraId="04638CF6"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80" w:type="dxa"/>
            <w:tcBorders>
              <w:top w:val="single" w:sz="8" w:space="0" w:color="999EC6"/>
            </w:tcBorders>
            <w:shd w:val="clear" w:color="auto" w:fill="FFFFFF"/>
            <w:tcMar>
              <w:top w:w="0" w:type="dxa"/>
              <w:left w:w="0" w:type="dxa"/>
              <w:bottom w:w="0" w:type="dxa"/>
              <w:right w:w="0" w:type="dxa"/>
            </w:tcMar>
            <w:vAlign w:val="center"/>
          </w:tcPr>
          <w:p w14:paraId="7A235AB5" w14:textId="77777777" w:rsidR="004E70FF" w:rsidRDefault="00126E13">
            <w:pPr>
              <w:spacing w:before="100" w:after="100" w:line="240" w:lineRule="auto"/>
              <w:ind w:left="100" w:right="100"/>
              <w:jc w:val="right"/>
            </w:pPr>
            <w:r>
              <w:rPr>
                <w:rFonts w:eastAsia="Verdana" w:cs="Verdana"/>
                <w:color w:val="252C65"/>
                <w:sz w:val="16"/>
                <w:szCs w:val="16"/>
              </w:rPr>
              <w:t>0.0%</w:t>
            </w:r>
          </w:p>
        </w:tc>
      </w:tr>
      <w:tr w:rsidR="004E70FF" w14:paraId="196F3D32"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119860EE"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1DCB4AC0" w14:textId="77777777" w:rsidR="004E70FF" w:rsidRDefault="00126E13">
            <w:pPr>
              <w:spacing w:before="100" w:after="100" w:line="240" w:lineRule="auto"/>
              <w:ind w:left="100" w:right="100"/>
            </w:pPr>
            <w:r>
              <w:rPr>
                <w:rFonts w:eastAsia="Verdana" w:cs="Verdana"/>
                <w:color w:val="252C65"/>
                <w:sz w:val="16"/>
                <w:szCs w:val="16"/>
              </w:rPr>
              <w:t>No difference</w:t>
            </w:r>
          </w:p>
        </w:tc>
        <w:tc>
          <w:tcPr>
            <w:tcW w:w="1080" w:type="dxa"/>
            <w:tcBorders>
              <w:top w:val="single" w:sz="8" w:space="0" w:color="999EC6"/>
            </w:tcBorders>
            <w:shd w:val="clear" w:color="auto" w:fill="FFFFFF"/>
            <w:tcMar>
              <w:top w:w="0" w:type="dxa"/>
              <w:left w:w="0" w:type="dxa"/>
              <w:bottom w:w="0" w:type="dxa"/>
              <w:right w:w="0" w:type="dxa"/>
            </w:tcMar>
            <w:vAlign w:val="center"/>
          </w:tcPr>
          <w:p w14:paraId="1AFF7BBF" w14:textId="77777777" w:rsidR="004E70FF" w:rsidRDefault="00126E13">
            <w:pPr>
              <w:spacing w:before="100" w:after="100" w:line="240" w:lineRule="auto"/>
              <w:ind w:left="100" w:right="100"/>
              <w:jc w:val="right"/>
            </w:pPr>
            <w:r>
              <w:rPr>
                <w:rFonts w:eastAsia="Verdana" w:cs="Verdana"/>
                <w:color w:val="252C65"/>
                <w:sz w:val="16"/>
                <w:szCs w:val="16"/>
              </w:rPr>
              <w:t>$13.3</w:t>
            </w:r>
          </w:p>
        </w:tc>
        <w:tc>
          <w:tcPr>
            <w:tcW w:w="1080" w:type="dxa"/>
            <w:tcBorders>
              <w:top w:val="single" w:sz="8" w:space="0" w:color="999EC6"/>
            </w:tcBorders>
            <w:shd w:val="clear" w:color="auto" w:fill="FFFFFF"/>
            <w:tcMar>
              <w:top w:w="0" w:type="dxa"/>
              <w:left w:w="0" w:type="dxa"/>
              <w:bottom w:w="0" w:type="dxa"/>
              <w:right w:w="0" w:type="dxa"/>
            </w:tcMar>
            <w:vAlign w:val="center"/>
          </w:tcPr>
          <w:p w14:paraId="563B199D" w14:textId="77777777" w:rsidR="004E70FF" w:rsidRDefault="00126E13">
            <w:pPr>
              <w:spacing w:before="100" w:after="100" w:line="240" w:lineRule="auto"/>
              <w:ind w:left="100" w:right="100"/>
              <w:jc w:val="right"/>
            </w:pPr>
            <w:r>
              <w:rPr>
                <w:rFonts w:eastAsia="Verdana" w:cs="Verdana"/>
                <w:color w:val="252C65"/>
                <w:sz w:val="16"/>
                <w:szCs w:val="16"/>
              </w:rPr>
              <w:t>$7.9</w:t>
            </w:r>
          </w:p>
        </w:tc>
        <w:tc>
          <w:tcPr>
            <w:tcW w:w="1080" w:type="dxa"/>
            <w:tcBorders>
              <w:top w:val="single" w:sz="8" w:space="0" w:color="999EC6"/>
            </w:tcBorders>
            <w:shd w:val="clear" w:color="auto" w:fill="FFFFFF"/>
            <w:tcMar>
              <w:top w:w="0" w:type="dxa"/>
              <w:left w:w="0" w:type="dxa"/>
              <w:bottom w:w="0" w:type="dxa"/>
              <w:right w:w="0" w:type="dxa"/>
            </w:tcMar>
            <w:vAlign w:val="center"/>
          </w:tcPr>
          <w:p w14:paraId="345283F6" w14:textId="77777777" w:rsidR="004E70FF" w:rsidRDefault="00126E13">
            <w:pPr>
              <w:spacing w:before="100" w:after="100" w:line="240" w:lineRule="auto"/>
              <w:ind w:left="100" w:right="100"/>
              <w:jc w:val="right"/>
            </w:pPr>
            <w:r>
              <w:rPr>
                <w:rFonts w:eastAsia="Verdana" w:cs="Verdana"/>
                <w:color w:val="252C65"/>
                <w:sz w:val="16"/>
                <w:szCs w:val="16"/>
              </w:rPr>
              <w:t>$-5.4</w:t>
            </w:r>
          </w:p>
        </w:tc>
        <w:tc>
          <w:tcPr>
            <w:tcW w:w="1080" w:type="dxa"/>
            <w:tcBorders>
              <w:top w:val="single" w:sz="8" w:space="0" w:color="999EC6"/>
            </w:tcBorders>
            <w:shd w:val="clear" w:color="auto" w:fill="FFFFFF"/>
            <w:tcMar>
              <w:top w:w="0" w:type="dxa"/>
              <w:left w:w="0" w:type="dxa"/>
              <w:bottom w:w="0" w:type="dxa"/>
              <w:right w:w="0" w:type="dxa"/>
            </w:tcMar>
            <w:vAlign w:val="center"/>
          </w:tcPr>
          <w:p w14:paraId="5C9D4BBB" w14:textId="77777777" w:rsidR="004E70FF" w:rsidRDefault="00126E13">
            <w:pPr>
              <w:spacing w:before="100" w:after="100" w:line="240" w:lineRule="auto"/>
              <w:ind w:left="100" w:right="100"/>
              <w:jc w:val="right"/>
            </w:pPr>
            <w:r>
              <w:rPr>
                <w:rFonts w:eastAsia="Verdana" w:cs="Verdana"/>
                <w:color w:val="252C65"/>
                <w:sz w:val="16"/>
                <w:szCs w:val="16"/>
              </w:rPr>
              <w:t>-40.6%</w:t>
            </w:r>
          </w:p>
        </w:tc>
      </w:tr>
      <w:tr w:rsidR="004E70FF" w14:paraId="5E690C6D"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B8B6F18"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0F31D3F3" w14:textId="77777777" w:rsidR="004E70FF" w:rsidRDefault="00126E13">
            <w:pPr>
              <w:spacing w:before="100" w:after="100" w:line="240" w:lineRule="auto"/>
              <w:ind w:left="100" w:right="100"/>
            </w:pPr>
            <w:r>
              <w:rPr>
                <w:rFonts w:eastAsia="Verdana" w:cs="Verdana"/>
                <w:color w:val="252C65"/>
                <w:sz w:val="16"/>
                <w:szCs w:val="16"/>
              </w:rPr>
              <w:t>Negative</w:t>
            </w:r>
          </w:p>
        </w:tc>
        <w:tc>
          <w:tcPr>
            <w:tcW w:w="1080" w:type="dxa"/>
            <w:tcBorders>
              <w:top w:val="single" w:sz="8" w:space="0" w:color="999EC6"/>
            </w:tcBorders>
            <w:shd w:val="clear" w:color="auto" w:fill="FFFFFF"/>
            <w:tcMar>
              <w:top w:w="0" w:type="dxa"/>
              <w:left w:w="0" w:type="dxa"/>
              <w:bottom w:w="0" w:type="dxa"/>
              <w:right w:w="0" w:type="dxa"/>
            </w:tcMar>
            <w:vAlign w:val="center"/>
          </w:tcPr>
          <w:p w14:paraId="059CB7CB" w14:textId="77777777" w:rsidR="004E70FF" w:rsidRDefault="00126E13">
            <w:pPr>
              <w:spacing w:before="100" w:after="100" w:line="240" w:lineRule="auto"/>
              <w:ind w:left="100" w:right="100"/>
              <w:jc w:val="right"/>
            </w:pPr>
            <w:r>
              <w:rPr>
                <w:rFonts w:eastAsia="Verdana" w:cs="Verdana"/>
                <w:color w:val="252C65"/>
                <w:sz w:val="16"/>
                <w:szCs w:val="16"/>
              </w:rPr>
              <w:t>$18.4</w:t>
            </w:r>
          </w:p>
        </w:tc>
        <w:tc>
          <w:tcPr>
            <w:tcW w:w="1080" w:type="dxa"/>
            <w:tcBorders>
              <w:top w:val="single" w:sz="8" w:space="0" w:color="999EC6"/>
            </w:tcBorders>
            <w:shd w:val="clear" w:color="auto" w:fill="FFFFFF"/>
            <w:tcMar>
              <w:top w:w="0" w:type="dxa"/>
              <w:left w:w="0" w:type="dxa"/>
              <w:bottom w:w="0" w:type="dxa"/>
              <w:right w:w="0" w:type="dxa"/>
            </w:tcMar>
            <w:vAlign w:val="center"/>
          </w:tcPr>
          <w:p w14:paraId="6843A828" w14:textId="77777777" w:rsidR="004E70FF" w:rsidRDefault="00126E13">
            <w:pPr>
              <w:spacing w:before="100" w:after="100" w:line="240" w:lineRule="auto"/>
              <w:ind w:left="100" w:right="100"/>
              <w:jc w:val="right"/>
            </w:pPr>
            <w:r>
              <w:rPr>
                <w:rFonts w:eastAsia="Verdana" w:cs="Verdana"/>
                <w:color w:val="252C65"/>
                <w:sz w:val="16"/>
                <w:szCs w:val="16"/>
              </w:rPr>
              <w:t>$18.6</w:t>
            </w:r>
          </w:p>
        </w:tc>
        <w:tc>
          <w:tcPr>
            <w:tcW w:w="1080" w:type="dxa"/>
            <w:tcBorders>
              <w:top w:val="single" w:sz="8" w:space="0" w:color="999EC6"/>
            </w:tcBorders>
            <w:shd w:val="clear" w:color="auto" w:fill="FFFFFF"/>
            <w:tcMar>
              <w:top w:w="0" w:type="dxa"/>
              <w:left w:w="0" w:type="dxa"/>
              <w:bottom w:w="0" w:type="dxa"/>
              <w:right w:w="0" w:type="dxa"/>
            </w:tcMar>
            <w:vAlign w:val="center"/>
          </w:tcPr>
          <w:p w14:paraId="0696F654" w14:textId="77777777" w:rsidR="004E70FF" w:rsidRDefault="00126E13">
            <w:pPr>
              <w:spacing w:before="100" w:after="100" w:line="240" w:lineRule="auto"/>
              <w:ind w:left="100" w:right="100"/>
              <w:jc w:val="right"/>
            </w:pPr>
            <w:r>
              <w:rPr>
                <w:rFonts w:eastAsia="Verdana" w:cs="Verdana"/>
                <w:color w:val="252C65"/>
                <w:sz w:val="16"/>
                <w:szCs w:val="16"/>
              </w:rPr>
              <w:t>$0.2</w:t>
            </w:r>
          </w:p>
        </w:tc>
        <w:tc>
          <w:tcPr>
            <w:tcW w:w="1080" w:type="dxa"/>
            <w:tcBorders>
              <w:top w:val="single" w:sz="8" w:space="0" w:color="999EC6"/>
            </w:tcBorders>
            <w:shd w:val="clear" w:color="auto" w:fill="FFFFFF"/>
            <w:tcMar>
              <w:top w:w="0" w:type="dxa"/>
              <w:left w:w="0" w:type="dxa"/>
              <w:bottom w:w="0" w:type="dxa"/>
              <w:right w:w="0" w:type="dxa"/>
            </w:tcMar>
            <w:vAlign w:val="center"/>
          </w:tcPr>
          <w:p w14:paraId="6874A84A" w14:textId="77777777" w:rsidR="004E70FF" w:rsidRDefault="00126E13">
            <w:pPr>
              <w:spacing w:before="100" w:after="100" w:line="240" w:lineRule="auto"/>
              <w:ind w:left="100" w:right="100"/>
              <w:jc w:val="right"/>
            </w:pPr>
            <w:r>
              <w:rPr>
                <w:rFonts w:eastAsia="Verdana" w:cs="Verdana"/>
                <w:color w:val="252C65"/>
                <w:sz w:val="16"/>
                <w:szCs w:val="16"/>
              </w:rPr>
              <w:t>1.1%</w:t>
            </w:r>
          </w:p>
        </w:tc>
      </w:tr>
      <w:tr w:rsidR="004E70FF" w14:paraId="1B34A290"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7F0EA0DD"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6F3E345F" w14:textId="77777777" w:rsidR="004E70FF" w:rsidRDefault="00126E13">
            <w:pPr>
              <w:spacing w:before="100" w:after="100" w:line="240" w:lineRule="auto"/>
              <w:ind w:left="100" w:right="100"/>
            </w:pPr>
            <w:r>
              <w:rPr>
                <w:rFonts w:eastAsia="Verdana" w:cs="Verdana"/>
                <w:color w:val="252C65"/>
                <w:sz w:val="16"/>
                <w:szCs w:val="16"/>
              </w:rPr>
              <w:t>Not rated</w:t>
            </w:r>
          </w:p>
        </w:tc>
        <w:tc>
          <w:tcPr>
            <w:tcW w:w="1080" w:type="dxa"/>
            <w:tcBorders>
              <w:top w:val="single" w:sz="8" w:space="0" w:color="999EC6"/>
            </w:tcBorders>
            <w:shd w:val="clear" w:color="auto" w:fill="FFFFFF"/>
            <w:tcMar>
              <w:top w:w="0" w:type="dxa"/>
              <w:left w:w="0" w:type="dxa"/>
              <w:bottom w:w="0" w:type="dxa"/>
              <w:right w:w="0" w:type="dxa"/>
            </w:tcMar>
            <w:vAlign w:val="center"/>
          </w:tcPr>
          <w:p w14:paraId="406C048B" w14:textId="77777777" w:rsidR="004E70FF" w:rsidRDefault="00126E13">
            <w:pPr>
              <w:spacing w:before="100" w:after="100" w:line="240" w:lineRule="auto"/>
              <w:ind w:left="100" w:right="100"/>
              <w:jc w:val="right"/>
            </w:pPr>
            <w:r>
              <w:rPr>
                <w:rFonts w:eastAsia="Verdana" w:cs="Verdana"/>
                <w:color w:val="252C65"/>
                <w:sz w:val="16"/>
                <w:szCs w:val="16"/>
              </w:rPr>
              <w:t>$20.7</w:t>
            </w:r>
          </w:p>
        </w:tc>
        <w:tc>
          <w:tcPr>
            <w:tcW w:w="1080" w:type="dxa"/>
            <w:tcBorders>
              <w:top w:val="single" w:sz="8" w:space="0" w:color="999EC6"/>
            </w:tcBorders>
            <w:shd w:val="clear" w:color="auto" w:fill="FFFFFF"/>
            <w:tcMar>
              <w:top w:w="0" w:type="dxa"/>
              <w:left w:w="0" w:type="dxa"/>
              <w:bottom w:w="0" w:type="dxa"/>
              <w:right w:w="0" w:type="dxa"/>
            </w:tcMar>
            <w:vAlign w:val="center"/>
          </w:tcPr>
          <w:p w14:paraId="0AF70EDB" w14:textId="77777777" w:rsidR="004E70FF" w:rsidRDefault="00126E13">
            <w:pPr>
              <w:spacing w:before="100" w:after="100" w:line="240" w:lineRule="auto"/>
              <w:ind w:left="100" w:right="100"/>
              <w:jc w:val="right"/>
            </w:pPr>
            <w:r>
              <w:rPr>
                <w:rFonts w:eastAsia="Verdana" w:cs="Verdana"/>
                <w:color w:val="252C65"/>
                <w:sz w:val="16"/>
                <w:szCs w:val="16"/>
              </w:rPr>
              <w:t>$29.3</w:t>
            </w:r>
          </w:p>
        </w:tc>
        <w:tc>
          <w:tcPr>
            <w:tcW w:w="1080" w:type="dxa"/>
            <w:tcBorders>
              <w:top w:val="single" w:sz="8" w:space="0" w:color="999EC6"/>
            </w:tcBorders>
            <w:shd w:val="clear" w:color="auto" w:fill="FFFFFF"/>
            <w:tcMar>
              <w:top w:w="0" w:type="dxa"/>
              <w:left w:w="0" w:type="dxa"/>
              <w:bottom w:w="0" w:type="dxa"/>
              <w:right w:w="0" w:type="dxa"/>
            </w:tcMar>
            <w:vAlign w:val="center"/>
          </w:tcPr>
          <w:p w14:paraId="4301B08A" w14:textId="77777777" w:rsidR="004E70FF" w:rsidRDefault="00126E13">
            <w:pPr>
              <w:spacing w:before="100" w:after="100" w:line="240" w:lineRule="auto"/>
              <w:ind w:left="100" w:right="100"/>
              <w:jc w:val="right"/>
            </w:pPr>
            <w:r>
              <w:rPr>
                <w:rFonts w:eastAsia="Verdana" w:cs="Verdana"/>
                <w:color w:val="252C65"/>
                <w:sz w:val="16"/>
                <w:szCs w:val="16"/>
              </w:rPr>
              <w:t>$8.6</w:t>
            </w:r>
          </w:p>
        </w:tc>
        <w:tc>
          <w:tcPr>
            <w:tcW w:w="1080" w:type="dxa"/>
            <w:tcBorders>
              <w:top w:val="single" w:sz="8" w:space="0" w:color="999EC6"/>
            </w:tcBorders>
            <w:shd w:val="clear" w:color="auto" w:fill="FFFFFF"/>
            <w:tcMar>
              <w:top w:w="0" w:type="dxa"/>
              <w:left w:w="0" w:type="dxa"/>
              <w:bottom w:w="0" w:type="dxa"/>
              <w:right w:w="0" w:type="dxa"/>
            </w:tcMar>
            <w:vAlign w:val="center"/>
          </w:tcPr>
          <w:p w14:paraId="32DE74D3" w14:textId="77777777" w:rsidR="004E70FF" w:rsidRDefault="00126E13">
            <w:pPr>
              <w:spacing w:before="100" w:after="100" w:line="240" w:lineRule="auto"/>
              <w:ind w:left="100" w:right="100"/>
              <w:jc w:val="right"/>
            </w:pPr>
            <w:r>
              <w:rPr>
                <w:rFonts w:eastAsia="Verdana" w:cs="Verdana"/>
                <w:color w:val="252C65"/>
                <w:sz w:val="16"/>
                <w:szCs w:val="16"/>
              </w:rPr>
              <w:t>41.5%</w:t>
            </w:r>
          </w:p>
        </w:tc>
      </w:tr>
      <w:tr w:rsidR="004E70FF" w14:paraId="7E819CA9"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4D4D34F8"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25F5F2F3" w14:textId="77777777" w:rsidR="004E70FF" w:rsidRDefault="00126E13">
            <w:pPr>
              <w:spacing w:before="100" w:after="100" w:line="240" w:lineRule="auto"/>
              <w:ind w:left="100" w:right="100"/>
            </w:pPr>
            <w:r>
              <w:rPr>
                <w:rFonts w:eastAsia="Verdana" w:cs="Verdana"/>
                <w:color w:val="252C65"/>
                <w:sz w:val="16"/>
                <w:szCs w:val="16"/>
              </w:rPr>
              <w:t>Not feasible</w:t>
            </w:r>
          </w:p>
        </w:tc>
        <w:tc>
          <w:tcPr>
            <w:tcW w:w="1080" w:type="dxa"/>
            <w:tcBorders>
              <w:top w:val="single" w:sz="8" w:space="0" w:color="999EC6"/>
            </w:tcBorders>
            <w:shd w:val="clear" w:color="auto" w:fill="FFFFFF"/>
            <w:tcMar>
              <w:top w:w="0" w:type="dxa"/>
              <w:left w:w="0" w:type="dxa"/>
              <w:bottom w:w="0" w:type="dxa"/>
              <w:right w:w="0" w:type="dxa"/>
            </w:tcMar>
            <w:vAlign w:val="center"/>
          </w:tcPr>
          <w:p w14:paraId="67761A7C" w14:textId="77777777" w:rsidR="004E70FF" w:rsidRDefault="00126E13">
            <w:pPr>
              <w:spacing w:before="100" w:after="100" w:line="240" w:lineRule="auto"/>
              <w:ind w:left="100" w:right="100"/>
              <w:jc w:val="right"/>
            </w:pPr>
            <w:r>
              <w:rPr>
                <w:rFonts w:eastAsia="Verdana" w:cs="Verdana"/>
                <w:color w:val="252C65"/>
                <w:sz w:val="16"/>
                <w:szCs w:val="16"/>
              </w:rPr>
              <w:t>$263.4</w:t>
            </w:r>
          </w:p>
        </w:tc>
        <w:tc>
          <w:tcPr>
            <w:tcW w:w="1080" w:type="dxa"/>
            <w:tcBorders>
              <w:top w:val="single" w:sz="8" w:space="0" w:color="999EC6"/>
            </w:tcBorders>
            <w:shd w:val="clear" w:color="auto" w:fill="FFFFFF"/>
            <w:tcMar>
              <w:top w:w="0" w:type="dxa"/>
              <w:left w:w="0" w:type="dxa"/>
              <w:bottom w:w="0" w:type="dxa"/>
              <w:right w:w="0" w:type="dxa"/>
            </w:tcMar>
            <w:vAlign w:val="center"/>
          </w:tcPr>
          <w:p w14:paraId="38E2E874" w14:textId="77777777" w:rsidR="004E70FF" w:rsidRDefault="00126E13">
            <w:pPr>
              <w:spacing w:before="100" w:after="100" w:line="240" w:lineRule="auto"/>
              <w:ind w:left="100" w:right="100"/>
              <w:jc w:val="right"/>
            </w:pPr>
            <w:r>
              <w:rPr>
                <w:rFonts w:eastAsia="Verdana" w:cs="Verdana"/>
                <w:color w:val="252C65"/>
                <w:sz w:val="16"/>
                <w:szCs w:val="16"/>
              </w:rPr>
              <w:t>$425.1</w:t>
            </w:r>
          </w:p>
        </w:tc>
        <w:tc>
          <w:tcPr>
            <w:tcW w:w="1080" w:type="dxa"/>
            <w:tcBorders>
              <w:top w:val="single" w:sz="8" w:space="0" w:color="999EC6"/>
            </w:tcBorders>
            <w:shd w:val="clear" w:color="auto" w:fill="FFFFFF"/>
            <w:tcMar>
              <w:top w:w="0" w:type="dxa"/>
              <w:left w:w="0" w:type="dxa"/>
              <w:bottom w:w="0" w:type="dxa"/>
              <w:right w:w="0" w:type="dxa"/>
            </w:tcMar>
            <w:vAlign w:val="center"/>
          </w:tcPr>
          <w:p w14:paraId="73FC8912" w14:textId="77777777" w:rsidR="004E70FF" w:rsidRDefault="00126E13">
            <w:pPr>
              <w:spacing w:before="100" w:after="100" w:line="240" w:lineRule="auto"/>
              <w:ind w:left="100" w:right="100"/>
              <w:jc w:val="right"/>
            </w:pPr>
            <w:r>
              <w:rPr>
                <w:rFonts w:eastAsia="Verdana" w:cs="Verdana"/>
                <w:color w:val="252C65"/>
                <w:sz w:val="16"/>
                <w:szCs w:val="16"/>
              </w:rPr>
              <w:t>$161.7</w:t>
            </w:r>
          </w:p>
        </w:tc>
        <w:tc>
          <w:tcPr>
            <w:tcW w:w="1080" w:type="dxa"/>
            <w:tcBorders>
              <w:top w:val="single" w:sz="8" w:space="0" w:color="999EC6"/>
            </w:tcBorders>
            <w:shd w:val="clear" w:color="auto" w:fill="FFFFFF"/>
            <w:tcMar>
              <w:top w:w="0" w:type="dxa"/>
              <w:left w:w="0" w:type="dxa"/>
              <w:bottom w:w="0" w:type="dxa"/>
              <w:right w:w="0" w:type="dxa"/>
            </w:tcMar>
            <w:vAlign w:val="center"/>
          </w:tcPr>
          <w:p w14:paraId="3A237D10" w14:textId="77777777" w:rsidR="004E70FF" w:rsidRDefault="00126E13">
            <w:pPr>
              <w:spacing w:before="100" w:after="100" w:line="240" w:lineRule="auto"/>
              <w:ind w:left="100" w:right="100"/>
              <w:jc w:val="right"/>
            </w:pPr>
            <w:r>
              <w:rPr>
                <w:rFonts w:eastAsia="Verdana" w:cs="Verdana"/>
                <w:color w:val="252C65"/>
                <w:sz w:val="16"/>
                <w:szCs w:val="16"/>
              </w:rPr>
              <w:t>61.4%</w:t>
            </w:r>
          </w:p>
        </w:tc>
      </w:tr>
      <w:tr w:rsidR="004E70FF" w14:paraId="771EFE39" w14:textId="77777777">
        <w:trPr>
          <w:cantSplit/>
        </w:trPr>
        <w:tc>
          <w:tcPr>
            <w:tcW w:w="1440" w:type="dxa"/>
            <w:vMerge w:val="restart"/>
            <w:tcBorders>
              <w:top w:val="single" w:sz="8" w:space="0" w:color="999EC6"/>
            </w:tcBorders>
            <w:shd w:val="clear" w:color="auto" w:fill="FFFFFF"/>
            <w:tcMar>
              <w:top w:w="0" w:type="dxa"/>
              <w:left w:w="0" w:type="dxa"/>
              <w:bottom w:w="0" w:type="dxa"/>
              <w:right w:w="0" w:type="dxa"/>
            </w:tcMar>
            <w:vAlign w:val="center"/>
          </w:tcPr>
          <w:p w14:paraId="4D63F508" w14:textId="77777777" w:rsidR="004E70FF" w:rsidRDefault="00126E13">
            <w:pPr>
              <w:spacing w:before="100" w:after="100" w:line="240" w:lineRule="auto"/>
              <w:ind w:left="100" w:right="100"/>
            </w:pPr>
            <w:r>
              <w:rPr>
                <w:rFonts w:eastAsia="Verdana" w:cs="Verdana"/>
                <w:color w:val="252C65"/>
                <w:sz w:val="16"/>
                <w:szCs w:val="16"/>
              </w:rPr>
              <w:t>2017/2018</w:t>
            </w:r>
          </w:p>
        </w:tc>
        <w:tc>
          <w:tcPr>
            <w:tcW w:w="2160" w:type="dxa"/>
            <w:tcBorders>
              <w:top w:val="single" w:sz="8" w:space="0" w:color="999EC6"/>
            </w:tcBorders>
            <w:shd w:val="clear" w:color="auto" w:fill="FFFFFF"/>
            <w:tcMar>
              <w:top w:w="0" w:type="dxa"/>
              <w:left w:w="0" w:type="dxa"/>
              <w:bottom w:w="0" w:type="dxa"/>
              <w:right w:w="0" w:type="dxa"/>
            </w:tcMar>
            <w:vAlign w:val="center"/>
          </w:tcPr>
          <w:p w14:paraId="0EBC14A4" w14:textId="77777777" w:rsidR="004E70FF" w:rsidRDefault="00126E13">
            <w:pPr>
              <w:spacing w:before="100" w:after="100" w:line="240" w:lineRule="auto"/>
              <w:ind w:left="100" w:right="100"/>
            </w:pPr>
            <w:r>
              <w:rPr>
                <w:rFonts w:eastAsia="Verdana" w:cs="Verdana"/>
                <w:color w:val="252C65"/>
                <w:sz w:val="16"/>
                <w:szCs w:val="16"/>
              </w:rPr>
              <w:t>Effective</w:t>
            </w:r>
          </w:p>
        </w:tc>
        <w:tc>
          <w:tcPr>
            <w:tcW w:w="1080" w:type="dxa"/>
            <w:tcBorders>
              <w:top w:val="single" w:sz="8" w:space="0" w:color="999EC6"/>
            </w:tcBorders>
            <w:shd w:val="clear" w:color="auto" w:fill="FFFFFF"/>
            <w:tcMar>
              <w:top w:w="0" w:type="dxa"/>
              <w:left w:w="0" w:type="dxa"/>
              <w:bottom w:w="0" w:type="dxa"/>
              <w:right w:w="0" w:type="dxa"/>
            </w:tcMar>
            <w:vAlign w:val="center"/>
          </w:tcPr>
          <w:p w14:paraId="60709E29" w14:textId="77777777" w:rsidR="004E70FF" w:rsidRDefault="00126E13">
            <w:pPr>
              <w:spacing w:before="100" w:after="100" w:line="240" w:lineRule="auto"/>
              <w:ind w:left="100" w:right="100"/>
              <w:jc w:val="right"/>
            </w:pPr>
            <w:r>
              <w:rPr>
                <w:rFonts w:eastAsia="Verdana" w:cs="Verdana"/>
                <w:color w:val="252C65"/>
                <w:sz w:val="16"/>
                <w:szCs w:val="16"/>
              </w:rPr>
              <w:t>$124.5</w:t>
            </w:r>
          </w:p>
        </w:tc>
        <w:tc>
          <w:tcPr>
            <w:tcW w:w="1080" w:type="dxa"/>
            <w:tcBorders>
              <w:top w:val="single" w:sz="8" w:space="0" w:color="999EC6"/>
            </w:tcBorders>
            <w:shd w:val="clear" w:color="auto" w:fill="FFFFFF"/>
            <w:tcMar>
              <w:top w:w="0" w:type="dxa"/>
              <w:left w:w="0" w:type="dxa"/>
              <w:bottom w:w="0" w:type="dxa"/>
              <w:right w:w="0" w:type="dxa"/>
            </w:tcMar>
            <w:vAlign w:val="center"/>
          </w:tcPr>
          <w:p w14:paraId="5B7068C7" w14:textId="77777777" w:rsidR="004E70FF" w:rsidRDefault="00126E13">
            <w:pPr>
              <w:spacing w:before="100" w:after="100" w:line="240" w:lineRule="auto"/>
              <w:ind w:left="100" w:right="100"/>
              <w:jc w:val="right"/>
            </w:pPr>
            <w:r>
              <w:rPr>
                <w:rFonts w:eastAsia="Verdana" w:cs="Verdana"/>
                <w:color w:val="252C65"/>
                <w:sz w:val="16"/>
                <w:szCs w:val="16"/>
              </w:rPr>
              <w:t>$101.8</w:t>
            </w:r>
          </w:p>
        </w:tc>
        <w:tc>
          <w:tcPr>
            <w:tcW w:w="1080" w:type="dxa"/>
            <w:tcBorders>
              <w:top w:val="single" w:sz="8" w:space="0" w:color="999EC6"/>
            </w:tcBorders>
            <w:shd w:val="clear" w:color="auto" w:fill="FFFFFF"/>
            <w:tcMar>
              <w:top w:w="0" w:type="dxa"/>
              <w:left w:w="0" w:type="dxa"/>
              <w:bottom w:w="0" w:type="dxa"/>
              <w:right w:w="0" w:type="dxa"/>
            </w:tcMar>
            <w:vAlign w:val="center"/>
          </w:tcPr>
          <w:p w14:paraId="02708AFD" w14:textId="77777777" w:rsidR="004E70FF" w:rsidRDefault="00126E13">
            <w:pPr>
              <w:spacing w:before="100" w:after="100" w:line="240" w:lineRule="auto"/>
              <w:ind w:left="100" w:right="100"/>
              <w:jc w:val="right"/>
            </w:pPr>
            <w:r>
              <w:rPr>
                <w:rFonts w:eastAsia="Verdana" w:cs="Verdana"/>
                <w:color w:val="252C65"/>
                <w:sz w:val="16"/>
                <w:szCs w:val="16"/>
              </w:rPr>
              <w:t>$-22.7</w:t>
            </w:r>
          </w:p>
        </w:tc>
        <w:tc>
          <w:tcPr>
            <w:tcW w:w="1080" w:type="dxa"/>
            <w:tcBorders>
              <w:top w:val="single" w:sz="8" w:space="0" w:color="999EC6"/>
            </w:tcBorders>
            <w:shd w:val="clear" w:color="auto" w:fill="FFFFFF"/>
            <w:tcMar>
              <w:top w:w="0" w:type="dxa"/>
              <w:left w:w="0" w:type="dxa"/>
              <w:bottom w:w="0" w:type="dxa"/>
              <w:right w:w="0" w:type="dxa"/>
            </w:tcMar>
            <w:vAlign w:val="center"/>
          </w:tcPr>
          <w:p w14:paraId="3290C695" w14:textId="77777777" w:rsidR="004E70FF" w:rsidRDefault="00126E13">
            <w:pPr>
              <w:spacing w:before="100" w:after="100" w:line="240" w:lineRule="auto"/>
              <w:ind w:left="100" w:right="100"/>
              <w:jc w:val="right"/>
            </w:pPr>
            <w:r>
              <w:rPr>
                <w:rFonts w:eastAsia="Verdana" w:cs="Verdana"/>
                <w:color w:val="252C65"/>
                <w:sz w:val="16"/>
                <w:szCs w:val="16"/>
              </w:rPr>
              <w:t>-18.2%</w:t>
            </w:r>
          </w:p>
        </w:tc>
      </w:tr>
      <w:tr w:rsidR="004E70FF" w14:paraId="26531D11"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7B0BB51C"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0B2FDC4D" w14:textId="77777777" w:rsidR="004E70FF" w:rsidRDefault="00126E13">
            <w:pPr>
              <w:spacing w:before="100" w:after="100" w:line="240" w:lineRule="auto"/>
              <w:ind w:left="100" w:right="100"/>
            </w:pPr>
            <w:r>
              <w:rPr>
                <w:rFonts w:eastAsia="Verdana" w:cs="Verdana"/>
                <w:color w:val="252C65"/>
                <w:sz w:val="16"/>
                <w:szCs w:val="16"/>
              </w:rPr>
              <w:t>Promising</w:t>
            </w:r>
          </w:p>
        </w:tc>
        <w:tc>
          <w:tcPr>
            <w:tcW w:w="1080" w:type="dxa"/>
            <w:tcBorders>
              <w:top w:val="single" w:sz="8" w:space="0" w:color="999EC6"/>
            </w:tcBorders>
            <w:shd w:val="clear" w:color="auto" w:fill="FFFFFF"/>
            <w:tcMar>
              <w:top w:w="0" w:type="dxa"/>
              <w:left w:w="0" w:type="dxa"/>
              <w:bottom w:w="0" w:type="dxa"/>
              <w:right w:w="0" w:type="dxa"/>
            </w:tcMar>
            <w:vAlign w:val="center"/>
          </w:tcPr>
          <w:p w14:paraId="46232374" w14:textId="77777777" w:rsidR="004E70FF" w:rsidRDefault="00126E13">
            <w:pPr>
              <w:spacing w:before="100" w:after="100" w:line="240" w:lineRule="auto"/>
              <w:ind w:left="100" w:right="100"/>
              <w:jc w:val="right"/>
            </w:pPr>
            <w:r>
              <w:rPr>
                <w:rFonts w:eastAsia="Verdana" w:cs="Verdana"/>
                <w:color w:val="252C65"/>
                <w:sz w:val="16"/>
                <w:szCs w:val="16"/>
              </w:rPr>
              <w:t>$64.1</w:t>
            </w:r>
          </w:p>
        </w:tc>
        <w:tc>
          <w:tcPr>
            <w:tcW w:w="1080" w:type="dxa"/>
            <w:tcBorders>
              <w:top w:val="single" w:sz="8" w:space="0" w:color="999EC6"/>
            </w:tcBorders>
            <w:shd w:val="clear" w:color="auto" w:fill="FFFFFF"/>
            <w:tcMar>
              <w:top w:w="0" w:type="dxa"/>
              <w:left w:w="0" w:type="dxa"/>
              <w:bottom w:w="0" w:type="dxa"/>
              <w:right w:w="0" w:type="dxa"/>
            </w:tcMar>
            <w:vAlign w:val="center"/>
          </w:tcPr>
          <w:p w14:paraId="4D13FCCB" w14:textId="77777777" w:rsidR="004E70FF" w:rsidRDefault="00126E13">
            <w:pPr>
              <w:spacing w:before="100" w:after="100" w:line="240" w:lineRule="auto"/>
              <w:ind w:left="100" w:right="100"/>
              <w:jc w:val="right"/>
            </w:pPr>
            <w:r>
              <w:rPr>
                <w:rFonts w:eastAsia="Verdana" w:cs="Verdana"/>
                <w:color w:val="252C65"/>
                <w:sz w:val="16"/>
                <w:szCs w:val="16"/>
              </w:rPr>
              <w:t>$77.5</w:t>
            </w:r>
          </w:p>
        </w:tc>
        <w:tc>
          <w:tcPr>
            <w:tcW w:w="1080" w:type="dxa"/>
            <w:tcBorders>
              <w:top w:val="single" w:sz="8" w:space="0" w:color="999EC6"/>
            </w:tcBorders>
            <w:shd w:val="clear" w:color="auto" w:fill="FFFFFF"/>
            <w:tcMar>
              <w:top w:w="0" w:type="dxa"/>
              <w:left w:w="0" w:type="dxa"/>
              <w:bottom w:w="0" w:type="dxa"/>
              <w:right w:w="0" w:type="dxa"/>
            </w:tcMar>
            <w:vAlign w:val="center"/>
          </w:tcPr>
          <w:p w14:paraId="12D5E7EB" w14:textId="77777777" w:rsidR="004E70FF" w:rsidRDefault="00126E13">
            <w:pPr>
              <w:spacing w:before="100" w:after="100" w:line="240" w:lineRule="auto"/>
              <w:ind w:left="100" w:right="100"/>
              <w:jc w:val="right"/>
            </w:pPr>
            <w:r>
              <w:rPr>
                <w:rFonts w:eastAsia="Verdana" w:cs="Verdana"/>
                <w:color w:val="252C65"/>
                <w:sz w:val="16"/>
                <w:szCs w:val="16"/>
              </w:rPr>
              <w:t>$13.4</w:t>
            </w:r>
          </w:p>
        </w:tc>
        <w:tc>
          <w:tcPr>
            <w:tcW w:w="1080" w:type="dxa"/>
            <w:tcBorders>
              <w:top w:val="single" w:sz="8" w:space="0" w:color="999EC6"/>
            </w:tcBorders>
            <w:shd w:val="clear" w:color="auto" w:fill="FFFFFF"/>
            <w:tcMar>
              <w:top w:w="0" w:type="dxa"/>
              <w:left w:w="0" w:type="dxa"/>
              <w:bottom w:w="0" w:type="dxa"/>
              <w:right w:w="0" w:type="dxa"/>
            </w:tcMar>
            <w:vAlign w:val="center"/>
          </w:tcPr>
          <w:p w14:paraId="332ED2A0" w14:textId="77777777" w:rsidR="004E70FF" w:rsidRDefault="00126E13">
            <w:pPr>
              <w:spacing w:before="100" w:after="100" w:line="240" w:lineRule="auto"/>
              <w:ind w:left="100" w:right="100"/>
              <w:jc w:val="right"/>
            </w:pPr>
            <w:r>
              <w:rPr>
                <w:rFonts w:eastAsia="Verdana" w:cs="Verdana"/>
                <w:color w:val="252C65"/>
                <w:sz w:val="16"/>
                <w:szCs w:val="16"/>
              </w:rPr>
              <w:t>20.9%</w:t>
            </w:r>
          </w:p>
        </w:tc>
      </w:tr>
      <w:tr w:rsidR="004E70FF" w14:paraId="2ACA8055"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D8EDFF4"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4D32781E" w14:textId="77777777" w:rsidR="004E70FF" w:rsidRDefault="00126E13">
            <w:pPr>
              <w:spacing w:before="100" w:after="100" w:line="240" w:lineRule="auto"/>
              <w:ind w:left="100" w:right="100"/>
            </w:pPr>
            <w:r>
              <w:rPr>
                <w:rFonts w:eastAsia="Verdana" w:cs="Verdana"/>
                <w:color w:val="252C65"/>
                <w:sz w:val="16"/>
                <w:szCs w:val="16"/>
              </w:rPr>
              <w:t>Mixed</w:t>
            </w:r>
          </w:p>
        </w:tc>
        <w:tc>
          <w:tcPr>
            <w:tcW w:w="1080" w:type="dxa"/>
            <w:tcBorders>
              <w:top w:val="single" w:sz="8" w:space="0" w:color="999EC6"/>
            </w:tcBorders>
            <w:shd w:val="clear" w:color="auto" w:fill="FFFFFF"/>
            <w:tcMar>
              <w:top w:w="0" w:type="dxa"/>
              <w:left w:w="0" w:type="dxa"/>
              <w:bottom w:w="0" w:type="dxa"/>
              <w:right w:w="0" w:type="dxa"/>
            </w:tcMar>
            <w:vAlign w:val="center"/>
          </w:tcPr>
          <w:p w14:paraId="243706FE"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80" w:type="dxa"/>
            <w:tcBorders>
              <w:top w:val="single" w:sz="8" w:space="0" w:color="999EC6"/>
            </w:tcBorders>
            <w:shd w:val="clear" w:color="auto" w:fill="FFFFFF"/>
            <w:tcMar>
              <w:top w:w="0" w:type="dxa"/>
              <w:left w:w="0" w:type="dxa"/>
              <w:bottom w:w="0" w:type="dxa"/>
              <w:right w:w="0" w:type="dxa"/>
            </w:tcMar>
            <w:vAlign w:val="center"/>
          </w:tcPr>
          <w:p w14:paraId="6E140DEB" w14:textId="77777777" w:rsidR="004E70FF" w:rsidRDefault="00126E13">
            <w:pPr>
              <w:spacing w:before="100" w:after="100" w:line="240" w:lineRule="auto"/>
              <w:ind w:left="100" w:right="100"/>
              <w:jc w:val="right"/>
            </w:pPr>
            <w:r>
              <w:rPr>
                <w:rFonts w:eastAsia="Verdana" w:cs="Verdana"/>
                <w:color w:val="252C65"/>
                <w:sz w:val="16"/>
                <w:szCs w:val="16"/>
              </w:rPr>
              <w:t>$5.5</w:t>
            </w:r>
          </w:p>
        </w:tc>
        <w:tc>
          <w:tcPr>
            <w:tcW w:w="1080" w:type="dxa"/>
            <w:tcBorders>
              <w:top w:val="single" w:sz="8" w:space="0" w:color="999EC6"/>
            </w:tcBorders>
            <w:shd w:val="clear" w:color="auto" w:fill="FFFFFF"/>
            <w:tcMar>
              <w:top w:w="0" w:type="dxa"/>
              <w:left w:w="0" w:type="dxa"/>
              <w:bottom w:w="0" w:type="dxa"/>
              <w:right w:w="0" w:type="dxa"/>
            </w:tcMar>
            <w:vAlign w:val="center"/>
          </w:tcPr>
          <w:p w14:paraId="1266F3CC" w14:textId="77777777" w:rsidR="004E70FF" w:rsidRDefault="00126E13">
            <w:pPr>
              <w:spacing w:before="100" w:after="100" w:line="240" w:lineRule="auto"/>
              <w:ind w:left="100" w:right="100"/>
              <w:jc w:val="right"/>
            </w:pPr>
            <w:r>
              <w:rPr>
                <w:rFonts w:eastAsia="Verdana" w:cs="Verdana"/>
                <w:color w:val="252C65"/>
                <w:sz w:val="16"/>
                <w:szCs w:val="16"/>
              </w:rPr>
              <w:t>$5.4</w:t>
            </w:r>
          </w:p>
        </w:tc>
        <w:tc>
          <w:tcPr>
            <w:tcW w:w="1080" w:type="dxa"/>
            <w:tcBorders>
              <w:top w:val="single" w:sz="8" w:space="0" w:color="999EC6"/>
            </w:tcBorders>
            <w:shd w:val="clear" w:color="auto" w:fill="FFFFFF"/>
            <w:tcMar>
              <w:top w:w="0" w:type="dxa"/>
              <w:left w:w="0" w:type="dxa"/>
              <w:bottom w:w="0" w:type="dxa"/>
              <w:right w:w="0" w:type="dxa"/>
            </w:tcMar>
            <w:vAlign w:val="center"/>
          </w:tcPr>
          <w:p w14:paraId="12A3A3AB" w14:textId="77777777" w:rsidR="004E70FF" w:rsidRDefault="00126E13">
            <w:pPr>
              <w:spacing w:before="100" w:after="100" w:line="240" w:lineRule="auto"/>
              <w:ind w:left="100" w:right="100"/>
              <w:jc w:val="right"/>
            </w:pPr>
            <w:r>
              <w:rPr>
                <w:rFonts w:eastAsia="Verdana" w:cs="Verdana"/>
                <w:color w:val="252C65"/>
                <w:sz w:val="16"/>
                <w:szCs w:val="16"/>
              </w:rPr>
              <w:t>5,400.0%</w:t>
            </w:r>
          </w:p>
        </w:tc>
      </w:tr>
      <w:tr w:rsidR="004E70FF" w14:paraId="7F72185C"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35AA12F9"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8A6A8FB" w14:textId="77777777" w:rsidR="004E70FF" w:rsidRDefault="00126E13">
            <w:pPr>
              <w:spacing w:before="100" w:after="100" w:line="240" w:lineRule="auto"/>
              <w:ind w:left="100" w:right="100"/>
            </w:pPr>
            <w:r>
              <w:rPr>
                <w:rFonts w:eastAsia="Verdana" w:cs="Verdana"/>
                <w:color w:val="252C65"/>
                <w:sz w:val="16"/>
                <w:szCs w:val="16"/>
              </w:rPr>
              <w:t>No difference</w:t>
            </w:r>
          </w:p>
        </w:tc>
        <w:tc>
          <w:tcPr>
            <w:tcW w:w="1080" w:type="dxa"/>
            <w:tcBorders>
              <w:top w:val="single" w:sz="8" w:space="0" w:color="999EC6"/>
            </w:tcBorders>
            <w:shd w:val="clear" w:color="auto" w:fill="FFFFFF"/>
            <w:tcMar>
              <w:top w:w="0" w:type="dxa"/>
              <w:left w:w="0" w:type="dxa"/>
              <w:bottom w:w="0" w:type="dxa"/>
              <w:right w:w="0" w:type="dxa"/>
            </w:tcMar>
            <w:vAlign w:val="center"/>
          </w:tcPr>
          <w:p w14:paraId="0CAD8CD0" w14:textId="77777777" w:rsidR="004E70FF" w:rsidRDefault="00126E13">
            <w:pPr>
              <w:spacing w:before="100" w:after="100" w:line="240" w:lineRule="auto"/>
              <w:ind w:left="100" w:right="100"/>
              <w:jc w:val="right"/>
            </w:pPr>
            <w:r>
              <w:rPr>
                <w:rFonts w:eastAsia="Verdana" w:cs="Verdana"/>
                <w:color w:val="252C65"/>
                <w:sz w:val="16"/>
                <w:szCs w:val="16"/>
              </w:rPr>
              <w:t>$15.8</w:t>
            </w:r>
          </w:p>
        </w:tc>
        <w:tc>
          <w:tcPr>
            <w:tcW w:w="1080" w:type="dxa"/>
            <w:tcBorders>
              <w:top w:val="single" w:sz="8" w:space="0" w:color="999EC6"/>
            </w:tcBorders>
            <w:shd w:val="clear" w:color="auto" w:fill="FFFFFF"/>
            <w:tcMar>
              <w:top w:w="0" w:type="dxa"/>
              <w:left w:w="0" w:type="dxa"/>
              <w:bottom w:w="0" w:type="dxa"/>
              <w:right w:w="0" w:type="dxa"/>
            </w:tcMar>
            <w:vAlign w:val="center"/>
          </w:tcPr>
          <w:p w14:paraId="78FFC30D" w14:textId="77777777" w:rsidR="004E70FF" w:rsidRDefault="00126E13">
            <w:pPr>
              <w:spacing w:before="100" w:after="100" w:line="240" w:lineRule="auto"/>
              <w:ind w:left="100" w:right="100"/>
              <w:jc w:val="right"/>
            </w:pPr>
            <w:r>
              <w:rPr>
                <w:rFonts w:eastAsia="Verdana" w:cs="Verdana"/>
                <w:color w:val="252C65"/>
                <w:sz w:val="16"/>
                <w:szCs w:val="16"/>
              </w:rPr>
              <w:t>$8.5</w:t>
            </w:r>
          </w:p>
        </w:tc>
        <w:tc>
          <w:tcPr>
            <w:tcW w:w="1080" w:type="dxa"/>
            <w:tcBorders>
              <w:top w:val="single" w:sz="8" w:space="0" w:color="999EC6"/>
            </w:tcBorders>
            <w:shd w:val="clear" w:color="auto" w:fill="FFFFFF"/>
            <w:tcMar>
              <w:top w:w="0" w:type="dxa"/>
              <w:left w:w="0" w:type="dxa"/>
              <w:bottom w:w="0" w:type="dxa"/>
              <w:right w:w="0" w:type="dxa"/>
            </w:tcMar>
            <w:vAlign w:val="center"/>
          </w:tcPr>
          <w:p w14:paraId="06EAD278" w14:textId="77777777" w:rsidR="004E70FF" w:rsidRDefault="00126E13">
            <w:pPr>
              <w:spacing w:before="100" w:after="100" w:line="240" w:lineRule="auto"/>
              <w:ind w:left="100" w:right="100"/>
              <w:jc w:val="right"/>
            </w:pPr>
            <w:r>
              <w:rPr>
                <w:rFonts w:eastAsia="Verdana" w:cs="Verdana"/>
                <w:color w:val="252C65"/>
                <w:sz w:val="16"/>
                <w:szCs w:val="16"/>
              </w:rPr>
              <w:t>$-7.3</w:t>
            </w:r>
          </w:p>
        </w:tc>
        <w:tc>
          <w:tcPr>
            <w:tcW w:w="1080" w:type="dxa"/>
            <w:tcBorders>
              <w:top w:val="single" w:sz="8" w:space="0" w:color="999EC6"/>
            </w:tcBorders>
            <w:shd w:val="clear" w:color="auto" w:fill="FFFFFF"/>
            <w:tcMar>
              <w:top w:w="0" w:type="dxa"/>
              <w:left w:w="0" w:type="dxa"/>
              <w:bottom w:w="0" w:type="dxa"/>
              <w:right w:w="0" w:type="dxa"/>
            </w:tcMar>
            <w:vAlign w:val="center"/>
          </w:tcPr>
          <w:p w14:paraId="79990C19" w14:textId="77777777" w:rsidR="004E70FF" w:rsidRDefault="00126E13">
            <w:pPr>
              <w:spacing w:before="100" w:after="100" w:line="240" w:lineRule="auto"/>
              <w:ind w:left="100" w:right="100"/>
              <w:jc w:val="right"/>
            </w:pPr>
            <w:r>
              <w:rPr>
                <w:rFonts w:eastAsia="Verdana" w:cs="Verdana"/>
                <w:color w:val="252C65"/>
                <w:sz w:val="16"/>
                <w:szCs w:val="16"/>
              </w:rPr>
              <w:t>-46.2%</w:t>
            </w:r>
          </w:p>
        </w:tc>
      </w:tr>
      <w:tr w:rsidR="004E70FF" w14:paraId="333ADC4D"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71D763C"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204DBC88" w14:textId="77777777" w:rsidR="004E70FF" w:rsidRDefault="00126E13">
            <w:pPr>
              <w:spacing w:before="100" w:after="100" w:line="240" w:lineRule="auto"/>
              <w:ind w:left="100" w:right="100"/>
            </w:pPr>
            <w:r>
              <w:rPr>
                <w:rFonts w:eastAsia="Verdana" w:cs="Verdana"/>
                <w:color w:val="252C65"/>
                <w:sz w:val="16"/>
                <w:szCs w:val="16"/>
              </w:rPr>
              <w:t>Negative</w:t>
            </w:r>
          </w:p>
        </w:tc>
        <w:tc>
          <w:tcPr>
            <w:tcW w:w="1080" w:type="dxa"/>
            <w:tcBorders>
              <w:top w:val="single" w:sz="8" w:space="0" w:color="999EC6"/>
            </w:tcBorders>
            <w:shd w:val="clear" w:color="auto" w:fill="FFFFFF"/>
            <w:tcMar>
              <w:top w:w="0" w:type="dxa"/>
              <w:left w:w="0" w:type="dxa"/>
              <w:bottom w:w="0" w:type="dxa"/>
              <w:right w:w="0" w:type="dxa"/>
            </w:tcMar>
            <w:vAlign w:val="center"/>
          </w:tcPr>
          <w:p w14:paraId="614673FD" w14:textId="77777777" w:rsidR="004E70FF" w:rsidRDefault="00126E13">
            <w:pPr>
              <w:spacing w:before="100" w:after="100" w:line="240" w:lineRule="auto"/>
              <w:ind w:left="100" w:right="100"/>
              <w:jc w:val="right"/>
            </w:pPr>
            <w:r>
              <w:rPr>
                <w:rFonts w:eastAsia="Verdana" w:cs="Verdana"/>
                <w:color w:val="252C65"/>
                <w:sz w:val="16"/>
                <w:szCs w:val="16"/>
              </w:rPr>
              <w:t>$17.8</w:t>
            </w:r>
          </w:p>
        </w:tc>
        <w:tc>
          <w:tcPr>
            <w:tcW w:w="1080" w:type="dxa"/>
            <w:tcBorders>
              <w:top w:val="single" w:sz="8" w:space="0" w:color="999EC6"/>
            </w:tcBorders>
            <w:shd w:val="clear" w:color="auto" w:fill="FFFFFF"/>
            <w:tcMar>
              <w:top w:w="0" w:type="dxa"/>
              <w:left w:w="0" w:type="dxa"/>
              <w:bottom w:w="0" w:type="dxa"/>
              <w:right w:w="0" w:type="dxa"/>
            </w:tcMar>
            <w:vAlign w:val="center"/>
          </w:tcPr>
          <w:p w14:paraId="66DC8ECB" w14:textId="77777777" w:rsidR="004E70FF" w:rsidRDefault="00126E13">
            <w:pPr>
              <w:spacing w:before="100" w:after="100" w:line="240" w:lineRule="auto"/>
              <w:ind w:left="100" w:right="100"/>
              <w:jc w:val="right"/>
            </w:pPr>
            <w:r>
              <w:rPr>
                <w:rFonts w:eastAsia="Verdana" w:cs="Verdana"/>
                <w:color w:val="252C65"/>
                <w:sz w:val="16"/>
                <w:szCs w:val="16"/>
              </w:rPr>
              <w:t>$17.9</w:t>
            </w:r>
          </w:p>
        </w:tc>
        <w:tc>
          <w:tcPr>
            <w:tcW w:w="1080" w:type="dxa"/>
            <w:tcBorders>
              <w:top w:val="single" w:sz="8" w:space="0" w:color="999EC6"/>
            </w:tcBorders>
            <w:shd w:val="clear" w:color="auto" w:fill="FFFFFF"/>
            <w:tcMar>
              <w:top w:w="0" w:type="dxa"/>
              <w:left w:w="0" w:type="dxa"/>
              <w:bottom w:w="0" w:type="dxa"/>
              <w:right w:w="0" w:type="dxa"/>
            </w:tcMar>
            <w:vAlign w:val="center"/>
          </w:tcPr>
          <w:p w14:paraId="365EF270"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80" w:type="dxa"/>
            <w:tcBorders>
              <w:top w:val="single" w:sz="8" w:space="0" w:color="999EC6"/>
            </w:tcBorders>
            <w:shd w:val="clear" w:color="auto" w:fill="FFFFFF"/>
            <w:tcMar>
              <w:top w:w="0" w:type="dxa"/>
              <w:left w:w="0" w:type="dxa"/>
              <w:bottom w:w="0" w:type="dxa"/>
              <w:right w:w="0" w:type="dxa"/>
            </w:tcMar>
            <w:vAlign w:val="center"/>
          </w:tcPr>
          <w:p w14:paraId="738793B8" w14:textId="77777777" w:rsidR="004E70FF" w:rsidRDefault="00126E13">
            <w:pPr>
              <w:spacing w:before="100" w:after="100" w:line="240" w:lineRule="auto"/>
              <w:ind w:left="100" w:right="100"/>
              <w:jc w:val="right"/>
            </w:pPr>
            <w:r>
              <w:rPr>
                <w:rFonts w:eastAsia="Verdana" w:cs="Verdana"/>
                <w:color w:val="252C65"/>
                <w:sz w:val="16"/>
                <w:szCs w:val="16"/>
              </w:rPr>
              <w:t>0.6%</w:t>
            </w:r>
          </w:p>
        </w:tc>
      </w:tr>
      <w:tr w:rsidR="004E70FF" w14:paraId="4F0C68F7"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74224385"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61854571" w14:textId="77777777" w:rsidR="004E70FF" w:rsidRDefault="00126E13">
            <w:pPr>
              <w:spacing w:before="100" w:after="100" w:line="240" w:lineRule="auto"/>
              <w:ind w:left="100" w:right="100"/>
            </w:pPr>
            <w:r>
              <w:rPr>
                <w:rFonts w:eastAsia="Verdana" w:cs="Verdana"/>
                <w:color w:val="252C65"/>
                <w:sz w:val="16"/>
                <w:szCs w:val="16"/>
              </w:rPr>
              <w:t>Not rated</w:t>
            </w:r>
          </w:p>
        </w:tc>
        <w:tc>
          <w:tcPr>
            <w:tcW w:w="1080" w:type="dxa"/>
            <w:tcBorders>
              <w:top w:val="single" w:sz="8" w:space="0" w:color="999EC6"/>
            </w:tcBorders>
            <w:shd w:val="clear" w:color="auto" w:fill="FFFFFF"/>
            <w:tcMar>
              <w:top w:w="0" w:type="dxa"/>
              <w:left w:w="0" w:type="dxa"/>
              <w:bottom w:w="0" w:type="dxa"/>
              <w:right w:w="0" w:type="dxa"/>
            </w:tcMar>
            <w:vAlign w:val="center"/>
          </w:tcPr>
          <w:p w14:paraId="50C5F144" w14:textId="77777777" w:rsidR="004E70FF" w:rsidRDefault="00126E13">
            <w:pPr>
              <w:spacing w:before="100" w:after="100" w:line="240" w:lineRule="auto"/>
              <w:ind w:left="100" w:right="100"/>
              <w:jc w:val="right"/>
            </w:pPr>
            <w:r>
              <w:rPr>
                <w:rFonts w:eastAsia="Verdana" w:cs="Verdana"/>
                <w:color w:val="252C65"/>
                <w:sz w:val="16"/>
                <w:szCs w:val="16"/>
              </w:rPr>
              <w:t>$21.0</w:t>
            </w:r>
          </w:p>
        </w:tc>
        <w:tc>
          <w:tcPr>
            <w:tcW w:w="1080" w:type="dxa"/>
            <w:tcBorders>
              <w:top w:val="single" w:sz="8" w:space="0" w:color="999EC6"/>
            </w:tcBorders>
            <w:shd w:val="clear" w:color="auto" w:fill="FFFFFF"/>
            <w:tcMar>
              <w:top w:w="0" w:type="dxa"/>
              <w:left w:w="0" w:type="dxa"/>
              <w:bottom w:w="0" w:type="dxa"/>
              <w:right w:w="0" w:type="dxa"/>
            </w:tcMar>
            <w:vAlign w:val="center"/>
          </w:tcPr>
          <w:p w14:paraId="54C5A926" w14:textId="77777777" w:rsidR="004E70FF" w:rsidRDefault="00126E13">
            <w:pPr>
              <w:spacing w:before="100" w:after="100" w:line="240" w:lineRule="auto"/>
              <w:ind w:left="100" w:right="100"/>
              <w:jc w:val="right"/>
            </w:pPr>
            <w:r>
              <w:rPr>
                <w:rFonts w:eastAsia="Verdana" w:cs="Verdana"/>
                <w:color w:val="252C65"/>
                <w:sz w:val="16"/>
                <w:szCs w:val="16"/>
              </w:rPr>
              <w:t>$31.9</w:t>
            </w:r>
          </w:p>
        </w:tc>
        <w:tc>
          <w:tcPr>
            <w:tcW w:w="1080" w:type="dxa"/>
            <w:tcBorders>
              <w:top w:val="single" w:sz="8" w:space="0" w:color="999EC6"/>
            </w:tcBorders>
            <w:shd w:val="clear" w:color="auto" w:fill="FFFFFF"/>
            <w:tcMar>
              <w:top w:w="0" w:type="dxa"/>
              <w:left w:w="0" w:type="dxa"/>
              <w:bottom w:w="0" w:type="dxa"/>
              <w:right w:w="0" w:type="dxa"/>
            </w:tcMar>
            <w:vAlign w:val="center"/>
          </w:tcPr>
          <w:p w14:paraId="3DF702C7" w14:textId="77777777" w:rsidR="004E70FF" w:rsidRDefault="00126E13">
            <w:pPr>
              <w:spacing w:before="100" w:after="100" w:line="240" w:lineRule="auto"/>
              <w:ind w:left="100" w:right="100"/>
              <w:jc w:val="right"/>
            </w:pPr>
            <w:r>
              <w:rPr>
                <w:rFonts w:eastAsia="Verdana" w:cs="Verdana"/>
                <w:color w:val="252C65"/>
                <w:sz w:val="16"/>
                <w:szCs w:val="16"/>
              </w:rPr>
              <w:t>$10.9</w:t>
            </w:r>
          </w:p>
        </w:tc>
        <w:tc>
          <w:tcPr>
            <w:tcW w:w="1080" w:type="dxa"/>
            <w:tcBorders>
              <w:top w:val="single" w:sz="8" w:space="0" w:color="999EC6"/>
            </w:tcBorders>
            <w:shd w:val="clear" w:color="auto" w:fill="FFFFFF"/>
            <w:tcMar>
              <w:top w:w="0" w:type="dxa"/>
              <w:left w:w="0" w:type="dxa"/>
              <w:bottom w:w="0" w:type="dxa"/>
              <w:right w:w="0" w:type="dxa"/>
            </w:tcMar>
            <w:vAlign w:val="center"/>
          </w:tcPr>
          <w:p w14:paraId="48325C51" w14:textId="77777777" w:rsidR="004E70FF" w:rsidRDefault="00126E13">
            <w:pPr>
              <w:spacing w:before="100" w:after="100" w:line="240" w:lineRule="auto"/>
              <w:ind w:left="100" w:right="100"/>
              <w:jc w:val="right"/>
            </w:pPr>
            <w:r>
              <w:rPr>
                <w:rFonts w:eastAsia="Verdana" w:cs="Verdana"/>
                <w:color w:val="252C65"/>
                <w:sz w:val="16"/>
                <w:szCs w:val="16"/>
              </w:rPr>
              <w:t>51.9%</w:t>
            </w:r>
          </w:p>
        </w:tc>
      </w:tr>
      <w:tr w:rsidR="004E70FF" w14:paraId="7278822E"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2A23A7E5"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34ECBFB4" w14:textId="77777777" w:rsidR="004E70FF" w:rsidRDefault="00126E13">
            <w:pPr>
              <w:spacing w:before="100" w:after="100" w:line="240" w:lineRule="auto"/>
              <w:ind w:left="100" w:right="100"/>
            </w:pPr>
            <w:r>
              <w:rPr>
                <w:rFonts w:eastAsia="Verdana" w:cs="Verdana"/>
                <w:color w:val="252C65"/>
                <w:sz w:val="16"/>
                <w:szCs w:val="16"/>
              </w:rPr>
              <w:t>Not feasible</w:t>
            </w:r>
          </w:p>
        </w:tc>
        <w:tc>
          <w:tcPr>
            <w:tcW w:w="1080" w:type="dxa"/>
            <w:tcBorders>
              <w:top w:val="single" w:sz="8" w:space="0" w:color="999EC6"/>
            </w:tcBorders>
            <w:shd w:val="clear" w:color="auto" w:fill="FFFFFF"/>
            <w:tcMar>
              <w:top w:w="0" w:type="dxa"/>
              <w:left w:w="0" w:type="dxa"/>
              <w:bottom w:w="0" w:type="dxa"/>
              <w:right w:w="0" w:type="dxa"/>
            </w:tcMar>
            <w:vAlign w:val="center"/>
          </w:tcPr>
          <w:p w14:paraId="7983291D" w14:textId="77777777" w:rsidR="004E70FF" w:rsidRDefault="00126E13">
            <w:pPr>
              <w:spacing w:before="100" w:after="100" w:line="240" w:lineRule="auto"/>
              <w:ind w:left="100" w:right="100"/>
              <w:jc w:val="right"/>
            </w:pPr>
            <w:r>
              <w:rPr>
                <w:rFonts w:eastAsia="Verdana" w:cs="Verdana"/>
                <w:color w:val="252C65"/>
                <w:sz w:val="16"/>
                <w:szCs w:val="16"/>
              </w:rPr>
              <w:t>$247.1</w:t>
            </w:r>
          </w:p>
        </w:tc>
        <w:tc>
          <w:tcPr>
            <w:tcW w:w="1080" w:type="dxa"/>
            <w:tcBorders>
              <w:top w:val="single" w:sz="8" w:space="0" w:color="999EC6"/>
            </w:tcBorders>
            <w:shd w:val="clear" w:color="auto" w:fill="FFFFFF"/>
            <w:tcMar>
              <w:top w:w="0" w:type="dxa"/>
              <w:left w:w="0" w:type="dxa"/>
              <w:bottom w:w="0" w:type="dxa"/>
              <w:right w:w="0" w:type="dxa"/>
            </w:tcMar>
            <w:vAlign w:val="center"/>
          </w:tcPr>
          <w:p w14:paraId="37CD3DBD" w14:textId="77777777" w:rsidR="004E70FF" w:rsidRDefault="00126E13">
            <w:pPr>
              <w:spacing w:before="100" w:after="100" w:line="240" w:lineRule="auto"/>
              <w:ind w:left="100" w:right="100"/>
              <w:jc w:val="right"/>
            </w:pPr>
            <w:r>
              <w:rPr>
                <w:rFonts w:eastAsia="Verdana" w:cs="Verdana"/>
                <w:color w:val="252C65"/>
                <w:sz w:val="16"/>
                <w:szCs w:val="16"/>
              </w:rPr>
              <w:t>$326.0</w:t>
            </w:r>
          </w:p>
        </w:tc>
        <w:tc>
          <w:tcPr>
            <w:tcW w:w="1080" w:type="dxa"/>
            <w:tcBorders>
              <w:top w:val="single" w:sz="8" w:space="0" w:color="999EC6"/>
            </w:tcBorders>
            <w:shd w:val="clear" w:color="auto" w:fill="FFFFFF"/>
            <w:tcMar>
              <w:top w:w="0" w:type="dxa"/>
              <w:left w:w="0" w:type="dxa"/>
              <w:bottom w:w="0" w:type="dxa"/>
              <w:right w:w="0" w:type="dxa"/>
            </w:tcMar>
            <w:vAlign w:val="center"/>
          </w:tcPr>
          <w:p w14:paraId="57C64D68" w14:textId="77777777" w:rsidR="004E70FF" w:rsidRDefault="00126E13">
            <w:pPr>
              <w:spacing w:before="100" w:after="100" w:line="240" w:lineRule="auto"/>
              <w:ind w:left="100" w:right="100"/>
              <w:jc w:val="right"/>
            </w:pPr>
            <w:r>
              <w:rPr>
                <w:rFonts w:eastAsia="Verdana" w:cs="Verdana"/>
                <w:color w:val="252C65"/>
                <w:sz w:val="16"/>
                <w:szCs w:val="16"/>
              </w:rPr>
              <w:t>$78.9</w:t>
            </w:r>
          </w:p>
        </w:tc>
        <w:tc>
          <w:tcPr>
            <w:tcW w:w="1080" w:type="dxa"/>
            <w:tcBorders>
              <w:top w:val="single" w:sz="8" w:space="0" w:color="999EC6"/>
            </w:tcBorders>
            <w:shd w:val="clear" w:color="auto" w:fill="FFFFFF"/>
            <w:tcMar>
              <w:top w:w="0" w:type="dxa"/>
              <w:left w:w="0" w:type="dxa"/>
              <w:bottom w:w="0" w:type="dxa"/>
              <w:right w:w="0" w:type="dxa"/>
            </w:tcMar>
            <w:vAlign w:val="center"/>
          </w:tcPr>
          <w:p w14:paraId="6D946F23" w14:textId="77777777" w:rsidR="004E70FF" w:rsidRDefault="00126E13">
            <w:pPr>
              <w:spacing w:before="100" w:after="100" w:line="240" w:lineRule="auto"/>
              <w:ind w:left="100" w:right="100"/>
              <w:jc w:val="right"/>
            </w:pPr>
            <w:r>
              <w:rPr>
                <w:rFonts w:eastAsia="Verdana" w:cs="Verdana"/>
                <w:color w:val="252C65"/>
                <w:sz w:val="16"/>
                <w:szCs w:val="16"/>
              </w:rPr>
              <w:t>31.9%</w:t>
            </w:r>
          </w:p>
        </w:tc>
      </w:tr>
      <w:tr w:rsidR="004E70FF" w14:paraId="3BFAD3E5" w14:textId="77777777">
        <w:trPr>
          <w:cantSplit/>
        </w:trPr>
        <w:tc>
          <w:tcPr>
            <w:tcW w:w="1440" w:type="dxa"/>
            <w:vMerge w:val="restart"/>
            <w:tcBorders>
              <w:top w:val="single" w:sz="8" w:space="0" w:color="999EC6"/>
            </w:tcBorders>
            <w:shd w:val="clear" w:color="auto" w:fill="FFFFFF"/>
            <w:tcMar>
              <w:top w:w="0" w:type="dxa"/>
              <w:left w:w="0" w:type="dxa"/>
              <w:bottom w:w="0" w:type="dxa"/>
              <w:right w:w="0" w:type="dxa"/>
            </w:tcMar>
            <w:vAlign w:val="center"/>
          </w:tcPr>
          <w:p w14:paraId="14271148" w14:textId="77777777" w:rsidR="004E70FF" w:rsidRDefault="00126E13">
            <w:pPr>
              <w:spacing w:before="100" w:after="100" w:line="240" w:lineRule="auto"/>
              <w:ind w:left="100" w:right="100"/>
            </w:pPr>
            <w:r>
              <w:rPr>
                <w:rFonts w:eastAsia="Verdana" w:cs="Verdana"/>
                <w:color w:val="252C65"/>
                <w:sz w:val="16"/>
                <w:szCs w:val="16"/>
              </w:rPr>
              <w:t>2018/2019</w:t>
            </w:r>
          </w:p>
        </w:tc>
        <w:tc>
          <w:tcPr>
            <w:tcW w:w="2160" w:type="dxa"/>
            <w:tcBorders>
              <w:top w:val="single" w:sz="8" w:space="0" w:color="999EC6"/>
            </w:tcBorders>
            <w:shd w:val="clear" w:color="auto" w:fill="FFFFFF"/>
            <w:tcMar>
              <w:top w:w="0" w:type="dxa"/>
              <w:left w:w="0" w:type="dxa"/>
              <w:bottom w:w="0" w:type="dxa"/>
              <w:right w:w="0" w:type="dxa"/>
            </w:tcMar>
            <w:vAlign w:val="center"/>
          </w:tcPr>
          <w:p w14:paraId="39CEA04B" w14:textId="77777777" w:rsidR="004E70FF" w:rsidRDefault="00126E13">
            <w:pPr>
              <w:spacing w:before="100" w:after="100" w:line="240" w:lineRule="auto"/>
              <w:ind w:left="100" w:right="100"/>
            </w:pPr>
            <w:r>
              <w:rPr>
                <w:rFonts w:eastAsia="Verdana" w:cs="Verdana"/>
                <w:color w:val="252C65"/>
                <w:sz w:val="16"/>
                <w:szCs w:val="16"/>
              </w:rPr>
              <w:t>Effective</w:t>
            </w:r>
          </w:p>
        </w:tc>
        <w:tc>
          <w:tcPr>
            <w:tcW w:w="1080" w:type="dxa"/>
            <w:tcBorders>
              <w:top w:val="single" w:sz="8" w:space="0" w:color="999EC6"/>
            </w:tcBorders>
            <w:shd w:val="clear" w:color="auto" w:fill="FFFFFF"/>
            <w:tcMar>
              <w:top w:w="0" w:type="dxa"/>
              <w:left w:w="0" w:type="dxa"/>
              <w:bottom w:w="0" w:type="dxa"/>
              <w:right w:w="0" w:type="dxa"/>
            </w:tcMar>
            <w:vAlign w:val="center"/>
          </w:tcPr>
          <w:p w14:paraId="46E82C5F" w14:textId="77777777" w:rsidR="004E70FF" w:rsidRDefault="00126E13">
            <w:pPr>
              <w:spacing w:before="100" w:after="100" w:line="240" w:lineRule="auto"/>
              <w:ind w:left="100" w:right="100"/>
              <w:jc w:val="right"/>
            </w:pPr>
            <w:r>
              <w:rPr>
                <w:rFonts w:eastAsia="Verdana" w:cs="Verdana"/>
                <w:color w:val="252C65"/>
                <w:sz w:val="16"/>
                <w:szCs w:val="16"/>
              </w:rPr>
              <w:t>$110.4</w:t>
            </w:r>
          </w:p>
        </w:tc>
        <w:tc>
          <w:tcPr>
            <w:tcW w:w="1080" w:type="dxa"/>
            <w:tcBorders>
              <w:top w:val="single" w:sz="8" w:space="0" w:color="999EC6"/>
            </w:tcBorders>
            <w:shd w:val="clear" w:color="auto" w:fill="FFFFFF"/>
            <w:tcMar>
              <w:top w:w="0" w:type="dxa"/>
              <w:left w:w="0" w:type="dxa"/>
              <w:bottom w:w="0" w:type="dxa"/>
              <w:right w:w="0" w:type="dxa"/>
            </w:tcMar>
            <w:vAlign w:val="center"/>
          </w:tcPr>
          <w:p w14:paraId="53FB0B28" w14:textId="77777777" w:rsidR="004E70FF" w:rsidRDefault="00126E13">
            <w:pPr>
              <w:spacing w:before="100" w:after="100" w:line="240" w:lineRule="auto"/>
              <w:ind w:left="100" w:right="100"/>
              <w:jc w:val="right"/>
            </w:pPr>
            <w:r>
              <w:rPr>
                <w:rFonts w:eastAsia="Verdana" w:cs="Verdana"/>
                <w:color w:val="252C65"/>
                <w:sz w:val="16"/>
                <w:szCs w:val="16"/>
              </w:rPr>
              <w:t>$94.5</w:t>
            </w:r>
          </w:p>
        </w:tc>
        <w:tc>
          <w:tcPr>
            <w:tcW w:w="1080" w:type="dxa"/>
            <w:tcBorders>
              <w:top w:val="single" w:sz="8" w:space="0" w:color="999EC6"/>
            </w:tcBorders>
            <w:shd w:val="clear" w:color="auto" w:fill="FFFFFF"/>
            <w:tcMar>
              <w:top w:w="0" w:type="dxa"/>
              <w:left w:w="0" w:type="dxa"/>
              <w:bottom w:w="0" w:type="dxa"/>
              <w:right w:w="0" w:type="dxa"/>
            </w:tcMar>
            <w:vAlign w:val="center"/>
          </w:tcPr>
          <w:p w14:paraId="60E7E4C8" w14:textId="77777777" w:rsidR="004E70FF" w:rsidRDefault="00126E13">
            <w:pPr>
              <w:spacing w:before="100" w:after="100" w:line="240" w:lineRule="auto"/>
              <w:ind w:left="100" w:right="100"/>
              <w:jc w:val="right"/>
            </w:pPr>
            <w:r>
              <w:rPr>
                <w:rFonts w:eastAsia="Verdana" w:cs="Verdana"/>
                <w:color w:val="252C65"/>
                <w:sz w:val="16"/>
                <w:szCs w:val="16"/>
              </w:rPr>
              <w:t>$-15.9</w:t>
            </w:r>
          </w:p>
        </w:tc>
        <w:tc>
          <w:tcPr>
            <w:tcW w:w="1080" w:type="dxa"/>
            <w:tcBorders>
              <w:top w:val="single" w:sz="8" w:space="0" w:color="999EC6"/>
            </w:tcBorders>
            <w:shd w:val="clear" w:color="auto" w:fill="FFFFFF"/>
            <w:tcMar>
              <w:top w:w="0" w:type="dxa"/>
              <w:left w:w="0" w:type="dxa"/>
              <w:bottom w:w="0" w:type="dxa"/>
              <w:right w:w="0" w:type="dxa"/>
            </w:tcMar>
            <w:vAlign w:val="center"/>
          </w:tcPr>
          <w:p w14:paraId="3B40B209" w14:textId="77777777" w:rsidR="004E70FF" w:rsidRDefault="00126E13">
            <w:pPr>
              <w:spacing w:before="100" w:after="100" w:line="240" w:lineRule="auto"/>
              <w:ind w:left="100" w:right="100"/>
              <w:jc w:val="right"/>
            </w:pPr>
            <w:r>
              <w:rPr>
                <w:rFonts w:eastAsia="Verdana" w:cs="Verdana"/>
                <w:color w:val="252C65"/>
                <w:sz w:val="16"/>
                <w:szCs w:val="16"/>
              </w:rPr>
              <w:t>-14.4%</w:t>
            </w:r>
          </w:p>
        </w:tc>
      </w:tr>
      <w:tr w:rsidR="004E70FF" w14:paraId="2937DF2A"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209FBCC1"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2B18F34F" w14:textId="77777777" w:rsidR="004E70FF" w:rsidRDefault="00126E13">
            <w:pPr>
              <w:spacing w:before="100" w:after="100" w:line="240" w:lineRule="auto"/>
              <w:ind w:left="100" w:right="100"/>
            </w:pPr>
            <w:r>
              <w:rPr>
                <w:rFonts w:eastAsia="Verdana" w:cs="Verdana"/>
                <w:color w:val="252C65"/>
                <w:sz w:val="16"/>
                <w:szCs w:val="16"/>
              </w:rPr>
              <w:t>Promising</w:t>
            </w:r>
          </w:p>
        </w:tc>
        <w:tc>
          <w:tcPr>
            <w:tcW w:w="1080" w:type="dxa"/>
            <w:tcBorders>
              <w:top w:val="single" w:sz="8" w:space="0" w:color="999EC6"/>
            </w:tcBorders>
            <w:shd w:val="clear" w:color="auto" w:fill="FFFFFF"/>
            <w:tcMar>
              <w:top w:w="0" w:type="dxa"/>
              <w:left w:w="0" w:type="dxa"/>
              <w:bottom w:w="0" w:type="dxa"/>
              <w:right w:w="0" w:type="dxa"/>
            </w:tcMar>
            <w:vAlign w:val="center"/>
          </w:tcPr>
          <w:p w14:paraId="773AE434" w14:textId="77777777" w:rsidR="004E70FF" w:rsidRDefault="00126E13">
            <w:pPr>
              <w:spacing w:before="100" w:after="100" w:line="240" w:lineRule="auto"/>
              <w:ind w:left="100" w:right="100"/>
              <w:jc w:val="right"/>
            </w:pPr>
            <w:r>
              <w:rPr>
                <w:rFonts w:eastAsia="Verdana" w:cs="Verdana"/>
                <w:color w:val="252C65"/>
                <w:sz w:val="16"/>
                <w:szCs w:val="16"/>
              </w:rPr>
              <w:t>$69.1</w:t>
            </w:r>
          </w:p>
        </w:tc>
        <w:tc>
          <w:tcPr>
            <w:tcW w:w="1080" w:type="dxa"/>
            <w:tcBorders>
              <w:top w:val="single" w:sz="8" w:space="0" w:color="999EC6"/>
            </w:tcBorders>
            <w:shd w:val="clear" w:color="auto" w:fill="FFFFFF"/>
            <w:tcMar>
              <w:top w:w="0" w:type="dxa"/>
              <w:left w:w="0" w:type="dxa"/>
              <w:bottom w:w="0" w:type="dxa"/>
              <w:right w:w="0" w:type="dxa"/>
            </w:tcMar>
            <w:vAlign w:val="center"/>
          </w:tcPr>
          <w:p w14:paraId="29519C2C" w14:textId="77777777" w:rsidR="004E70FF" w:rsidRDefault="00126E13">
            <w:pPr>
              <w:spacing w:before="100" w:after="100" w:line="240" w:lineRule="auto"/>
              <w:ind w:left="100" w:right="100"/>
              <w:jc w:val="right"/>
            </w:pPr>
            <w:r>
              <w:rPr>
                <w:rFonts w:eastAsia="Verdana" w:cs="Verdana"/>
                <w:color w:val="252C65"/>
                <w:sz w:val="16"/>
                <w:szCs w:val="16"/>
              </w:rPr>
              <w:t>$74.1</w:t>
            </w:r>
          </w:p>
        </w:tc>
        <w:tc>
          <w:tcPr>
            <w:tcW w:w="1080" w:type="dxa"/>
            <w:tcBorders>
              <w:top w:val="single" w:sz="8" w:space="0" w:color="999EC6"/>
            </w:tcBorders>
            <w:shd w:val="clear" w:color="auto" w:fill="FFFFFF"/>
            <w:tcMar>
              <w:top w:w="0" w:type="dxa"/>
              <w:left w:w="0" w:type="dxa"/>
              <w:bottom w:w="0" w:type="dxa"/>
              <w:right w:w="0" w:type="dxa"/>
            </w:tcMar>
            <w:vAlign w:val="center"/>
          </w:tcPr>
          <w:p w14:paraId="3AE1126F" w14:textId="77777777" w:rsidR="004E70FF" w:rsidRDefault="00126E13">
            <w:pPr>
              <w:spacing w:before="100" w:after="100" w:line="240" w:lineRule="auto"/>
              <w:ind w:left="100" w:right="100"/>
              <w:jc w:val="right"/>
            </w:pPr>
            <w:r>
              <w:rPr>
                <w:rFonts w:eastAsia="Verdana" w:cs="Verdana"/>
                <w:color w:val="252C65"/>
                <w:sz w:val="16"/>
                <w:szCs w:val="16"/>
              </w:rPr>
              <w:t>$5.0</w:t>
            </w:r>
          </w:p>
        </w:tc>
        <w:tc>
          <w:tcPr>
            <w:tcW w:w="1080" w:type="dxa"/>
            <w:tcBorders>
              <w:top w:val="single" w:sz="8" w:space="0" w:color="999EC6"/>
            </w:tcBorders>
            <w:shd w:val="clear" w:color="auto" w:fill="FFFFFF"/>
            <w:tcMar>
              <w:top w:w="0" w:type="dxa"/>
              <w:left w:w="0" w:type="dxa"/>
              <w:bottom w:w="0" w:type="dxa"/>
              <w:right w:w="0" w:type="dxa"/>
            </w:tcMar>
            <w:vAlign w:val="center"/>
          </w:tcPr>
          <w:p w14:paraId="678D0CFB" w14:textId="77777777" w:rsidR="004E70FF" w:rsidRDefault="00126E13">
            <w:pPr>
              <w:spacing w:before="100" w:after="100" w:line="240" w:lineRule="auto"/>
              <w:ind w:left="100" w:right="100"/>
              <w:jc w:val="right"/>
            </w:pPr>
            <w:r>
              <w:rPr>
                <w:rFonts w:eastAsia="Verdana" w:cs="Verdana"/>
                <w:color w:val="252C65"/>
                <w:sz w:val="16"/>
                <w:szCs w:val="16"/>
              </w:rPr>
              <w:t>7.2%</w:t>
            </w:r>
          </w:p>
        </w:tc>
      </w:tr>
      <w:tr w:rsidR="004E70FF" w14:paraId="6E8EC470"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F7909E6"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417DACDF" w14:textId="77777777" w:rsidR="004E70FF" w:rsidRDefault="00126E13">
            <w:pPr>
              <w:spacing w:before="100" w:after="100" w:line="240" w:lineRule="auto"/>
              <w:ind w:left="100" w:right="100"/>
            </w:pPr>
            <w:r>
              <w:rPr>
                <w:rFonts w:eastAsia="Verdana" w:cs="Verdana"/>
                <w:color w:val="252C65"/>
                <w:sz w:val="16"/>
                <w:szCs w:val="16"/>
              </w:rPr>
              <w:t>Mixed</w:t>
            </w:r>
          </w:p>
        </w:tc>
        <w:tc>
          <w:tcPr>
            <w:tcW w:w="1080" w:type="dxa"/>
            <w:tcBorders>
              <w:top w:val="single" w:sz="8" w:space="0" w:color="999EC6"/>
            </w:tcBorders>
            <w:shd w:val="clear" w:color="auto" w:fill="FFFFFF"/>
            <w:tcMar>
              <w:top w:w="0" w:type="dxa"/>
              <w:left w:w="0" w:type="dxa"/>
              <w:bottom w:w="0" w:type="dxa"/>
              <w:right w:w="0" w:type="dxa"/>
            </w:tcMar>
            <w:vAlign w:val="center"/>
          </w:tcPr>
          <w:p w14:paraId="0D5DCB92"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80" w:type="dxa"/>
            <w:tcBorders>
              <w:top w:val="single" w:sz="8" w:space="0" w:color="999EC6"/>
            </w:tcBorders>
            <w:shd w:val="clear" w:color="auto" w:fill="FFFFFF"/>
            <w:tcMar>
              <w:top w:w="0" w:type="dxa"/>
              <w:left w:w="0" w:type="dxa"/>
              <w:bottom w:w="0" w:type="dxa"/>
              <w:right w:w="0" w:type="dxa"/>
            </w:tcMar>
            <w:vAlign w:val="center"/>
          </w:tcPr>
          <w:p w14:paraId="62574A5F" w14:textId="77777777" w:rsidR="004E70FF" w:rsidRDefault="00126E13">
            <w:pPr>
              <w:spacing w:before="100" w:after="100" w:line="240" w:lineRule="auto"/>
              <w:ind w:left="100" w:right="100"/>
              <w:jc w:val="right"/>
            </w:pPr>
            <w:r>
              <w:rPr>
                <w:rFonts w:eastAsia="Verdana" w:cs="Verdana"/>
                <w:color w:val="252C65"/>
                <w:sz w:val="16"/>
                <w:szCs w:val="16"/>
              </w:rPr>
              <w:t>$5.5</w:t>
            </w:r>
          </w:p>
        </w:tc>
        <w:tc>
          <w:tcPr>
            <w:tcW w:w="1080" w:type="dxa"/>
            <w:tcBorders>
              <w:top w:val="single" w:sz="8" w:space="0" w:color="999EC6"/>
            </w:tcBorders>
            <w:shd w:val="clear" w:color="auto" w:fill="FFFFFF"/>
            <w:tcMar>
              <w:top w:w="0" w:type="dxa"/>
              <w:left w:w="0" w:type="dxa"/>
              <w:bottom w:w="0" w:type="dxa"/>
              <w:right w:w="0" w:type="dxa"/>
            </w:tcMar>
            <w:vAlign w:val="center"/>
          </w:tcPr>
          <w:p w14:paraId="49CD1067" w14:textId="77777777" w:rsidR="004E70FF" w:rsidRDefault="00126E13">
            <w:pPr>
              <w:spacing w:before="100" w:after="100" w:line="240" w:lineRule="auto"/>
              <w:ind w:left="100" w:right="100"/>
              <w:jc w:val="right"/>
            </w:pPr>
            <w:r>
              <w:rPr>
                <w:rFonts w:eastAsia="Verdana" w:cs="Verdana"/>
                <w:color w:val="252C65"/>
                <w:sz w:val="16"/>
                <w:szCs w:val="16"/>
              </w:rPr>
              <w:t>$5.4</w:t>
            </w:r>
          </w:p>
        </w:tc>
        <w:tc>
          <w:tcPr>
            <w:tcW w:w="1080" w:type="dxa"/>
            <w:tcBorders>
              <w:top w:val="single" w:sz="8" w:space="0" w:color="999EC6"/>
            </w:tcBorders>
            <w:shd w:val="clear" w:color="auto" w:fill="FFFFFF"/>
            <w:tcMar>
              <w:top w:w="0" w:type="dxa"/>
              <w:left w:w="0" w:type="dxa"/>
              <w:bottom w:w="0" w:type="dxa"/>
              <w:right w:w="0" w:type="dxa"/>
            </w:tcMar>
            <w:vAlign w:val="center"/>
          </w:tcPr>
          <w:p w14:paraId="5AFB1CDA" w14:textId="77777777" w:rsidR="004E70FF" w:rsidRDefault="00126E13">
            <w:pPr>
              <w:spacing w:before="100" w:after="100" w:line="240" w:lineRule="auto"/>
              <w:ind w:left="100" w:right="100"/>
              <w:jc w:val="right"/>
            </w:pPr>
            <w:r>
              <w:rPr>
                <w:rFonts w:eastAsia="Verdana" w:cs="Verdana"/>
                <w:color w:val="252C65"/>
                <w:sz w:val="16"/>
                <w:szCs w:val="16"/>
              </w:rPr>
              <w:t>5,400.0%</w:t>
            </w:r>
          </w:p>
        </w:tc>
      </w:tr>
      <w:tr w:rsidR="004E70FF" w14:paraId="29AC6760"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7612F671"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08553B2" w14:textId="77777777" w:rsidR="004E70FF" w:rsidRDefault="00126E13">
            <w:pPr>
              <w:spacing w:before="100" w:after="100" w:line="240" w:lineRule="auto"/>
              <w:ind w:left="100" w:right="100"/>
            </w:pPr>
            <w:r>
              <w:rPr>
                <w:rFonts w:eastAsia="Verdana" w:cs="Verdana"/>
                <w:color w:val="252C65"/>
                <w:sz w:val="16"/>
                <w:szCs w:val="16"/>
              </w:rPr>
              <w:t>No difference</w:t>
            </w:r>
          </w:p>
        </w:tc>
        <w:tc>
          <w:tcPr>
            <w:tcW w:w="1080" w:type="dxa"/>
            <w:tcBorders>
              <w:top w:val="single" w:sz="8" w:space="0" w:color="999EC6"/>
            </w:tcBorders>
            <w:shd w:val="clear" w:color="auto" w:fill="FFFFFF"/>
            <w:tcMar>
              <w:top w:w="0" w:type="dxa"/>
              <w:left w:w="0" w:type="dxa"/>
              <w:bottom w:w="0" w:type="dxa"/>
              <w:right w:w="0" w:type="dxa"/>
            </w:tcMar>
            <w:vAlign w:val="center"/>
          </w:tcPr>
          <w:p w14:paraId="25E8BD3D" w14:textId="77777777" w:rsidR="004E70FF" w:rsidRDefault="00126E13">
            <w:pPr>
              <w:spacing w:before="100" w:after="100" w:line="240" w:lineRule="auto"/>
              <w:ind w:left="100" w:right="100"/>
              <w:jc w:val="right"/>
            </w:pPr>
            <w:r>
              <w:rPr>
                <w:rFonts w:eastAsia="Verdana" w:cs="Verdana"/>
                <w:color w:val="252C65"/>
                <w:sz w:val="16"/>
                <w:szCs w:val="16"/>
              </w:rPr>
              <w:t>$20.2</w:t>
            </w:r>
          </w:p>
        </w:tc>
        <w:tc>
          <w:tcPr>
            <w:tcW w:w="1080" w:type="dxa"/>
            <w:tcBorders>
              <w:top w:val="single" w:sz="8" w:space="0" w:color="999EC6"/>
            </w:tcBorders>
            <w:shd w:val="clear" w:color="auto" w:fill="FFFFFF"/>
            <w:tcMar>
              <w:top w:w="0" w:type="dxa"/>
              <w:left w:w="0" w:type="dxa"/>
              <w:bottom w:w="0" w:type="dxa"/>
              <w:right w:w="0" w:type="dxa"/>
            </w:tcMar>
            <w:vAlign w:val="center"/>
          </w:tcPr>
          <w:p w14:paraId="6CB0A460" w14:textId="77777777" w:rsidR="004E70FF" w:rsidRDefault="00126E13">
            <w:pPr>
              <w:spacing w:before="100" w:after="100" w:line="240" w:lineRule="auto"/>
              <w:ind w:left="100" w:right="100"/>
              <w:jc w:val="right"/>
            </w:pPr>
            <w:r>
              <w:rPr>
                <w:rFonts w:eastAsia="Verdana" w:cs="Verdana"/>
                <w:color w:val="252C65"/>
                <w:sz w:val="16"/>
                <w:szCs w:val="16"/>
              </w:rPr>
              <w:t>$9.7</w:t>
            </w:r>
          </w:p>
        </w:tc>
        <w:tc>
          <w:tcPr>
            <w:tcW w:w="1080" w:type="dxa"/>
            <w:tcBorders>
              <w:top w:val="single" w:sz="8" w:space="0" w:color="999EC6"/>
            </w:tcBorders>
            <w:shd w:val="clear" w:color="auto" w:fill="FFFFFF"/>
            <w:tcMar>
              <w:top w:w="0" w:type="dxa"/>
              <w:left w:w="0" w:type="dxa"/>
              <w:bottom w:w="0" w:type="dxa"/>
              <w:right w:w="0" w:type="dxa"/>
            </w:tcMar>
            <w:vAlign w:val="center"/>
          </w:tcPr>
          <w:p w14:paraId="4F9EE133" w14:textId="77777777" w:rsidR="004E70FF" w:rsidRDefault="00126E13">
            <w:pPr>
              <w:spacing w:before="100" w:after="100" w:line="240" w:lineRule="auto"/>
              <w:ind w:left="100" w:right="100"/>
              <w:jc w:val="right"/>
            </w:pPr>
            <w:r>
              <w:rPr>
                <w:rFonts w:eastAsia="Verdana" w:cs="Verdana"/>
                <w:color w:val="252C65"/>
                <w:sz w:val="16"/>
                <w:szCs w:val="16"/>
              </w:rPr>
              <w:t>$-10.5</w:t>
            </w:r>
          </w:p>
        </w:tc>
        <w:tc>
          <w:tcPr>
            <w:tcW w:w="1080" w:type="dxa"/>
            <w:tcBorders>
              <w:top w:val="single" w:sz="8" w:space="0" w:color="999EC6"/>
            </w:tcBorders>
            <w:shd w:val="clear" w:color="auto" w:fill="FFFFFF"/>
            <w:tcMar>
              <w:top w:w="0" w:type="dxa"/>
              <w:left w:w="0" w:type="dxa"/>
              <w:bottom w:w="0" w:type="dxa"/>
              <w:right w:w="0" w:type="dxa"/>
            </w:tcMar>
            <w:vAlign w:val="center"/>
          </w:tcPr>
          <w:p w14:paraId="1D3231C7" w14:textId="77777777" w:rsidR="004E70FF" w:rsidRDefault="00126E13">
            <w:pPr>
              <w:spacing w:before="100" w:after="100" w:line="240" w:lineRule="auto"/>
              <w:ind w:left="100" w:right="100"/>
              <w:jc w:val="right"/>
            </w:pPr>
            <w:r>
              <w:rPr>
                <w:rFonts w:eastAsia="Verdana" w:cs="Verdana"/>
                <w:color w:val="252C65"/>
                <w:sz w:val="16"/>
                <w:szCs w:val="16"/>
              </w:rPr>
              <w:t>-52.0%</w:t>
            </w:r>
          </w:p>
        </w:tc>
      </w:tr>
      <w:tr w:rsidR="004E70FF" w14:paraId="03F4846C"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6069DAC"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6DBBA7B" w14:textId="77777777" w:rsidR="004E70FF" w:rsidRDefault="00126E13">
            <w:pPr>
              <w:spacing w:before="100" w:after="100" w:line="240" w:lineRule="auto"/>
              <w:ind w:left="100" w:right="100"/>
            </w:pPr>
            <w:r>
              <w:rPr>
                <w:rFonts w:eastAsia="Verdana" w:cs="Verdana"/>
                <w:color w:val="252C65"/>
                <w:sz w:val="16"/>
                <w:szCs w:val="16"/>
              </w:rPr>
              <w:t>Negative</w:t>
            </w:r>
          </w:p>
        </w:tc>
        <w:tc>
          <w:tcPr>
            <w:tcW w:w="1080" w:type="dxa"/>
            <w:tcBorders>
              <w:top w:val="single" w:sz="8" w:space="0" w:color="999EC6"/>
            </w:tcBorders>
            <w:shd w:val="clear" w:color="auto" w:fill="FFFFFF"/>
            <w:tcMar>
              <w:top w:w="0" w:type="dxa"/>
              <w:left w:w="0" w:type="dxa"/>
              <w:bottom w:w="0" w:type="dxa"/>
              <w:right w:w="0" w:type="dxa"/>
            </w:tcMar>
            <w:vAlign w:val="center"/>
          </w:tcPr>
          <w:p w14:paraId="468DE935" w14:textId="77777777" w:rsidR="004E70FF" w:rsidRDefault="00126E13">
            <w:pPr>
              <w:spacing w:before="100" w:after="100" w:line="240" w:lineRule="auto"/>
              <w:ind w:left="100" w:right="100"/>
              <w:jc w:val="right"/>
            </w:pPr>
            <w:r>
              <w:rPr>
                <w:rFonts w:eastAsia="Verdana" w:cs="Verdana"/>
                <w:color w:val="252C65"/>
                <w:sz w:val="16"/>
                <w:szCs w:val="16"/>
              </w:rPr>
              <w:t>$17.3</w:t>
            </w:r>
          </w:p>
        </w:tc>
        <w:tc>
          <w:tcPr>
            <w:tcW w:w="1080" w:type="dxa"/>
            <w:tcBorders>
              <w:top w:val="single" w:sz="8" w:space="0" w:color="999EC6"/>
            </w:tcBorders>
            <w:shd w:val="clear" w:color="auto" w:fill="FFFFFF"/>
            <w:tcMar>
              <w:top w:w="0" w:type="dxa"/>
              <w:left w:w="0" w:type="dxa"/>
              <w:bottom w:w="0" w:type="dxa"/>
              <w:right w:w="0" w:type="dxa"/>
            </w:tcMar>
            <w:vAlign w:val="center"/>
          </w:tcPr>
          <w:p w14:paraId="4D387F01" w14:textId="77777777" w:rsidR="004E70FF" w:rsidRDefault="00126E13">
            <w:pPr>
              <w:spacing w:before="100" w:after="100" w:line="240" w:lineRule="auto"/>
              <w:ind w:left="100" w:right="100"/>
              <w:jc w:val="right"/>
            </w:pPr>
            <w:r>
              <w:rPr>
                <w:rFonts w:eastAsia="Verdana" w:cs="Verdana"/>
                <w:color w:val="252C65"/>
                <w:sz w:val="16"/>
                <w:szCs w:val="16"/>
              </w:rPr>
              <w:t>$17.3</w:t>
            </w:r>
          </w:p>
        </w:tc>
        <w:tc>
          <w:tcPr>
            <w:tcW w:w="1080" w:type="dxa"/>
            <w:tcBorders>
              <w:top w:val="single" w:sz="8" w:space="0" w:color="999EC6"/>
            </w:tcBorders>
            <w:shd w:val="clear" w:color="auto" w:fill="FFFFFF"/>
            <w:tcMar>
              <w:top w:w="0" w:type="dxa"/>
              <w:left w:w="0" w:type="dxa"/>
              <w:bottom w:w="0" w:type="dxa"/>
              <w:right w:w="0" w:type="dxa"/>
            </w:tcMar>
            <w:vAlign w:val="center"/>
          </w:tcPr>
          <w:p w14:paraId="0B6D20A9"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80" w:type="dxa"/>
            <w:tcBorders>
              <w:top w:val="single" w:sz="8" w:space="0" w:color="999EC6"/>
            </w:tcBorders>
            <w:shd w:val="clear" w:color="auto" w:fill="FFFFFF"/>
            <w:tcMar>
              <w:top w:w="0" w:type="dxa"/>
              <w:left w:w="0" w:type="dxa"/>
              <w:bottom w:w="0" w:type="dxa"/>
              <w:right w:w="0" w:type="dxa"/>
            </w:tcMar>
            <w:vAlign w:val="center"/>
          </w:tcPr>
          <w:p w14:paraId="748A97F5" w14:textId="77777777" w:rsidR="004E70FF" w:rsidRDefault="00126E13">
            <w:pPr>
              <w:spacing w:before="100" w:after="100" w:line="240" w:lineRule="auto"/>
              <w:ind w:left="100" w:right="100"/>
              <w:jc w:val="right"/>
            </w:pPr>
            <w:r>
              <w:rPr>
                <w:rFonts w:eastAsia="Verdana" w:cs="Verdana"/>
                <w:color w:val="252C65"/>
                <w:sz w:val="16"/>
                <w:szCs w:val="16"/>
              </w:rPr>
              <w:t>0.0%</w:t>
            </w:r>
          </w:p>
        </w:tc>
      </w:tr>
      <w:tr w:rsidR="004E70FF" w14:paraId="456EFD35"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5688E4CC"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CBE3D79" w14:textId="77777777" w:rsidR="004E70FF" w:rsidRDefault="00126E13">
            <w:pPr>
              <w:spacing w:before="100" w:after="100" w:line="240" w:lineRule="auto"/>
              <w:ind w:left="100" w:right="100"/>
            </w:pPr>
            <w:r>
              <w:rPr>
                <w:rFonts w:eastAsia="Verdana" w:cs="Verdana"/>
                <w:color w:val="252C65"/>
                <w:sz w:val="16"/>
                <w:szCs w:val="16"/>
              </w:rPr>
              <w:t>Too soon to rate</w:t>
            </w:r>
          </w:p>
        </w:tc>
        <w:tc>
          <w:tcPr>
            <w:tcW w:w="1080" w:type="dxa"/>
            <w:tcBorders>
              <w:top w:val="single" w:sz="8" w:space="0" w:color="999EC6"/>
            </w:tcBorders>
            <w:shd w:val="clear" w:color="auto" w:fill="FFFFFF"/>
            <w:tcMar>
              <w:top w:w="0" w:type="dxa"/>
              <w:left w:w="0" w:type="dxa"/>
              <w:bottom w:w="0" w:type="dxa"/>
              <w:right w:w="0" w:type="dxa"/>
            </w:tcMar>
            <w:vAlign w:val="center"/>
          </w:tcPr>
          <w:p w14:paraId="09494338" w14:textId="77777777" w:rsidR="004E70FF" w:rsidRDefault="00126E13">
            <w:pPr>
              <w:spacing w:before="100" w:after="100" w:line="240" w:lineRule="auto"/>
              <w:ind w:left="100" w:right="100"/>
              <w:jc w:val="right"/>
            </w:pPr>
            <w:r>
              <w:rPr>
                <w:rFonts w:eastAsia="Verdana" w:cs="Verdana"/>
                <w:color w:val="252C65"/>
                <w:sz w:val="16"/>
                <w:szCs w:val="16"/>
              </w:rPr>
              <w:t>$2.9</w:t>
            </w:r>
          </w:p>
        </w:tc>
        <w:tc>
          <w:tcPr>
            <w:tcW w:w="1080" w:type="dxa"/>
            <w:tcBorders>
              <w:top w:val="single" w:sz="8" w:space="0" w:color="999EC6"/>
            </w:tcBorders>
            <w:shd w:val="clear" w:color="auto" w:fill="FFFFFF"/>
            <w:tcMar>
              <w:top w:w="0" w:type="dxa"/>
              <w:left w:w="0" w:type="dxa"/>
              <w:bottom w:w="0" w:type="dxa"/>
              <w:right w:w="0" w:type="dxa"/>
            </w:tcMar>
            <w:vAlign w:val="center"/>
          </w:tcPr>
          <w:p w14:paraId="5AA48346"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80" w:type="dxa"/>
            <w:tcBorders>
              <w:top w:val="single" w:sz="8" w:space="0" w:color="999EC6"/>
            </w:tcBorders>
            <w:shd w:val="clear" w:color="auto" w:fill="FFFFFF"/>
            <w:tcMar>
              <w:top w:w="0" w:type="dxa"/>
              <w:left w:w="0" w:type="dxa"/>
              <w:bottom w:w="0" w:type="dxa"/>
              <w:right w:w="0" w:type="dxa"/>
            </w:tcMar>
            <w:vAlign w:val="center"/>
          </w:tcPr>
          <w:p w14:paraId="744CFCA7" w14:textId="77777777" w:rsidR="004E70FF" w:rsidRDefault="00126E13">
            <w:pPr>
              <w:spacing w:before="100" w:after="100" w:line="240" w:lineRule="auto"/>
              <w:ind w:left="100" w:right="100"/>
              <w:jc w:val="right"/>
            </w:pPr>
            <w:r>
              <w:rPr>
                <w:rFonts w:eastAsia="Verdana" w:cs="Verdana"/>
                <w:color w:val="252C65"/>
                <w:sz w:val="16"/>
                <w:szCs w:val="16"/>
              </w:rPr>
              <w:t>$-2.9</w:t>
            </w:r>
          </w:p>
        </w:tc>
        <w:tc>
          <w:tcPr>
            <w:tcW w:w="1080" w:type="dxa"/>
            <w:tcBorders>
              <w:top w:val="single" w:sz="8" w:space="0" w:color="999EC6"/>
            </w:tcBorders>
            <w:shd w:val="clear" w:color="auto" w:fill="FFFFFF"/>
            <w:tcMar>
              <w:top w:w="0" w:type="dxa"/>
              <w:left w:w="0" w:type="dxa"/>
              <w:bottom w:w="0" w:type="dxa"/>
              <w:right w:w="0" w:type="dxa"/>
            </w:tcMar>
            <w:vAlign w:val="center"/>
          </w:tcPr>
          <w:p w14:paraId="488585E8" w14:textId="77777777" w:rsidR="004E70FF" w:rsidRDefault="00126E13">
            <w:pPr>
              <w:spacing w:before="100" w:after="100" w:line="240" w:lineRule="auto"/>
              <w:ind w:left="100" w:right="100"/>
              <w:jc w:val="right"/>
            </w:pPr>
            <w:r>
              <w:rPr>
                <w:rFonts w:eastAsia="Verdana" w:cs="Verdana"/>
                <w:color w:val="252C65"/>
                <w:sz w:val="16"/>
                <w:szCs w:val="16"/>
              </w:rPr>
              <w:t>-100.0%</w:t>
            </w:r>
          </w:p>
        </w:tc>
      </w:tr>
      <w:tr w:rsidR="004E70FF" w14:paraId="6DD7597D"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4DF4B19F"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3F4EF2A9" w14:textId="77777777" w:rsidR="004E70FF" w:rsidRDefault="00126E13">
            <w:pPr>
              <w:spacing w:before="100" w:after="100" w:line="240" w:lineRule="auto"/>
              <w:ind w:left="100" w:right="100"/>
            </w:pPr>
            <w:r>
              <w:rPr>
                <w:rFonts w:eastAsia="Verdana" w:cs="Verdana"/>
                <w:color w:val="252C65"/>
                <w:sz w:val="16"/>
                <w:szCs w:val="16"/>
              </w:rPr>
              <w:t>Not rated</w:t>
            </w:r>
          </w:p>
        </w:tc>
        <w:tc>
          <w:tcPr>
            <w:tcW w:w="1080" w:type="dxa"/>
            <w:tcBorders>
              <w:top w:val="single" w:sz="8" w:space="0" w:color="999EC6"/>
            </w:tcBorders>
            <w:shd w:val="clear" w:color="auto" w:fill="FFFFFF"/>
            <w:tcMar>
              <w:top w:w="0" w:type="dxa"/>
              <w:left w:w="0" w:type="dxa"/>
              <w:bottom w:w="0" w:type="dxa"/>
              <w:right w:w="0" w:type="dxa"/>
            </w:tcMar>
            <w:vAlign w:val="center"/>
          </w:tcPr>
          <w:p w14:paraId="52C00553" w14:textId="77777777" w:rsidR="004E70FF" w:rsidRDefault="00126E13">
            <w:pPr>
              <w:spacing w:before="100" w:after="100" w:line="240" w:lineRule="auto"/>
              <w:ind w:left="100" w:right="100"/>
              <w:jc w:val="right"/>
            </w:pPr>
            <w:r>
              <w:rPr>
                <w:rFonts w:eastAsia="Verdana" w:cs="Verdana"/>
                <w:color w:val="252C65"/>
                <w:sz w:val="16"/>
                <w:szCs w:val="16"/>
              </w:rPr>
              <w:t>$18.5</w:t>
            </w:r>
          </w:p>
        </w:tc>
        <w:tc>
          <w:tcPr>
            <w:tcW w:w="1080" w:type="dxa"/>
            <w:tcBorders>
              <w:top w:val="single" w:sz="8" w:space="0" w:color="999EC6"/>
            </w:tcBorders>
            <w:shd w:val="clear" w:color="auto" w:fill="FFFFFF"/>
            <w:tcMar>
              <w:top w:w="0" w:type="dxa"/>
              <w:left w:w="0" w:type="dxa"/>
              <w:bottom w:w="0" w:type="dxa"/>
              <w:right w:w="0" w:type="dxa"/>
            </w:tcMar>
            <w:vAlign w:val="center"/>
          </w:tcPr>
          <w:p w14:paraId="2B992961" w14:textId="77777777" w:rsidR="004E70FF" w:rsidRDefault="00126E13">
            <w:pPr>
              <w:spacing w:before="100" w:after="100" w:line="240" w:lineRule="auto"/>
              <w:ind w:left="100" w:right="100"/>
              <w:jc w:val="right"/>
            </w:pPr>
            <w:r>
              <w:rPr>
                <w:rFonts w:eastAsia="Verdana" w:cs="Verdana"/>
                <w:color w:val="252C65"/>
                <w:sz w:val="16"/>
                <w:szCs w:val="16"/>
              </w:rPr>
              <w:t>$35.5</w:t>
            </w:r>
          </w:p>
        </w:tc>
        <w:tc>
          <w:tcPr>
            <w:tcW w:w="1080" w:type="dxa"/>
            <w:tcBorders>
              <w:top w:val="single" w:sz="8" w:space="0" w:color="999EC6"/>
            </w:tcBorders>
            <w:shd w:val="clear" w:color="auto" w:fill="FFFFFF"/>
            <w:tcMar>
              <w:top w:w="0" w:type="dxa"/>
              <w:left w:w="0" w:type="dxa"/>
              <w:bottom w:w="0" w:type="dxa"/>
              <w:right w:w="0" w:type="dxa"/>
            </w:tcMar>
            <w:vAlign w:val="center"/>
          </w:tcPr>
          <w:p w14:paraId="2DD53B1E" w14:textId="77777777" w:rsidR="004E70FF" w:rsidRDefault="00126E13">
            <w:pPr>
              <w:spacing w:before="100" w:after="100" w:line="240" w:lineRule="auto"/>
              <w:ind w:left="100" w:right="100"/>
              <w:jc w:val="right"/>
            </w:pPr>
            <w:r>
              <w:rPr>
                <w:rFonts w:eastAsia="Verdana" w:cs="Verdana"/>
                <w:color w:val="252C65"/>
                <w:sz w:val="16"/>
                <w:szCs w:val="16"/>
              </w:rPr>
              <w:t>$17.0</w:t>
            </w:r>
          </w:p>
        </w:tc>
        <w:tc>
          <w:tcPr>
            <w:tcW w:w="1080" w:type="dxa"/>
            <w:tcBorders>
              <w:top w:val="single" w:sz="8" w:space="0" w:color="999EC6"/>
            </w:tcBorders>
            <w:shd w:val="clear" w:color="auto" w:fill="FFFFFF"/>
            <w:tcMar>
              <w:top w:w="0" w:type="dxa"/>
              <w:left w:w="0" w:type="dxa"/>
              <w:bottom w:w="0" w:type="dxa"/>
              <w:right w:w="0" w:type="dxa"/>
            </w:tcMar>
            <w:vAlign w:val="center"/>
          </w:tcPr>
          <w:p w14:paraId="6849AF4F" w14:textId="77777777" w:rsidR="004E70FF" w:rsidRDefault="00126E13">
            <w:pPr>
              <w:spacing w:before="100" w:after="100" w:line="240" w:lineRule="auto"/>
              <w:ind w:left="100" w:right="100"/>
              <w:jc w:val="right"/>
            </w:pPr>
            <w:r>
              <w:rPr>
                <w:rFonts w:eastAsia="Verdana" w:cs="Verdana"/>
                <w:color w:val="252C65"/>
                <w:sz w:val="16"/>
                <w:szCs w:val="16"/>
              </w:rPr>
              <w:t>91.9%</w:t>
            </w:r>
          </w:p>
        </w:tc>
      </w:tr>
      <w:tr w:rsidR="004E70FF" w14:paraId="61685278"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799110E9"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4D42A844" w14:textId="77777777" w:rsidR="004E70FF" w:rsidRDefault="00126E13">
            <w:pPr>
              <w:spacing w:before="100" w:after="100" w:line="240" w:lineRule="auto"/>
              <w:ind w:left="100" w:right="100"/>
            </w:pPr>
            <w:r>
              <w:rPr>
                <w:rFonts w:eastAsia="Verdana" w:cs="Verdana"/>
                <w:color w:val="252C65"/>
                <w:sz w:val="16"/>
                <w:szCs w:val="16"/>
              </w:rPr>
              <w:t>Not feasible</w:t>
            </w:r>
          </w:p>
        </w:tc>
        <w:tc>
          <w:tcPr>
            <w:tcW w:w="1080" w:type="dxa"/>
            <w:tcBorders>
              <w:top w:val="single" w:sz="8" w:space="0" w:color="999EC6"/>
            </w:tcBorders>
            <w:shd w:val="clear" w:color="auto" w:fill="FFFFFF"/>
            <w:tcMar>
              <w:top w:w="0" w:type="dxa"/>
              <w:left w:w="0" w:type="dxa"/>
              <w:bottom w:w="0" w:type="dxa"/>
              <w:right w:w="0" w:type="dxa"/>
            </w:tcMar>
            <w:vAlign w:val="center"/>
          </w:tcPr>
          <w:p w14:paraId="113E08A8" w14:textId="77777777" w:rsidR="004E70FF" w:rsidRDefault="00126E13">
            <w:pPr>
              <w:spacing w:before="100" w:after="100" w:line="240" w:lineRule="auto"/>
              <w:ind w:left="100" w:right="100"/>
              <w:jc w:val="right"/>
            </w:pPr>
            <w:r>
              <w:rPr>
                <w:rFonts w:eastAsia="Verdana" w:cs="Verdana"/>
                <w:color w:val="252C65"/>
                <w:sz w:val="16"/>
                <w:szCs w:val="16"/>
              </w:rPr>
              <w:t>$229.2</w:t>
            </w:r>
          </w:p>
        </w:tc>
        <w:tc>
          <w:tcPr>
            <w:tcW w:w="1080" w:type="dxa"/>
            <w:tcBorders>
              <w:top w:val="single" w:sz="8" w:space="0" w:color="999EC6"/>
            </w:tcBorders>
            <w:shd w:val="clear" w:color="auto" w:fill="FFFFFF"/>
            <w:tcMar>
              <w:top w:w="0" w:type="dxa"/>
              <w:left w:w="0" w:type="dxa"/>
              <w:bottom w:w="0" w:type="dxa"/>
              <w:right w:w="0" w:type="dxa"/>
            </w:tcMar>
            <w:vAlign w:val="center"/>
          </w:tcPr>
          <w:p w14:paraId="13DEC13E" w14:textId="77777777" w:rsidR="004E70FF" w:rsidRDefault="00126E13">
            <w:pPr>
              <w:spacing w:before="100" w:after="100" w:line="240" w:lineRule="auto"/>
              <w:ind w:left="100" w:right="100"/>
              <w:jc w:val="right"/>
            </w:pPr>
            <w:r>
              <w:rPr>
                <w:rFonts w:eastAsia="Verdana" w:cs="Verdana"/>
                <w:color w:val="252C65"/>
                <w:sz w:val="16"/>
                <w:szCs w:val="16"/>
              </w:rPr>
              <w:t>$280.3</w:t>
            </w:r>
          </w:p>
        </w:tc>
        <w:tc>
          <w:tcPr>
            <w:tcW w:w="1080" w:type="dxa"/>
            <w:tcBorders>
              <w:top w:val="single" w:sz="8" w:space="0" w:color="999EC6"/>
            </w:tcBorders>
            <w:shd w:val="clear" w:color="auto" w:fill="FFFFFF"/>
            <w:tcMar>
              <w:top w:w="0" w:type="dxa"/>
              <w:left w:w="0" w:type="dxa"/>
              <w:bottom w:w="0" w:type="dxa"/>
              <w:right w:w="0" w:type="dxa"/>
            </w:tcMar>
            <w:vAlign w:val="center"/>
          </w:tcPr>
          <w:p w14:paraId="63A82171" w14:textId="77777777" w:rsidR="004E70FF" w:rsidRDefault="00126E13">
            <w:pPr>
              <w:spacing w:before="100" w:after="100" w:line="240" w:lineRule="auto"/>
              <w:ind w:left="100" w:right="100"/>
              <w:jc w:val="right"/>
            </w:pPr>
            <w:r>
              <w:rPr>
                <w:rFonts w:eastAsia="Verdana" w:cs="Verdana"/>
                <w:color w:val="252C65"/>
                <w:sz w:val="16"/>
                <w:szCs w:val="16"/>
              </w:rPr>
              <w:t>$51.1</w:t>
            </w:r>
          </w:p>
        </w:tc>
        <w:tc>
          <w:tcPr>
            <w:tcW w:w="1080" w:type="dxa"/>
            <w:tcBorders>
              <w:top w:val="single" w:sz="8" w:space="0" w:color="999EC6"/>
            </w:tcBorders>
            <w:shd w:val="clear" w:color="auto" w:fill="FFFFFF"/>
            <w:tcMar>
              <w:top w:w="0" w:type="dxa"/>
              <w:left w:w="0" w:type="dxa"/>
              <w:bottom w:w="0" w:type="dxa"/>
              <w:right w:w="0" w:type="dxa"/>
            </w:tcMar>
            <w:vAlign w:val="center"/>
          </w:tcPr>
          <w:p w14:paraId="4417D58D" w14:textId="77777777" w:rsidR="004E70FF" w:rsidRDefault="00126E13">
            <w:pPr>
              <w:spacing w:before="100" w:after="100" w:line="240" w:lineRule="auto"/>
              <w:ind w:left="100" w:right="100"/>
              <w:jc w:val="right"/>
            </w:pPr>
            <w:r>
              <w:rPr>
                <w:rFonts w:eastAsia="Verdana" w:cs="Verdana"/>
                <w:color w:val="252C65"/>
                <w:sz w:val="16"/>
                <w:szCs w:val="16"/>
              </w:rPr>
              <w:t>22.3%</w:t>
            </w:r>
          </w:p>
        </w:tc>
      </w:tr>
      <w:tr w:rsidR="004E70FF" w14:paraId="22B30BEF" w14:textId="77777777">
        <w:trPr>
          <w:cantSplit/>
        </w:trPr>
        <w:tc>
          <w:tcPr>
            <w:tcW w:w="1440" w:type="dxa"/>
            <w:vMerge w:val="restart"/>
            <w:tcBorders>
              <w:top w:val="single" w:sz="8" w:space="0" w:color="999EC6"/>
            </w:tcBorders>
            <w:shd w:val="clear" w:color="auto" w:fill="FFFFFF"/>
            <w:tcMar>
              <w:top w:w="0" w:type="dxa"/>
              <w:left w:w="0" w:type="dxa"/>
              <w:bottom w:w="0" w:type="dxa"/>
              <w:right w:w="0" w:type="dxa"/>
            </w:tcMar>
            <w:vAlign w:val="center"/>
          </w:tcPr>
          <w:p w14:paraId="7A30B409" w14:textId="77777777" w:rsidR="004E70FF" w:rsidRDefault="00126E13">
            <w:pPr>
              <w:spacing w:before="100" w:after="100" w:line="240" w:lineRule="auto"/>
              <w:ind w:left="100" w:right="100"/>
            </w:pPr>
            <w:r>
              <w:rPr>
                <w:rFonts w:eastAsia="Verdana" w:cs="Verdana"/>
                <w:color w:val="252C65"/>
                <w:sz w:val="16"/>
                <w:szCs w:val="16"/>
              </w:rPr>
              <w:t>2019/2020</w:t>
            </w:r>
          </w:p>
        </w:tc>
        <w:tc>
          <w:tcPr>
            <w:tcW w:w="2160" w:type="dxa"/>
            <w:tcBorders>
              <w:top w:val="single" w:sz="8" w:space="0" w:color="999EC6"/>
            </w:tcBorders>
            <w:shd w:val="clear" w:color="auto" w:fill="FFFFFF"/>
            <w:tcMar>
              <w:top w:w="0" w:type="dxa"/>
              <w:left w:w="0" w:type="dxa"/>
              <w:bottom w:w="0" w:type="dxa"/>
              <w:right w:w="0" w:type="dxa"/>
            </w:tcMar>
            <w:vAlign w:val="center"/>
          </w:tcPr>
          <w:p w14:paraId="3977B36F" w14:textId="77777777" w:rsidR="004E70FF" w:rsidRDefault="00126E13">
            <w:pPr>
              <w:spacing w:before="100" w:after="100" w:line="240" w:lineRule="auto"/>
              <w:ind w:left="100" w:right="100"/>
            </w:pPr>
            <w:r>
              <w:rPr>
                <w:rFonts w:eastAsia="Verdana" w:cs="Verdana"/>
                <w:color w:val="252C65"/>
                <w:sz w:val="16"/>
                <w:szCs w:val="16"/>
              </w:rPr>
              <w:t>Effective</w:t>
            </w:r>
          </w:p>
        </w:tc>
        <w:tc>
          <w:tcPr>
            <w:tcW w:w="1080" w:type="dxa"/>
            <w:tcBorders>
              <w:top w:val="single" w:sz="8" w:space="0" w:color="999EC6"/>
            </w:tcBorders>
            <w:shd w:val="clear" w:color="auto" w:fill="FFFFFF"/>
            <w:tcMar>
              <w:top w:w="0" w:type="dxa"/>
              <w:left w:w="0" w:type="dxa"/>
              <w:bottom w:w="0" w:type="dxa"/>
              <w:right w:w="0" w:type="dxa"/>
            </w:tcMar>
            <w:vAlign w:val="center"/>
          </w:tcPr>
          <w:p w14:paraId="402B6E09" w14:textId="77777777" w:rsidR="004E70FF" w:rsidRDefault="00126E13">
            <w:pPr>
              <w:spacing w:before="100" w:after="100" w:line="240" w:lineRule="auto"/>
              <w:ind w:left="100" w:right="100"/>
              <w:jc w:val="right"/>
            </w:pPr>
            <w:r>
              <w:rPr>
                <w:rFonts w:eastAsia="Verdana" w:cs="Verdana"/>
                <w:color w:val="252C65"/>
                <w:sz w:val="16"/>
                <w:szCs w:val="16"/>
              </w:rPr>
              <w:t>$96.9</w:t>
            </w:r>
          </w:p>
        </w:tc>
        <w:tc>
          <w:tcPr>
            <w:tcW w:w="1080" w:type="dxa"/>
            <w:tcBorders>
              <w:top w:val="single" w:sz="8" w:space="0" w:color="999EC6"/>
            </w:tcBorders>
            <w:shd w:val="clear" w:color="auto" w:fill="FFFFFF"/>
            <w:tcMar>
              <w:top w:w="0" w:type="dxa"/>
              <w:left w:w="0" w:type="dxa"/>
              <w:bottom w:w="0" w:type="dxa"/>
              <w:right w:w="0" w:type="dxa"/>
            </w:tcMar>
            <w:vAlign w:val="center"/>
          </w:tcPr>
          <w:p w14:paraId="5D291866" w14:textId="77777777" w:rsidR="004E70FF" w:rsidRDefault="00126E13">
            <w:pPr>
              <w:spacing w:before="100" w:after="100" w:line="240" w:lineRule="auto"/>
              <w:ind w:left="100" w:right="100"/>
              <w:jc w:val="right"/>
            </w:pPr>
            <w:r>
              <w:rPr>
                <w:rFonts w:eastAsia="Verdana" w:cs="Verdana"/>
                <w:color w:val="252C65"/>
                <w:sz w:val="16"/>
                <w:szCs w:val="16"/>
              </w:rPr>
              <w:t>$95.5</w:t>
            </w:r>
          </w:p>
        </w:tc>
        <w:tc>
          <w:tcPr>
            <w:tcW w:w="1080" w:type="dxa"/>
            <w:tcBorders>
              <w:top w:val="single" w:sz="8" w:space="0" w:color="999EC6"/>
            </w:tcBorders>
            <w:shd w:val="clear" w:color="auto" w:fill="FFFFFF"/>
            <w:tcMar>
              <w:top w:w="0" w:type="dxa"/>
              <w:left w:w="0" w:type="dxa"/>
              <w:bottom w:w="0" w:type="dxa"/>
              <w:right w:w="0" w:type="dxa"/>
            </w:tcMar>
            <w:vAlign w:val="center"/>
          </w:tcPr>
          <w:p w14:paraId="0C99E5B0" w14:textId="77777777" w:rsidR="004E70FF" w:rsidRDefault="00126E13">
            <w:pPr>
              <w:spacing w:before="100" w:after="100" w:line="240" w:lineRule="auto"/>
              <w:ind w:left="100" w:right="100"/>
              <w:jc w:val="right"/>
            </w:pPr>
            <w:r>
              <w:rPr>
                <w:rFonts w:eastAsia="Verdana" w:cs="Verdana"/>
                <w:color w:val="252C65"/>
                <w:sz w:val="16"/>
                <w:szCs w:val="16"/>
              </w:rPr>
              <w:t>$-1.4</w:t>
            </w:r>
          </w:p>
        </w:tc>
        <w:tc>
          <w:tcPr>
            <w:tcW w:w="1080" w:type="dxa"/>
            <w:tcBorders>
              <w:top w:val="single" w:sz="8" w:space="0" w:color="999EC6"/>
            </w:tcBorders>
            <w:shd w:val="clear" w:color="auto" w:fill="FFFFFF"/>
            <w:tcMar>
              <w:top w:w="0" w:type="dxa"/>
              <w:left w:w="0" w:type="dxa"/>
              <w:bottom w:w="0" w:type="dxa"/>
              <w:right w:w="0" w:type="dxa"/>
            </w:tcMar>
            <w:vAlign w:val="center"/>
          </w:tcPr>
          <w:p w14:paraId="070D423E" w14:textId="77777777" w:rsidR="004E70FF" w:rsidRDefault="00126E13">
            <w:pPr>
              <w:spacing w:before="100" w:after="100" w:line="240" w:lineRule="auto"/>
              <w:ind w:left="100" w:right="100"/>
              <w:jc w:val="right"/>
            </w:pPr>
            <w:r>
              <w:rPr>
                <w:rFonts w:eastAsia="Verdana" w:cs="Verdana"/>
                <w:color w:val="252C65"/>
                <w:sz w:val="16"/>
                <w:szCs w:val="16"/>
              </w:rPr>
              <w:t>-1.4%</w:t>
            </w:r>
          </w:p>
        </w:tc>
      </w:tr>
      <w:tr w:rsidR="004E70FF" w14:paraId="6B7032F3"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49DD8745"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529B4BCA" w14:textId="77777777" w:rsidR="004E70FF" w:rsidRDefault="00126E13">
            <w:pPr>
              <w:spacing w:before="100" w:after="100" w:line="240" w:lineRule="auto"/>
              <w:ind w:left="100" w:right="100"/>
            </w:pPr>
            <w:r>
              <w:rPr>
                <w:rFonts w:eastAsia="Verdana" w:cs="Verdana"/>
                <w:color w:val="252C65"/>
                <w:sz w:val="16"/>
                <w:szCs w:val="16"/>
              </w:rPr>
              <w:t>Promising</w:t>
            </w:r>
          </w:p>
        </w:tc>
        <w:tc>
          <w:tcPr>
            <w:tcW w:w="1080" w:type="dxa"/>
            <w:tcBorders>
              <w:top w:val="single" w:sz="8" w:space="0" w:color="999EC6"/>
            </w:tcBorders>
            <w:shd w:val="clear" w:color="auto" w:fill="FFFFFF"/>
            <w:tcMar>
              <w:top w:w="0" w:type="dxa"/>
              <w:left w:w="0" w:type="dxa"/>
              <w:bottom w:w="0" w:type="dxa"/>
              <w:right w:w="0" w:type="dxa"/>
            </w:tcMar>
            <w:vAlign w:val="center"/>
          </w:tcPr>
          <w:p w14:paraId="2AB7698A" w14:textId="77777777" w:rsidR="004E70FF" w:rsidRDefault="00126E13">
            <w:pPr>
              <w:spacing w:before="100" w:after="100" w:line="240" w:lineRule="auto"/>
              <w:ind w:left="100" w:right="100"/>
              <w:jc w:val="right"/>
            </w:pPr>
            <w:r>
              <w:rPr>
                <w:rFonts w:eastAsia="Verdana" w:cs="Verdana"/>
                <w:color w:val="252C65"/>
                <w:sz w:val="16"/>
                <w:szCs w:val="16"/>
              </w:rPr>
              <w:t>$75.3</w:t>
            </w:r>
          </w:p>
        </w:tc>
        <w:tc>
          <w:tcPr>
            <w:tcW w:w="1080" w:type="dxa"/>
            <w:tcBorders>
              <w:top w:val="single" w:sz="8" w:space="0" w:color="999EC6"/>
            </w:tcBorders>
            <w:shd w:val="clear" w:color="auto" w:fill="FFFFFF"/>
            <w:tcMar>
              <w:top w:w="0" w:type="dxa"/>
              <w:left w:w="0" w:type="dxa"/>
              <w:bottom w:w="0" w:type="dxa"/>
              <w:right w:w="0" w:type="dxa"/>
            </w:tcMar>
            <w:vAlign w:val="center"/>
          </w:tcPr>
          <w:p w14:paraId="59588ED9" w14:textId="77777777" w:rsidR="004E70FF" w:rsidRDefault="00126E13">
            <w:pPr>
              <w:spacing w:before="100" w:after="100" w:line="240" w:lineRule="auto"/>
              <w:ind w:left="100" w:right="100"/>
              <w:jc w:val="right"/>
            </w:pPr>
            <w:r>
              <w:rPr>
                <w:rFonts w:eastAsia="Verdana" w:cs="Verdana"/>
                <w:color w:val="252C65"/>
                <w:sz w:val="16"/>
                <w:szCs w:val="16"/>
              </w:rPr>
              <w:t>$80.5</w:t>
            </w:r>
          </w:p>
        </w:tc>
        <w:tc>
          <w:tcPr>
            <w:tcW w:w="1080" w:type="dxa"/>
            <w:tcBorders>
              <w:top w:val="single" w:sz="8" w:space="0" w:color="999EC6"/>
            </w:tcBorders>
            <w:shd w:val="clear" w:color="auto" w:fill="FFFFFF"/>
            <w:tcMar>
              <w:top w:w="0" w:type="dxa"/>
              <w:left w:w="0" w:type="dxa"/>
              <w:bottom w:w="0" w:type="dxa"/>
              <w:right w:w="0" w:type="dxa"/>
            </w:tcMar>
            <w:vAlign w:val="center"/>
          </w:tcPr>
          <w:p w14:paraId="356D121E" w14:textId="77777777" w:rsidR="004E70FF" w:rsidRDefault="00126E13">
            <w:pPr>
              <w:spacing w:before="100" w:after="100" w:line="240" w:lineRule="auto"/>
              <w:ind w:left="100" w:right="100"/>
              <w:jc w:val="right"/>
            </w:pPr>
            <w:r>
              <w:rPr>
                <w:rFonts w:eastAsia="Verdana" w:cs="Verdana"/>
                <w:color w:val="252C65"/>
                <w:sz w:val="16"/>
                <w:szCs w:val="16"/>
              </w:rPr>
              <w:t>$5.2</w:t>
            </w:r>
          </w:p>
        </w:tc>
        <w:tc>
          <w:tcPr>
            <w:tcW w:w="1080" w:type="dxa"/>
            <w:tcBorders>
              <w:top w:val="single" w:sz="8" w:space="0" w:color="999EC6"/>
            </w:tcBorders>
            <w:shd w:val="clear" w:color="auto" w:fill="FFFFFF"/>
            <w:tcMar>
              <w:top w:w="0" w:type="dxa"/>
              <w:left w:w="0" w:type="dxa"/>
              <w:bottom w:w="0" w:type="dxa"/>
              <w:right w:w="0" w:type="dxa"/>
            </w:tcMar>
            <w:vAlign w:val="center"/>
          </w:tcPr>
          <w:p w14:paraId="345CE955" w14:textId="77777777" w:rsidR="004E70FF" w:rsidRDefault="00126E13">
            <w:pPr>
              <w:spacing w:before="100" w:after="100" w:line="240" w:lineRule="auto"/>
              <w:ind w:left="100" w:right="100"/>
              <w:jc w:val="right"/>
            </w:pPr>
            <w:r>
              <w:rPr>
                <w:rFonts w:eastAsia="Verdana" w:cs="Verdana"/>
                <w:color w:val="252C65"/>
                <w:sz w:val="16"/>
                <w:szCs w:val="16"/>
              </w:rPr>
              <w:t>6.9%</w:t>
            </w:r>
          </w:p>
        </w:tc>
      </w:tr>
      <w:tr w:rsidR="004E70FF" w14:paraId="0918603E"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4A5F82A5"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4D23E336" w14:textId="77777777" w:rsidR="004E70FF" w:rsidRDefault="00126E13">
            <w:pPr>
              <w:spacing w:before="100" w:after="100" w:line="240" w:lineRule="auto"/>
              <w:ind w:left="100" w:right="100"/>
            </w:pPr>
            <w:r>
              <w:rPr>
                <w:rFonts w:eastAsia="Verdana" w:cs="Verdana"/>
                <w:color w:val="252C65"/>
                <w:sz w:val="16"/>
                <w:szCs w:val="16"/>
              </w:rPr>
              <w:t>Mixed</w:t>
            </w:r>
          </w:p>
        </w:tc>
        <w:tc>
          <w:tcPr>
            <w:tcW w:w="1080" w:type="dxa"/>
            <w:tcBorders>
              <w:top w:val="single" w:sz="8" w:space="0" w:color="999EC6"/>
            </w:tcBorders>
            <w:shd w:val="clear" w:color="auto" w:fill="FFFFFF"/>
            <w:tcMar>
              <w:top w:w="0" w:type="dxa"/>
              <w:left w:w="0" w:type="dxa"/>
              <w:bottom w:w="0" w:type="dxa"/>
              <w:right w:w="0" w:type="dxa"/>
            </w:tcMar>
            <w:vAlign w:val="center"/>
          </w:tcPr>
          <w:p w14:paraId="74D05E57" w14:textId="77777777" w:rsidR="004E70FF" w:rsidRDefault="00126E13">
            <w:pPr>
              <w:spacing w:before="100" w:after="100" w:line="240" w:lineRule="auto"/>
              <w:ind w:left="100" w:right="100"/>
              <w:jc w:val="right"/>
            </w:pPr>
            <w:r>
              <w:rPr>
                <w:rFonts w:eastAsia="Verdana" w:cs="Verdana"/>
                <w:color w:val="252C65"/>
                <w:sz w:val="16"/>
                <w:szCs w:val="16"/>
              </w:rPr>
              <w:t>$9.5</w:t>
            </w:r>
          </w:p>
        </w:tc>
        <w:tc>
          <w:tcPr>
            <w:tcW w:w="1080" w:type="dxa"/>
            <w:tcBorders>
              <w:top w:val="single" w:sz="8" w:space="0" w:color="999EC6"/>
            </w:tcBorders>
            <w:shd w:val="clear" w:color="auto" w:fill="FFFFFF"/>
            <w:tcMar>
              <w:top w:w="0" w:type="dxa"/>
              <w:left w:w="0" w:type="dxa"/>
              <w:bottom w:w="0" w:type="dxa"/>
              <w:right w:w="0" w:type="dxa"/>
            </w:tcMar>
            <w:vAlign w:val="center"/>
          </w:tcPr>
          <w:p w14:paraId="78C013A2" w14:textId="77777777" w:rsidR="004E70FF" w:rsidRDefault="00126E13">
            <w:pPr>
              <w:spacing w:before="100" w:after="100" w:line="240" w:lineRule="auto"/>
              <w:ind w:left="100" w:right="100"/>
              <w:jc w:val="right"/>
            </w:pPr>
            <w:r>
              <w:rPr>
                <w:rFonts w:eastAsia="Verdana" w:cs="Verdana"/>
                <w:color w:val="252C65"/>
                <w:sz w:val="16"/>
                <w:szCs w:val="16"/>
              </w:rPr>
              <w:t>$9.9</w:t>
            </w:r>
          </w:p>
        </w:tc>
        <w:tc>
          <w:tcPr>
            <w:tcW w:w="1080" w:type="dxa"/>
            <w:tcBorders>
              <w:top w:val="single" w:sz="8" w:space="0" w:color="999EC6"/>
            </w:tcBorders>
            <w:shd w:val="clear" w:color="auto" w:fill="FFFFFF"/>
            <w:tcMar>
              <w:top w:w="0" w:type="dxa"/>
              <w:left w:w="0" w:type="dxa"/>
              <w:bottom w:w="0" w:type="dxa"/>
              <w:right w:w="0" w:type="dxa"/>
            </w:tcMar>
            <w:vAlign w:val="center"/>
          </w:tcPr>
          <w:p w14:paraId="7BBE1A92" w14:textId="77777777" w:rsidR="004E70FF" w:rsidRDefault="00126E13">
            <w:pPr>
              <w:spacing w:before="100" w:after="100" w:line="240" w:lineRule="auto"/>
              <w:ind w:left="100" w:right="100"/>
              <w:jc w:val="right"/>
            </w:pPr>
            <w:r>
              <w:rPr>
                <w:rFonts w:eastAsia="Verdana" w:cs="Verdana"/>
                <w:color w:val="252C65"/>
                <w:sz w:val="16"/>
                <w:szCs w:val="16"/>
              </w:rPr>
              <w:t>$0.4</w:t>
            </w:r>
          </w:p>
        </w:tc>
        <w:tc>
          <w:tcPr>
            <w:tcW w:w="1080" w:type="dxa"/>
            <w:tcBorders>
              <w:top w:val="single" w:sz="8" w:space="0" w:color="999EC6"/>
            </w:tcBorders>
            <w:shd w:val="clear" w:color="auto" w:fill="FFFFFF"/>
            <w:tcMar>
              <w:top w:w="0" w:type="dxa"/>
              <w:left w:w="0" w:type="dxa"/>
              <w:bottom w:w="0" w:type="dxa"/>
              <w:right w:w="0" w:type="dxa"/>
            </w:tcMar>
            <w:vAlign w:val="center"/>
          </w:tcPr>
          <w:p w14:paraId="470E4275" w14:textId="77777777" w:rsidR="004E70FF" w:rsidRDefault="00126E13">
            <w:pPr>
              <w:spacing w:before="100" w:after="100" w:line="240" w:lineRule="auto"/>
              <w:ind w:left="100" w:right="100"/>
              <w:jc w:val="right"/>
            </w:pPr>
            <w:r>
              <w:rPr>
                <w:rFonts w:eastAsia="Verdana" w:cs="Verdana"/>
                <w:color w:val="252C65"/>
                <w:sz w:val="16"/>
                <w:szCs w:val="16"/>
              </w:rPr>
              <w:t>4.2%</w:t>
            </w:r>
          </w:p>
        </w:tc>
      </w:tr>
      <w:tr w:rsidR="004E70FF" w14:paraId="0EE472AB"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0730E6EB"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7A178847" w14:textId="77777777" w:rsidR="004E70FF" w:rsidRDefault="00126E13">
            <w:pPr>
              <w:spacing w:before="100" w:after="100" w:line="240" w:lineRule="auto"/>
              <w:ind w:left="100" w:right="100"/>
            </w:pPr>
            <w:r>
              <w:rPr>
                <w:rFonts w:eastAsia="Verdana" w:cs="Verdana"/>
                <w:color w:val="252C65"/>
                <w:sz w:val="16"/>
                <w:szCs w:val="16"/>
              </w:rPr>
              <w:t>No difference</w:t>
            </w:r>
          </w:p>
        </w:tc>
        <w:tc>
          <w:tcPr>
            <w:tcW w:w="1080" w:type="dxa"/>
            <w:tcBorders>
              <w:top w:val="single" w:sz="8" w:space="0" w:color="999EC6"/>
            </w:tcBorders>
            <w:shd w:val="clear" w:color="auto" w:fill="FFFFFF"/>
            <w:tcMar>
              <w:top w:w="0" w:type="dxa"/>
              <w:left w:w="0" w:type="dxa"/>
              <w:bottom w:w="0" w:type="dxa"/>
              <w:right w:w="0" w:type="dxa"/>
            </w:tcMar>
            <w:vAlign w:val="center"/>
          </w:tcPr>
          <w:p w14:paraId="73D413DC" w14:textId="77777777" w:rsidR="004E70FF" w:rsidRDefault="00126E13">
            <w:pPr>
              <w:spacing w:before="100" w:after="100" w:line="240" w:lineRule="auto"/>
              <w:ind w:left="100" w:right="100"/>
              <w:jc w:val="right"/>
            </w:pPr>
            <w:r>
              <w:rPr>
                <w:rFonts w:eastAsia="Verdana" w:cs="Verdana"/>
                <w:color w:val="252C65"/>
                <w:sz w:val="16"/>
                <w:szCs w:val="16"/>
              </w:rPr>
              <w:t>$19.2</w:t>
            </w:r>
          </w:p>
        </w:tc>
        <w:tc>
          <w:tcPr>
            <w:tcW w:w="1080" w:type="dxa"/>
            <w:tcBorders>
              <w:top w:val="single" w:sz="8" w:space="0" w:color="999EC6"/>
            </w:tcBorders>
            <w:shd w:val="clear" w:color="auto" w:fill="FFFFFF"/>
            <w:tcMar>
              <w:top w:w="0" w:type="dxa"/>
              <w:left w:w="0" w:type="dxa"/>
              <w:bottom w:w="0" w:type="dxa"/>
              <w:right w:w="0" w:type="dxa"/>
            </w:tcMar>
            <w:vAlign w:val="center"/>
          </w:tcPr>
          <w:p w14:paraId="2A0AD9BB" w14:textId="77777777" w:rsidR="004E70FF" w:rsidRDefault="00126E13">
            <w:pPr>
              <w:spacing w:before="100" w:after="100" w:line="240" w:lineRule="auto"/>
              <w:ind w:left="100" w:right="100"/>
              <w:jc w:val="right"/>
            </w:pPr>
            <w:r>
              <w:rPr>
                <w:rFonts w:eastAsia="Verdana" w:cs="Verdana"/>
                <w:color w:val="252C65"/>
                <w:sz w:val="16"/>
                <w:szCs w:val="16"/>
              </w:rPr>
              <w:t>$6.1</w:t>
            </w:r>
          </w:p>
        </w:tc>
        <w:tc>
          <w:tcPr>
            <w:tcW w:w="1080" w:type="dxa"/>
            <w:tcBorders>
              <w:top w:val="single" w:sz="8" w:space="0" w:color="999EC6"/>
            </w:tcBorders>
            <w:shd w:val="clear" w:color="auto" w:fill="FFFFFF"/>
            <w:tcMar>
              <w:top w:w="0" w:type="dxa"/>
              <w:left w:w="0" w:type="dxa"/>
              <w:bottom w:w="0" w:type="dxa"/>
              <w:right w:w="0" w:type="dxa"/>
            </w:tcMar>
            <w:vAlign w:val="center"/>
          </w:tcPr>
          <w:p w14:paraId="7D4FA9AE" w14:textId="77777777" w:rsidR="004E70FF" w:rsidRDefault="00126E13">
            <w:pPr>
              <w:spacing w:before="100" w:after="100" w:line="240" w:lineRule="auto"/>
              <w:ind w:left="100" w:right="100"/>
              <w:jc w:val="right"/>
            </w:pPr>
            <w:r>
              <w:rPr>
                <w:rFonts w:eastAsia="Verdana" w:cs="Verdana"/>
                <w:color w:val="252C65"/>
                <w:sz w:val="16"/>
                <w:szCs w:val="16"/>
              </w:rPr>
              <w:t>$-13.1</w:t>
            </w:r>
          </w:p>
        </w:tc>
        <w:tc>
          <w:tcPr>
            <w:tcW w:w="1080" w:type="dxa"/>
            <w:tcBorders>
              <w:top w:val="single" w:sz="8" w:space="0" w:color="999EC6"/>
            </w:tcBorders>
            <w:shd w:val="clear" w:color="auto" w:fill="FFFFFF"/>
            <w:tcMar>
              <w:top w:w="0" w:type="dxa"/>
              <w:left w:w="0" w:type="dxa"/>
              <w:bottom w:w="0" w:type="dxa"/>
              <w:right w:w="0" w:type="dxa"/>
            </w:tcMar>
            <w:vAlign w:val="center"/>
          </w:tcPr>
          <w:p w14:paraId="742D74BD" w14:textId="77777777" w:rsidR="004E70FF" w:rsidRDefault="00126E13">
            <w:pPr>
              <w:spacing w:before="100" w:after="100" w:line="240" w:lineRule="auto"/>
              <w:ind w:left="100" w:right="100"/>
              <w:jc w:val="right"/>
            </w:pPr>
            <w:r>
              <w:rPr>
                <w:rFonts w:eastAsia="Verdana" w:cs="Verdana"/>
                <w:color w:val="252C65"/>
                <w:sz w:val="16"/>
                <w:szCs w:val="16"/>
              </w:rPr>
              <w:t>-68.2%</w:t>
            </w:r>
          </w:p>
        </w:tc>
      </w:tr>
      <w:tr w:rsidR="004E70FF" w14:paraId="03C4BBBD"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6D0FD546"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1375BF64" w14:textId="77777777" w:rsidR="004E70FF" w:rsidRDefault="00126E13">
            <w:pPr>
              <w:spacing w:before="100" w:after="100" w:line="240" w:lineRule="auto"/>
              <w:ind w:left="100" w:right="100"/>
            </w:pPr>
            <w:r>
              <w:rPr>
                <w:rFonts w:eastAsia="Verdana" w:cs="Verdana"/>
                <w:color w:val="252C65"/>
                <w:sz w:val="16"/>
                <w:szCs w:val="16"/>
              </w:rPr>
              <w:t>Negative</w:t>
            </w:r>
          </w:p>
        </w:tc>
        <w:tc>
          <w:tcPr>
            <w:tcW w:w="1080" w:type="dxa"/>
            <w:tcBorders>
              <w:top w:val="single" w:sz="8" w:space="0" w:color="999EC6"/>
            </w:tcBorders>
            <w:shd w:val="clear" w:color="auto" w:fill="FFFFFF"/>
            <w:tcMar>
              <w:top w:w="0" w:type="dxa"/>
              <w:left w:w="0" w:type="dxa"/>
              <w:bottom w:w="0" w:type="dxa"/>
              <w:right w:w="0" w:type="dxa"/>
            </w:tcMar>
            <w:vAlign w:val="center"/>
          </w:tcPr>
          <w:p w14:paraId="273C149B" w14:textId="77777777" w:rsidR="004E70FF" w:rsidRDefault="00126E13">
            <w:pPr>
              <w:spacing w:before="100" w:after="100" w:line="240" w:lineRule="auto"/>
              <w:ind w:left="100" w:right="100"/>
              <w:jc w:val="right"/>
            </w:pPr>
            <w:r>
              <w:rPr>
                <w:rFonts w:eastAsia="Verdana" w:cs="Verdana"/>
                <w:color w:val="252C65"/>
                <w:sz w:val="16"/>
                <w:szCs w:val="16"/>
              </w:rPr>
              <w:t>$17.5</w:t>
            </w:r>
          </w:p>
        </w:tc>
        <w:tc>
          <w:tcPr>
            <w:tcW w:w="1080" w:type="dxa"/>
            <w:tcBorders>
              <w:top w:val="single" w:sz="8" w:space="0" w:color="999EC6"/>
            </w:tcBorders>
            <w:shd w:val="clear" w:color="auto" w:fill="FFFFFF"/>
            <w:tcMar>
              <w:top w:w="0" w:type="dxa"/>
              <w:left w:w="0" w:type="dxa"/>
              <w:bottom w:w="0" w:type="dxa"/>
              <w:right w:w="0" w:type="dxa"/>
            </w:tcMar>
            <w:vAlign w:val="center"/>
          </w:tcPr>
          <w:p w14:paraId="46EF3767" w14:textId="77777777" w:rsidR="004E70FF" w:rsidRDefault="00126E13">
            <w:pPr>
              <w:spacing w:before="100" w:after="100" w:line="240" w:lineRule="auto"/>
              <w:ind w:left="100" w:right="100"/>
              <w:jc w:val="right"/>
            </w:pPr>
            <w:r>
              <w:rPr>
                <w:rFonts w:eastAsia="Verdana" w:cs="Verdana"/>
                <w:color w:val="252C65"/>
                <w:sz w:val="16"/>
                <w:szCs w:val="16"/>
              </w:rPr>
              <w:t>$17.6</w:t>
            </w:r>
          </w:p>
        </w:tc>
        <w:tc>
          <w:tcPr>
            <w:tcW w:w="1080" w:type="dxa"/>
            <w:tcBorders>
              <w:top w:val="single" w:sz="8" w:space="0" w:color="999EC6"/>
            </w:tcBorders>
            <w:shd w:val="clear" w:color="auto" w:fill="FFFFFF"/>
            <w:tcMar>
              <w:top w:w="0" w:type="dxa"/>
              <w:left w:w="0" w:type="dxa"/>
              <w:bottom w:w="0" w:type="dxa"/>
              <w:right w:w="0" w:type="dxa"/>
            </w:tcMar>
            <w:vAlign w:val="center"/>
          </w:tcPr>
          <w:p w14:paraId="622D53FD" w14:textId="77777777" w:rsidR="004E70FF" w:rsidRDefault="00126E13">
            <w:pPr>
              <w:spacing w:before="100" w:after="100" w:line="240" w:lineRule="auto"/>
              <w:ind w:left="100" w:right="100"/>
              <w:jc w:val="right"/>
            </w:pPr>
            <w:r>
              <w:rPr>
                <w:rFonts w:eastAsia="Verdana" w:cs="Verdana"/>
                <w:color w:val="252C65"/>
                <w:sz w:val="16"/>
                <w:szCs w:val="16"/>
              </w:rPr>
              <w:t>$0.1</w:t>
            </w:r>
          </w:p>
        </w:tc>
        <w:tc>
          <w:tcPr>
            <w:tcW w:w="1080" w:type="dxa"/>
            <w:tcBorders>
              <w:top w:val="single" w:sz="8" w:space="0" w:color="999EC6"/>
            </w:tcBorders>
            <w:shd w:val="clear" w:color="auto" w:fill="FFFFFF"/>
            <w:tcMar>
              <w:top w:w="0" w:type="dxa"/>
              <w:left w:w="0" w:type="dxa"/>
              <w:bottom w:w="0" w:type="dxa"/>
              <w:right w:w="0" w:type="dxa"/>
            </w:tcMar>
            <w:vAlign w:val="center"/>
          </w:tcPr>
          <w:p w14:paraId="7FFC0E7D" w14:textId="77777777" w:rsidR="004E70FF" w:rsidRDefault="00126E13">
            <w:pPr>
              <w:spacing w:before="100" w:after="100" w:line="240" w:lineRule="auto"/>
              <w:ind w:left="100" w:right="100"/>
              <w:jc w:val="right"/>
            </w:pPr>
            <w:r>
              <w:rPr>
                <w:rFonts w:eastAsia="Verdana" w:cs="Verdana"/>
                <w:color w:val="252C65"/>
                <w:sz w:val="16"/>
                <w:szCs w:val="16"/>
              </w:rPr>
              <w:t>0.6%</w:t>
            </w:r>
          </w:p>
        </w:tc>
      </w:tr>
      <w:tr w:rsidR="004E70FF" w14:paraId="367854E5"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2D62EB8C"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46F321F1" w14:textId="77777777" w:rsidR="004E70FF" w:rsidRDefault="00126E13">
            <w:pPr>
              <w:spacing w:before="100" w:after="100" w:line="240" w:lineRule="auto"/>
              <w:ind w:left="100" w:right="100"/>
            </w:pPr>
            <w:r>
              <w:rPr>
                <w:rFonts w:eastAsia="Verdana" w:cs="Verdana"/>
                <w:color w:val="252C65"/>
                <w:sz w:val="16"/>
                <w:szCs w:val="16"/>
              </w:rPr>
              <w:t>Too soon to rate</w:t>
            </w:r>
          </w:p>
        </w:tc>
        <w:tc>
          <w:tcPr>
            <w:tcW w:w="1080" w:type="dxa"/>
            <w:tcBorders>
              <w:top w:val="single" w:sz="8" w:space="0" w:color="999EC6"/>
            </w:tcBorders>
            <w:shd w:val="clear" w:color="auto" w:fill="FFFFFF"/>
            <w:tcMar>
              <w:top w:w="0" w:type="dxa"/>
              <w:left w:w="0" w:type="dxa"/>
              <w:bottom w:w="0" w:type="dxa"/>
              <w:right w:w="0" w:type="dxa"/>
            </w:tcMar>
            <w:vAlign w:val="center"/>
          </w:tcPr>
          <w:p w14:paraId="7869EA59" w14:textId="77777777" w:rsidR="004E70FF" w:rsidRDefault="00126E13">
            <w:pPr>
              <w:spacing w:before="100" w:after="100" w:line="240" w:lineRule="auto"/>
              <w:ind w:left="100" w:right="100"/>
              <w:jc w:val="right"/>
            </w:pPr>
            <w:r>
              <w:rPr>
                <w:rFonts w:eastAsia="Verdana" w:cs="Verdana"/>
                <w:color w:val="252C65"/>
                <w:sz w:val="16"/>
                <w:szCs w:val="16"/>
              </w:rPr>
              <w:t>$6.9</w:t>
            </w:r>
          </w:p>
        </w:tc>
        <w:tc>
          <w:tcPr>
            <w:tcW w:w="1080" w:type="dxa"/>
            <w:tcBorders>
              <w:top w:val="single" w:sz="8" w:space="0" w:color="999EC6"/>
            </w:tcBorders>
            <w:shd w:val="clear" w:color="auto" w:fill="FFFFFF"/>
            <w:tcMar>
              <w:top w:w="0" w:type="dxa"/>
              <w:left w:w="0" w:type="dxa"/>
              <w:bottom w:w="0" w:type="dxa"/>
              <w:right w:w="0" w:type="dxa"/>
            </w:tcMar>
            <w:vAlign w:val="center"/>
          </w:tcPr>
          <w:p w14:paraId="12504355" w14:textId="77777777" w:rsidR="004E70FF" w:rsidRDefault="00126E13">
            <w:pPr>
              <w:spacing w:before="100" w:after="100" w:line="240" w:lineRule="auto"/>
              <w:ind w:left="100" w:right="100"/>
              <w:jc w:val="right"/>
            </w:pPr>
            <w:r>
              <w:rPr>
                <w:rFonts w:eastAsia="Verdana" w:cs="Verdana"/>
                <w:color w:val="252C65"/>
                <w:sz w:val="16"/>
                <w:szCs w:val="16"/>
              </w:rPr>
              <w:t>$0.0</w:t>
            </w:r>
          </w:p>
        </w:tc>
        <w:tc>
          <w:tcPr>
            <w:tcW w:w="1080" w:type="dxa"/>
            <w:tcBorders>
              <w:top w:val="single" w:sz="8" w:space="0" w:color="999EC6"/>
            </w:tcBorders>
            <w:shd w:val="clear" w:color="auto" w:fill="FFFFFF"/>
            <w:tcMar>
              <w:top w:w="0" w:type="dxa"/>
              <w:left w:w="0" w:type="dxa"/>
              <w:bottom w:w="0" w:type="dxa"/>
              <w:right w:w="0" w:type="dxa"/>
            </w:tcMar>
            <w:vAlign w:val="center"/>
          </w:tcPr>
          <w:p w14:paraId="2C33D60B" w14:textId="77777777" w:rsidR="004E70FF" w:rsidRDefault="00126E13">
            <w:pPr>
              <w:spacing w:before="100" w:after="100" w:line="240" w:lineRule="auto"/>
              <w:ind w:left="100" w:right="100"/>
              <w:jc w:val="right"/>
            </w:pPr>
            <w:r>
              <w:rPr>
                <w:rFonts w:eastAsia="Verdana" w:cs="Verdana"/>
                <w:color w:val="252C65"/>
                <w:sz w:val="16"/>
                <w:szCs w:val="16"/>
              </w:rPr>
              <w:t>$-6.9</w:t>
            </w:r>
          </w:p>
        </w:tc>
        <w:tc>
          <w:tcPr>
            <w:tcW w:w="1080" w:type="dxa"/>
            <w:tcBorders>
              <w:top w:val="single" w:sz="8" w:space="0" w:color="999EC6"/>
            </w:tcBorders>
            <w:shd w:val="clear" w:color="auto" w:fill="FFFFFF"/>
            <w:tcMar>
              <w:top w:w="0" w:type="dxa"/>
              <w:left w:w="0" w:type="dxa"/>
              <w:bottom w:w="0" w:type="dxa"/>
              <w:right w:w="0" w:type="dxa"/>
            </w:tcMar>
            <w:vAlign w:val="center"/>
          </w:tcPr>
          <w:p w14:paraId="5BA72662" w14:textId="77777777" w:rsidR="004E70FF" w:rsidRDefault="00126E13">
            <w:pPr>
              <w:spacing w:before="100" w:after="100" w:line="240" w:lineRule="auto"/>
              <w:ind w:left="100" w:right="100"/>
              <w:jc w:val="right"/>
            </w:pPr>
            <w:r>
              <w:rPr>
                <w:rFonts w:eastAsia="Verdana" w:cs="Verdana"/>
                <w:color w:val="252C65"/>
                <w:sz w:val="16"/>
                <w:szCs w:val="16"/>
              </w:rPr>
              <w:t>-100.0%</w:t>
            </w:r>
          </w:p>
        </w:tc>
      </w:tr>
      <w:tr w:rsidR="004E70FF" w14:paraId="4E36414A" w14:textId="77777777">
        <w:trPr>
          <w:cantSplit/>
        </w:trPr>
        <w:tc>
          <w:tcPr>
            <w:tcW w:w="1440" w:type="dxa"/>
            <w:vMerge/>
            <w:tcBorders>
              <w:top w:val="single" w:sz="8" w:space="0" w:color="999EC6"/>
            </w:tcBorders>
            <w:shd w:val="clear" w:color="auto" w:fill="FFFFFF"/>
            <w:tcMar>
              <w:top w:w="0" w:type="dxa"/>
              <w:left w:w="0" w:type="dxa"/>
              <w:bottom w:w="0" w:type="dxa"/>
              <w:right w:w="0" w:type="dxa"/>
            </w:tcMar>
            <w:vAlign w:val="center"/>
          </w:tcPr>
          <w:p w14:paraId="415DA01F" w14:textId="77777777" w:rsidR="004E70FF" w:rsidRDefault="004E70FF">
            <w:pPr>
              <w:spacing w:before="100" w:after="100" w:line="240" w:lineRule="auto"/>
              <w:ind w:left="100" w:right="100"/>
            </w:pPr>
          </w:p>
        </w:tc>
        <w:tc>
          <w:tcPr>
            <w:tcW w:w="2160" w:type="dxa"/>
            <w:tcBorders>
              <w:top w:val="single" w:sz="8" w:space="0" w:color="999EC6"/>
            </w:tcBorders>
            <w:shd w:val="clear" w:color="auto" w:fill="FFFFFF"/>
            <w:tcMar>
              <w:top w:w="0" w:type="dxa"/>
              <w:left w:w="0" w:type="dxa"/>
              <w:bottom w:w="0" w:type="dxa"/>
              <w:right w:w="0" w:type="dxa"/>
            </w:tcMar>
            <w:vAlign w:val="center"/>
          </w:tcPr>
          <w:p w14:paraId="3FD49150" w14:textId="77777777" w:rsidR="004E70FF" w:rsidRDefault="00126E13">
            <w:pPr>
              <w:spacing w:before="100" w:after="100" w:line="240" w:lineRule="auto"/>
              <w:ind w:left="100" w:right="100"/>
            </w:pPr>
            <w:r>
              <w:rPr>
                <w:rFonts w:eastAsia="Verdana" w:cs="Verdana"/>
                <w:color w:val="252C65"/>
                <w:sz w:val="16"/>
                <w:szCs w:val="16"/>
              </w:rPr>
              <w:t>Not rated</w:t>
            </w:r>
          </w:p>
        </w:tc>
        <w:tc>
          <w:tcPr>
            <w:tcW w:w="1080" w:type="dxa"/>
            <w:tcBorders>
              <w:top w:val="single" w:sz="8" w:space="0" w:color="999EC6"/>
            </w:tcBorders>
            <w:shd w:val="clear" w:color="auto" w:fill="FFFFFF"/>
            <w:tcMar>
              <w:top w:w="0" w:type="dxa"/>
              <w:left w:w="0" w:type="dxa"/>
              <w:bottom w:w="0" w:type="dxa"/>
              <w:right w:w="0" w:type="dxa"/>
            </w:tcMar>
            <w:vAlign w:val="center"/>
          </w:tcPr>
          <w:p w14:paraId="58D791E9" w14:textId="77777777" w:rsidR="004E70FF" w:rsidRDefault="00126E13">
            <w:pPr>
              <w:spacing w:before="100" w:after="100" w:line="240" w:lineRule="auto"/>
              <w:ind w:left="100" w:right="100"/>
              <w:jc w:val="right"/>
            </w:pPr>
            <w:r>
              <w:rPr>
                <w:rFonts w:eastAsia="Verdana" w:cs="Verdana"/>
                <w:color w:val="252C65"/>
                <w:sz w:val="16"/>
                <w:szCs w:val="16"/>
              </w:rPr>
              <w:t>$16.4</w:t>
            </w:r>
          </w:p>
        </w:tc>
        <w:tc>
          <w:tcPr>
            <w:tcW w:w="1080" w:type="dxa"/>
            <w:tcBorders>
              <w:top w:val="single" w:sz="8" w:space="0" w:color="999EC6"/>
            </w:tcBorders>
            <w:shd w:val="clear" w:color="auto" w:fill="FFFFFF"/>
            <w:tcMar>
              <w:top w:w="0" w:type="dxa"/>
              <w:left w:w="0" w:type="dxa"/>
              <w:bottom w:w="0" w:type="dxa"/>
              <w:right w:w="0" w:type="dxa"/>
            </w:tcMar>
            <w:vAlign w:val="center"/>
          </w:tcPr>
          <w:p w14:paraId="61058E67" w14:textId="77777777" w:rsidR="004E70FF" w:rsidRDefault="00126E13">
            <w:pPr>
              <w:spacing w:before="100" w:after="100" w:line="240" w:lineRule="auto"/>
              <w:ind w:left="100" w:right="100"/>
              <w:jc w:val="right"/>
            </w:pPr>
            <w:r>
              <w:rPr>
                <w:rFonts w:eastAsia="Verdana" w:cs="Verdana"/>
                <w:color w:val="252C65"/>
                <w:sz w:val="16"/>
                <w:szCs w:val="16"/>
              </w:rPr>
              <w:t>$42.1</w:t>
            </w:r>
          </w:p>
        </w:tc>
        <w:tc>
          <w:tcPr>
            <w:tcW w:w="1080" w:type="dxa"/>
            <w:tcBorders>
              <w:top w:val="single" w:sz="8" w:space="0" w:color="999EC6"/>
            </w:tcBorders>
            <w:shd w:val="clear" w:color="auto" w:fill="FFFFFF"/>
            <w:tcMar>
              <w:top w:w="0" w:type="dxa"/>
              <w:left w:w="0" w:type="dxa"/>
              <w:bottom w:w="0" w:type="dxa"/>
              <w:right w:w="0" w:type="dxa"/>
            </w:tcMar>
            <w:vAlign w:val="center"/>
          </w:tcPr>
          <w:p w14:paraId="2D3501CD" w14:textId="77777777" w:rsidR="004E70FF" w:rsidRDefault="00126E13">
            <w:pPr>
              <w:spacing w:before="100" w:after="100" w:line="240" w:lineRule="auto"/>
              <w:ind w:left="100" w:right="100"/>
              <w:jc w:val="right"/>
            </w:pPr>
            <w:r>
              <w:rPr>
                <w:rFonts w:eastAsia="Verdana" w:cs="Verdana"/>
                <w:color w:val="252C65"/>
                <w:sz w:val="16"/>
                <w:szCs w:val="16"/>
              </w:rPr>
              <w:t>$25.7</w:t>
            </w:r>
          </w:p>
        </w:tc>
        <w:tc>
          <w:tcPr>
            <w:tcW w:w="1080" w:type="dxa"/>
            <w:tcBorders>
              <w:top w:val="single" w:sz="8" w:space="0" w:color="999EC6"/>
            </w:tcBorders>
            <w:shd w:val="clear" w:color="auto" w:fill="FFFFFF"/>
            <w:tcMar>
              <w:top w:w="0" w:type="dxa"/>
              <w:left w:w="0" w:type="dxa"/>
              <w:bottom w:w="0" w:type="dxa"/>
              <w:right w:w="0" w:type="dxa"/>
            </w:tcMar>
            <w:vAlign w:val="center"/>
          </w:tcPr>
          <w:p w14:paraId="6592DD07" w14:textId="77777777" w:rsidR="004E70FF" w:rsidRDefault="00126E13">
            <w:pPr>
              <w:spacing w:before="100" w:after="100" w:line="240" w:lineRule="auto"/>
              <w:ind w:left="100" w:right="100"/>
              <w:jc w:val="right"/>
            </w:pPr>
            <w:r>
              <w:rPr>
                <w:rFonts w:eastAsia="Verdana" w:cs="Verdana"/>
                <w:color w:val="252C65"/>
                <w:sz w:val="16"/>
                <w:szCs w:val="16"/>
              </w:rPr>
              <w:t>156.7%</w:t>
            </w:r>
          </w:p>
        </w:tc>
      </w:tr>
      <w:tr w:rsidR="004E70FF" w14:paraId="65367928" w14:textId="77777777">
        <w:trPr>
          <w:cantSplit/>
        </w:trPr>
        <w:tc>
          <w:tcPr>
            <w:tcW w:w="1440" w:type="dxa"/>
            <w:vMerge/>
            <w:tcBorders>
              <w:top w:val="single" w:sz="8" w:space="0" w:color="999EC6"/>
              <w:bottom w:val="single" w:sz="8" w:space="0" w:color="252C65"/>
            </w:tcBorders>
            <w:shd w:val="clear" w:color="auto" w:fill="FFFFFF"/>
            <w:tcMar>
              <w:top w:w="0" w:type="dxa"/>
              <w:left w:w="0" w:type="dxa"/>
              <w:bottom w:w="0" w:type="dxa"/>
              <w:right w:w="0" w:type="dxa"/>
            </w:tcMar>
            <w:vAlign w:val="center"/>
          </w:tcPr>
          <w:p w14:paraId="1273955E" w14:textId="77777777" w:rsidR="004E70FF" w:rsidRDefault="004E70FF">
            <w:pPr>
              <w:spacing w:before="100" w:after="100" w:line="240" w:lineRule="auto"/>
              <w:ind w:left="100" w:right="100"/>
            </w:pPr>
          </w:p>
        </w:tc>
        <w:tc>
          <w:tcPr>
            <w:tcW w:w="216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7735F6AF" w14:textId="77777777" w:rsidR="004E70FF" w:rsidRDefault="00126E13">
            <w:pPr>
              <w:spacing w:before="100" w:after="100" w:line="240" w:lineRule="auto"/>
              <w:ind w:left="100" w:right="100"/>
            </w:pPr>
            <w:r>
              <w:rPr>
                <w:rFonts w:eastAsia="Verdana" w:cs="Verdana"/>
                <w:color w:val="252C65"/>
                <w:sz w:val="16"/>
                <w:szCs w:val="16"/>
              </w:rPr>
              <w:t>Not feasible</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6C4598F9" w14:textId="77777777" w:rsidR="004E70FF" w:rsidRDefault="00126E13">
            <w:pPr>
              <w:spacing w:before="100" w:after="100" w:line="240" w:lineRule="auto"/>
              <w:ind w:left="100" w:right="100"/>
              <w:jc w:val="right"/>
            </w:pPr>
            <w:r>
              <w:rPr>
                <w:rFonts w:eastAsia="Verdana" w:cs="Verdana"/>
                <w:color w:val="252C65"/>
                <w:sz w:val="16"/>
                <w:szCs w:val="16"/>
              </w:rPr>
              <w:t>$193.7</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450A7CF8" w14:textId="77777777" w:rsidR="004E70FF" w:rsidRDefault="00126E13">
            <w:pPr>
              <w:spacing w:before="100" w:after="100" w:line="240" w:lineRule="auto"/>
              <w:ind w:left="100" w:right="100"/>
              <w:jc w:val="right"/>
            </w:pPr>
            <w:r>
              <w:rPr>
                <w:rFonts w:eastAsia="Verdana" w:cs="Verdana"/>
                <w:color w:val="252C65"/>
                <w:sz w:val="16"/>
                <w:szCs w:val="16"/>
              </w:rPr>
              <w:t>$279.8</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3E692151" w14:textId="77777777" w:rsidR="004E70FF" w:rsidRDefault="00126E13">
            <w:pPr>
              <w:spacing w:before="100" w:after="100" w:line="240" w:lineRule="auto"/>
              <w:ind w:left="100" w:right="100"/>
              <w:jc w:val="right"/>
            </w:pPr>
            <w:r>
              <w:rPr>
                <w:rFonts w:eastAsia="Verdana" w:cs="Verdana"/>
                <w:color w:val="252C65"/>
                <w:sz w:val="16"/>
                <w:szCs w:val="16"/>
              </w:rPr>
              <w:t>$86.1</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622FF77E" w14:textId="77777777" w:rsidR="004E70FF" w:rsidRDefault="00126E13">
            <w:pPr>
              <w:spacing w:before="100" w:after="100" w:line="240" w:lineRule="auto"/>
              <w:ind w:left="100" w:right="100"/>
              <w:jc w:val="right"/>
            </w:pPr>
            <w:r>
              <w:rPr>
                <w:rFonts w:eastAsia="Verdana" w:cs="Verdana"/>
                <w:color w:val="252C65"/>
                <w:sz w:val="16"/>
                <w:szCs w:val="16"/>
              </w:rPr>
              <w:t>44.5%</w:t>
            </w:r>
          </w:p>
        </w:tc>
      </w:tr>
      <w:tr w:rsidR="004E70FF" w14:paraId="38A6A76D" w14:textId="77777777">
        <w:trPr>
          <w:cantSplit/>
        </w:trPr>
        <w:tc>
          <w:tcPr>
            <w:tcW w:w="7920" w:type="dxa"/>
            <w:gridSpan w:val="6"/>
            <w:shd w:val="clear" w:color="auto" w:fill="FFFFFF"/>
            <w:tcMar>
              <w:top w:w="0" w:type="dxa"/>
              <w:left w:w="0" w:type="dxa"/>
              <w:bottom w:w="0" w:type="dxa"/>
              <w:right w:w="0" w:type="dxa"/>
            </w:tcMar>
            <w:vAlign w:val="center"/>
          </w:tcPr>
          <w:p w14:paraId="75D2F24F" w14:textId="42B139D6" w:rsidR="004E70FF" w:rsidRDefault="00126E13">
            <w:pPr>
              <w:spacing w:before="100" w:after="100" w:line="240" w:lineRule="auto"/>
              <w:ind w:left="100" w:right="100"/>
            </w:pPr>
            <w:r>
              <w:rPr>
                <w:rFonts w:eastAsia="Verdana" w:cs="Verdana"/>
                <w:color w:val="252C65"/>
                <w:sz w:val="16"/>
                <w:szCs w:val="16"/>
              </w:rPr>
              <w:lastRenderedPageBreak/>
              <w:t xml:space="preserve">a. Dollars are in nominals and </w:t>
            </w:r>
            <w:r w:rsidR="00261CAD">
              <w:rPr>
                <w:rFonts w:eastAsia="Verdana" w:cs="Verdana"/>
                <w:color w:val="252C65"/>
                <w:sz w:val="16"/>
                <w:szCs w:val="16"/>
              </w:rPr>
              <w:t>expressed in</w:t>
            </w:r>
            <w:r>
              <w:rPr>
                <w:rFonts w:eastAsia="Verdana" w:cs="Verdana"/>
                <w:color w:val="252C65"/>
                <w:sz w:val="16"/>
                <w:szCs w:val="16"/>
              </w:rPr>
              <w:t xml:space="preserve"> millions.</w:t>
            </w:r>
            <w:r>
              <w:rPr>
                <w:rFonts w:eastAsia="Verdana" w:cs="Verdana"/>
                <w:color w:val="252C65"/>
                <w:sz w:val="16"/>
                <w:szCs w:val="16"/>
              </w:rPr>
              <w:br/>
              <w:t>b. Because of rounding, subcategories may not add up exactly to total values in the table.</w:t>
            </w:r>
            <w:r>
              <w:rPr>
                <w:rFonts w:eastAsia="Verdana" w:cs="Verdana"/>
                <w:color w:val="252C65"/>
                <w:sz w:val="16"/>
                <w:szCs w:val="16"/>
              </w:rPr>
              <w:br/>
            </w:r>
            <w:r>
              <w:rPr>
                <w:rFonts w:eastAsia="Verdana" w:cs="Verdana"/>
                <w:color w:val="252C65"/>
                <w:sz w:val="16"/>
                <w:szCs w:val="16"/>
              </w:rPr>
              <w:br/>
              <w:t>Source: Ministry of Social Development, July 2022.</w:t>
            </w:r>
          </w:p>
        </w:tc>
      </w:tr>
    </w:tbl>
    <w:p w14:paraId="6C71DBA2" w14:textId="77777777" w:rsidR="004E70FF" w:rsidRDefault="00126E13">
      <w:pPr>
        <w:pStyle w:val="Heading2"/>
      </w:pPr>
      <w:bookmarkStart w:id="134" w:name="_Toc120710389"/>
      <w:bookmarkStart w:id="135" w:name="new-interventions"/>
      <w:bookmarkEnd w:id="131"/>
      <w:r>
        <w:t>New interventions</w:t>
      </w:r>
      <w:bookmarkEnd w:id="134"/>
    </w:p>
    <w:p w14:paraId="6703CA4A" w14:textId="41BF28D6" w:rsidR="004E70FF" w:rsidRDefault="00126E13">
      <w:r>
        <w:t xml:space="preserve">In addition to changes in the rating of individual interventions, the current report has </w:t>
      </w:r>
      <w:r w:rsidR="00261CAD">
        <w:t xml:space="preserve">introduced </w:t>
      </w:r>
      <w:proofErr w:type="gramStart"/>
      <w:r>
        <w:t>a number of</w:t>
      </w:r>
      <w:proofErr w:type="gramEnd"/>
      <w:r>
        <w:t xml:space="preserve"> new interventions into the analysis. These additions occur through improvements in the iCAM to identify either participants or expenditure on the intervention. The table below excludes smaller interventions with a total expenditure of less than $100,000.</w:t>
      </w:r>
    </w:p>
    <w:p w14:paraId="17745D37" w14:textId="3B4FB055" w:rsidR="004E70FF" w:rsidRDefault="00261CAD" w:rsidP="00261CAD">
      <w:pPr>
        <w:pStyle w:val="Caption"/>
      </w:pPr>
      <w:bookmarkStart w:id="136" w:name="report-new-ints"/>
      <w:bookmarkStart w:id="137" w:name="_Toc127708623"/>
      <w:r w:rsidRPr="00261CAD">
        <w:rPr>
          <w:b/>
          <w:bCs/>
        </w:rPr>
        <w:t xml:space="preserve">Table </w:t>
      </w:r>
      <w:r w:rsidRPr="00261CAD">
        <w:rPr>
          <w:b/>
          <w:bCs/>
        </w:rPr>
        <w:fldChar w:fldCharType="begin"/>
      </w:r>
      <w:r w:rsidRPr="00261CAD">
        <w:rPr>
          <w:b/>
          <w:bCs/>
        </w:rPr>
        <w:instrText xml:space="preserve"> SEQ Table \* ARABIC </w:instrText>
      </w:r>
      <w:r w:rsidRPr="00261CAD">
        <w:rPr>
          <w:b/>
          <w:bCs/>
        </w:rPr>
        <w:fldChar w:fldCharType="separate"/>
      </w:r>
      <w:r w:rsidRPr="00261CAD">
        <w:rPr>
          <w:b/>
          <w:bCs/>
          <w:noProof/>
        </w:rPr>
        <w:t>14</w:t>
      </w:r>
      <w:r w:rsidRPr="00261CAD">
        <w:rPr>
          <w:b/>
          <w:bCs/>
        </w:rPr>
        <w:fldChar w:fldCharType="end"/>
      </w:r>
      <w:r w:rsidR="00126E13">
        <w:rPr>
          <w:b/>
          <w:bCs/>
        </w:rPr>
        <w:t xml:space="preserve">: </w:t>
      </w:r>
      <w:bookmarkEnd w:id="136"/>
      <w:r w:rsidR="00126E13">
        <w:t xml:space="preserve">Expenditure on interventions included in the 2022 report but missing from the 2021 </w:t>
      </w:r>
      <w:proofErr w:type="gramStart"/>
      <w:r w:rsidR="00126E13">
        <w:t>report</w:t>
      </w:r>
      <w:bookmarkEnd w:id="137"/>
      <w:proofErr w:type="gramEnd"/>
    </w:p>
    <w:tbl>
      <w:tblPr>
        <w:tblW w:w="0" w:type="auto"/>
        <w:tblLayout w:type="fixed"/>
        <w:tblLook w:val="0420" w:firstRow="1" w:lastRow="0" w:firstColumn="0" w:lastColumn="0" w:noHBand="0" w:noVBand="1"/>
      </w:tblPr>
      <w:tblGrid>
        <w:gridCol w:w="4320"/>
        <w:gridCol w:w="2880"/>
        <w:gridCol w:w="1080"/>
      </w:tblGrid>
      <w:tr w:rsidR="004E70FF" w14:paraId="3F2A0E65" w14:textId="77777777">
        <w:trPr>
          <w:cantSplit/>
          <w:tblHeader/>
        </w:trPr>
        <w:tc>
          <w:tcPr>
            <w:tcW w:w="4320" w:type="dxa"/>
            <w:tcBorders>
              <w:top w:val="single" w:sz="8" w:space="0" w:color="252C65"/>
            </w:tcBorders>
            <w:shd w:val="clear" w:color="auto" w:fill="252C65"/>
            <w:tcMar>
              <w:top w:w="0" w:type="dxa"/>
              <w:left w:w="0" w:type="dxa"/>
              <w:bottom w:w="0" w:type="dxa"/>
              <w:right w:w="0" w:type="dxa"/>
            </w:tcMar>
            <w:vAlign w:val="center"/>
          </w:tcPr>
          <w:p w14:paraId="6628C2C5" w14:textId="77777777" w:rsidR="004E70FF" w:rsidRDefault="00126E13">
            <w:pPr>
              <w:spacing w:before="100" w:after="100" w:line="240" w:lineRule="auto"/>
              <w:ind w:left="100" w:right="100"/>
            </w:pPr>
            <w:r>
              <w:rPr>
                <w:rFonts w:ascii="Arial" w:eastAsia="Arial" w:hAnsi="Arial" w:cs="Arial"/>
                <w:color w:val="FFFFFF"/>
                <w:sz w:val="16"/>
                <w:szCs w:val="16"/>
              </w:rPr>
              <w:t>Intervention</w:t>
            </w:r>
          </w:p>
        </w:tc>
        <w:tc>
          <w:tcPr>
            <w:tcW w:w="2880" w:type="dxa"/>
            <w:tcBorders>
              <w:top w:val="single" w:sz="8" w:space="0" w:color="252C65"/>
            </w:tcBorders>
            <w:shd w:val="clear" w:color="auto" w:fill="252C65"/>
            <w:tcMar>
              <w:top w:w="0" w:type="dxa"/>
              <w:left w:w="0" w:type="dxa"/>
              <w:bottom w:w="0" w:type="dxa"/>
              <w:right w:w="0" w:type="dxa"/>
            </w:tcMar>
            <w:vAlign w:val="center"/>
          </w:tcPr>
          <w:p w14:paraId="44C4FDD2" w14:textId="77777777" w:rsidR="004E70FF" w:rsidRDefault="00126E13">
            <w:pPr>
              <w:spacing w:before="100" w:after="100" w:line="240" w:lineRule="auto"/>
              <w:ind w:left="100" w:right="100"/>
            </w:pPr>
            <w:r>
              <w:rPr>
                <w:rFonts w:ascii="Arial" w:eastAsia="Arial" w:hAnsi="Arial" w:cs="Arial"/>
                <w:color w:val="FFFFFF"/>
                <w:sz w:val="16"/>
                <w:szCs w:val="16"/>
              </w:rPr>
              <w:t>Financial Year</w:t>
            </w:r>
          </w:p>
        </w:tc>
        <w:tc>
          <w:tcPr>
            <w:tcW w:w="1080" w:type="dxa"/>
            <w:tcBorders>
              <w:top w:val="single" w:sz="8" w:space="0" w:color="252C65"/>
            </w:tcBorders>
            <w:shd w:val="clear" w:color="auto" w:fill="252C65"/>
            <w:tcMar>
              <w:top w:w="0" w:type="dxa"/>
              <w:left w:w="0" w:type="dxa"/>
              <w:bottom w:w="0" w:type="dxa"/>
              <w:right w:w="0" w:type="dxa"/>
            </w:tcMar>
            <w:vAlign w:val="center"/>
          </w:tcPr>
          <w:p w14:paraId="544A3D9A" w14:textId="77777777" w:rsidR="004E70FF" w:rsidRDefault="00126E13">
            <w:pPr>
              <w:spacing w:before="100" w:after="100" w:line="240" w:lineRule="auto"/>
              <w:ind w:left="100" w:right="100"/>
              <w:jc w:val="right"/>
            </w:pPr>
            <w:r>
              <w:rPr>
                <w:rFonts w:ascii="Arial" w:eastAsia="Arial" w:hAnsi="Arial" w:cs="Arial"/>
                <w:color w:val="FFFFFF"/>
                <w:sz w:val="16"/>
                <w:szCs w:val="16"/>
              </w:rPr>
              <w:t>Expenditure (millions)</w:t>
            </w:r>
          </w:p>
        </w:tc>
      </w:tr>
      <w:tr w:rsidR="004E70FF" w14:paraId="501D8E78"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4B76FD2D" w14:textId="77777777" w:rsidR="004E70FF" w:rsidRDefault="00126E13">
            <w:pPr>
              <w:spacing w:before="100" w:after="100" w:line="240" w:lineRule="auto"/>
              <w:ind w:left="100" w:right="100"/>
            </w:pPr>
            <w:r>
              <w:rPr>
                <w:rFonts w:eastAsia="Verdana" w:cs="Verdana"/>
                <w:color w:val="252C65"/>
                <w:sz w:val="16"/>
                <w:szCs w:val="16"/>
              </w:rPr>
              <w:t>Community Employment</w:t>
            </w:r>
          </w:p>
        </w:tc>
        <w:tc>
          <w:tcPr>
            <w:tcW w:w="2880" w:type="dxa"/>
            <w:tcBorders>
              <w:top w:val="single" w:sz="8" w:space="0" w:color="999EC6"/>
            </w:tcBorders>
            <w:shd w:val="clear" w:color="auto" w:fill="FFFFFF"/>
            <w:tcMar>
              <w:top w:w="0" w:type="dxa"/>
              <w:left w:w="0" w:type="dxa"/>
              <w:bottom w:w="0" w:type="dxa"/>
              <w:right w:w="0" w:type="dxa"/>
            </w:tcMar>
            <w:vAlign w:val="center"/>
          </w:tcPr>
          <w:p w14:paraId="2EDB81F0" w14:textId="77777777" w:rsidR="004E70FF" w:rsidRDefault="00126E13">
            <w:pPr>
              <w:spacing w:before="100" w:after="100" w:line="240" w:lineRule="auto"/>
              <w:ind w:left="100" w:right="100"/>
            </w:pPr>
            <w:r>
              <w:rPr>
                <w:rFonts w:eastAsia="Verdana" w:cs="Verdana"/>
                <w:color w:val="252C65"/>
                <w:sz w:val="16"/>
                <w:szCs w:val="16"/>
              </w:rPr>
              <w:t>2011/2012</w:t>
            </w:r>
          </w:p>
        </w:tc>
        <w:tc>
          <w:tcPr>
            <w:tcW w:w="1080" w:type="dxa"/>
            <w:tcBorders>
              <w:top w:val="single" w:sz="8" w:space="0" w:color="999EC6"/>
            </w:tcBorders>
            <w:shd w:val="clear" w:color="auto" w:fill="FFFFFF"/>
            <w:tcMar>
              <w:top w:w="0" w:type="dxa"/>
              <w:left w:w="0" w:type="dxa"/>
              <w:bottom w:w="0" w:type="dxa"/>
              <w:right w:w="0" w:type="dxa"/>
            </w:tcMar>
            <w:vAlign w:val="center"/>
          </w:tcPr>
          <w:p w14:paraId="36149ED1" w14:textId="77777777" w:rsidR="004E70FF" w:rsidRDefault="00126E13">
            <w:pPr>
              <w:spacing w:before="100" w:after="100" w:line="240" w:lineRule="auto"/>
              <w:ind w:left="100" w:right="100"/>
              <w:jc w:val="right"/>
            </w:pPr>
            <w:r>
              <w:rPr>
                <w:rFonts w:eastAsia="Verdana" w:cs="Verdana"/>
                <w:color w:val="252C65"/>
                <w:sz w:val="16"/>
                <w:szCs w:val="16"/>
              </w:rPr>
              <w:t>$0.3</w:t>
            </w:r>
          </w:p>
        </w:tc>
      </w:tr>
      <w:tr w:rsidR="004E70FF" w14:paraId="44F9277A"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18EF6391" w14:textId="77777777" w:rsidR="004E70FF" w:rsidRDefault="00126E13">
            <w:pPr>
              <w:spacing w:before="100" w:after="100" w:line="240" w:lineRule="auto"/>
              <w:ind w:left="100" w:right="100"/>
            </w:pPr>
            <w:r>
              <w:rPr>
                <w:rFonts w:eastAsia="Verdana" w:cs="Verdana"/>
                <w:color w:val="252C65"/>
                <w:sz w:val="16"/>
                <w:szCs w:val="16"/>
              </w:rPr>
              <w:t>Driver licence programmes (commercial)</w:t>
            </w:r>
          </w:p>
        </w:tc>
        <w:tc>
          <w:tcPr>
            <w:tcW w:w="2880" w:type="dxa"/>
            <w:tcBorders>
              <w:top w:val="single" w:sz="8" w:space="0" w:color="999EC6"/>
            </w:tcBorders>
            <w:shd w:val="clear" w:color="auto" w:fill="FFFFFF"/>
            <w:tcMar>
              <w:top w:w="0" w:type="dxa"/>
              <w:left w:w="0" w:type="dxa"/>
              <w:bottom w:w="0" w:type="dxa"/>
              <w:right w:w="0" w:type="dxa"/>
            </w:tcMar>
            <w:vAlign w:val="center"/>
          </w:tcPr>
          <w:p w14:paraId="32CB8094" w14:textId="77777777" w:rsidR="004E70FF" w:rsidRDefault="00126E13">
            <w:pPr>
              <w:spacing w:before="100" w:after="100" w:line="240" w:lineRule="auto"/>
              <w:ind w:left="100" w:right="100"/>
            </w:pPr>
            <w:r>
              <w:rPr>
                <w:rFonts w:eastAsia="Verdana" w:cs="Verdana"/>
                <w:color w:val="252C65"/>
                <w:sz w:val="16"/>
                <w:szCs w:val="16"/>
              </w:rPr>
              <w:t>2013/2014</w:t>
            </w:r>
          </w:p>
        </w:tc>
        <w:tc>
          <w:tcPr>
            <w:tcW w:w="1080" w:type="dxa"/>
            <w:tcBorders>
              <w:top w:val="single" w:sz="8" w:space="0" w:color="999EC6"/>
            </w:tcBorders>
            <w:shd w:val="clear" w:color="auto" w:fill="FFFFFF"/>
            <w:tcMar>
              <w:top w:w="0" w:type="dxa"/>
              <w:left w:w="0" w:type="dxa"/>
              <w:bottom w:w="0" w:type="dxa"/>
              <w:right w:w="0" w:type="dxa"/>
            </w:tcMar>
            <w:vAlign w:val="center"/>
          </w:tcPr>
          <w:p w14:paraId="44106B82" w14:textId="77777777" w:rsidR="004E70FF" w:rsidRDefault="00126E13">
            <w:pPr>
              <w:spacing w:before="100" w:after="100" w:line="240" w:lineRule="auto"/>
              <w:ind w:left="100" w:right="100"/>
              <w:jc w:val="right"/>
            </w:pPr>
            <w:r>
              <w:rPr>
                <w:rFonts w:eastAsia="Verdana" w:cs="Verdana"/>
                <w:color w:val="252C65"/>
                <w:sz w:val="16"/>
                <w:szCs w:val="16"/>
              </w:rPr>
              <w:t>$0.3</w:t>
            </w:r>
          </w:p>
        </w:tc>
      </w:tr>
      <w:tr w:rsidR="004E70FF" w14:paraId="7CCD5195"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256C5794" w14:textId="77777777" w:rsidR="004E70FF" w:rsidRDefault="00126E13">
            <w:pPr>
              <w:spacing w:before="100" w:after="100" w:line="240" w:lineRule="auto"/>
              <w:ind w:left="100" w:right="100"/>
            </w:pPr>
            <w:r>
              <w:rPr>
                <w:rFonts w:eastAsia="Verdana" w:cs="Verdana"/>
                <w:color w:val="252C65"/>
                <w:sz w:val="16"/>
                <w:szCs w:val="16"/>
              </w:rPr>
              <w:t>Education to Employment Brokerage Service</w:t>
            </w:r>
          </w:p>
        </w:tc>
        <w:tc>
          <w:tcPr>
            <w:tcW w:w="2880" w:type="dxa"/>
            <w:tcBorders>
              <w:top w:val="single" w:sz="8" w:space="0" w:color="999EC6"/>
            </w:tcBorders>
            <w:shd w:val="clear" w:color="auto" w:fill="FFFFFF"/>
            <w:tcMar>
              <w:top w:w="0" w:type="dxa"/>
              <w:left w:w="0" w:type="dxa"/>
              <w:bottom w:w="0" w:type="dxa"/>
              <w:right w:w="0" w:type="dxa"/>
            </w:tcMar>
            <w:vAlign w:val="center"/>
          </w:tcPr>
          <w:p w14:paraId="48687D97"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6BA6E5DD" w14:textId="77777777" w:rsidR="004E70FF" w:rsidRDefault="00126E13">
            <w:pPr>
              <w:spacing w:before="100" w:after="100" w:line="240" w:lineRule="auto"/>
              <w:ind w:left="100" w:right="100"/>
              <w:jc w:val="right"/>
            </w:pPr>
            <w:r>
              <w:rPr>
                <w:rFonts w:eastAsia="Verdana" w:cs="Verdana"/>
                <w:color w:val="252C65"/>
                <w:sz w:val="16"/>
                <w:szCs w:val="16"/>
              </w:rPr>
              <w:t>$1.5</w:t>
            </w:r>
          </w:p>
        </w:tc>
      </w:tr>
      <w:tr w:rsidR="004E70FF" w14:paraId="303AA70C"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6BBFBC89" w14:textId="77777777" w:rsidR="004E70FF" w:rsidRDefault="00126E13">
            <w:pPr>
              <w:spacing w:before="100" w:after="100" w:line="240" w:lineRule="auto"/>
              <w:ind w:left="100" w:right="100"/>
            </w:pPr>
            <w:r>
              <w:rPr>
                <w:rFonts w:eastAsia="Verdana" w:cs="Verdana"/>
                <w:color w:val="252C65"/>
                <w:sz w:val="16"/>
                <w:szCs w:val="16"/>
              </w:rPr>
              <w:t>Employment related case management</w:t>
            </w:r>
          </w:p>
        </w:tc>
        <w:tc>
          <w:tcPr>
            <w:tcW w:w="2880" w:type="dxa"/>
            <w:tcBorders>
              <w:top w:val="single" w:sz="8" w:space="0" w:color="999EC6"/>
            </w:tcBorders>
            <w:shd w:val="clear" w:color="auto" w:fill="FFFFFF"/>
            <w:tcMar>
              <w:top w:w="0" w:type="dxa"/>
              <w:left w:w="0" w:type="dxa"/>
              <w:bottom w:w="0" w:type="dxa"/>
              <w:right w:w="0" w:type="dxa"/>
            </w:tcMar>
            <w:vAlign w:val="center"/>
          </w:tcPr>
          <w:p w14:paraId="35B0B3E7" w14:textId="77777777" w:rsidR="004E70FF" w:rsidRDefault="00126E13">
            <w:pPr>
              <w:spacing w:before="100" w:after="100" w:line="240" w:lineRule="auto"/>
              <w:ind w:left="100" w:right="100"/>
            </w:pPr>
            <w:r>
              <w:rPr>
                <w:rFonts w:eastAsia="Verdana" w:cs="Verdana"/>
                <w:color w:val="252C65"/>
                <w:sz w:val="16"/>
                <w:szCs w:val="16"/>
              </w:rPr>
              <w:t>2012/2013</w:t>
            </w:r>
          </w:p>
        </w:tc>
        <w:tc>
          <w:tcPr>
            <w:tcW w:w="1080" w:type="dxa"/>
            <w:tcBorders>
              <w:top w:val="single" w:sz="8" w:space="0" w:color="999EC6"/>
            </w:tcBorders>
            <w:shd w:val="clear" w:color="auto" w:fill="FFFFFF"/>
            <w:tcMar>
              <w:top w:w="0" w:type="dxa"/>
              <w:left w:w="0" w:type="dxa"/>
              <w:bottom w:w="0" w:type="dxa"/>
              <w:right w:w="0" w:type="dxa"/>
            </w:tcMar>
            <w:vAlign w:val="center"/>
          </w:tcPr>
          <w:p w14:paraId="56F2808E" w14:textId="77777777" w:rsidR="004E70FF" w:rsidRDefault="00126E13">
            <w:pPr>
              <w:spacing w:before="100" w:after="100" w:line="240" w:lineRule="auto"/>
              <w:ind w:left="100" w:right="100"/>
              <w:jc w:val="right"/>
            </w:pPr>
            <w:r>
              <w:rPr>
                <w:rFonts w:eastAsia="Verdana" w:cs="Verdana"/>
                <w:color w:val="252C65"/>
                <w:sz w:val="16"/>
                <w:szCs w:val="16"/>
              </w:rPr>
              <w:t>$30.0</w:t>
            </w:r>
          </w:p>
        </w:tc>
      </w:tr>
      <w:tr w:rsidR="004E70FF" w14:paraId="24640C5D"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55273A92"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5CFECA41" w14:textId="77777777" w:rsidR="004E70FF" w:rsidRDefault="00126E13">
            <w:pPr>
              <w:spacing w:before="100" w:after="100" w:line="240" w:lineRule="auto"/>
              <w:ind w:left="100" w:right="100"/>
            </w:pPr>
            <w:r>
              <w:rPr>
                <w:rFonts w:eastAsia="Verdana" w:cs="Verdana"/>
                <w:color w:val="252C65"/>
                <w:sz w:val="16"/>
                <w:szCs w:val="16"/>
              </w:rPr>
              <w:t>2013/2014</w:t>
            </w:r>
          </w:p>
        </w:tc>
        <w:tc>
          <w:tcPr>
            <w:tcW w:w="1080" w:type="dxa"/>
            <w:tcBorders>
              <w:top w:val="single" w:sz="8" w:space="0" w:color="999EC6"/>
            </w:tcBorders>
            <w:shd w:val="clear" w:color="auto" w:fill="FFFFFF"/>
            <w:tcMar>
              <w:top w:w="0" w:type="dxa"/>
              <w:left w:w="0" w:type="dxa"/>
              <w:bottom w:w="0" w:type="dxa"/>
              <w:right w:w="0" w:type="dxa"/>
            </w:tcMar>
            <w:vAlign w:val="center"/>
          </w:tcPr>
          <w:p w14:paraId="35A209F0" w14:textId="77777777" w:rsidR="004E70FF" w:rsidRDefault="00126E13">
            <w:pPr>
              <w:spacing w:before="100" w:after="100" w:line="240" w:lineRule="auto"/>
              <w:ind w:left="100" w:right="100"/>
              <w:jc w:val="right"/>
            </w:pPr>
            <w:r>
              <w:rPr>
                <w:rFonts w:eastAsia="Verdana" w:cs="Verdana"/>
                <w:color w:val="252C65"/>
                <w:sz w:val="16"/>
                <w:szCs w:val="16"/>
              </w:rPr>
              <w:t>$176.7</w:t>
            </w:r>
          </w:p>
        </w:tc>
      </w:tr>
      <w:tr w:rsidR="004E70FF" w14:paraId="303A94D0"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2D3B0CE6"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4D6AA779" w14:textId="77777777" w:rsidR="004E70FF" w:rsidRDefault="00126E13">
            <w:pPr>
              <w:spacing w:before="100" w:after="100" w:line="240" w:lineRule="auto"/>
              <w:ind w:left="100" w:right="100"/>
            </w:pPr>
            <w:r>
              <w:rPr>
                <w:rFonts w:eastAsia="Verdana" w:cs="Verdana"/>
                <w:color w:val="252C65"/>
                <w:sz w:val="16"/>
                <w:szCs w:val="16"/>
              </w:rPr>
              <w:t>2014/2015</w:t>
            </w:r>
          </w:p>
        </w:tc>
        <w:tc>
          <w:tcPr>
            <w:tcW w:w="1080" w:type="dxa"/>
            <w:tcBorders>
              <w:top w:val="single" w:sz="8" w:space="0" w:color="999EC6"/>
            </w:tcBorders>
            <w:shd w:val="clear" w:color="auto" w:fill="FFFFFF"/>
            <w:tcMar>
              <w:top w:w="0" w:type="dxa"/>
              <w:left w:w="0" w:type="dxa"/>
              <w:bottom w:w="0" w:type="dxa"/>
              <w:right w:w="0" w:type="dxa"/>
            </w:tcMar>
            <w:vAlign w:val="center"/>
          </w:tcPr>
          <w:p w14:paraId="0FA7B795" w14:textId="77777777" w:rsidR="004E70FF" w:rsidRDefault="00126E13">
            <w:pPr>
              <w:spacing w:before="100" w:after="100" w:line="240" w:lineRule="auto"/>
              <w:ind w:left="100" w:right="100"/>
              <w:jc w:val="right"/>
            </w:pPr>
            <w:r>
              <w:rPr>
                <w:rFonts w:eastAsia="Verdana" w:cs="Verdana"/>
                <w:color w:val="252C65"/>
                <w:sz w:val="16"/>
                <w:szCs w:val="16"/>
              </w:rPr>
              <w:t>$195.6</w:t>
            </w:r>
          </w:p>
        </w:tc>
      </w:tr>
      <w:tr w:rsidR="004E70FF" w14:paraId="7E31BAE7"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526BC68E"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0BAD0B02" w14:textId="77777777" w:rsidR="004E70FF" w:rsidRDefault="00126E13">
            <w:pPr>
              <w:spacing w:before="100" w:after="100" w:line="240" w:lineRule="auto"/>
              <w:ind w:left="100" w:right="100"/>
            </w:pPr>
            <w:r>
              <w:rPr>
                <w:rFonts w:eastAsia="Verdana" w:cs="Verdana"/>
                <w:color w:val="252C65"/>
                <w:sz w:val="16"/>
                <w:szCs w:val="16"/>
              </w:rPr>
              <w:t>2015/2016</w:t>
            </w:r>
          </w:p>
        </w:tc>
        <w:tc>
          <w:tcPr>
            <w:tcW w:w="1080" w:type="dxa"/>
            <w:tcBorders>
              <w:top w:val="single" w:sz="8" w:space="0" w:color="999EC6"/>
            </w:tcBorders>
            <w:shd w:val="clear" w:color="auto" w:fill="FFFFFF"/>
            <w:tcMar>
              <w:top w:w="0" w:type="dxa"/>
              <w:left w:w="0" w:type="dxa"/>
              <w:bottom w:w="0" w:type="dxa"/>
              <w:right w:w="0" w:type="dxa"/>
            </w:tcMar>
            <w:vAlign w:val="center"/>
          </w:tcPr>
          <w:p w14:paraId="088C01E7" w14:textId="77777777" w:rsidR="004E70FF" w:rsidRDefault="00126E13">
            <w:pPr>
              <w:spacing w:before="100" w:after="100" w:line="240" w:lineRule="auto"/>
              <w:ind w:left="100" w:right="100"/>
              <w:jc w:val="right"/>
            </w:pPr>
            <w:r>
              <w:rPr>
                <w:rFonts w:eastAsia="Verdana" w:cs="Verdana"/>
                <w:color w:val="252C65"/>
                <w:sz w:val="16"/>
                <w:szCs w:val="16"/>
              </w:rPr>
              <w:t>$197.7</w:t>
            </w:r>
          </w:p>
        </w:tc>
      </w:tr>
      <w:tr w:rsidR="004E70FF" w14:paraId="5C613AAB"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54DC34C4"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1EE11EFE" w14:textId="77777777" w:rsidR="004E70FF" w:rsidRDefault="00126E13">
            <w:pPr>
              <w:spacing w:before="100" w:after="100" w:line="240" w:lineRule="auto"/>
              <w:ind w:left="100" w:right="100"/>
            </w:pPr>
            <w:r>
              <w:rPr>
                <w:rFonts w:eastAsia="Verdana" w:cs="Verdana"/>
                <w:color w:val="252C65"/>
                <w:sz w:val="16"/>
                <w:szCs w:val="16"/>
              </w:rPr>
              <w:t>2016/2017</w:t>
            </w:r>
          </w:p>
        </w:tc>
        <w:tc>
          <w:tcPr>
            <w:tcW w:w="1080" w:type="dxa"/>
            <w:tcBorders>
              <w:top w:val="single" w:sz="8" w:space="0" w:color="999EC6"/>
            </w:tcBorders>
            <w:shd w:val="clear" w:color="auto" w:fill="FFFFFF"/>
            <w:tcMar>
              <w:top w:w="0" w:type="dxa"/>
              <w:left w:w="0" w:type="dxa"/>
              <w:bottom w:w="0" w:type="dxa"/>
              <w:right w:w="0" w:type="dxa"/>
            </w:tcMar>
            <w:vAlign w:val="center"/>
          </w:tcPr>
          <w:p w14:paraId="3D6EBD4E" w14:textId="77777777" w:rsidR="004E70FF" w:rsidRDefault="00126E13">
            <w:pPr>
              <w:spacing w:before="100" w:after="100" w:line="240" w:lineRule="auto"/>
              <w:ind w:left="100" w:right="100"/>
              <w:jc w:val="right"/>
            </w:pPr>
            <w:r>
              <w:rPr>
                <w:rFonts w:eastAsia="Verdana" w:cs="Verdana"/>
                <w:color w:val="252C65"/>
                <w:sz w:val="16"/>
                <w:szCs w:val="16"/>
              </w:rPr>
              <w:t>$150.9</w:t>
            </w:r>
          </w:p>
        </w:tc>
      </w:tr>
      <w:tr w:rsidR="004E70FF" w14:paraId="723A5255"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19148A17"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44025146" w14:textId="77777777" w:rsidR="004E70FF" w:rsidRDefault="00126E13">
            <w:pPr>
              <w:spacing w:before="100" w:after="100" w:line="240" w:lineRule="auto"/>
              <w:ind w:left="100" w:right="100"/>
            </w:pPr>
            <w:r>
              <w:rPr>
                <w:rFonts w:eastAsia="Verdana" w:cs="Verdana"/>
                <w:color w:val="252C65"/>
                <w:sz w:val="16"/>
                <w:szCs w:val="16"/>
              </w:rPr>
              <w:t>2017/2018</w:t>
            </w:r>
          </w:p>
        </w:tc>
        <w:tc>
          <w:tcPr>
            <w:tcW w:w="1080" w:type="dxa"/>
            <w:tcBorders>
              <w:top w:val="single" w:sz="8" w:space="0" w:color="999EC6"/>
            </w:tcBorders>
            <w:shd w:val="clear" w:color="auto" w:fill="FFFFFF"/>
            <w:tcMar>
              <w:top w:w="0" w:type="dxa"/>
              <w:left w:w="0" w:type="dxa"/>
              <w:bottom w:w="0" w:type="dxa"/>
              <w:right w:w="0" w:type="dxa"/>
            </w:tcMar>
            <w:vAlign w:val="center"/>
          </w:tcPr>
          <w:p w14:paraId="27F4B7C2" w14:textId="77777777" w:rsidR="004E70FF" w:rsidRDefault="00126E13">
            <w:pPr>
              <w:spacing w:before="100" w:after="100" w:line="240" w:lineRule="auto"/>
              <w:ind w:left="100" w:right="100"/>
              <w:jc w:val="right"/>
            </w:pPr>
            <w:r>
              <w:rPr>
                <w:rFonts w:eastAsia="Verdana" w:cs="Verdana"/>
                <w:color w:val="252C65"/>
                <w:sz w:val="16"/>
                <w:szCs w:val="16"/>
              </w:rPr>
              <w:t>$67.4</w:t>
            </w:r>
          </w:p>
        </w:tc>
      </w:tr>
      <w:tr w:rsidR="004E70FF" w14:paraId="28D5834A"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4275844F"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3161A73D" w14:textId="77777777" w:rsidR="004E70FF" w:rsidRDefault="00126E13">
            <w:pPr>
              <w:spacing w:before="100" w:after="100" w:line="240" w:lineRule="auto"/>
              <w:ind w:left="100" w:right="100"/>
            </w:pPr>
            <w:r>
              <w:rPr>
                <w:rFonts w:eastAsia="Verdana" w:cs="Verdana"/>
                <w:color w:val="252C65"/>
                <w:sz w:val="16"/>
                <w:szCs w:val="16"/>
              </w:rPr>
              <w:t>2018/2019</w:t>
            </w:r>
          </w:p>
        </w:tc>
        <w:tc>
          <w:tcPr>
            <w:tcW w:w="1080" w:type="dxa"/>
            <w:tcBorders>
              <w:top w:val="single" w:sz="8" w:space="0" w:color="999EC6"/>
            </w:tcBorders>
            <w:shd w:val="clear" w:color="auto" w:fill="FFFFFF"/>
            <w:tcMar>
              <w:top w:w="0" w:type="dxa"/>
              <w:left w:w="0" w:type="dxa"/>
              <w:bottom w:w="0" w:type="dxa"/>
              <w:right w:w="0" w:type="dxa"/>
            </w:tcMar>
            <w:vAlign w:val="center"/>
          </w:tcPr>
          <w:p w14:paraId="0A598F27" w14:textId="77777777" w:rsidR="004E70FF" w:rsidRDefault="00126E13">
            <w:pPr>
              <w:spacing w:before="100" w:after="100" w:line="240" w:lineRule="auto"/>
              <w:ind w:left="100" w:right="100"/>
              <w:jc w:val="right"/>
            </w:pPr>
            <w:r>
              <w:rPr>
                <w:rFonts w:eastAsia="Verdana" w:cs="Verdana"/>
                <w:color w:val="252C65"/>
                <w:sz w:val="16"/>
                <w:szCs w:val="16"/>
              </w:rPr>
              <w:t>$42.3</w:t>
            </w:r>
          </w:p>
        </w:tc>
      </w:tr>
      <w:tr w:rsidR="004E70FF" w14:paraId="16A93F6F"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221A8999"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6F1D72A5"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57C40965" w14:textId="77777777" w:rsidR="004E70FF" w:rsidRDefault="00126E13">
            <w:pPr>
              <w:spacing w:before="100" w:after="100" w:line="240" w:lineRule="auto"/>
              <w:ind w:left="100" w:right="100"/>
              <w:jc w:val="right"/>
            </w:pPr>
            <w:r>
              <w:rPr>
                <w:rFonts w:eastAsia="Verdana" w:cs="Verdana"/>
                <w:color w:val="252C65"/>
                <w:sz w:val="16"/>
                <w:szCs w:val="16"/>
              </w:rPr>
              <w:t>$77.2</w:t>
            </w:r>
          </w:p>
        </w:tc>
      </w:tr>
      <w:tr w:rsidR="004E70FF" w14:paraId="354BD845"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75F353B2" w14:textId="77777777" w:rsidR="004E70FF" w:rsidRDefault="00126E13">
            <w:pPr>
              <w:spacing w:before="100" w:after="100" w:line="240" w:lineRule="auto"/>
              <w:ind w:left="100" w:right="100"/>
            </w:pPr>
            <w:r>
              <w:rPr>
                <w:rFonts w:eastAsia="Verdana" w:cs="Verdana"/>
                <w:color w:val="252C65"/>
                <w:sz w:val="16"/>
                <w:szCs w:val="16"/>
              </w:rPr>
              <w:t>Flexi-wage Next Step</w:t>
            </w:r>
          </w:p>
        </w:tc>
        <w:tc>
          <w:tcPr>
            <w:tcW w:w="2880" w:type="dxa"/>
            <w:tcBorders>
              <w:top w:val="single" w:sz="8" w:space="0" w:color="999EC6"/>
            </w:tcBorders>
            <w:shd w:val="clear" w:color="auto" w:fill="FFFFFF"/>
            <w:tcMar>
              <w:top w:w="0" w:type="dxa"/>
              <w:left w:w="0" w:type="dxa"/>
              <w:bottom w:w="0" w:type="dxa"/>
              <w:right w:w="0" w:type="dxa"/>
            </w:tcMar>
            <w:vAlign w:val="center"/>
          </w:tcPr>
          <w:p w14:paraId="12DED3B8"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096CFDA8" w14:textId="77777777" w:rsidR="004E70FF" w:rsidRDefault="00126E13">
            <w:pPr>
              <w:spacing w:before="100" w:after="100" w:line="240" w:lineRule="auto"/>
              <w:ind w:left="100" w:right="100"/>
              <w:jc w:val="right"/>
            </w:pPr>
            <w:r>
              <w:rPr>
                <w:rFonts w:eastAsia="Verdana" w:cs="Verdana"/>
                <w:color w:val="252C65"/>
                <w:sz w:val="16"/>
                <w:szCs w:val="16"/>
              </w:rPr>
              <w:t>$0.2</w:t>
            </w:r>
          </w:p>
        </w:tc>
      </w:tr>
      <w:tr w:rsidR="004E70FF" w14:paraId="5C4CDB85"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39B4986C" w14:textId="77777777" w:rsidR="004E70FF" w:rsidRDefault="00126E13">
            <w:pPr>
              <w:spacing w:before="100" w:after="100" w:line="240" w:lineRule="auto"/>
              <w:ind w:left="100" w:right="100"/>
            </w:pPr>
            <w:r>
              <w:rPr>
                <w:rFonts w:eastAsia="Verdana" w:cs="Verdana"/>
                <w:color w:val="252C65"/>
                <w:sz w:val="16"/>
                <w:szCs w:val="16"/>
              </w:rPr>
              <w:t>Flexi-wage Retention</w:t>
            </w:r>
          </w:p>
        </w:tc>
        <w:tc>
          <w:tcPr>
            <w:tcW w:w="2880" w:type="dxa"/>
            <w:tcBorders>
              <w:top w:val="single" w:sz="8" w:space="0" w:color="999EC6"/>
            </w:tcBorders>
            <w:shd w:val="clear" w:color="auto" w:fill="FFFFFF"/>
            <w:tcMar>
              <w:top w:w="0" w:type="dxa"/>
              <w:left w:w="0" w:type="dxa"/>
              <w:bottom w:w="0" w:type="dxa"/>
              <w:right w:w="0" w:type="dxa"/>
            </w:tcMar>
            <w:vAlign w:val="center"/>
          </w:tcPr>
          <w:p w14:paraId="60483A67"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4DF57315" w14:textId="77777777" w:rsidR="004E70FF" w:rsidRDefault="00126E13">
            <w:pPr>
              <w:spacing w:before="100" w:after="100" w:line="240" w:lineRule="auto"/>
              <w:ind w:left="100" w:right="100"/>
              <w:jc w:val="right"/>
            </w:pPr>
            <w:r>
              <w:rPr>
                <w:rFonts w:eastAsia="Verdana" w:cs="Verdana"/>
                <w:color w:val="252C65"/>
                <w:sz w:val="16"/>
                <w:szCs w:val="16"/>
              </w:rPr>
              <w:t>$0.6</w:t>
            </w:r>
          </w:p>
        </w:tc>
      </w:tr>
      <w:tr w:rsidR="004E70FF" w14:paraId="7069056D"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0B8E76EE" w14:textId="77777777" w:rsidR="004E70FF" w:rsidRDefault="00126E13">
            <w:pPr>
              <w:spacing w:before="100" w:after="100" w:line="240" w:lineRule="auto"/>
              <w:ind w:left="100" w:right="100"/>
            </w:pPr>
            <w:r>
              <w:rPr>
                <w:rFonts w:eastAsia="Verdana" w:cs="Verdana"/>
                <w:color w:val="252C65"/>
                <w:sz w:val="16"/>
                <w:szCs w:val="16"/>
              </w:rPr>
              <w:t>He Poutama Rangatahi</w:t>
            </w:r>
          </w:p>
        </w:tc>
        <w:tc>
          <w:tcPr>
            <w:tcW w:w="2880" w:type="dxa"/>
            <w:tcBorders>
              <w:top w:val="single" w:sz="8" w:space="0" w:color="999EC6"/>
            </w:tcBorders>
            <w:shd w:val="clear" w:color="auto" w:fill="FFFFFF"/>
            <w:tcMar>
              <w:top w:w="0" w:type="dxa"/>
              <w:left w:w="0" w:type="dxa"/>
              <w:bottom w:w="0" w:type="dxa"/>
              <w:right w:w="0" w:type="dxa"/>
            </w:tcMar>
            <w:vAlign w:val="center"/>
          </w:tcPr>
          <w:p w14:paraId="7375345E" w14:textId="77777777" w:rsidR="004E70FF" w:rsidRDefault="00126E13">
            <w:pPr>
              <w:spacing w:before="100" w:after="100" w:line="240" w:lineRule="auto"/>
              <w:ind w:left="100" w:right="100"/>
            </w:pPr>
            <w:r>
              <w:rPr>
                <w:rFonts w:eastAsia="Verdana" w:cs="Verdana"/>
                <w:color w:val="252C65"/>
                <w:sz w:val="16"/>
                <w:szCs w:val="16"/>
              </w:rPr>
              <w:t>2017/2018</w:t>
            </w:r>
          </w:p>
        </w:tc>
        <w:tc>
          <w:tcPr>
            <w:tcW w:w="1080" w:type="dxa"/>
            <w:tcBorders>
              <w:top w:val="single" w:sz="8" w:space="0" w:color="999EC6"/>
            </w:tcBorders>
            <w:shd w:val="clear" w:color="auto" w:fill="FFFFFF"/>
            <w:tcMar>
              <w:top w:w="0" w:type="dxa"/>
              <w:left w:w="0" w:type="dxa"/>
              <w:bottom w:w="0" w:type="dxa"/>
              <w:right w:w="0" w:type="dxa"/>
            </w:tcMar>
            <w:vAlign w:val="center"/>
          </w:tcPr>
          <w:p w14:paraId="7266E4EB" w14:textId="77777777" w:rsidR="004E70FF" w:rsidRDefault="00126E13">
            <w:pPr>
              <w:spacing w:before="100" w:after="100" w:line="240" w:lineRule="auto"/>
              <w:ind w:left="100" w:right="100"/>
              <w:jc w:val="right"/>
            </w:pPr>
            <w:r>
              <w:rPr>
                <w:rFonts w:eastAsia="Verdana" w:cs="Verdana"/>
                <w:color w:val="252C65"/>
                <w:sz w:val="16"/>
                <w:szCs w:val="16"/>
              </w:rPr>
              <w:t>$1.0</w:t>
            </w:r>
          </w:p>
        </w:tc>
      </w:tr>
      <w:tr w:rsidR="004E70FF" w14:paraId="7FACA48B"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080222C2"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54FC1F34" w14:textId="77777777" w:rsidR="004E70FF" w:rsidRDefault="00126E13">
            <w:pPr>
              <w:spacing w:before="100" w:after="100" w:line="240" w:lineRule="auto"/>
              <w:ind w:left="100" w:right="100"/>
            </w:pPr>
            <w:r>
              <w:rPr>
                <w:rFonts w:eastAsia="Verdana" w:cs="Verdana"/>
                <w:color w:val="252C65"/>
                <w:sz w:val="16"/>
                <w:szCs w:val="16"/>
              </w:rPr>
              <w:t>2018/2019</w:t>
            </w:r>
          </w:p>
        </w:tc>
        <w:tc>
          <w:tcPr>
            <w:tcW w:w="1080" w:type="dxa"/>
            <w:tcBorders>
              <w:top w:val="single" w:sz="8" w:space="0" w:color="999EC6"/>
            </w:tcBorders>
            <w:shd w:val="clear" w:color="auto" w:fill="FFFFFF"/>
            <w:tcMar>
              <w:top w:w="0" w:type="dxa"/>
              <w:left w:w="0" w:type="dxa"/>
              <w:bottom w:w="0" w:type="dxa"/>
              <w:right w:w="0" w:type="dxa"/>
            </w:tcMar>
            <w:vAlign w:val="center"/>
          </w:tcPr>
          <w:p w14:paraId="6745E69B" w14:textId="77777777" w:rsidR="004E70FF" w:rsidRDefault="00126E13">
            <w:pPr>
              <w:spacing w:before="100" w:after="100" w:line="240" w:lineRule="auto"/>
              <w:ind w:left="100" w:right="100"/>
              <w:jc w:val="right"/>
            </w:pPr>
            <w:r>
              <w:rPr>
                <w:rFonts w:eastAsia="Verdana" w:cs="Verdana"/>
                <w:color w:val="252C65"/>
                <w:sz w:val="16"/>
                <w:szCs w:val="16"/>
              </w:rPr>
              <w:t>$8.0</w:t>
            </w:r>
          </w:p>
        </w:tc>
      </w:tr>
      <w:tr w:rsidR="004E70FF" w14:paraId="69E9B94F"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1D315957"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093D275D"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0A1BDC93" w14:textId="77777777" w:rsidR="004E70FF" w:rsidRDefault="00126E13">
            <w:pPr>
              <w:spacing w:before="100" w:after="100" w:line="240" w:lineRule="auto"/>
              <w:ind w:left="100" w:right="100"/>
              <w:jc w:val="right"/>
            </w:pPr>
            <w:r>
              <w:rPr>
                <w:rFonts w:eastAsia="Verdana" w:cs="Verdana"/>
                <w:color w:val="252C65"/>
                <w:sz w:val="16"/>
                <w:szCs w:val="16"/>
              </w:rPr>
              <w:t>$14.2</w:t>
            </w:r>
          </w:p>
        </w:tc>
      </w:tr>
      <w:tr w:rsidR="004E70FF" w14:paraId="5D690829"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4676F799" w14:textId="77777777" w:rsidR="004E70FF" w:rsidRDefault="00126E13">
            <w:pPr>
              <w:spacing w:before="100" w:after="100" w:line="240" w:lineRule="auto"/>
              <w:ind w:left="100" w:right="100"/>
            </w:pPr>
            <w:r>
              <w:rPr>
                <w:rFonts w:eastAsia="Verdana" w:cs="Verdana"/>
                <w:color w:val="252C65"/>
                <w:sz w:val="16"/>
                <w:szCs w:val="16"/>
              </w:rPr>
              <w:t>He Poutama Taitamariki</w:t>
            </w:r>
          </w:p>
        </w:tc>
        <w:tc>
          <w:tcPr>
            <w:tcW w:w="2880" w:type="dxa"/>
            <w:tcBorders>
              <w:top w:val="single" w:sz="8" w:space="0" w:color="999EC6"/>
            </w:tcBorders>
            <w:shd w:val="clear" w:color="auto" w:fill="FFFFFF"/>
            <w:tcMar>
              <w:top w:w="0" w:type="dxa"/>
              <w:left w:w="0" w:type="dxa"/>
              <w:bottom w:w="0" w:type="dxa"/>
              <w:right w:w="0" w:type="dxa"/>
            </w:tcMar>
            <w:vAlign w:val="center"/>
          </w:tcPr>
          <w:p w14:paraId="5D0571A3" w14:textId="77777777" w:rsidR="004E70FF" w:rsidRDefault="00126E13">
            <w:pPr>
              <w:spacing w:before="100" w:after="100" w:line="240" w:lineRule="auto"/>
              <w:ind w:left="100" w:right="100"/>
            </w:pPr>
            <w:r>
              <w:rPr>
                <w:rFonts w:eastAsia="Verdana" w:cs="Verdana"/>
                <w:color w:val="252C65"/>
                <w:sz w:val="16"/>
                <w:szCs w:val="16"/>
              </w:rPr>
              <w:t>2018/2019</w:t>
            </w:r>
          </w:p>
        </w:tc>
        <w:tc>
          <w:tcPr>
            <w:tcW w:w="1080" w:type="dxa"/>
            <w:tcBorders>
              <w:top w:val="single" w:sz="8" w:space="0" w:color="999EC6"/>
            </w:tcBorders>
            <w:shd w:val="clear" w:color="auto" w:fill="FFFFFF"/>
            <w:tcMar>
              <w:top w:w="0" w:type="dxa"/>
              <w:left w:w="0" w:type="dxa"/>
              <w:bottom w:w="0" w:type="dxa"/>
              <w:right w:w="0" w:type="dxa"/>
            </w:tcMar>
            <w:vAlign w:val="center"/>
          </w:tcPr>
          <w:p w14:paraId="34E557E0" w14:textId="77777777" w:rsidR="004E70FF" w:rsidRDefault="00126E13">
            <w:pPr>
              <w:spacing w:before="100" w:after="100" w:line="240" w:lineRule="auto"/>
              <w:ind w:left="100" w:right="100"/>
              <w:jc w:val="right"/>
            </w:pPr>
            <w:r>
              <w:rPr>
                <w:rFonts w:eastAsia="Verdana" w:cs="Verdana"/>
                <w:color w:val="252C65"/>
                <w:sz w:val="16"/>
                <w:szCs w:val="16"/>
              </w:rPr>
              <w:t>$0.9</w:t>
            </w:r>
          </w:p>
        </w:tc>
      </w:tr>
      <w:tr w:rsidR="004E70FF" w14:paraId="5B486231"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216AFA4B"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2010CA38"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3F2A77F2" w14:textId="77777777" w:rsidR="004E70FF" w:rsidRDefault="00126E13">
            <w:pPr>
              <w:spacing w:before="100" w:after="100" w:line="240" w:lineRule="auto"/>
              <w:ind w:left="100" w:right="100"/>
              <w:jc w:val="right"/>
            </w:pPr>
            <w:r>
              <w:rPr>
                <w:rFonts w:eastAsia="Verdana" w:cs="Verdana"/>
                <w:color w:val="252C65"/>
                <w:sz w:val="16"/>
                <w:szCs w:val="16"/>
              </w:rPr>
              <w:t>$0.5</w:t>
            </w:r>
          </w:p>
        </w:tc>
      </w:tr>
      <w:tr w:rsidR="004E70FF" w14:paraId="15E482C3"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02EBE57E" w14:textId="77777777" w:rsidR="004E70FF" w:rsidRDefault="00126E13">
            <w:pPr>
              <w:spacing w:before="100" w:after="100" w:line="240" w:lineRule="auto"/>
              <w:ind w:left="100" w:right="100"/>
            </w:pPr>
            <w:r>
              <w:rPr>
                <w:rFonts w:eastAsia="Verdana" w:cs="Verdana"/>
                <w:color w:val="252C65"/>
                <w:sz w:val="16"/>
                <w:szCs w:val="16"/>
              </w:rPr>
              <w:t>Mainstream Internship Programme</w:t>
            </w:r>
          </w:p>
        </w:tc>
        <w:tc>
          <w:tcPr>
            <w:tcW w:w="2880" w:type="dxa"/>
            <w:tcBorders>
              <w:top w:val="single" w:sz="8" w:space="0" w:color="999EC6"/>
            </w:tcBorders>
            <w:shd w:val="clear" w:color="auto" w:fill="FFFFFF"/>
            <w:tcMar>
              <w:top w:w="0" w:type="dxa"/>
              <w:left w:w="0" w:type="dxa"/>
              <w:bottom w:w="0" w:type="dxa"/>
              <w:right w:w="0" w:type="dxa"/>
            </w:tcMar>
            <w:vAlign w:val="center"/>
          </w:tcPr>
          <w:p w14:paraId="2ECFD7A2" w14:textId="77777777" w:rsidR="004E70FF" w:rsidRDefault="00126E13">
            <w:pPr>
              <w:spacing w:before="100" w:after="100" w:line="240" w:lineRule="auto"/>
              <w:ind w:left="100" w:right="100"/>
            </w:pPr>
            <w:r>
              <w:rPr>
                <w:rFonts w:eastAsia="Verdana" w:cs="Verdana"/>
                <w:color w:val="252C65"/>
                <w:sz w:val="16"/>
                <w:szCs w:val="16"/>
              </w:rPr>
              <w:t>2015/2016</w:t>
            </w:r>
          </w:p>
        </w:tc>
        <w:tc>
          <w:tcPr>
            <w:tcW w:w="1080" w:type="dxa"/>
            <w:tcBorders>
              <w:top w:val="single" w:sz="8" w:space="0" w:color="999EC6"/>
            </w:tcBorders>
            <w:shd w:val="clear" w:color="auto" w:fill="FFFFFF"/>
            <w:tcMar>
              <w:top w:w="0" w:type="dxa"/>
              <w:left w:w="0" w:type="dxa"/>
              <w:bottom w:w="0" w:type="dxa"/>
              <w:right w:w="0" w:type="dxa"/>
            </w:tcMar>
            <w:vAlign w:val="center"/>
          </w:tcPr>
          <w:p w14:paraId="769038EB" w14:textId="77777777" w:rsidR="004E70FF" w:rsidRDefault="00126E13">
            <w:pPr>
              <w:spacing w:before="100" w:after="100" w:line="240" w:lineRule="auto"/>
              <w:ind w:left="100" w:right="100"/>
              <w:jc w:val="right"/>
            </w:pPr>
            <w:r>
              <w:rPr>
                <w:rFonts w:eastAsia="Verdana" w:cs="Verdana"/>
                <w:color w:val="252C65"/>
                <w:sz w:val="16"/>
                <w:szCs w:val="16"/>
              </w:rPr>
              <w:t>$0.2</w:t>
            </w:r>
          </w:p>
        </w:tc>
      </w:tr>
      <w:tr w:rsidR="004E70FF" w14:paraId="0C278E5B"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7A794230"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18ED12FE" w14:textId="77777777" w:rsidR="004E70FF" w:rsidRDefault="00126E13">
            <w:pPr>
              <w:spacing w:before="100" w:after="100" w:line="240" w:lineRule="auto"/>
              <w:ind w:left="100" w:right="100"/>
            </w:pPr>
            <w:r>
              <w:rPr>
                <w:rFonts w:eastAsia="Verdana" w:cs="Verdana"/>
                <w:color w:val="252C65"/>
                <w:sz w:val="16"/>
                <w:szCs w:val="16"/>
              </w:rPr>
              <w:t>2016/2017</w:t>
            </w:r>
          </w:p>
        </w:tc>
        <w:tc>
          <w:tcPr>
            <w:tcW w:w="1080" w:type="dxa"/>
            <w:tcBorders>
              <w:top w:val="single" w:sz="8" w:space="0" w:color="999EC6"/>
            </w:tcBorders>
            <w:shd w:val="clear" w:color="auto" w:fill="FFFFFF"/>
            <w:tcMar>
              <w:top w:w="0" w:type="dxa"/>
              <w:left w:w="0" w:type="dxa"/>
              <w:bottom w:w="0" w:type="dxa"/>
              <w:right w:w="0" w:type="dxa"/>
            </w:tcMar>
            <w:vAlign w:val="center"/>
          </w:tcPr>
          <w:p w14:paraId="59FE4EF2" w14:textId="77777777" w:rsidR="004E70FF" w:rsidRDefault="00126E13">
            <w:pPr>
              <w:spacing w:before="100" w:after="100" w:line="240" w:lineRule="auto"/>
              <w:ind w:left="100" w:right="100"/>
              <w:jc w:val="right"/>
            </w:pPr>
            <w:r>
              <w:rPr>
                <w:rFonts w:eastAsia="Verdana" w:cs="Verdana"/>
                <w:color w:val="252C65"/>
                <w:sz w:val="16"/>
                <w:szCs w:val="16"/>
              </w:rPr>
              <w:t>$0.2</w:t>
            </w:r>
          </w:p>
        </w:tc>
      </w:tr>
      <w:tr w:rsidR="004E70FF" w14:paraId="0DC71E43"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648CF6DF"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0EE7C399" w14:textId="77777777" w:rsidR="004E70FF" w:rsidRDefault="00126E13">
            <w:pPr>
              <w:spacing w:before="100" w:after="100" w:line="240" w:lineRule="auto"/>
              <w:ind w:left="100" w:right="100"/>
            </w:pPr>
            <w:r>
              <w:rPr>
                <w:rFonts w:eastAsia="Verdana" w:cs="Verdana"/>
                <w:color w:val="252C65"/>
                <w:sz w:val="16"/>
                <w:szCs w:val="16"/>
              </w:rPr>
              <w:t>2017/2018</w:t>
            </w:r>
          </w:p>
        </w:tc>
        <w:tc>
          <w:tcPr>
            <w:tcW w:w="1080" w:type="dxa"/>
            <w:tcBorders>
              <w:top w:val="single" w:sz="8" w:space="0" w:color="999EC6"/>
            </w:tcBorders>
            <w:shd w:val="clear" w:color="auto" w:fill="FFFFFF"/>
            <w:tcMar>
              <w:top w:w="0" w:type="dxa"/>
              <w:left w:w="0" w:type="dxa"/>
              <w:bottom w:w="0" w:type="dxa"/>
              <w:right w:w="0" w:type="dxa"/>
            </w:tcMar>
            <w:vAlign w:val="center"/>
          </w:tcPr>
          <w:p w14:paraId="6C477E59" w14:textId="77777777" w:rsidR="004E70FF" w:rsidRDefault="00126E13">
            <w:pPr>
              <w:spacing w:before="100" w:after="100" w:line="240" w:lineRule="auto"/>
              <w:ind w:left="100" w:right="100"/>
              <w:jc w:val="right"/>
            </w:pPr>
            <w:r>
              <w:rPr>
                <w:rFonts w:eastAsia="Verdana" w:cs="Verdana"/>
                <w:color w:val="252C65"/>
                <w:sz w:val="16"/>
                <w:szCs w:val="16"/>
              </w:rPr>
              <w:t>$0.4</w:t>
            </w:r>
          </w:p>
        </w:tc>
      </w:tr>
      <w:tr w:rsidR="004E70FF" w14:paraId="4909B370"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2AE0A29E"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06CB5CAC" w14:textId="77777777" w:rsidR="004E70FF" w:rsidRDefault="00126E13">
            <w:pPr>
              <w:spacing w:before="100" w:after="100" w:line="240" w:lineRule="auto"/>
              <w:ind w:left="100" w:right="100"/>
            </w:pPr>
            <w:r>
              <w:rPr>
                <w:rFonts w:eastAsia="Verdana" w:cs="Verdana"/>
                <w:color w:val="252C65"/>
                <w:sz w:val="16"/>
                <w:szCs w:val="16"/>
              </w:rPr>
              <w:t>2018/2019</w:t>
            </w:r>
          </w:p>
        </w:tc>
        <w:tc>
          <w:tcPr>
            <w:tcW w:w="1080" w:type="dxa"/>
            <w:tcBorders>
              <w:top w:val="single" w:sz="8" w:space="0" w:color="999EC6"/>
            </w:tcBorders>
            <w:shd w:val="clear" w:color="auto" w:fill="FFFFFF"/>
            <w:tcMar>
              <w:top w:w="0" w:type="dxa"/>
              <w:left w:w="0" w:type="dxa"/>
              <w:bottom w:w="0" w:type="dxa"/>
              <w:right w:w="0" w:type="dxa"/>
            </w:tcMar>
            <w:vAlign w:val="center"/>
          </w:tcPr>
          <w:p w14:paraId="42AEDAB9" w14:textId="77777777" w:rsidR="004E70FF" w:rsidRDefault="00126E13">
            <w:pPr>
              <w:spacing w:before="100" w:after="100" w:line="240" w:lineRule="auto"/>
              <w:ind w:left="100" w:right="100"/>
              <w:jc w:val="right"/>
            </w:pPr>
            <w:r>
              <w:rPr>
                <w:rFonts w:eastAsia="Verdana" w:cs="Verdana"/>
                <w:color w:val="252C65"/>
                <w:sz w:val="16"/>
                <w:szCs w:val="16"/>
              </w:rPr>
              <w:t>$0.2</w:t>
            </w:r>
          </w:p>
        </w:tc>
      </w:tr>
      <w:tr w:rsidR="004E70FF" w14:paraId="61704DC7"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1435AD6D"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6A4AEAFD"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5725D52F" w14:textId="77777777" w:rsidR="004E70FF" w:rsidRDefault="00126E13">
            <w:pPr>
              <w:spacing w:before="100" w:after="100" w:line="240" w:lineRule="auto"/>
              <w:ind w:left="100" w:right="100"/>
              <w:jc w:val="right"/>
            </w:pPr>
            <w:r>
              <w:rPr>
                <w:rFonts w:eastAsia="Verdana" w:cs="Verdana"/>
                <w:color w:val="252C65"/>
                <w:sz w:val="16"/>
                <w:szCs w:val="16"/>
              </w:rPr>
              <w:t>$0.9</w:t>
            </w:r>
          </w:p>
        </w:tc>
      </w:tr>
      <w:tr w:rsidR="004E70FF" w14:paraId="3356DE7C" w14:textId="77777777">
        <w:trPr>
          <w:cantSplit/>
        </w:trPr>
        <w:tc>
          <w:tcPr>
            <w:tcW w:w="4320" w:type="dxa"/>
            <w:tcBorders>
              <w:top w:val="single" w:sz="8" w:space="0" w:color="999EC6"/>
            </w:tcBorders>
            <w:shd w:val="clear" w:color="auto" w:fill="FFFFFF"/>
            <w:tcMar>
              <w:top w:w="0" w:type="dxa"/>
              <w:left w:w="0" w:type="dxa"/>
              <w:bottom w:w="0" w:type="dxa"/>
              <w:right w:w="0" w:type="dxa"/>
            </w:tcMar>
            <w:vAlign w:val="center"/>
          </w:tcPr>
          <w:p w14:paraId="2C64C61A" w14:textId="77777777" w:rsidR="004E70FF" w:rsidRDefault="00126E13">
            <w:pPr>
              <w:spacing w:before="100" w:after="100" w:line="240" w:lineRule="auto"/>
              <w:ind w:left="100" w:right="100"/>
            </w:pPr>
            <w:r>
              <w:rPr>
                <w:rFonts w:eastAsia="Verdana" w:cs="Verdana"/>
                <w:color w:val="252C65"/>
                <w:sz w:val="16"/>
                <w:szCs w:val="16"/>
              </w:rPr>
              <w:t>Mayors' Taskforce for Jobs</w:t>
            </w:r>
          </w:p>
        </w:tc>
        <w:tc>
          <w:tcPr>
            <w:tcW w:w="2880" w:type="dxa"/>
            <w:tcBorders>
              <w:top w:val="single" w:sz="8" w:space="0" w:color="999EC6"/>
            </w:tcBorders>
            <w:shd w:val="clear" w:color="auto" w:fill="FFFFFF"/>
            <w:tcMar>
              <w:top w:w="0" w:type="dxa"/>
              <w:left w:w="0" w:type="dxa"/>
              <w:bottom w:w="0" w:type="dxa"/>
              <w:right w:w="0" w:type="dxa"/>
            </w:tcMar>
            <w:vAlign w:val="center"/>
          </w:tcPr>
          <w:p w14:paraId="3110A21F"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66284E75" w14:textId="77777777" w:rsidR="004E70FF" w:rsidRDefault="00126E13">
            <w:pPr>
              <w:spacing w:before="100" w:after="100" w:line="240" w:lineRule="auto"/>
              <w:ind w:left="100" w:right="100"/>
              <w:jc w:val="right"/>
            </w:pPr>
            <w:r>
              <w:rPr>
                <w:rFonts w:eastAsia="Verdana" w:cs="Verdana"/>
                <w:color w:val="252C65"/>
                <w:sz w:val="16"/>
                <w:szCs w:val="16"/>
              </w:rPr>
              <w:t>$0.4</w:t>
            </w:r>
          </w:p>
        </w:tc>
      </w:tr>
      <w:tr w:rsidR="004E70FF" w14:paraId="13186D5D"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26A1F7D1" w14:textId="77777777" w:rsidR="004E70FF" w:rsidRDefault="00126E13">
            <w:pPr>
              <w:spacing w:before="100" w:after="100" w:line="240" w:lineRule="auto"/>
              <w:ind w:left="100" w:right="100"/>
            </w:pPr>
            <w:r>
              <w:rPr>
                <w:rFonts w:eastAsia="Verdana" w:cs="Verdana"/>
                <w:color w:val="252C65"/>
                <w:sz w:val="16"/>
                <w:szCs w:val="16"/>
              </w:rPr>
              <w:t>Migrant Employment Assistance</w:t>
            </w:r>
          </w:p>
        </w:tc>
        <w:tc>
          <w:tcPr>
            <w:tcW w:w="2880" w:type="dxa"/>
            <w:tcBorders>
              <w:top w:val="single" w:sz="8" w:space="0" w:color="999EC6"/>
            </w:tcBorders>
            <w:shd w:val="clear" w:color="auto" w:fill="FFFFFF"/>
            <w:tcMar>
              <w:top w:w="0" w:type="dxa"/>
              <w:left w:w="0" w:type="dxa"/>
              <w:bottom w:w="0" w:type="dxa"/>
              <w:right w:w="0" w:type="dxa"/>
            </w:tcMar>
            <w:vAlign w:val="center"/>
          </w:tcPr>
          <w:p w14:paraId="2EACCC51" w14:textId="77777777" w:rsidR="004E70FF" w:rsidRDefault="00126E13">
            <w:pPr>
              <w:spacing w:before="100" w:after="100" w:line="240" w:lineRule="auto"/>
              <w:ind w:left="100" w:right="100"/>
            </w:pPr>
            <w:r>
              <w:rPr>
                <w:rFonts w:eastAsia="Verdana" w:cs="Verdana"/>
                <w:color w:val="252C65"/>
                <w:sz w:val="16"/>
                <w:szCs w:val="16"/>
              </w:rPr>
              <w:t>2011/2012</w:t>
            </w:r>
          </w:p>
        </w:tc>
        <w:tc>
          <w:tcPr>
            <w:tcW w:w="1080" w:type="dxa"/>
            <w:tcBorders>
              <w:top w:val="single" w:sz="8" w:space="0" w:color="999EC6"/>
            </w:tcBorders>
            <w:shd w:val="clear" w:color="auto" w:fill="FFFFFF"/>
            <w:tcMar>
              <w:top w:w="0" w:type="dxa"/>
              <w:left w:w="0" w:type="dxa"/>
              <w:bottom w:w="0" w:type="dxa"/>
              <w:right w:w="0" w:type="dxa"/>
            </w:tcMar>
            <w:vAlign w:val="center"/>
          </w:tcPr>
          <w:p w14:paraId="36270C87" w14:textId="77777777" w:rsidR="004E70FF" w:rsidRDefault="00126E13">
            <w:pPr>
              <w:spacing w:before="100" w:after="100" w:line="240" w:lineRule="auto"/>
              <w:ind w:left="100" w:right="100"/>
              <w:jc w:val="right"/>
            </w:pPr>
            <w:r>
              <w:rPr>
                <w:rFonts w:eastAsia="Verdana" w:cs="Verdana"/>
                <w:color w:val="252C65"/>
                <w:sz w:val="16"/>
                <w:szCs w:val="16"/>
              </w:rPr>
              <w:t>$0.8</w:t>
            </w:r>
          </w:p>
        </w:tc>
      </w:tr>
      <w:tr w:rsidR="004E70FF" w14:paraId="126BDADE"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2B2845DA"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430C9775" w14:textId="77777777" w:rsidR="004E70FF" w:rsidRDefault="00126E13">
            <w:pPr>
              <w:spacing w:before="100" w:after="100" w:line="240" w:lineRule="auto"/>
              <w:ind w:left="100" w:right="100"/>
            </w:pPr>
            <w:r>
              <w:rPr>
                <w:rFonts w:eastAsia="Verdana" w:cs="Verdana"/>
                <w:color w:val="252C65"/>
                <w:sz w:val="16"/>
                <w:szCs w:val="16"/>
              </w:rPr>
              <w:t>2012/2013</w:t>
            </w:r>
          </w:p>
        </w:tc>
        <w:tc>
          <w:tcPr>
            <w:tcW w:w="1080" w:type="dxa"/>
            <w:tcBorders>
              <w:top w:val="single" w:sz="8" w:space="0" w:color="999EC6"/>
            </w:tcBorders>
            <w:shd w:val="clear" w:color="auto" w:fill="FFFFFF"/>
            <w:tcMar>
              <w:top w:w="0" w:type="dxa"/>
              <w:left w:w="0" w:type="dxa"/>
              <w:bottom w:w="0" w:type="dxa"/>
              <w:right w:w="0" w:type="dxa"/>
            </w:tcMar>
            <w:vAlign w:val="center"/>
          </w:tcPr>
          <w:p w14:paraId="551B467C" w14:textId="77777777" w:rsidR="004E70FF" w:rsidRDefault="00126E13">
            <w:pPr>
              <w:spacing w:before="100" w:after="100" w:line="240" w:lineRule="auto"/>
              <w:ind w:left="100" w:right="100"/>
              <w:jc w:val="right"/>
            </w:pPr>
            <w:r>
              <w:rPr>
                <w:rFonts w:eastAsia="Verdana" w:cs="Verdana"/>
                <w:color w:val="252C65"/>
                <w:sz w:val="16"/>
                <w:szCs w:val="16"/>
              </w:rPr>
              <w:t>$0.7</w:t>
            </w:r>
          </w:p>
        </w:tc>
      </w:tr>
      <w:tr w:rsidR="004E70FF" w14:paraId="332C420F"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4EB825A1"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0988670F" w14:textId="77777777" w:rsidR="004E70FF" w:rsidRDefault="00126E13">
            <w:pPr>
              <w:spacing w:before="100" w:after="100" w:line="240" w:lineRule="auto"/>
              <w:ind w:left="100" w:right="100"/>
            </w:pPr>
            <w:r>
              <w:rPr>
                <w:rFonts w:eastAsia="Verdana" w:cs="Verdana"/>
                <w:color w:val="252C65"/>
                <w:sz w:val="16"/>
                <w:szCs w:val="16"/>
              </w:rPr>
              <w:t>2013/2014</w:t>
            </w:r>
          </w:p>
        </w:tc>
        <w:tc>
          <w:tcPr>
            <w:tcW w:w="1080" w:type="dxa"/>
            <w:tcBorders>
              <w:top w:val="single" w:sz="8" w:space="0" w:color="999EC6"/>
            </w:tcBorders>
            <w:shd w:val="clear" w:color="auto" w:fill="FFFFFF"/>
            <w:tcMar>
              <w:top w:w="0" w:type="dxa"/>
              <w:left w:w="0" w:type="dxa"/>
              <w:bottom w:w="0" w:type="dxa"/>
              <w:right w:w="0" w:type="dxa"/>
            </w:tcMar>
            <w:vAlign w:val="center"/>
          </w:tcPr>
          <w:p w14:paraId="50E66E8F" w14:textId="77777777" w:rsidR="004E70FF" w:rsidRDefault="00126E13">
            <w:pPr>
              <w:spacing w:before="100" w:after="100" w:line="240" w:lineRule="auto"/>
              <w:ind w:left="100" w:right="100"/>
              <w:jc w:val="right"/>
            </w:pPr>
            <w:r>
              <w:rPr>
                <w:rFonts w:eastAsia="Verdana" w:cs="Verdana"/>
                <w:color w:val="252C65"/>
                <w:sz w:val="16"/>
                <w:szCs w:val="16"/>
              </w:rPr>
              <w:t>$0.8</w:t>
            </w:r>
          </w:p>
        </w:tc>
      </w:tr>
      <w:tr w:rsidR="004E70FF" w14:paraId="3C5EFAA5"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43EF18AF"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4692C63E" w14:textId="77777777" w:rsidR="004E70FF" w:rsidRDefault="00126E13">
            <w:pPr>
              <w:spacing w:before="100" w:after="100" w:line="240" w:lineRule="auto"/>
              <w:ind w:left="100" w:right="100"/>
            </w:pPr>
            <w:r>
              <w:rPr>
                <w:rFonts w:eastAsia="Verdana" w:cs="Verdana"/>
                <w:color w:val="252C65"/>
                <w:sz w:val="16"/>
                <w:szCs w:val="16"/>
              </w:rPr>
              <w:t>2014/2015</w:t>
            </w:r>
          </w:p>
        </w:tc>
        <w:tc>
          <w:tcPr>
            <w:tcW w:w="1080" w:type="dxa"/>
            <w:tcBorders>
              <w:top w:val="single" w:sz="8" w:space="0" w:color="999EC6"/>
            </w:tcBorders>
            <w:shd w:val="clear" w:color="auto" w:fill="FFFFFF"/>
            <w:tcMar>
              <w:top w:w="0" w:type="dxa"/>
              <w:left w:w="0" w:type="dxa"/>
              <w:bottom w:w="0" w:type="dxa"/>
              <w:right w:w="0" w:type="dxa"/>
            </w:tcMar>
            <w:vAlign w:val="center"/>
          </w:tcPr>
          <w:p w14:paraId="07CC1C1B" w14:textId="77777777" w:rsidR="004E70FF" w:rsidRDefault="00126E13">
            <w:pPr>
              <w:spacing w:before="100" w:after="100" w:line="240" w:lineRule="auto"/>
              <w:ind w:left="100" w:right="100"/>
              <w:jc w:val="right"/>
            </w:pPr>
            <w:r>
              <w:rPr>
                <w:rFonts w:eastAsia="Verdana" w:cs="Verdana"/>
                <w:color w:val="252C65"/>
                <w:sz w:val="16"/>
                <w:szCs w:val="16"/>
              </w:rPr>
              <w:t>$0.8</w:t>
            </w:r>
          </w:p>
        </w:tc>
      </w:tr>
      <w:tr w:rsidR="004E70FF" w14:paraId="4EE93AF0"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22C266AF"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16E9F9C7" w14:textId="77777777" w:rsidR="004E70FF" w:rsidRDefault="00126E13">
            <w:pPr>
              <w:spacing w:before="100" w:after="100" w:line="240" w:lineRule="auto"/>
              <w:ind w:left="100" w:right="100"/>
            </w:pPr>
            <w:r>
              <w:rPr>
                <w:rFonts w:eastAsia="Verdana" w:cs="Verdana"/>
                <w:color w:val="252C65"/>
                <w:sz w:val="16"/>
                <w:szCs w:val="16"/>
              </w:rPr>
              <w:t>2015/2016</w:t>
            </w:r>
          </w:p>
        </w:tc>
        <w:tc>
          <w:tcPr>
            <w:tcW w:w="1080" w:type="dxa"/>
            <w:tcBorders>
              <w:top w:val="single" w:sz="8" w:space="0" w:color="999EC6"/>
            </w:tcBorders>
            <w:shd w:val="clear" w:color="auto" w:fill="FFFFFF"/>
            <w:tcMar>
              <w:top w:w="0" w:type="dxa"/>
              <w:left w:w="0" w:type="dxa"/>
              <w:bottom w:w="0" w:type="dxa"/>
              <w:right w:w="0" w:type="dxa"/>
            </w:tcMar>
            <w:vAlign w:val="center"/>
          </w:tcPr>
          <w:p w14:paraId="29201598" w14:textId="77777777" w:rsidR="004E70FF" w:rsidRDefault="00126E13">
            <w:pPr>
              <w:spacing w:before="100" w:after="100" w:line="240" w:lineRule="auto"/>
              <w:ind w:left="100" w:right="100"/>
              <w:jc w:val="right"/>
            </w:pPr>
            <w:r>
              <w:rPr>
                <w:rFonts w:eastAsia="Verdana" w:cs="Verdana"/>
                <w:color w:val="252C65"/>
                <w:sz w:val="16"/>
                <w:szCs w:val="16"/>
              </w:rPr>
              <w:t>$0.8</w:t>
            </w:r>
          </w:p>
        </w:tc>
      </w:tr>
      <w:tr w:rsidR="004E70FF" w14:paraId="220759E4"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6486F768" w14:textId="77777777" w:rsidR="004E70FF" w:rsidRDefault="00126E13">
            <w:pPr>
              <w:spacing w:before="100" w:after="100" w:line="240" w:lineRule="auto"/>
              <w:ind w:left="100" w:right="100"/>
            </w:pPr>
            <w:r>
              <w:rPr>
                <w:rFonts w:eastAsia="Verdana" w:cs="Verdana"/>
                <w:color w:val="252C65"/>
                <w:sz w:val="16"/>
                <w:szCs w:val="16"/>
              </w:rPr>
              <w:t>Oranga Mahi - RESTORES</w:t>
            </w:r>
          </w:p>
        </w:tc>
        <w:tc>
          <w:tcPr>
            <w:tcW w:w="2880" w:type="dxa"/>
            <w:tcBorders>
              <w:top w:val="single" w:sz="8" w:space="0" w:color="999EC6"/>
            </w:tcBorders>
            <w:shd w:val="clear" w:color="auto" w:fill="FFFFFF"/>
            <w:tcMar>
              <w:top w:w="0" w:type="dxa"/>
              <w:left w:w="0" w:type="dxa"/>
              <w:bottom w:w="0" w:type="dxa"/>
              <w:right w:w="0" w:type="dxa"/>
            </w:tcMar>
            <w:vAlign w:val="center"/>
          </w:tcPr>
          <w:p w14:paraId="28CE320A" w14:textId="77777777" w:rsidR="004E70FF" w:rsidRDefault="00126E13">
            <w:pPr>
              <w:spacing w:before="100" w:after="100" w:line="240" w:lineRule="auto"/>
              <w:ind w:left="100" w:right="100"/>
            </w:pPr>
            <w:r>
              <w:rPr>
                <w:rFonts w:eastAsia="Verdana" w:cs="Verdana"/>
                <w:color w:val="252C65"/>
                <w:sz w:val="16"/>
                <w:szCs w:val="16"/>
              </w:rPr>
              <w:t>2017/2018</w:t>
            </w:r>
          </w:p>
        </w:tc>
        <w:tc>
          <w:tcPr>
            <w:tcW w:w="1080" w:type="dxa"/>
            <w:tcBorders>
              <w:top w:val="single" w:sz="8" w:space="0" w:color="999EC6"/>
            </w:tcBorders>
            <w:shd w:val="clear" w:color="auto" w:fill="FFFFFF"/>
            <w:tcMar>
              <w:top w:w="0" w:type="dxa"/>
              <w:left w:w="0" w:type="dxa"/>
              <w:bottom w:w="0" w:type="dxa"/>
              <w:right w:w="0" w:type="dxa"/>
            </w:tcMar>
            <w:vAlign w:val="center"/>
          </w:tcPr>
          <w:p w14:paraId="09627AA2" w14:textId="77777777" w:rsidR="004E70FF" w:rsidRDefault="00126E13">
            <w:pPr>
              <w:spacing w:before="100" w:after="100" w:line="240" w:lineRule="auto"/>
              <w:ind w:left="100" w:right="100"/>
              <w:jc w:val="right"/>
            </w:pPr>
            <w:r>
              <w:rPr>
                <w:rFonts w:eastAsia="Verdana" w:cs="Verdana"/>
                <w:color w:val="252C65"/>
                <w:sz w:val="16"/>
                <w:szCs w:val="16"/>
              </w:rPr>
              <w:t>$0.4</w:t>
            </w:r>
          </w:p>
        </w:tc>
      </w:tr>
      <w:tr w:rsidR="004E70FF" w14:paraId="1C37B124"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0F104CC8"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7F5E5D09" w14:textId="77777777" w:rsidR="004E70FF" w:rsidRDefault="00126E13">
            <w:pPr>
              <w:spacing w:before="100" w:after="100" w:line="240" w:lineRule="auto"/>
              <w:ind w:left="100" w:right="100"/>
            </w:pPr>
            <w:r>
              <w:rPr>
                <w:rFonts w:eastAsia="Verdana" w:cs="Verdana"/>
                <w:color w:val="252C65"/>
                <w:sz w:val="16"/>
                <w:szCs w:val="16"/>
              </w:rPr>
              <w:t>2018/2019</w:t>
            </w:r>
          </w:p>
        </w:tc>
        <w:tc>
          <w:tcPr>
            <w:tcW w:w="1080" w:type="dxa"/>
            <w:tcBorders>
              <w:top w:val="single" w:sz="8" w:space="0" w:color="999EC6"/>
            </w:tcBorders>
            <w:shd w:val="clear" w:color="auto" w:fill="FFFFFF"/>
            <w:tcMar>
              <w:top w:w="0" w:type="dxa"/>
              <w:left w:w="0" w:type="dxa"/>
              <w:bottom w:w="0" w:type="dxa"/>
              <w:right w:w="0" w:type="dxa"/>
            </w:tcMar>
            <w:vAlign w:val="center"/>
          </w:tcPr>
          <w:p w14:paraId="62240DF1" w14:textId="77777777" w:rsidR="004E70FF" w:rsidRDefault="00126E13">
            <w:pPr>
              <w:spacing w:before="100" w:after="100" w:line="240" w:lineRule="auto"/>
              <w:ind w:left="100" w:right="100"/>
              <w:jc w:val="right"/>
            </w:pPr>
            <w:r>
              <w:rPr>
                <w:rFonts w:eastAsia="Verdana" w:cs="Verdana"/>
                <w:color w:val="252C65"/>
                <w:sz w:val="16"/>
                <w:szCs w:val="16"/>
              </w:rPr>
              <w:t>$0.4</w:t>
            </w:r>
          </w:p>
        </w:tc>
      </w:tr>
      <w:tr w:rsidR="004E70FF" w14:paraId="728BF62D"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1F937CB6" w14:textId="77777777" w:rsidR="004E70FF" w:rsidRDefault="00126E13">
            <w:pPr>
              <w:spacing w:before="100" w:after="100" w:line="240" w:lineRule="auto"/>
              <w:ind w:left="100" w:right="100"/>
            </w:pPr>
            <w:r>
              <w:rPr>
                <w:rFonts w:eastAsia="Verdana" w:cs="Verdana"/>
                <w:color w:val="252C65"/>
                <w:sz w:val="16"/>
                <w:szCs w:val="16"/>
              </w:rPr>
              <w:t>OSCAR (subsidy)</w:t>
            </w:r>
          </w:p>
        </w:tc>
        <w:tc>
          <w:tcPr>
            <w:tcW w:w="2880" w:type="dxa"/>
            <w:tcBorders>
              <w:top w:val="single" w:sz="8" w:space="0" w:color="999EC6"/>
            </w:tcBorders>
            <w:shd w:val="clear" w:color="auto" w:fill="FFFFFF"/>
            <w:tcMar>
              <w:top w:w="0" w:type="dxa"/>
              <w:left w:w="0" w:type="dxa"/>
              <w:bottom w:w="0" w:type="dxa"/>
              <w:right w:w="0" w:type="dxa"/>
            </w:tcMar>
            <w:vAlign w:val="center"/>
          </w:tcPr>
          <w:p w14:paraId="7824024B" w14:textId="77777777" w:rsidR="004E70FF" w:rsidRDefault="00126E13">
            <w:pPr>
              <w:spacing w:before="100" w:after="100" w:line="240" w:lineRule="auto"/>
              <w:ind w:left="100" w:right="100"/>
            </w:pPr>
            <w:r>
              <w:rPr>
                <w:rFonts w:eastAsia="Verdana" w:cs="Verdana"/>
                <w:color w:val="252C65"/>
                <w:sz w:val="16"/>
                <w:szCs w:val="16"/>
              </w:rPr>
              <w:t>2011/2012</w:t>
            </w:r>
          </w:p>
        </w:tc>
        <w:tc>
          <w:tcPr>
            <w:tcW w:w="1080" w:type="dxa"/>
            <w:tcBorders>
              <w:top w:val="single" w:sz="8" w:space="0" w:color="999EC6"/>
            </w:tcBorders>
            <w:shd w:val="clear" w:color="auto" w:fill="FFFFFF"/>
            <w:tcMar>
              <w:top w:w="0" w:type="dxa"/>
              <w:left w:w="0" w:type="dxa"/>
              <w:bottom w:w="0" w:type="dxa"/>
              <w:right w:w="0" w:type="dxa"/>
            </w:tcMar>
            <w:vAlign w:val="center"/>
          </w:tcPr>
          <w:p w14:paraId="1878EF95" w14:textId="77777777" w:rsidR="004E70FF" w:rsidRDefault="00126E13">
            <w:pPr>
              <w:spacing w:before="100" w:after="100" w:line="240" w:lineRule="auto"/>
              <w:ind w:left="100" w:right="100"/>
              <w:jc w:val="right"/>
            </w:pPr>
            <w:r>
              <w:rPr>
                <w:rFonts w:eastAsia="Verdana" w:cs="Verdana"/>
                <w:color w:val="252C65"/>
                <w:sz w:val="16"/>
                <w:szCs w:val="16"/>
              </w:rPr>
              <w:t>$20.1</w:t>
            </w:r>
          </w:p>
        </w:tc>
      </w:tr>
      <w:tr w:rsidR="004E70FF" w14:paraId="761B6FAE"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7E700E63"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2BE4D77D" w14:textId="77777777" w:rsidR="004E70FF" w:rsidRDefault="00126E13">
            <w:pPr>
              <w:spacing w:before="100" w:after="100" w:line="240" w:lineRule="auto"/>
              <w:ind w:left="100" w:right="100"/>
            </w:pPr>
            <w:r>
              <w:rPr>
                <w:rFonts w:eastAsia="Verdana" w:cs="Verdana"/>
                <w:color w:val="252C65"/>
                <w:sz w:val="16"/>
                <w:szCs w:val="16"/>
              </w:rPr>
              <w:t>2012/2013</w:t>
            </w:r>
          </w:p>
        </w:tc>
        <w:tc>
          <w:tcPr>
            <w:tcW w:w="1080" w:type="dxa"/>
            <w:tcBorders>
              <w:top w:val="single" w:sz="8" w:space="0" w:color="999EC6"/>
            </w:tcBorders>
            <w:shd w:val="clear" w:color="auto" w:fill="FFFFFF"/>
            <w:tcMar>
              <w:top w:w="0" w:type="dxa"/>
              <w:left w:w="0" w:type="dxa"/>
              <w:bottom w:w="0" w:type="dxa"/>
              <w:right w:w="0" w:type="dxa"/>
            </w:tcMar>
            <w:vAlign w:val="center"/>
          </w:tcPr>
          <w:p w14:paraId="052BA311" w14:textId="77777777" w:rsidR="004E70FF" w:rsidRDefault="00126E13">
            <w:pPr>
              <w:spacing w:before="100" w:after="100" w:line="240" w:lineRule="auto"/>
              <w:ind w:left="100" w:right="100"/>
              <w:jc w:val="right"/>
            </w:pPr>
            <w:r>
              <w:rPr>
                <w:rFonts w:eastAsia="Verdana" w:cs="Verdana"/>
                <w:color w:val="252C65"/>
                <w:sz w:val="16"/>
                <w:szCs w:val="16"/>
              </w:rPr>
              <w:t>$19.9</w:t>
            </w:r>
          </w:p>
        </w:tc>
      </w:tr>
      <w:tr w:rsidR="004E70FF" w14:paraId="6FB58A9C"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1598625F"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1202893E" w14:textId="77777777" w:rsidR="004E70FF" w:rsidRDefault="00126E13">
            <w:pPr>
              <w:spacing w:before="100" w:after="100" w:line="240" w:lineRule="auto"/>
              <w:ind w:left="100" w:right="100"/>
            </w:pPr>
            <w:r>
              <w:rPr>
                <w:rFonts w:eastAsia="Verdana" w:cs="Verdana"/>
                <w:color w:val="252C65"/>
                <w:sz w:val="16"/>
                <w:szCs w:val="16"/>
              </w:rPr>
              <w:t>2013/2014</w:t>
            </w:r>
          </w:p>
        </w:tc>
        <w:tc>
          <w:tcPr>
            <w:tcW w:w="1080" w:type="dxa"/>
            <w:tcBorders>
              <w:top w:val="single" w:sz="8" w:space="0" w:color="999EC6"/>
            </w:tcBorders>
            <w:shd w:val="clear" w:color="auto" w:fill="FFFFFF"/>
            <w:tcMar>
              <w:top w:w="0" w:type="dxa"/>
              <w:left w:w="0" w:type="dxa"/>
              <w:bottom w:w="0" w:type="dxa"/>
              <w:right w:w="0" w:type="dxa"/>
            </w:tcMar>
            <w:vAlign w:val="center"/>
          </w:tcPr>
          <w:p w14:paraId="0657C1E1" w14:textId="77777777" w:rsidR="004E70FF" w:rsidRDefault="00126E13">
            <w:pPr>
              <w:spacing w:before="100" w:after="100" w:line="240" w:lineRule="auto"/>
              <w:ind w:left="100" w:right="100"/>
              <w:jc w:val="right"/>
            </w:pPr>
            <w:r>
              <w:rPr>
                <w:rFonts w:eastAsia="Verdana" w:cs="Verdana"/>
                <w:color w:val="252C65"/>
                <w:sz w:val="16"/>
                <w:szCs w:val="16"/>
              </w:rPr>
              <w:t>$20.0</w:t>
            </w:r>
          </w:p>
        </w:tc>
      </w:tr>
      <w:tr w:rsidR="004E70FF" w14:paraId="585E6430"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22937384"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0DC357B6" w14:textId="77777777" w:rsidR="004E70FF" w:rsidRDefault="00126E13">
            <w:pPr>
              <w:spacing w:before="100" w:after="100" w:line="240" w:lineRule="auto"/>
              <w:ind w:left="100" w:right="100"/>
            </w:pPr>
            <w:r>
              <w:rPr>
                <w:rFonts w:eastAsia="Verdana" w:cs="Verdana"/>
                <w:color w:val="252C65"/>
                <w:sz w:val="16"/>
                <w:szCs w:val="16"/>
              </w:rPr>
              <w:t>2014/2015</w:t>
            </w:r>
          </w:p>
        </w:tc>
        <w:tc>
          <w:tcPr>
            <w:tcW w:w="1080" w:type="dxa"/>
            <w:tcBorders>
              <w:top w:val="single" w:sz="8" w:space="0" w:color="999EC6"/>
            </w:tcBorders>
            <w:shd w:val="clear" w:color="auto" w:fill="FFFFFF"/>
            <w:tcMar>
              <w:top w:w="0" w:type="dxa"/>
              <w:left w:w="0" w:type="dxa"/>
              <w:bottom w:w="0" w:type="dxa"/>
              <w:right w:w="0" w:type="dxa"/>
            </w:tcMar>
            <w:vAlign w:val="center"/>
          </w:tcPr>
          <w:p w14:paraId="1A08A2E8" w14:textId="77777777" w:rsidR="004E70FF" w:rsidRDefault="00126E13">
            <w:pPr>
              <w:spacing w:before="100" w:after="100" w:line="240" w:lineRule="auto"/>
              <w:ind w:left="100" w:right="100"/>
              <w:jc w:val="right"/>
            </w:pPr>
            <w:r>
              <w:rPr>
                <w:rFonts w:eastAsia="Verdana" w:cs="Verdana"/>
                <w:color w:val="252C65"/>
                <w:sz w:val="16"/>
                <w:szCs w:val="16"/>
              </w:rPr>
              <w:t>$19.6</w:t>
            </w:r>
          </w:p>
        </w:tc>
      </w:tr>
      <w:tr w:rsidR="004E70FF" w14:paraId="600910DA"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38367156"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1BA6B94D" w14:textId="77777777" w:rsidR="004E70FF" w:rsidRDefault="00126E13">
            <w:pPr>
              <w:spacing w:before="100" w:after="100" w:line="240" w:lineRule="auto"/>
              <w:ind w:left="100" w:right="100"/>
            </w:pPr>
            <w:r>
              <w:rPr>
                <w:rFonts w:eastAsia="Verdana" w:cs="Verdana"/>
                <w:color w:val="252C65"/>
                <w:sz w:val="16"/>
                <w:szCs w:val="16"/>
              </w:rPr>
              <w:t>2015/2016</w:t>
            </w:r>
          </w:p>
        </w:tc>
        <w:tc>
          <w:tcPr>
            <w:tcW w:w="1080" w:type="dxa"/>
            <w:tcBorders>
              <w:top w:val="single" w:sz="8" w:space="0" w:color="999EC6"/>
            </w:tcBorders>
            <w:shd w:val="clear" w:color="auto" w:fill="FFFFFF"/>
            <w:tcMar>
              <w:top w:w="0" w:type="dxa"/>
              <w:left w:w="0" w:type="dxa"/>
              <w:bottom w:w="0" w:type="dxa"/>
              <w:right w:w="0" w:type="dxa"/>
            </w:tcMar>
            <w:vAlign w:val="center"/>
          </w:tcPr>
          <w:p w14:paraId="661F7645" w14:textId="77777777" w:rsidR="004E70FF" w:rsidRDefault="00126E13">
            <w:pPr>
              <w:spacing w:before="100" w:after="100" w:line="240" w:lineRule="auto"/>
              <w:ind w:left="100" w:right="100"/>
              <w:jc w:val="right"/>
            </w:pPr>
            <w:r>
              <w:rPr>
                <w:rFonts w:eastAsia="Verdana" w:cs="Verdana"/>
                <w:color w:val="252C65"/>
                <w:sz w:val="16"/>
                <w:szCs w:val="16"/>
              </w:rPr>
              <w:t>$19.3</w:t>
            </w:r>
          </w:p>
        </w:tc>
      </w:tr>
      <w:tr w:rsidR="004E70FF" w14:paraId="6A0EB1B2"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56D86897"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47314A30" w14:textId="77777777" w:rsidR="004E70FF" w:rsidRDefault="00126E13">
            <w:pPr>
              <w:spacing w:before="100" w:after="100" w:line="240" w:lineRule="auto"/>
              <w:ind w:left="100" w:right="100"/>
            </w:pPr>
            <w:r>
              <w:rPr>
                <w:rFonts w:eastAsia="Verdana" w:cs="Verdana"/>
                <w:color w:val="252C65"/>
                <w:sz w:val="16"/>
                <w:szCs w:val="16"/>
              </w:rPr>
              <w:t>2016/2017</w:t>
            </w:r>
          </w:p>
        </w:tc>
        <w:tc>
          <w:tcPr>
            <w:tcW w:w="1080" w:type="dxa"/>
            <w:tcBorders>
              <w:top w:val="single" w:sz="8" w:space="0" w:color="999EC6"/>
            </w:tcBorders>
            <w:shd w:val="clear" w:color="auto" w:fill="FFFFFF"/>
            <w:tcMar>
              <w:top w:w="0" w:type="dxa"/>
              <w:left w:w="0" w:type="dxa"/>
              <w:bottom w:w="0" w:type="dxa"/>
              <w:right w:w="0" w:type="dxa"/>
            </w:tcMar>
            <w:vAlign w:val="center"/>
          </w:tcPr>
          <w:p w14:paraId="48F7EB67" w14:textId="77777777" w:rsidR="004E70FF" w:rsidRDefault="00126E13">
            <w:pPr>
              <w:spacing w:before="100" w:after="100" w:line="240" w:lineRule="auto"/>
              <w:ind w:left="100" w:right="100"/>
              <w:jc w:val="right"/>
            </w:pPr>
            <w:r>
              <w:rPr>
                <w:rFonts w:eastAsia="Verdana" w:cs="Verdana"/>
                <w:color w:val="252C65"/>
                <w:sz w:val="16"/>
                <w:szCs w:val="16"/>
              </w:rPr>
              <w:t>$21.2</w:t>
            </w:r>
          </w:p>
        </w:tc>
      </w:tr>
      <w:tr w:rsidR="004E70FF" w14:paraId="38683B13"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50C3ED5A"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077580EC" w14:textId="77777777" w:rsidR="004E70FF" w:rsidRDefault="00126E13">
            <w:pPr>
              <w:spacing w:before="100" w:after="100" w:line="240" w:lineRule="auto"/>
              <w:ind w:left="100" w:right="100"/>
            </w:pPr>
            <w:r>
              <w:rPr>
                <w:rFonts w:eastAsia="Verdana" w:cs="Verdana"/>
                <w:color w:val="252C65"/>
                <w:sz w:val="16"/>
                <w:szCs w:val="16"/>
              </w:rPr>
              <w:t>2017/2018</w:t>
            </w:r>
          </w:p>
        </w:tc>
        <w:tc>
          <w:tcPr>
            <w:tcW w:w="1080" w:type="dxa"/>
            <w:tcBorders>
              <w:top w:val="single" w:sz="8" w:space="0" w:color="999EC6"/>
            </w:tcBorders>
            <w:shd w:val="clear" w:color="auto" w:fill="FFFFFF"/>
            <w:tcMar>
              <w:top w:w="0" w:type="dxa"/>
              <w:left w:w="0" w:type="dxa"/>
              <w:bottom w:w="0" w:type="dxa"/>
              <w:right w:w="0" w:type="dxa"/>
            </w:tcMar>
            <w:vAlign w:val="center"/>
          </w:tcPr>
          <w:p w14:paraId="41DF8E70" w14:textId="77777777" w:rsidR="004E70FF" w:rsidRDefault="00126E13">
            <w:pPr>
              <w:spacing w:before="100" w:after="100" w:line="240" w:lineRule="auto"/>
              <w:ind w:left="100" w:right="100"/>
              <w:jc w:val="right"/>
            </w:pPr>
            <w:r>
              <w:rPr>
                <w:rFonts w:eastAsia="Verdana" w:cs="Verdana"/>
                <w:color w:val="252C65"/>
                <w:sz w:val="16"/>
                <w:szCs w:val="16"/>
              </w:rPr>
              <w:t>$20.9</w:t>
            </w:r>
          </w:p>
        </w:tc>
      </w:tr>
      <w:tr w:rsidR="004E70FF" w14:paraId="79E56075"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11AF2052"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0677AA28" w14:textId="77777777" w:rsidR="004E70FF" w:rsidRDefault="00126E13">
            <w:pPr>
              <w:spacing w:before="100" w:after="100" w:line="240" w:lineRule="auto"/>
              <w:ind w:left="100" w:right="100"/>
            </w:pPr>
            <w:r>
              <w:rPr>
                <w:rFonts w:eastAsia="Verdana" w:cs="Verdana"/>
                <w:color w:val="252C65"/>
                <w:sz w:val="16"/>
                <w:szCs w:val="16"/>
              </w:rPr>
              <w:t>2018/2019</w:t>
            </w:r>
          </w:p>
        </w:tc>
        <w:tc>
          <w:tcPr>
            <w:tcW w:w="1080" w:type="dxa"/>
            <w:tcBorders>
              <w:top w:val="single" w:sz="8" w:space="0" w:color="999EC6"/>
            </w:tcBorders>
            <w:shd w:val="clear" w:color="auto" w:fill="FFFFFF"/>
            <w:tcMar>
              <w:top w:w="0" w:type="dxa"/>
              <w:left w:w="0" w:type="dxa"/>
              <w:bottom w:w="0" w:type="dxa"/>
              <w:right w:w="0" w:type="dxa"/>
            </w:tcMar>
            <w:vAlign w:val="center"/>
          </w:tcPr>
          <w:p w14:paraId="37C77522" w14:textId="77777777" w:rsidR="004E70FF" w:rsidRDefault="00126E13">
            <w:pPr>
              <w:spacing w:before="100" w:after="100" w:line="240" w:lineRule="auto"/>
              <w:ind w:left="100" w:right="100"/>
              <w:jc w:val="right"/>
            </w:pPr>
            <w:r>
              <w:rPr>
                <w:rFonts w:eastAsia="Verdana" w:cs="Verdana"/>
                <w:color w:val="252C65"/>
                <w:sz w:val="16"/>
                <w:szCs w:val="16"/>
              </w:rPr>
              <w:t>$19.4</w:t>
            </w:r>
          </w:p>
        </w:tc>
      </w:tr>
      <w:tr w:rsidR="004E70FF" w14:paraId="13909E54"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6FB250CD"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26D2C2AF"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7E8370F0" w14:textId="77777777" w:rsidR="004E70FF" w:rsidRDefault="00126E13">
            <w:pPr>
              <w:spacing w:before="100" w:after="100" w:line="240" w:lineRule="auto"/>
              <w:ind w:left="100" w:right="100"/>
              <w:jc w:val="right"/>
            </w:pPr>
            <w:r>
              <w:rPr>
                <w:rFonts w:eastAsia="Verdana" w:cs="Verdana"/>
                <w:color w:val="252C65"/>
                <w:sz w:val="16"/>
                <w:szCs w:val="16"/>
              </w:rPr>
              <w:t>$15.2</w:t>
            </w:r>
          </w:p>
        </w:tc>
      </w:tr>
      <w:tr w:rsidR="004E70FF" w14:paraId="2FD90819"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2E16A8CD" w14:textId="77777777" w:rsidR="004E70FF" w:rsidRDefault="00126E13">
            <w:pPr>
              <w:spacing w:before="100" w:after="100" w:line="240" w:lineRule="auto"/>
              <w:ind w:left="100" w:right="100"/>
            </w:pPr>
            <w:r>
              <w:rPr>
                <w:rFonts w:eastAsia="Verdana" w:cs="Verdana"/>
                <w:color w:val="252C65"/>
                <w:sz w:val="16"/>
                <w:szCs w:val="16"/>
              </w:rPr>
              <w:t>Pathways to Employment Red Cross</w:t>
            </w:r>
          </w:p>
        </w:tc>
        <w:tc>
          <w:tcPr>
            <w:tcW w:w="2880" w:type="dxa"/>
            <w:tcBorders>
              <w:top w:val="single" w:sz="8" w:space="0" w:color="999EC6"/>
            </w:tcBorders>
            <w:shd w:val="clear" w:color="auto" w:fill="FFFFFF"/>
            <w:tcMar>
              <w:top w:w="0" w:type="dxa"/>
              <w:left w:w="0" w:type="dxa"/>
              <w:bottom w:w="0" w:type="dxa"/>
              <w:right w:w="0" w:type="dxa"/>
            </w:tcMar>
            <w:vAlign w:val="center"/>
          </w:tcPr>
          <w:p w14:paraId="3656815D" w14:textId="77777777" w:rsidR="004E70FF" w:rsidRDefault="00126E13">
            <w:pPr>
              <w:spacing w:before="100" w:after="100" w:line="240" w:lineRule="auto"/>
              <w:ind w:left="100" w:right="100"/>
            </w:pPr>
            <w:r>
              <w:rPr>
                <w:rFonts w:eastAsia="Verdana" w:cs="Verdana"/>
                <w:color w:val="252C65"/>
                <w:sz w:val="16"/>
                <w:szCs w:val="16"/>
              </w:rPr>
              <w:t>2014/2015</w:t>
            </w:r>
          </w:p>
        </w:tc>
        <w:tc>
          <w:tcPr>
            <w:tcW w:w="1080" w:type="dxa"/>
            <w:tcBorders>
              <w:top w:val="single" w:sz="8" w:space="0" w:color="999EC6"/>
            </w:tcBorders>
            <w:shd w:val="clear" w:color="auto" w:fill="FFFFFF"/>
            <w:tcMar>
              <w:top w:w="0" w:type="dxa"/>
              <w:left w:w="0" w:type="dxa"/>
              <w:bottom w:w="0" w:type="dxa"/>
              <w:right w:w="0" w:type="dxa"/>
            </w:tcMar>
            <w:vAlign w:val="center"/>
          </w:tcPr>
          <w:p w14:paraId="2FAD8BCD" w14:textId="77777777" w:rsidR="004E70FF" w:rsidRDefault="00126E13">
            <w:pPr>
              <w:spacing w:before="100" w:after="100" w:line="240" w:lineRule="auto"/>
              <w:ind w:left="100" w:right="100"/>
              <w:jc w:val="right"/>
            </w:pPr>
            <w:r>
              <w:rPr>
                <w:rFonts w:eastAsia="Verdana" w:cs="Verdana"/>
                <w:color w:val="252C65"/>
                <w:sz w:val="16"/>
                <w:szCs w:val="16"/>
              </w:rPr>
              <w:t>$1.0</w:t>
            </w:r>
          </w:p>
        </w:tc>
      </w:tr>
      <w:tr w:rsidR="004E70FF" w14:paraId="293B26A0"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34186BA4"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27E65423" w14:textId="77777777" w:rsidR="004E70FF" w:rsidRDefault="00126E13">
            <w:pPr>
              <w:spacing w:before="100" w:after="100" w:line="240" w:lineRule="auto"/>
              <w:ind w:left="100" w:right="100"/>
            </w:pPr>
            <w:r>
              <w:rPr>
                <w:rFonts w:eastAsia="Verdana" w:cs="Verdana"/>
                <w:color w:val="252C65"/>
                <w:sz w:val="16"/>
                <w:szCs w:val="16"/>
              </w:rPr>
              <w:t>2015/2016</w:t>
            </w:r>
          </w:p>
        </w:tc>
        <w:tc>
          <w:tcPr>
            <w:tcW w:w="1080" w:type="dxa"/>
            <w:tcBorders>
              <w:top w:val="single" w:sz="8" w:space="0" w:color="999EC6"/>
            </w:tcBorders>
            <w:shd w:val="clear" w:color="auto" w:fill="FFFFFF"/>
            <w:tcMar>
              <w:top w:w="0" w:type="dxa"/>
              <w:left w:w="0" w:type="dxa"/>
              <w:bottom w:w="0" w:type="dxa"/>
              <w:right w:w="0" w:type="dxa"/>
            </w:tcMar>
            <w:vAlign w:val="center"/>
          </w:tcPr>
          <w:p w14:paraId="4A368939" w14:textId="77777777" w:rsidR="004E70FF" w:rsidRDefault="00126E13">
            <w:pPr>
              <w:spacing w:before="100" w:after="100" w:line="240" w:lineRule="auto"/>
              <w:ind w:left="100" w:right="100"/>
              <w:jc w:val="right"/>
            </w:pPr>
            <w:r>
              <w:rPr>
                <w:rFonts w:eastAsia="Verdana" w:cs="Verdana"/>
                <w:color w:val="252C65"/>
                <w:sz w:val="16"/>
                <w:szCs w:val="16"/>
              </w:rPr>
              <w:t>$1.4</w:t>
            </w:r>
          </w:p>
        </w:tc>
      </w:tr>
      <w:tr w:rsidR="004E70FF" w14:paraId="2C57BE9B"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5D459693"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51AE660F" w14:textId="77777777" w:rsidR="004E70FF" w:rsidRDefault="00126E13">
            <w:pPr>
              <w:spacing w:before="100" w:after="100" w:line="240" w:lineRule="auto"/>
              <w:ind w:left="100" w:right="100"/>
            </w:pPr>
            <w:r>
              <w:rPr>
                <w:rFonts w:eastAsia="Verdana" w:cs="Verdana"/>
                <w:color w:val="252C65"/>
                <w:sz w:val="16"/>
                <w:szCs w:val="16"/>
              </w:rPr>
              <w:t>2016/2017</w:t>
            </w:r>
          </w:p>
        </w:tc>
        <w:tc>
          <w:tcPr>
            <w:tcW w:w="1080" w:type="dxa"/>
            <w:tcBorders>
              <w:top w:val="single" w:sz="8" w:space="0" w:color="999EC6"/>
            </w:tcBorders>
            <w:shd w:val="clear" w:color="auto" w:fill="FFFFFF"/>
            <w:tcMar>
              <w:top w:w="0" w:type="dxa"/>
              <w:left w:w="0" w:type="dxa"/>
              <w:bottom w:w="0" w:type="dxa"/>
              <w:right w:w="0" w:type="dxa"/>
            </w:tcMar>
            <w:vAlign w:val="center"/>
          </w:tcPr>
          <w:p w14:paraId="2A8E336E" w14:textId="77777777" w:rsidR="004E70FF" w:rsidRDefault="00126E13">
            <w:pPr>
              <w:spacing w:before="100" w:after="100" w:line="240" w:lineRule="auto"/>
              <w:ind w:left="100" w:right="100"/>
              <w:jc w:val="right"/>
            </w:pPr>
            <w:r>
              <w:rPr>
                <w:rFonts w:eastAsia="Verdana" w:cs="Verdana"/>
                <w:color w:val="252C65"/>
                <w:sz w:val="16"/>
                <w:szCs w:val="16"/>
              </w:rPr>
              <w:t>$1.3</w:t>
            </w:r>
          </w:p>
        </w:tc>
      </w:tr>
      <w:tr w:rsidR="004E70FF" w14:paraId="76D3035A"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3D380A43"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29EE90E5" w14:textId="77777777" w:rsidR="004E70FF" w:rsidRDefault="00126E13">
            <w:pPr>
              <w:spacing w:before="100" w:after="100" w:line="240" w:lineRule="auto"/>
              <w:ind w:left="100" w:right="100"/>
            </w:pPr>
            <w:r>
              <w:rPr>
                <w:rFonts w:eastAsia="Verdana" w:cs="Verdana"/>
                <w:color w:val="252C65"/>
                <w:sz w:val="16"/>
                <w:szCs w:val="16"/>
              </w:rPr>
              <w:t>2017/2018</w:t>
            </w:r>
          </w:p>
        </w:tc>
        <w:tc>
          <w:tcPr>
            <w:tcW w:w="1080" w:type="dxa"/>
            <w:tcBorders>
              <w:top w:val="single" w:sz="8" w:space="0" w:color="999EC6"/>
            </w:tcBorders>
            <w:shd w:val="clear" w:color="auto" w:fill="FFFFFF"/>
            <w:tcMar>
              <w:top w:w="0" w:type="dxa"/>
              <w:left w:w="0" w:type="dxa"/>
              <w:bottom w:w="0" w:type="dxa"/>
              <w:right w:w="0" w:type="dxa"/>
            </w:tcMar>
            <w:vAlign w:val="center"/>
          </w:tcPr>
          <w:p w14:paraId="403971E4" w14:textId="77777777" w:rsidR="004E70FF" w:rsidRDefault="00126E13">
            <w:pPr>
              <w:spacing w:before="100" w:after="100" w:line="240" w:lineRule="auto"/>
              <w:ind w:left="100" w:right="100"/>
              <w:jc w:val="right"/>
            </w:pPr>
            <w:r>
              <w:rPr>
                <w:rFonts w:eastAsia="Verdana" w:cs="Verdana"/>
                <w:color w:val="252C65"/>
                <w:sz w:val="16"/>
                <w:szCs w:val="16"/>
              </w:rPr>
              <w:t>$1.4</w:t>
            </w:r>
          </w:p>
        </w:tc>
      </w:tr>
      <w:tr w:rsidR="004E70FF" w14:paraId="1DE742B8"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1834977F"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34A4AA18" w14:textId="77777777" w:rsidR="004E70FF" w:rsidRDefault="00126E13">
            <w:pPr>
              <w:spacing w:before="100" w:after="100" w:line="240" w:lineRule="auto"/>
              <w:ind w:left="100" w:right="100"/>
            </w:pPr>
            <w:r>
              <w:rPr>
                <w:rFonts w:eastAsia="Verdana" w:cs="Verdana"/>
                <w:color w:val="252C65"/>
                <w:sz w:val="16"/>
                <w:szCs w:val="16"/>
              </w:rPr>
              <w:t>2018/2019</w:t>
            </w:r>
          </w:p>
        </w:tc>
        <w:tc>
          <w:tcPr>
            <w:tcW w:w="1080" w:type="dxa"/>
            <w:tcBorders>
              <w:top w:val="single" w:sz="8" w:space="0" w:color="999EC6"/>
            </w:tcBorders>
            <w:shd w:val="clear" w:color="auto" w:fill="FFFFFF"/>
            <w:tcMar>
              <w:top w:w="0" w:type="dxa"/>
              <w:left w:w="0" w:type="dxa"/>
              <w:bottom w:w="0" w:type="dxa"/>
              <w:right w:w="0" w:type="dxa"/>
            </w:tcMar>
            <w:vAlign w:val="center"/>
          </w:tcPr>
          <w:p w14:paraId="2C1E3515" w14:textId="77777777" w:rsidR="004E70FF" w:rsidRDefault="00126E13">
            <w:pPr>
              <w:spacing w:before="100" w:after="100" w:line="240" w:lineRule="auto"/>
              <w:ind w:left="100" w:right="100"/>
              <w:jc w:val="right"/>
            </w:pPr>
            <w:r>
              <w:rPr>
                <w:rFonts w:eastAsia="Verdana" w:cs="Verdana"/>
                <w:color w:val="252C65"/>
                <w:sz w:val="16"/>
                <w:szCs w:val="16"/>
              </w:rPr>
              <w:t>$1.3</w:t>
            </w:r>
          </w:p>
        </w:tc>
      </w:tr>
      <w:tr w:rsidR="004E70FF" w14:paraId="66E975BC"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4BF74963"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68C72BCF"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3BE8A407" w14:textId="77777777" w:rsidR="004E70FF" w:rsidRDefault="00126E13">
            <w:pPr>
              <w:spacing w:before="100" w:after="100" w:line="240" w:lineRule="auto"/>
              <w:ind w:left="100" w:right="100"/>
              <w:jc w:val="right"/>
            </w:pPr>
            <w:r>
              <w:rPr>
                <w:rFonts w:eastAsia="Verdana" w:cs="Verdana"/>
                <w:color w:val="252C65"/>
                <w:sz w:val="16"/>
                <w:szCs w:val="16"/>
              </w:rPr>
              <w:t>$2.4</w:t>
            </w:r>
          </w:p>
        </w:tc>
      </w:tr>
      <w:tr w:rsidR="004E70FF" w14:paraId="277A7DD4"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25569B4B" w14:textId="77777777" w:rsidR="004E70FF" w:rsidRDefault="00126E13">
            <w:pPr>
              <w:spacing w:before="100" w:after="100" w:line="240" w:lineRule="auto"/>
              <w:ind w:left="100" w:right="100"/>
            </w:pPr>
            <w:r>
              <w:rPr>
                <w:rFonts w:eastAsia="Verdana" w:cs="Verdana"/>
                <w:color w:val="252C65"/>
                <w:sz w:val="16"/>
                <w:szCs w:val="16"/>
              </w:rPr>
              <w:t>Prisoner Reintegration programme</w:t>
            </w:r>
          </w:p>
        </w:tc>
        <w:tc>
          <w:tcPr>
            <w:tcW w:w="2880" w:type="dxa"/>
            <w:tcBorders>
              <w:top w:val="single" w:sz="8" w:space="0" w:color="999EC6"/>
            </w:tcBorders>
            <w:shd w:val="clear" w:color="auto" w:fill="FFFFFF"/>
            <w:tcMar>
              <w:top w:w="0" w:type="dxa"/>
              <w:left w:w="0" w:type="dxa"/>
              <w:bottom w:w="0" w:type="dxa"/>
              <w:right w:w="0" w:type="dxa"/>
            </w:tcMar>
            <w:vAlign w:val="center"/>
          </w:tcPr>
          <w:p w14:paraId="0690589A" w14:textId="77777777" w:rsidR="004E70FF" w:rsidRDefault="00126E13">
            <w:pPr>
              <w:spacing w:before="100" w:after="100" w:line="240" w:lineRule="auto"/>
              <w:ind w:left="100" w:right="100"/>
            </w:pPr>
            <w:r>
              <w:rPr>
                <w:rFonts w:eastAsia="Verdana" w:cs="Verdana"/>
                <w:color w:val="252C65"/>
                <w:sz w:val="16"/>
                <w:szCs w:val="16"/>
              </w:rPr>
              <w:t>2011/2012</w:t>
            </w:r>
          </w:p>
        </w:tc>
        <w:tc>
          <w:tcPr>
            <w:tcW w:w="1080" w:type="dxa"/>
            <w:tcBorders>
              <w:top w:val="single" w:sz="8" w:space="0" w:color="999EC6"/>
            </w:tcBorders>
            <w:shd w:val="clear" w:color="auto" w:fill="FFFFFF"/>
            <w:tcMar>
              <w:top w:w="0" w:type="dxa"/>
              <w:left w:w="0" w:type="dxa"/>
              <w:bottom w:w="0" w:type="dxa"/>
              <w:right w:w="0" w:type="dxa"/>
            </w:tcMar>
            <w:vAlign w:val="center"/>
          </w:tcPr>
          <w:p w14:paraId="6AA3C2F1" w14:textId="77777777" w:rsidR="004E70FF" w:rsidRDefault="00126E13">
            <w:pPr>
              <w:spacing w:before="100" w:after="100" w:line="240" w:lineRule="auto"/>
              <w:ind w:left="100" w:right="100"/>
              <w:jc w:val="right"/>
            </w:pPr>
            <w:r>
              <w:rPr>
                <w:rFonts w:eastAsia="Verdana" w:cs="Verdana"/>
                <w:color w:val="252C65"/>
                <w:sz w:val="16"/>
                <w:szCs w:val="16"/>
              </w:rPr>
              <w:t>$0.4</w:t>
            </w:r>
          </w:p>
        </w:tc>
      </w:tr>
      <w:tr w:rsidR="004E70FF" w14:paraId="29B5C498"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213A0589"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49F3123D" w14:textId="77777777" w:rsidR="004E70FF" w:rsidRDefault="00126E13">
            <w:pPr>
              <w:spacing w:before="100" w:after="100" w:line="240" w:lineRule="auto"/>
              <w:ind w:left="100" w:right="100"/>
            </w:pPr>
            <w:r>
              <w:rPr>
                <w:rFonts w:eastAsia="Verdana" w:cs="Verdana"/>
                <w:color w:val="252C65"/>
                <w:sz w:val="16"/>
                <w:szCs w:val="16"/>
              </w:rPr>
              <w:t>2012/2013</w:t>
            </w:r>
          </w:p>
        </w:tc>
        <w:tc>
          <w:tcPr>
            <w:tcW w:w="1080" w:type="dxa"/>
            <w:tcBorders>
              <w:top w:val="single" w:sz="8" w:space="0" w:color="999EC6"/>
            </w:tcBorders>
            <w:shd w:val="clear" w:color="auto" w:fill="FFFFFF"/>
            <w:tcMar>
              <w:top w:w="0" w:type="dxa"/>
              <w:left w:w="0" w:type="dxa"/>
              <w:bottom w:w="0" w:type="dxa"/>
              <w:right w:w="0" w:type="dxa"/>
            </w:tcMar>
            <w:vAlign w:val="center"/>
          </w:tcPr>
          <w:p w14:paraId="0D0F9437" w14:textId="77777777" w:rsidR="004E70FF" w:rsidRDefault="00126E13">
            <w:pPr>
              <w:spacing w:before="100" w:after="100" w:line="240" w:lineRule="auto"/>
              <w:ind w:left="100" w:right="100"/>
              <w:jc w:val="right"/>
            </w:pPr>
            <w:r>
              <w:rPr>
                <w:rFonts w:eastAsia="Verdana" w:cs="Verdana"/>
                <w:color w:val="252C65"/>
                <w:sz w:val="16"/>
                <w:szCs w:val="16"/>
              </w:rPr>
              <w:t>$0.3</w:t>
            </w:r>
          </w:p>
        </w:tc>
      </w:tr>
      <w:tr w:rsidR="004E70FF" w14:paraId="65B976E7"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3D43C10D"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6B51F4A6" w14:textId="77777777" w:rsidR="004E70FF" w:rsidRDefault="00126E13">
            <w:pPr>
              <w:spacing w:before="100" w:after="100" w:line="240" w:lineRule="auto"/>
              <w:ind w:left="100" w:right="100"/>
            </w:pPr>
            <w:r>
              <w:rPr>
                <w:rFonts w:eastAsia="Verdana" w:cs="Verdana"/>
                <w:color w:val="252C65"/>
                <w:sz w:val="16"/>
                <w:szCs w:val="16"/>
              </w:rPr>
              <w:t>2013/2014</w:t>
            </w:r>
          </w:p>
        </w:tc>
        <w:tc>
          <w:tcPr>
            <w:tcW w:w="1080" w:type="dxa"/>
            <w:tcBorders>
              <w:top w:val="single" w:sz="8" w:space="0" w:color="999EC6"/>
            </w:tcBorders>
            <w:shd w:val="clear" w:color="auto" w:fill="FFFFFF"/>
            <w:tcMar>
              <w:top w:w="0" w:type="dxa"/>
              <w:left w:w="0" w:type="dxa"/>
              <w:bottom w:w="0" w:type="dxa"/>
              <w:right w:w="0" w:type="dxa"/>
            </w:tcMar>
            <w:vAlign w:val="center"/>
          </w:tcPr>
          <w:p w14:paraId="422377D8" w14:textId="77777777" w:rsidR="004E70FF" w:rsidRDefault="00126E13">
            <w:pPr>
              <w:spacing w:before="100" w:after="100" w:line="240" w:lineRule="auto"/>
              <w:ind w:left="100" w:right="100"/>
              <w:jc w:val="right"/>
            </w:pPr>
            <w:r>
              <w:rPr>
                <w:rFonts w:eastAsia="Verdana" w:cs="Verdana"/>
                <w:color w:val="252C65"/>
                <w:sz w:val="16"/>
                <w:szCs w:val="16"/>
              </w:rPr>
              <w:t>$0.2</w:t>
            </w:r>
          </w:p>
        </w:tc>
      </w:tr>
      <w:tr w:rsidR="004E70FF" w14:paraId="01A89CE9"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1713692B"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5EB643A7" w14:textId="77777777" w:rsidR="004E70FF" w:rsidRDefault="00126E13">
            <w:pPr>
              <w:spacing w:before="100" w:after="100" w:line="240" w:lineRule="auto"/>
              <w:ind w:left="100" w:right="100"/>
            </w:pPr>
            <w:r>
              <w:rPr>
                <w:rFonts w:eastAsia="Verdana" w:cs="Verdana"/>
                <w:color w:val="252C65"/>
                <w:sz w:val="16"/>
                <w:szCs w:val="16"/>
              </w:rPr>
              <w:t>2014/2015</w:t>
            </w:r>
          </w:p>
        </w:tc>
        <w:tc>
          <w:tcPr>
            <w:tcW w:w="1080" w:type="dxa"/>
            <w:tcBorders>
              <w:top w:val="single" w:sz="8" w:space="0" w:color="999EC6"/>
            </w:tcBorders>
            <w:shd w:val="clear" w:color="auto" w:fill="FFFFFF"/>
            <w:tcMar>
              <w:top w:w="0" w:type="dxa"/>
              <w:left w:w="0" w:type="dxa"/>
              <w:bottom w:w="0" w:type="dxa"/>
              <w:right w:w="0" w:type="dxa"/>
            </w:tcMar>
            <w:vAlign w:val="center"/>
          </w:tcPr>
          <w:p w14:paraId="114E3DE1" w14:textId="77777777" w:rsidR="004E70FF" w:rsidRDefault="00126E13">
            <w:pPr>
              <w:spacing w:before="100" w:after="100" w:line="240" w:lineRule="auto"/>
              <w:ind w:left="100" w:right="100"/>
              <w:jc w:val="right"/>
            </w:pPr>
            <w:r>
              <w:rPr>
                <w:rFonts w:eastAsia="Verdana" w:cs="Verdana"/>
                <w:color w:val="252C65"/>
                <w:sz w:val="16"/>
                <w:szCs w:val="16"/>
              </w:rPr>
              <w:t>$0.3</w:t>
            </w:r>
          </w:p>
        </w:tc>
      </w:tr>
      <w:tr w:rsidR="004E70FF" w14:paraId="1B90D39F"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3C9844A7"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388E8260" w14:textId="77777777" w:rsidR="004E70FF" w:rsidRDefault="00126E13">
            <w:pPr>
              <w:spacing w:before="100" w:after="100" w:line="240" w:lineRule="auto"/>
              <w:ind w:left="100" w:right="100"/>
            </w:pPr>
            <w:r>
              <w:rPr>
                <w:rFonts w:eastAsia="Verdana" w:cs="Verdana"/>
                <w:color w:val="252C65"/>
                <w:sz w:val="16"/>
                <w:szCs w:val="16"/>
              </w:rPr>
              <w:t>2015/2016</w:t>
            </w:r>
          </w:p>
        </w:tc>
        <w:tc>
          <w:tcPr>
            <w:tcW w:w="1080" w:type="dxa"/>
            <w:tcBorders>
              <w:top w:val="single" w:sz="8" w:space="0" w:color="999EC6"/>
            </w:tcBorders>
            <w:shd w:val="clear" w:color="auto" w:fill="FFFFFF"/>
            <w:tcMar>
              <w:top w:w="0" w:type="dxa"/>
              <w:left w:w="0" w:type="dxa"/>
              <w:bottom w:w="0" w:type="dxa"/>
              <w:right w:w="0" w:type="dxa"/>
            </w:tcMar>
            <w:vAlign w:val="center"/>
          </w:tcPr>
          <w:p w14:paraId="4E2C7BA9" w14:textId="77777777" w:rsidR="004E70FF" w:rsidRDefault="00126E13">
            <w:pPr>
              <w:spacing w:before="100" w:after="100" w:line="240" w:lineRule="auto"/>
              <w:ind w:left="100" w:right="100"/>
              <w:jc w:val="right"/>
            </w:pPr>
            <w:r>
              <w:rPr>
                <w:rFonts w:eastAsia="Verdana" w:cs="Verdana"/>
                <w:color w:val="252C65"/>
                <w:sz w:val="16"/>
                <w:szCs w:val="16"/>
              </w:rPr>
              <w:t>$0.3</w:t>
            </w:r>
          </w:p>
        </w:tc>
      </w:tr>
      <w:tr w:rsidR="004E70FF" w14:paraId="35738040"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1E132A58"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604C328E" w14:textId="77777777" w:rsidR="004E70FF" w:rsidRDefault="00126E13">
            <w:pPr>
              <w:spacing w:before="100" w:after="100" w:line="240" w:lineRule="auto"/>
              <w:ind w:left="100" w:right="100"/>
            </w:pPr>
            <w:r>
              <w:rPr>
                <w:rFonts w:eastAsia="Verdana" w:cs="Verdana"/>
                <w:color w:val="252C65"/>
                <w:sz w:val="16"/>
                <w:szCs w:val="16"/>
              </w:rPr>
              <w:t>2016/2017</w:t>
            </w:r>
          </w:p>
        </w:tc>
        <w:tc>
          <w:tcPr>
            <w:tcW w:w="1080" w:type="dxa"/>
            <w:tcBorders>
              <w:top w:val="single" w:sz="8" w:space="0" w:color="999EC6"/>
            </w:tcBorders>
            <w:shd w:val="clear" w:color="auto" w:fill="FFFFFF"/>
            <w:tcMar>
              <w:top w:w="0" w:type="dxa"/>
              <w:left w:w="0" w:type="dxa"/>
              <w:bottom w:w="0" w:type="dxa"/>
              <w:right w:w="0" w:type="dxa"/>
            </w:tcMar>
            <w:vAlign w:val="center"/>
          </w:tcPr>
          <w:p w14:paraId="663C6174" w14:textId="77777777" w:rsidR="004E70FF" w:rsidRDefault="00126E13">
            <w:pPr>
              <w:spacing w:before="100" w:after="100" w:line="240" w:lineRule="auto"/>
              <w:ind w:left="100" w:right="100"/>
              <w:jc w:val="right"/>
            </w:pPr>
            <w:r>
              <w:rPr>
                <w:rFonts w:eastAsia="Verdana" w:cs="Verdana"/>
                <w:color w:val="252C65"/>
                <w:sz w:val="16"/>
                <w:szCs w:val="16"/>
              </w:rPr>
              <w:t>$0.3</w:t>
            </w:r>
          </w:p>
        </w:tc>
      </w:tr>
      <w:tr w:rsidR="004E70FF" w14:paraId="6118AB68"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2B0BDA50"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00C2F859" w14:textId="77777777" w:rsidR="004E70FF" w:rsidRDefault="00126E13">
            <w:pPr>
              <w:spacing w:before="100" w:after="100" w:line="240" w:lineRule="auto"/>
              <w:ind w:left="100" w:right="100"/>
            </w:pPr>
            <w:r>
              <w:rPr>
                <w:rFonts w:eastAsia="Verdana" w:cs="Verdana"/>
                <w:color w:val="252C65"/>
                <w:sz w:val="16"/>
                <w:szCs w:val="16"/>
              </w:rPr>
              <w:t>2017/2018</w:t>
            </w:r>
          </w:p>
        </w:tc>
        <w:tc>
          <w:tcPr>
            <w:tcW w:w="1080" w:type="dxa"/>
            <w:tcBorders>
              <w:top w:val="single" w:sz="8" w:space="0" w:color="999EC6"/>
            </w:tcBorders>
            <w:shd w:val="clear" w:color="auto" w:fill="FFFFFF"/>
            <w:tcMar>
              <w:top w:w="0" w:type="dxa"/>
              <w:left w:w="0" w:type="dxa"/>
              <w:bottom w:w="0" w:type="dxa"/>
              <w:right w:w="0" w:type="dxa"/>
            </w:tcMar>
            <w:vAlign w:val="center"/>
          </w:tcPr>
          <w:p w14:paraId="52BE142C" w14:textId="77777777" w:rsidR="004E70FF" w:rsidRDefault="00126E13">
            <w:pPr>
              <w:spacing w:before="100" w:after="100" w:line="240" w:lineRule="auto"/>
              <w:ind w:left="100" w:right="100"/>
              <w:jc w:val="right"/>
            </w:pPr>
            <w:r>
              <w:rPr>
                <w:rFonts w:eastAsia="Verdana" w:cs="Verdana"/>
                <w:color w:val="252C65"/>
                <w:sz w:val="16"/>
                <w:szCs w:val="16"/>
              </w:rPr>
              <w:t>$0.8</w:t>
            </w:r>
          </w:p>
        </w:tc>
      </w:tr>
      <w:tr w:rsidR="004E70FF" w14:paraId="21CFA3B2"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0A74AEC5"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396163F4" w14:textId="77777777" w:rsidR="004E70FF" w:rsidRDefault="00126E13">
            <w:pPr>
              <w:spacing w:before="100" w:after="100" w:line="240" w:lineRule="auto"/>
              <w:ind w:left="100" w:right="100"/>
            </w:pPr>
            <w:r>
              <w:rPr>
                <w:rFonts w:eastAsia="Verdana" w:cs="Verdana"/>
                <w:color w:val="252C65"/>
                <w:sz w:val="16"/>
                <w:szCs w:val="16"/>
              </w:rPr>
              <w:t>2018/2019</w:t>
            </w:r>
          </w:p>
        </w:tc>
        <w:tc>
          <w:tcPr>
            <w:tcW w:w="1080" w:type="dxa"/>
            <w:tcBorders>
              <w:top w:val="single" w:sz="8" w:space="0" w:color="999EC6"/>
            </w:tcBorders>
            <w:shd w:val="clear" w:color="auto" w:fill="FFFFFF"/>
            <w:tcMar>
              <w:top w:w="0" w:type="dxa"/>
              <w:left w:w="0" w:type="dxa"/>
              <w:bottom w:w="0" w:type="dxa"/>
              <w:right w:w="0" w:type="dxa"/>
            </w:tcMar>
            <w:vAlign w:val="center"/>
          </w:tcPr>
          <w:p w14:paraId="68445DCE" w14:textId="77777777" w:rsidR="004E70FF" w:rsidRDefault="00126E13">
            <w:pPr>
              <w:spacing w:before="100" w:after="100" w:line="240" w:lineRule="auto"/>
              <w:ind w:left="100" w:right="100"/>
              <w:jc w:val="right"/>
            </w:pPr>
            <w:r>
              <w:rPr>
                <w:rFonts w:eastAsia="Verdana" w:cs="Verdana"/>
                <w:color w:val="252C65"/>
                <w:sz w:val="16"/>
                <w:szCs w:val="16"/>
              </w:rPr>
              <w:t>$0.5</w:t>
            </w:r>
          </w:p>
        </w:tc>
      </w:tr>
      <w:tr w:rsidR="004E70FF" w14:paraId="3D47B976"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35C7A0CE"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4670E111"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73772808" w14:textId="77777777" w:rsidR="004E70FF" w:rsidRDefault="00126E13">
            <w:pPr>
              <w:spacing w:before="100" w:after="100" w:line="240" w:lineRule="auto"/>
              <w:ind w:left="100" w:right="100"/>
              <w:jc w:val="right"/>
            </w:pPr>
            <w:r>
              <w:rPr>
                <w:rFonts w:eastAsia="Verdana" w:cs="Verdana"/>
                <w:color w:val="252C65"/>
                <w:sz w:val="16"/>
                <w:szCs w:val="16"/>
              </w:rPr>
              <w:t>$0.4</w:t>
            </w:r>
          </w:p>
        </w:tc>
      </w:tr>
      <w:tr w:rsidR="004E70FF" w14:paraId="072622A5"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03A2B5C5" w14:textId="77777777" w:rsidR="004E70FF" w:rsidRDefault="00126E13">
            <w:pPr>
              <w:spacing w:before="100" w:after="100" w:line="240" w:lineRule="auto"/>
              <w:ind w:left="100" w:right="100"/>
            </w:pPr>
            <w:r>
              <w:rPr>
                <w:rFonts w:eastAsia="Verdana" w:cs="Verdana"/>
                <w:color w:val="252C65"/>
                <w:sz w:val="16"/>
                <w:szCs w:val="16"/>
              </w:rPr>
              <w:t>Taitamariki 500</w:t>
            </w:r>
          </w:p>
        </w:tc>
        <w:tc>
          <w:tcPr>
            <w:tcW w:w="2880" w:type="dxa"/>
            <w:tcBorders>
              <w:top w:val="single" w:sz="8" w:space="0" w:color="999EC6"/>
            </w:tcBorders>
            <w:shd w:val="clear" w:color="auto" w:fill="FFFFFF"/>
            <w:tcMar>
              <w:top w:w="0" w:type="dxa"/>
              <w:left w:w="0" w:type="dxa"/>
              <w:bottom w:w="0" w:type="dxa"/>
              <w:right w:w="0" w:type="dxa"/>
            </w:tcMar>
            <w:vAlign w:val="center"/>
          </w:tcPr>
          <w:p w14:paraId="1423E823" w14:textId="77777777" w:rsidR="004E70FF" w:rsidRDefault="00126E13">
            <w:pPr>
              <w:spacing w:before="100" w:after="100" w:line="240" w:lineRule="auto"/>
              <w:ind w:left="100" w:right="100"/>
            </w:pPr>
            <w:r>
              <w:rPr>
                <w:rFonts w:eastAsia="Verdana" w:cs="Verdana"/>
                <w:color w:val="252C65"/>
                <w:sz w:val="16"/>
                <w:szCs w:val="16"/>
              </w:rPr>
              <w:t>2016/2017</w:t>
            </w:r>
          </w:p>
        </w:tc>
        <w:tc>
          <w:tcPr>
            <w:tcW w:w="1080" w:type="dxa"/>
            <w:tcBorders>
              <w:top w:val="single" w:sz="8" w:space="0" w:color="999EC6"/>
            </w:tcBorders>
            <w:shd w:val="clear" w:color="auto" w:fill="FFFFFF"/>
            <w:tcMar>
              <w:top w:w="0" w:type="dxa"/>
              <w:left w:w="0" w:type="dxa"/>
              <w:bottom w:w="0" w:type="dxa"/>
              <w:right w:w="0" w:type="dxa"/>
            </w:tcMar>
            <w:vAlign w:val="center"/>
          </w:tcPr>
          <w:p w14:paraId="408D4894" w14:textId="77777777" w:rsidR="004E70FF" w:rsidRDefault="00126E13">
            <w:pPr>
              <w:spacing w:before="100" w:after="100" w:line="240" w:lineRule="auto"/>
              <w:ind w:left="100" w:right="100"/>
              <w:jc w:val="right"/>
            </w:pPr>
            <w:r>
              <w:rPr>
                <w:rFonts w:eastAsia="Verdana" w:cs="Verdana"/>
                <w:color w:val="252C65"/>
                <w:sz w:val="16"/>
                <w:szCs w:val="16"/>
              </w:rPr>
              <w:t>$0.5</w:t>
            </w:r>
          </w:p>
        </w:tc>
      </w:tr>
      <w:tr w:rsidR="004E70FF" w14:paraId="21D6FE68"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5D0BD55A"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2A04CD7D" w14:textId="77777777" w:rsidR="004E70FF" w:rsidRDefault="00126E13">
            <w:pPr>
              <w:spacing w:before="100" w:after="100" w:line="240" w:lineRule="auto"/>
              <w:ind w:left="100" w:right="100"/>
            </w:pPr>
            <w:r>
              <w:rPr>
                <w:rFonts w:eastAsia="Verdana" w:cs="Verdana"/>
                <w:color w:val="252C65"/>
                <w:sz w:val="16"/>
                <w:szCs w:val="16"/>
              </w:rPr>
              <w:t>2017/2018</w:t>
            </w:r>
          </w:p>
        </w:tc>
        <w:tc>
          <w:tcPr>
            <w:tcW w:w="1080" w:type="dxa"/>
            <w:tcBorders>
              <w:top w:val="single" w:sz="8" w:space="0" w:color="999EC6"/>
            </w:tcBorders>
            <w:shd w:val="clear" w:color="auto" w:fill="FFFFFF"/>
            <w:tcMar>
              <w:top w:w="0" w:type="dxa"/>
              <w:left w:w="0" w:type="dxa"/>
              <w:bottom w:w="0" w:type="dxa"/>
              <w:right w:w="0" w:type="dxa"/>
            </w:tcMar>
            <w:vAlign w:val="center"/>
          </w:tcPr>
          <w:p w14:paraId="154C0E8D" w14:textId="77777777" w:rsidR="004E70FF" w:rsidRDefault="00126E13">
            <w:pPr>
              <w:spacing w:before="100" w:after="100" w:line="240" w:lineRule="auto"/>
              <w:ind w:left="100" w:right="100"/>
              <w:jc w:val="right"/>
            </w:pPr>
            <w:r>
              <w:rPr>
                <w:rFonts w:eastAsia="Verdana" w:cs="Verdana"/>
                <w:color w:val="252C65"/>
                <w:sz w:val="16"/>
                <w:szCs w:val="16"/>
              </w:rPr>
              <w:t>$0.9</w:t>
            </w:r>
          </w:p>
        </w:tc>
      </w:tr>
      <w:tr w:rsidR="004E70FF" w14:paraId="005531F6"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4FEAA4B0"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77BCC3A8" w14:textId="77777777" w:rsidR="004E70FF" w:rsidRDefault="00126E13">
            <w:pPr>
              <w:spacing w:before="100" w:after="100" w:line="240" w:lineRule="auto"/>
              <w:ind w:left="100" w:right="100"/>
            </w:pPr>
            <w:r>
              <w:rPr>
                <w:rFonts w:eastAsia="Verdana" w:cs="Verdana"/>
                <w:color w:val="252C65"/>
                <w:sz w:val="16"/>
                <w:szCs w:val="16"/>
              </w:rPr>
              <w:t>2018/2019</w:t>
            </w:r>
          </w:p>
        </w:tc>
        <w:tc>
          <w:tcPr>
            <w:tcW w:w="1080" w:type="dxa"/>
            <w:tcBorders>
              <w:top w:val="single" w:sz="8" w:space="0" w:color="999EC6"/>
            </w:tcBorders>
            <w:shd w:val="clear" w:color="auto" w:fill="FFFFFF"/>
            <w:tcMar>
              <w:top w:w="0" w:type="dxa"/>
              <w:left w:w="0" w:type="dxa"/>
              <w:bottom w:w="0" w:type="dxa"/>
              <w:right w:w="0" w:type="dxa"/>
            </w:tcMar>
            <w:vAlign w:val="center"/>
          </w:tcPr>
          <w:p w14:paraId="1FAB0E6D" w14:textId="77777777" w:rsidR="004E70FF" w:rsidRDefault="00126E13">
            <w:pPr>
              <w:spacing w:before="100" w:after="100" w:line="240" w:lineRule="auto"/>
              <w:ind w:left="100" w:right="100"/>
              <w:jc w:val="right"/>
            </w:pPr>
            <w:r>
              <w:rPr>
                <w:rFonts w:eastAsia="Verdana" w:cs="Verdana"/>
                <w:color w:val="252C65"/>
                <w:sz w:val="16"/>
                <w:szCs w:val="16"/>
              </w:rPr>
              <w:t>$0.2</w:t>
            </w:r>
          </w:p>
        </w:tc>
      </w:tr>
      <w:tr w:rsidR="004E70FF" w14:paraId="61AF3A5D" w14:textId="77777777">
        <w:trPr>
          <w:cantSplit/>
        </w:trPr>
        <w:tc>
          <w:tcPr>
            <w:tcW w:w="4320" w:type="dxa"/>
            <w:vMerge w:val="restart"/>
            <w:tcBorders>
              <w:top w:val="single" w:sz="8" w:space="0" w:color="999EC6"/>
            </w:tcBorders>
            <w:shd w:val="clear" w:color="auto" w:fill="FFFFFF"/>
            <w:tcMar>
              <w:top w:w="0" w:type="dxa"/>
              <w:left w:w="0" w:type="dxa"/>
              <w:bottom w:w="0" w:type="dxa"/>
              <w:right w:w="0" w:type="dxa"/>
            </w:tcMar>
            <w:vAlign w:val="center"/>
          </w:tcPr>
          <w:p w14:paraId="5F6A4CFC" w14:textId="77777777" w:rsidR="004E70FF" w:rsidRDefault="00126E13">
            <w:pPr>
              <w:spacing w:before="100" w:after="100" w:line="240" w:lineRule="auto"/>
              <w:ind w:left="100" w:right="100"/>
            </w:pPr>
            <w:r>
              <w:rPr>
                <w:rFonts w:eastAsia="Verdana" w:cs="Verdana"/>
                <w:color w:val="252C65"/>
                <w:sz w:val="16"/>
                <w:szCs w:val="16"/>
              </w:rPr>
              <w:t>Work Focused Case Management ICS</w:t>
            </w:r>
          </w:p>
        </w:tc>
        <w:tc>
          <w:tcPr>
            <w:tcW w:w="2880" w:type="dxa"/>
            <w:tcBorders>
              <w:top w:val="single" w:sz="8" w:space="0" w:color="999EC6"/>
            </w:tcBorders>
            <w:shd w:val="clear" w:color="auto" w:fill="FFFFFF"/>
            <w:tcMar>
              <w:top w:w="0" w:type="dxa"/>
              <w:left w:w="0" w:type="dxa"/>
              <w:bottom w:w="0" w:type="dxa"/>
              <w:right w:w="0" w:type="dxa"/>
            </w:tcMar>
            <w:vAlign w:val="center"/>
          </w:tcPr>
          <w:p w14:paraId="0C18363E" w14:textId="77777777" w:rsidR="004E70FF" w:rsidRDefault="00126E13">
            <w:pPr>
              <w:spacing w:before="100" w:after="100" w:line="240" w:lineRule="auto"/>
              <w:ind w:left="100" w:right="100"/>
            </w:pPr>
            <w:r>
              <w:rPr>
                <w:rFonts w:eastAsia="Verdana" w:cs="Verdana"/>
                <w:color w:val="252C65"/>
                <w:sz w:val="16"/>
                <w:szCs w:val="16"/>
              </w:rPr>
              <w:t>2018/2019</w:t>
            </w:r>
          </w:p>
        </w:tc>
        <w:tc>
          <w:tcPr>
            <w:tcW w:w="1080" w:type="dxa"/>
            <w:tcBorders>
              <w:top w:val="single" w:sz="8" w:space="0" w:color="999EC6"/>
            </w:tcBorders>
            <w:shd w:val="clear" w:color="auto" w:fill="FFFFFF"/>
            <w:tcMar>
              <w:top w:w="0" w:type="dxa"/>
              <w:left w:w="0" w:type="dxa"/>
              <w:bottom w:w="0" w:type="dxa"/>
              <w:right w:w="0" w:type="dxa"/>
            </w:tcMar>
            <w:vAlign w:val="center"/>
          </w:tcPr>
          <w:p w14:paraId="17E5B075" w14:textId="77777777" w:rsidR="004E70FF" w:rsidRDefault="00126E13">
            <w:pPr>
              <w:spacing w:before="100" w:after="100" w:line="240" w:lineRule="auto"/>
              <w:ind w:left="100" w:right="100"/>
              <w:jc w:val="right"/>
            </w:pPr>
            <w:r>
              <w:rPr>
                <w:rFonts w:eastAsia="Verdana" w:cs="Verdana"/>
                <w:color w:val="252C65"/>
                <w:sz w:val="16"/>
                <w:szCs w:val="16"/>
              </w:rPr>
              <w:t>$1.7</w:t>
            </w:r>
          </w:p>
        </w:tc>
      </w:tr>
      <w:tr w:rsidR="004E70FF" w14:paraId="588ABA76" w14:textId="77777777">
        <w:trPr>
          <w:cantSplit/>
        </w:trPr>
        <w:tc>
          <w:tcPr>
            <w:tcW w:w="4320" w:type="dxa"/>
            <w:vMerge/>
            <w:tcBorders>
              <w:top w:val="single" w:sz="8" w:space="0" w:color="999EC6"/>
            </w:tcBorders>
            <w:shd w:val="clear" w:color="auto" w:fill="FFFFFF"/>
            <w:tcMar>
              <w:top w:w="0" w:type="dxa"/>
              <w:left w:w="0" w:type="dxa"/>
              <w:bottom w:w="0" w:type="dxa"/>
              <w:right w:w="0" w:type="dxa"/>
            </w:tcMar>
            <w:vAlign w:val="center"/>
          </w:tcPr>
          <w:p w14:paraId="1A5EF507" w14:textId="77777777" w:rsidR="004E70FF" w:rsidRDefault="004E70FF">
            <w:pPr>
              <w:spacing w:before="100" w:after="100" w:line="240" w:lineRule="auto"/>
              <w:ind w:left="100" w:right="100"/>
            </w:pPr>
          </w:p>
        </w:tc>
        <w:tc>
          <w:tcPr>
            <w:tcW w:w="2880" w:type="dxa"/>
            <w:tcBorders>
              <w:top w:val="single" w:sz="8" w:space="0" w:color="999EC6"/>
            </w:tcBorders>
            <w:shd w:val="clear" w:color="auto" w:fill="FFFFFF"/>
            <w:tcMar>
              <w:top w:w="0" w:type="dxa"/>
              <w:left w:w="0" w:type="dxa"/>
              <w:bottom w:w="0" w:type="dxa"/>
              <w:right w:w="0" w:type="dxa"/>
            </w:tcMar>
            <w:vAlign w:val="center"/>
          </w:tcPr>
          <w:p w14:paraId="47EACEF5" w14:textId="77777777" w:rsidR="004E70FF" w:rsidRDefault="00126E13">
            <w:pPr>
              <w:spacing w:before="100" w:after="100" w:line="240" w:lineRule="auto"/>
              <w:ind w:left="100" w:right="100"/>
            </w:pPr>
            <w:r>
              <w:rPr>
                <w:rFonts w:eastAsia="Verdana" w:cs="Verdana"/>
                <w:color w:val="252C65"/>
                <w:sz w:val="16"/>
                <w:szCs w:val="16"/>
              </w:rPr>
              <w:t>2019/2020</w:t>
            </w:r>
          </w:p>
        </w:tc>
        <w:tc>
          <w:tcPr>
            <w:tcW w:w="1080" w:type="dxa"/>
            <w:tcBorders>
              <w:top w:val="single" w:sz="8" w:space="0" w:color="999EC6"/>
            </w:tcBorders>
            <w:shd w:val="clear" w:color="auto" w:fill="FFFFFF"/>
            <w:tcMar>
              <w:top w:w="0" w:type="dxa"/>
              <w:left w:w="0" w:type="dxa"/>
              <w:bottom w:w="0" w:type="dxa"/>
              <w:right w:w="0" w:type="dxa"/>
            </w:tcMar>
            <w:vAlign w:val="center"/>
          </w:tcPr>
          <w:p w14:paraId="16125670" w14:textId="77777777" w:rsidR="004E70FF" w:rsidRDefault="00126E13">
            <w:pPr>
              <w:spacing w:before="100" w:after="100" w:line="240" w:lineRule="auto"/>
              <w:ind w:left="100" w:right="100"/>
              <w:jc w:val="right"/>
            </w:pPr>
            <w:r>
              <w:rPr>
                <w:rFonts w:eastAsia="Verdana" w:cs="Verdana"/>
                <w:color w:val="252C65"/>
                <w:sz w:val="16"/>
                <w:szCs w:val="16"/>
              </w:rPr>
              <w:t>$1.2</w:t>
            </w:r>
          </w:p>
        </w:tc>
      </w:tr>
      <w:tr w:rsidR="004E70FF" w14:paraId="1F408E77" w14:textId="77777777">
        <w:trPr>
          <w:cantSplit/>
        </w:trPr>
        <w:tc>
          <w:tcPr>
            <w:tcW w:w="432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5D202E69" w14:textId="77777777" w:rsidR="004E70FF" w:rsidRDefault="00126E13">
            <w:pPr>
              <w:spacing w:before="100" w:after="100" w:line="240" w:lineRule="auto"/>
              <w:ind w:left="100" w:right="100"/>
            </w:pPr>
            <w:r>
              <w:rPr>
                <w:rFonts w:eastAsia="Verdana" w:cs="Verdana"/>
                <w:color w:val="252C65"/>
                <w:sz w:val="16"/>
                <w:szCs w:val="16"/>
              </w:rPr>
              <w:t>Youth Life Skills</w:t>
            </w:r>
          </w:p>
        </w:tc>
        <w:tc>
          <w:tcPr>
            <w:tcW w:w="28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36A1616A" w14:textId="77777777" w:rsidR="004E70FF" w:rsidRDefault="00126E13">
            <w:pPr>
              <w:spacing w:before="100" w:after="100" w:line="240" w:lineRule="auto"/>
              <w:ind w:left="100" w:right="100"/>
            </w:pPr>
            <w:r>
              <w:rPr>
                <w:rFonts w:eastAsia="Verdana" w:cs="Verdana"/>
                <w:color w:val="252C65"/>
                <w:sz w:val="16"/>
                <w:szCs w:val="16"/>
              </w:rPr>
              <w:t>2011/2012</w:t>
            </w:r>
          </w:p>
        </w:tc>
        <w:tc>
          <w:tcPr>
            <w:tcW w:w="1080" w:type="dxa"/>
            <w:tcBorders>
              <w:top w:val="single" w:sz="8" w:space="0" w:color="999EC6"/>
              <w:bottom w:val="single" w:sz="8" w:space="0" w:color="252C65"/>
            </w:tcBorders>
            <w:shd w:val="clear" w:color="auto" w:fill="FFFFFF"/>
            <w:tcMar>
              <w:top w:w="0" w:type="dxa"/>
              <w:left w:w="0" w:type="dxa"/>
              <w:bottom w:w="0" w:type="dxa"/>
              <w:right w:w="0" w:type="dxa"/>
            </w:tcMar>
            <w:vAlign w:val="center"/>
          </w:tcPr>
          <w:p w14:paraId="6822EF3B" w14:textId="77777777" w:rsidR="004E70FF" w:rsidRDefault="00126E13">
            <w:pPr>
              <w:spacing w:before="100" w:after="100" w:line="240" w:lineRule="auto"/>
              <w:ind w:left="100" w:right="100"/>
              <w:jc w:val="right"/>
            </w:pPr>
            <w:r>
              <w:rPr>
                <w:rFonts w:eastAsia="Verdana" w:cs="Verdana"/>
                <w:color w:val="252C65"/>
                <w:sz w:val="16"/>
                <w:szCs w:val="16"/>
              </w:rPr>
              <w:t>$0.5</w:t>
            </w:r>
          </w:p>
        </w:tc>
      </w:tr>
      <w:tr w:rsidR="004E70FF" w14:paraId="24C656F8" w14:textId="77777777">
        <w:trPr>
          <w:cantSplit/>
        </w:trPr>
        <w:tc>
          <w:tcPr>
            <w:tcW w:w="8280" w:type="dxa"/>
            <w:gridSpan w:val="3"/>
            <w:shd w:val="clear" w:color="auto" w:fill="FFFFFF"/>
            <w:tcMar>
              <w:top w:w="0" w:type="dxa"/>
              <w:left w:w="0" w:type="dxa"/>
              <w:bottom w:w="0" w:type="dxa"/>
              <w:right w:w="0" w:type="dxa"/>
            </w:tcMar>
            <w:vAlign w:val="center"/>
          </w:tcPr>
          <w:p w14:paraId="0AA63184" w14:textId="44633DDC" w:rsidR="004E70FF" w:rsidRDefault="00126E13">
            <w:pPr>
              <w:spacing w:before="100" w:after="100" w:line="240" w:lineRule="auto"/>
              <w:ind w:left="100" w:right="100"/>
            </w:pPr>
            <w:r>
              <w:rPr>
                <w:rFonts w:eastAsia="Verdana" w:cs="Verdana"/>
                <w:color w:val="252C65"/>
                <w:sz w:val="16"/>
                <w:szCs w:val="16"/>
              </w:rPr>
              <w:t xml:space="preserve">a. Dollars are in nominals and </w:t>
            </w:r>
            <w:r w:rsidR="00261CAD">
              <w:rPr>
                <w:rFonts w:eastAsia="Verdana" w:cs="Verdana"/>
                <w:color w:val="252C65"/>
                <w:sz w:val="16"/>
                <w:szCs w:val="16"/>
              </w:rPr>
              <w:t>expressed in</w:t>
            </w:r>
            <w:r>
              <w:rPr>
                <w:rFonts w:eastAsia="Verdana" w:cs="Verdana"/>
                <w:color w:val="252C65"/>
                <w:sz w:val="16"/>
                <w:szCs w:val="16"/>
              </w:rPr>
              <w:t xml:space="preserve"> millions.</w:t>
            </w:r>
            <w:r>
              <w:rPr>
                <w:rFonts w:eastAsia="Verdana" w:cs="Verdana"/>
                <w:color w:val="252C65"/>
                <w:sz w:val="16"/>
                <w:szCs w:val="16"/>
              </w:rPr>
              <w:br/>
            </w:r>
            <w:r>
              <w:rPr>
                <w:rFonts w:eastAsia="Verdana" w:cs="Verdana"/>
                <w:color w:val="252C65"/>
                <w:sz w:val="16"/>
                <w:szCs w:val="16"/>
              </w:rPr>
              <w:br/>
              <w:t>Source: Ministry of Social Development, July 2022.</w:t>
            </w:r>
          </w:p>
        </w:tc>
      </w:tr>
    </w:tbl>
    <w:p w14:paraId="68031C8B" w14:textId="77777777" w:rsidR="004E70FF" w:rsidRDefault="00126E13">
      <w:pPr>
        <w:pStyle w:val="Heading1"/>
      </w:pPr>
      <w:bookmarkStart w:id="138" w:name="_Toc120710390"/>
      <w:bookmarkStart w:id="139" w:name="references"/>
      <w:bookmarkEnd w:id="129"/>
      <w:bookmarkEnd w:id="135"/>
      <w:r>
        <w:lastRenderedPageBreak/>
        <w:t>References</w:t>
      </w:r>
      <w:bookmarkEnd w:id="138"/>
    </w:p>
    <w:p w14:paraId="5A6AE007" w14:textId="7557FB95" w:rsidR="004E70FF" w:rsidRDefault="00126E13">
      <w:r>
        <w:t xml:space="preserve">Crichton (2013) The Impact of Further Education on the Employment Outcomes of Beneficiaries, Ministry of Business, Innovation &amp; Employment, Wellington </w:t>
      </w:r>
      <w:hyperlink r:id="rId14">
        <w:r>
          <w:rPr>
            <w:rStyle w:val="Hyperlink"/>
          </w:rPr>
          <w:t>link</w:t>
        </w:r>
      </w:hyperlink>
    </w:p>
    <w:p w14:paraId="51215D16" w14:textId="77777777" w:rsidR="004E70FF" w:rsidRDefault="00126E13">
      <w:pPr>
        <w:pStyle w:val="BodyText"/>
      </w:pPr>
      <w:r>
        <w:t>de Boer &amp; Ku (2017) Service Delivery Cost Allocation Model for Individual Outputs: 2017 version, Ministry of Social Development, Wellington (File ref:A9317887)</w:t>
      </w:r>
    </w:p>
    <w:p w14:paraId="07FCE817" w14:textId="0D85AB30" w:rsidR="004E70FF" w:rsidRDefault="00126E13">
      <w:pPr>
        <w:pStyle w:val="BodyText"/>
      </w:pPr>
      <w:r>
        <w:t>de Boer &amp; Ku (2018) Effectiveness of the Limited Service Volunteer programme: Financial Year 2014/2015, Ministry of Social Development, Wellington</w:t>
      </w:r>
      <w:r w:rsidR="00091FA1">
        <w:t xml:space="preserve"> </w:t>
      </w:r>
      <w:hyperlink r:id="rId15">
        <w:r>
          <w:rPr>
            <w:rStyle w:val="Hyperlink"/>
          </w:rPr>
          <w:t>link</w:t>
        </w:r>
      </w:hyperlink>
    </w:p>
    <w:p w14:paraId="0C607EB2" w14:textId="77777777" w:rsidR="004E70FF" w:rsidRDefault="00126E13">
      <w:pPr>
        <w:pStyle w:val="BodyText"/>
      </w:pPr>
      <w:r>
        <w:t>de Boer &amp; Ku (2021) Effectiveness of MSD employment assistance: Technical report for 2019/2020 financial year, Ministry of Social Development, Wellington</w:t>
      </w:r>
    </w:p>
    <w:p w14:paraId="4C32610A" w14:textId="77A4AFDF" w:rsidR="009C03C6" w:rsidRDefault="009C03C6">
      <w:pPr>
        <w:pStyle w:val="BodyText"/>
      </w:pPr>
      <w:r>
        <w:t>de Boer (2022) Effectiveness of MSD employment assistance: Technical report for the 2021/2022 financial year, Ministry of Social Development, Wellington</w:t>
      </w:r>
    </w:p>
    <w:p w14:paraId="6CE918F3" w14:textId="1E12A436" w:rsidR="004E70FF" w:rsidRDefault="00126E13">
      <w:pPr>
        <w:pStyle w:val="BodyText"/>
      </w:pPr>
      <w:r>
        <w:t>de Boer (2003) Impact of Jump Start seminar on uptake of the unemployment benefit, Ministry of Social Development, Wellington (File ref:A177933)</w:t>
      </w:r>
    </w:p>
    <w:p w14:paraId="456F1B83" w14:textId="5C050D6E" w:rsidR="004E70FF" w:rsidRDefault="00126E13">
      <w:pPr>
        <w:pStyle w:val="BodyText"/>
      </w:pPr>
      <w:r>
        <w:t>de Boer (2019) Cost-effectiveness of intensive case management services (from October 2012 to July 2017): Evaluation report, Ministry of Social Development, Wellington</w:t>
      </w:r>
      <w:r w:rsidR="00091FA1">
        <w:t xml:space="preserve"> </w:t>
      </w:r>
      <w:hyperlink r:id="rId16">
        <w:r>
          <w:rPr>
            <w:rStyle w:val="Hyperlink"/>
          </w:rPr>
          <w:t>link</w:t>
        </w:r>
      </w:hyperlink>
    </w:p>
    <w:p w14:paraId="527F4688" w14:textId="48E10941" w:rsidR="004E70FF" w:rsidRDefault="00126E13">
      <w:pPr>
        <w:pStyle w:val="BodyText"/>
      </w:pPr>
      <w:r>
        <w:t xml:space="preserve">Dixon &amp; Crichton (2016) Evaluation of the Impact of the Youth Service: NEET programme, The Treasury, Wellington </w:t>
      </w:r>
      <w:hyperlink r:id="rId17">
        <w:r>
          <w:rPr>
            <w:rStyle w:val="Hyperlink"/>
          </w:rPr>
          <w:t>link</w:t>
        </w:r>
      </w:hyperlink>
    </w:p>
    <w:p w14:paraId="77C1B65B" w14:textId="620EE8EC" w:rsidR="004E70FF" w:rsidRDefault="00126E13">
      <w:pPr>
        <w:pStyle w:val="BodyText"/>
      </w:pPr>
      <w:r>
        <w:t>McLeod, Dixon &amp; Crichton (2016) Evaluation of the Impact of the Youth Service: Youth Payment and Young Parent Payment, The Treasury, Wellington</w:t>
      </w:r>
      <w:r w:rsidR="00091FA1">
        <w:t xml:space="preserve"> </w:t>
      </w:r>
      <w:hyperlink r:id="rId18">
        <w:r>
          <w:rPr>
            <w:rStyle w:val="Hyperlink"/>
          </w:rPr>
          <w:t>link</w:t>
        </w:r>
      </w:hyperlink>
    </w:p>
    <w:p w14:paraId="5D7DB0ED" w14:textId="710A7EAC" w:rsidR="004E70FF" w:rsidRDefault="00126E13">
      <w:pPr>
        <w:pStyle w:val="BodyText"/>
      </w:pPr>
      <w:r>
        <w:t xml:space="preserve">MSD (2013) Impact of the 52-week Unemployment Benefit Reapplication Process Update 2: Technical Report, Ministry of Social Development, Wellington </w:t>
      </w:r>
      <w:hyperlink r:id="rId19">
        <w:r>
          <w:rPr>
            <w:rStyle w:val="Hyperlink"/>
          </w:rPr>
          <w:t>link</w:t>
        </w:r>
      </w:hyperlink>
    </w:p>
    <w:p w14:paraId="39F95548" w14:textId="77777777" w:rsidR="004E70FF" w:rsidRDefault="00126E13">
      <w:pPr>
        <w:pStyle w:val="BodyText"/>
      </w:pPr>
      <w:r>
        <w:t>MSD (2018) In-work Support service and In-Work Payment trial, Ministry of Social Development, Wellington (File ref:A10173601)</w:t>
      </w:r>
      <w:bookmarkEnd w:id="139"/>
    </w:p>
    <w:sectPr w:rsidR="004E70FF" w:rsidSect="00F9157A">
      <w:headerReference w:type="even" r:id="rId20"/>
      <w:headerReference w:type="default" r:id="rId21"/>
      <w:footerReference w:type="even" r:id="rId22"/>
      <w:footerReference w:type="default" r:id="rId23"/>
      <w:headerReference w:type="first" r:id="rId24"/>
      <w:footerReference w:type="first" r:id="rId25"/>
      <w:pgSz w:w="11900" w:h="16840"/>
      <w:pgMar w:top="1134" w:right="1268" w:bottom="1701"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2EB1" w14:textId="77777777" w:rsidR="00E708E9" w:rsidRDefault="00E708E9">
      <w:pPr>
        <w:spacing w:before="0" w:after="0" w:line="240" w:lineRule="auto"/>
      </w:pPr>
      <w:r>
        <w:separator/>
      </w:r>
    </w:p>
  </w:endnote>
  <w:endnote w:type="continuationSeparator" w:id="0">
    <w:p w14:paraId="45609523" w14:textId="77777777" w:rsidR="00E708E9" w:rsidRDefault="00E708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63078"/>
      <w:docPartObj>
        <w:docPartGallery w:val="Page Numbers (Bottom of Page)"/>
        <w:docPartUnique/>
      </w:docPartObj>
    </w:sdtPr>
    <w:sdtContent>
      <w:p w14:paraId="54ED7ABE" w14:textId="77777777" w:rsidR="00960A2F" w:rsidRDefault="00126E13" w:rsidP="005F09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88599042"/>
      <w:docPartObj>
        <w:docPartGallery w:val="Page Numbers (Bottom of Page)"/>
        <w:docPartUnique/>
      </w:docPartObj>
    </w:sdtPr>
    <w:sdtContent>
      <w:p w14:paraId="358AABC2" w14:textId="77777777" w:rsidR="00960A2F" w:rsidRDefault="00126E13" w:rsidP="005F090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EBF810" w14:textId="77777777" w:rsidR="00960A2F" w:rsidRDefault="00960A2F" w:rsidP="005F0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3812" w14:textId="023F97E4" w:rsidR="00960A2F" w:rsidRPr="00A97F77" w:rsidRDefault="00A213B5" w:rsidP="00F9157A">
    <w:pPr>
      <w:pStyle w:val="Footer"/>
      <w:rPr>
        <w:rFonts w:ascii="Georgia" w:hAnsi="Georgia"/>
        <w:b/>
        <w:bCs/>
        <w:color w:val="252C65" w:themeColor="text2"/>
      </w:rPr>
    </w:pPr>
    <w:r>
      <w:rPr>
        <w:rFonts w:ascii="Georgia" w:hAnsi="Georgia"/>
        <w:b/>
        <w:bCs/>
        <w:color w:val="252C65" w:themeColor="text2"/>
      </w:rPr>
      <w:t>Effectiveness of MSD employment assistance</w:t>
    </w:r>
    <w:r w:rsidR="00E132FF">
      <w:rPr>
        <w:rFonts w:ascii="Georgia" w:hAnsi="Georgia"/>
        <w:b/>
        <w:bCs/>
        <w:color w:val="252C65" w:themeColor="text2"/>
      </w:rPr>
      <w:t>: 2021/22</w:t>
    </w:r>
    <w:r w:rsidR="00F9157A">
      <w:rPr>
        <w:rFonts w:ascii="Georgia" w:hAnsi="Georgia"/>
        <w:b/>
        <w:bCs/>
        <w:color w:val="252C65" w:themeColor="text2"/>
      </w:rPr>
      <w:tab/>
    </w:r>
    <w:sdt>
      <w:sdtPr>
        <w:rPr>
          <w:rStyle w:val="PageNumber"/>
          <w:rFonts w:ascii="Georgia" w:hAnsi="Georgia"/>
          <w:b/>
          <w:bCs/>
          <w:color w:val="252C65" w:themeColor="text2"/>
        </w:rPr>
        <w:id w:val="1535928435"/>
        <w:docPartObj>
          <w:docPartGallery w:val="Page Numbers (Bottom of Page)"/>
          <w:docPartUnique/>
        </w:docPartObj>
      </w:sdtPr>
      <w:sdtContent>
        <w:r w:rsidR="00F9157A">
          <w:rPr>
            <w:rStyle w:val="PageNumber"/>
            <w:rFonts w:ascii="Georgia" w:hAnsi="Georgia"/>
            <w:b/>
            <w:bCs/>
            <w:color w:val="252C65" w:themeColor="text2"/>
          </w:rPr>
          <w:t xml:space="preserve">Page </w:t>
        </w:r>
        <w:r w:rsidR="00F9157A" w:rsidRPr="00A97F77">
          <w:rPr>
            <w:rStyle w:val="PageNumber"/>
            <w:rFonts w:ascii="Georgia" w:hAnsi="Georgia"/>
            <w:b/>
            <w:bCs/>
            <w:color w:val="252C65" w:themeColor="text2"/>
          </w:rPr>
          <w:fldChar w:fldCharType="begin"/>
        </w:r>
        <w:r w:rsidR="00F9157A" w:rsidRPr="00A97F77">
          <w:rPr>
            <w:rStyle w:val="PageNumber"/>
            <w:rFonts w:ascii="Georgia" w:hAnsi="Georgia"/>
            <w:b/>
            <w:bCs/>
            <w:color w:val="252C65" w:themeColor="text2"/>
          </w:rPr>
          <w:instrText xml:space="preserve"> PAGE </w:instrText>
        </w:r>
        <w:r w:rsidR="00F9157A" w:rsidRPr="00A97F77">
          <w:rPr>
            <w:rStyle w:val="PageNumber"/>
            <w:rFonts w:ascii="Georgia" w:hAnsi="Georgia"/>
            <w:b/>
            <w:bCs/>
            <w:color w:val="252C65" w:themeColor="text2"/>
          </w:rPr>
          <w:fldChar w:fldCharType="separate"/>
        </w:r>
        <w:r w:rsidR="00F9157A">
          <w:rPr>
            <w:rStyle w:val="PageNumber"/>
            <w:rFonts w:ascii="Georgia" w:hAnsi="Georgia"/>
            <w:b/>
            <w:bCs/>
            <w:color w:val="252C65" w:themeColor="text2"/>
          </w:rPr>
          <w:t>25</w:t>
        </w:r>
        <w:r w:rsidR="00F9157A" w:rsidRPr="00A97F77">
          <w:rPr>
            <w:rStyle w:val="PageNumber"/>
            <w:rFonts w:ascii="Georgia" w:hAnsi="Georgia"/>
            <w:b/>
            <w:bCs/>
            <w:color w:val="252C65"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474B" w14:textId="77777777" w:rsidR="004B35C4" w:rsidRDefault="004B3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E899B" w14:textId="77777777" w:rsidR="00E708E9" w:rsidRDefault="00E708E9">
      <w:r>
        <w:separator/>
      </w:r>
    </w:p>
  </w:footnote>
  <w:footnote w:type="continuationSeparator" w:id="0">
    <w:p w14:paraId="09A125FE" w14:textId="77777777" w:rsidR="00E708E9" w:rsidRDefault="00E708E9">
      <w:r>
        <w:continuationSeparator/>
      </w:r>
    </w:p>
  </w:footnote>
  <w:footnote w:id="1">
    <w:p w14:paraId="54520B89" w14:textId="65E54866" w:rsidR="004E70FF" w:rsidRDefault="00126E13">
      <w:pPr>
        <w:pStyle w:val="FootnoteText"/>
      </w:pPr>
      <w:r>
        <w:rPr>
          <w:rStyle w:val="FootnoteReference"/>
        </w:rPr>
        <w:footnoteRef/>
      </w:r>
      <w:r>
        <w:t xml:space="preserve"> Expenditure is expressed in nominal dollars (ie not CPI-adjusted) and includes indirect costs. The </w:t>
      </w:r>
      <w:r w:rsidR="009C03C6">
        <w:t xml:space="preserve">companion </w:t>
      </w:r>
      <w:r>
        <w:t>technical report summarises how we calculated the cost of EA interventions.</w:t>
      </w:r>
    </w:p>
  </w:footnote>
  <w:footnote w:id="2">
    <w:p w14:paraId="6A9160AE" w14:textId="5CC44305" w:rsidR="004E70FF" w:rsidRDefault="00126E13">
      <w:pPr>
        <w:pStyle w:val="FootnoteText"/>
      </w:pPr>
      <w:r>
        <w:rPr>
          <w:rStyle w:val="FootnoteReference"/>
        </w:rPr>
        <w:footnoteRef/>
      </w:r>
      <w:r>
        <w:t xml:space="preserve"> In this report, we round expenditure values to the nearest million for values over </w:t>
      </w:r>
      <w:r w:rsidR="00B314F2">
        <w:t>$</w:t>
      </w:r>
      <w:r>
        <w:t xml:space="preserve">10 million and to the nearest $100,000 for values under </w:t>
      </w:r>
      <w:r w:rsidR="00B314F2">
        <w:t>$</w:t>
      </w:r>
      <w:r>
        <w:t>10 million.</w:t>
      </w:r>
    </w:p>
  </w:footnote>
  <w:footnote w:id="3">
    <w:p w14:paraId="6636F236" w14:textId="77777777" w:rsidR="004E70FF" w:rsidRDefault="00126E13">
      <w:pPr>
        <w:pStyle w:val="FootnoteText"/>
      </w:pPr>
      <w:r>
        <w:rPr>
          <w:rStyle w:val="FootnoteReference"/>
        </w:rPr>
        <w:footnoteRef/>
      </w:r>
      <w:r>
        <w:t xml:space="preserve"> He Poutama Rangatahi and Māori Trades and Training Fund </w:t>
      </w:r>
      <w:r>
        <w:t>were transferred from MBIE to MSD in July 2021. For consistency, the expenditure on these programmes since their inception has also been included in this report.</w:t>
      </w:r>
    </w:p>
  </w:footnote>
  <w:footnote w:id="4">
    <w:p w14:paraId="64F6FD3F" w14:textId="77777777" w:rsidR="004E70FF" w:rsidRDefault="00126E13">
      <w:pPr>
        <w:pStyle w:val="FootnoteText"/>
      </w:pPr>
      <w:r>
        <w:rPr>
          <w:rStyle w:val="FootnoteReference"/>
        </w:rPr>
        <w:footnoteRef/>
      </w:r>
      <w:r>
        <w:t xml:space="preserve"> Public Finance Act (2013) Section 34, 2b: The chief executive of a department that administers an appropriation is responsible for advising the appropriation minister on the efficiency and effectiveness of any departmental expenses or departmental capital expenditure under that appropriation.</w:t>
      </w:r>
    </w:p>
  </w:footnote>
  <w:footnote w:id="5">
    <w:p w14:paraId="725E4ED9" w14:textId="6B148077" w:rsidR="004E70FF" w:rsidRDefault="00126E13">
      <w:pPr>
        <w:pStyle w:val="FootnoteText"/>
      </w:pPr>
      <w:r>
        <w:rPr>
          <w:rStyle w:val="FootnoteReference"/>
        </w:rPr>
        <w:footnoteRef/>
      </w:r>
      <w:r>
        <w:t xml:space="preserve"> The Ministry of Education is the policy lead for Apprenticeship Boost Initiative and will be assessing the benefits of initiative after its completion in December 2023. For this reason, </w:t>
      </w:r>
      <w:r w:rsidR="00102C35">
        <w:t xml:space="preserve">it has </w:t>
      </w:r>
      <w:r w:rsidR="00102C35">
        <w:t>been</w:t>
      </w:r>
      <w:r>
        <w:t xml:space="preserve"> excluded from MSD’s regular reporting on the effectiveness of its expenditure on employment related programmes and services.</w:t>
      </w:r>
    </w:p>
  </w:footnote>
  <w:footnote w:id="6">
    <w:p w14:paraId="2703C96E" w14:textId="77777777" w:rsidR="004E70FF" w:rsidRDefault="00126E13">
      <w:pPr>
        <w:pStyle w:val="FootnoteText"/>
      </w:pPr>
      <w:r>
        <w:rPr>
          <w:rStyle w:val="FootnoteReference"/>
        </w:rPr>
        <w:footnoteRef/>
      </w:r>
      <w:r>
        <w:t xml:space="preserve"> Currently we do not have a reliable measure of household income, so the analysis is based on individual income only and does not account for the number of dependants a person might have.</w:t>
      </w:r>
    </w:p>
  </w:footnote>
  <w:footnote w:id="7">
    <w:p w14:paraId="57533855" w14:textId="5D8E827E" w:rsidR="004E70FF" w:rsidRDefault="00126E13">
      <w:pPr>
        <w:pStyle w:val="FootnoteText"/>
      </w:pPr>
      <w:r>
        <w:rPr>
          <w:rStyle w:val="FootnoteReference"/>
        </w:rPr>
        <w:footnoteRef/>
      </w:r>
      <w:r>
        <w:t xml:space="preserve"> </w:t>
      </w:r>
      <w:r w:rsidR="00E913BF">
        <w:t xml:space="preserve">A </w:t>
      </w:r>
      <w:r>
        <w:t xml:space="preserve">set of methods that try to create a comparison group without using a process for randomly assigning people to a treatment or control group as </w:t>
      </w:r>
      <w:r>
        <w:t xml:space="preserve">is done in an RCT. Refer to the </w:t>
      </w:r>
      <w:r w:rsidR="009C03C6">
        <w:t xml:space="preserve">companion </w:t>
      </w:r>
      <w:r>
        <w:t>technical report for more detail.</w:t>
      </w:r>
    </w:p>
  </w:footnote>
  <w:footnote w:id="8">
    <w:p w14:paraId="2EA4F7A3" w14:textId="77777777" w:rsidR="004E70FF" w:rsidRDefault="00126E13">
      <w:pPr>
        <w:pStyle w:val="FootnoteText"/>
      </w:pPr>
      <w:r>
        <w:rPr>
          <w:rStyle w:val="FootnoteReference"/>
        </w:rPr>
        <w:footnoteRef/>
      </w:r>
      <w:r>
        <w:t xml:space="preserve"> These are substitution (a participant takes a vacancy that would have </w:t>
      </w:r>
      <w:r>
        <w:t>been filled by someone else) and displacement (subsidised labour reduces employment among competing firms).</w:t>
      </w:r>
    </w:p>
  </w:footnote>
  <w:footnote w:id="9">
    <w:p w14:paraId="09BCEB21" w14:textId="2311FDDE" w:rsidR="004E70FF" w:rsidRDefault="00126E13">
      <w:pPr>
        <w:pStyle w:val="FootnoteText"/>
      </w:pPr>
      <w:r>
        <w:rPr>
          <w:rStyle w:val="FootnoteReference"/>
        </w:rPr>
        <w:footnoteRef/>
      </w:r>
      <w:r>
        <w:t xml:space="preserve"> </w:t>
      </w:r>
      <w:r w:rsidR="00F4557D">
        <w:t>T</w:t>
      </w:r>
      <w:r>
        <w:t xml:space="preserve">he 52-week reapplication processes </w:t>
      </w:r>
      <w:r>
        <w:t>were paused between March 2020 and March 2021 in response to COVID-19.</w:t>
      </w:r>
    </w:p>
  </w:footnote>
  <w:footnote w:id="10">
    <w:p w14:paraId="2F950C55" w14:textId="77777777" w:rsidR="004E70FF" w:rsidRDefault="00126E13">
      <w:pPr>
        <w:pStyle w:val="FootnoteText"/>
      </w:pPr>
      <w:r>
        <w:rPr>
          <w:rStyle w:val="FootnoteReference"/>
        </w:rPr>
        <w:footnoteRef/>
      </w:r>
      <w:r>
        <w:t xml:space="preserve"> The WRK4U intervention ceased operating in October 2019, while 52-week reapplications </w:t>
      </w:r>
      <w:r>
        <w:t>were suspended from March 2020 in response to the COVID lockdown and restarted in March 2021.</w:t>
      </w:r>
    </w:p>
  </w:footnote>
  <w:footnote w:id="11">
    <w:p w14:paraId="0406ED54" w14:textId="77777777" w:rsidR="004E70FF" w:rsidRDefault="00126E13">
      <w:pPr>
        <w:pStyle w:val="FootnoteText"/>
      </w:pPr>
      <w:r>
        <w:rPr>
          <w:rStyle w:val="FootnoteReference"/>
        </w:rPr>
        <w:footnoteRef/>
      </w:r>
      <w:r>
        <w:t xml:space="preserve"> No longer receiving a main benefit (eg Jobseeker Allowance, Sole Parent Support or Supported Living Payment) or receiving employment assistance, such as wage subsidies that mean people are off main benefit but still receiving assistance.</w:t>
      </w:r>
    </w:p>
  </w:footnote>
  <w:footnote w:id="12">
    <w:p w14:paraId="18CB57D4" w14:textId="19F6C749" w:rsidR="004E70FF" w:rsidRDefault="00126E13">
      <w:pPr>
        <w:pStyle w:val="FootnoteText"/>
      </w:pPr>
      <w:r>
        <w:rPr>
          <w:rStyle w:val="FootnoteReference"/>
        </w:rPr>
        <w:footnoteRef/>
      </w:r>
      <w:r>
        <w:t xml:space="preserve"> </w:t>
      </w:r>
      <w:r w:rsidR="00D77B89">
        <w:t>I</w:t>
      </w:r>
      <w:r>
        <w:t>ncludes the OSCAR (Out of School Care and Recreation) subsidy.</w:t>
      </w:r>
    </w:p>
  </w:footnote>
  <w:footnote w:id="13">
    <w:p w14:paraId="4BF52F37" w14:textId="77777777" w:rsidR="004E70FF" w:rsidRDefault="00126E13">
      <w:pPr>
        <w:pStyle w:val="FootnoteText"/>
      </w:pPr>
      <w:r>
        <w:rPr>
          <w:rStyle w:val="FootnoteReference"/>
        </w:rPr>
        <w:footnoteRef/>
      </w:r>
      <w:r>
        <w:t xml:space="preserve"> WSS and WFCM services ended in July 2020.</w:t>
      </w:r>
    </w:p>
  </w:footnote>
  <w:footnote w:id="14">
    <w:p w14:paraId="18212A99" w14:textId="056B72FD" w:rsidR="004E70FF" w:rsidRDefault="00126E13">
      <w:pPr>
        <w:pStyle w:val="FootnoteText"/>
      </w:pPr>
      <w:r>
        <w:rPr>
          <w:rStyle w:val="FootnoteReference"/>
        </w:rPr>
        <w:footnoteRef/>
      </w:r>
      <w:r>
        <w:t xml:space="preserve"> </w:t>
      </w:r>
      <w:r w:rsidR="00D77B89">
        <w:t>F</w:t>
      </w:r>
      <w:r>
        <w:t>or people with a long</w:t>
      </w:r>
      <w:r w:rsidR="00D77B89">
        <w:t>-</w:t>
      </w:r>
      <w:r>
        <w:t xml:space="preserve">term health condition or disability that prevents them from working. People on SLP </w:t>
      </w:r>
      <w:r>
        <w:t>are not allowed to work more than 15 hours a week.</w:t>
      </w:r>
    </w:p>
  </w:footnote>
  <w:footnote w:id="15">
    <w:p w14:paraId="4B6BEC59" w14:textId="2934279A" w:rsidR="004E70FF" w:rsidRDefault="00126E13">
      <w:pPr>
        <w:pStyle w:val="FootnoteText"/>
      </w:pPr>
      <w:r>
        <w:rPr>
          <w:rStyle w:val="FootnoteReference"/>
        </w:rPr>
        <w:footnoteRef/>
      </w:r>
      <w:r>
        <w:t xml:space="preserve"> </w:t>
      </w:r>
      <w:r w:rsidR="00E85465">
        <w:t>I</w:t>
      </w:r>
      <w:r>
        <w:t xml:space="preserve">n 2010 the eligibility for TIA </w:t>
      </w:r>
      <w:r>
        <w:t xml:space="preserve">was reduced to courses </w:t>
      </w:r>
      <w:r w:rsidR="00E85465">
        <w:t xml:space="preserve">at </w:t>
      </w:r>
      <w:r>
        <w:t xml:space="preserve">NZQF </w:t>
      </w:r>
      <w:r w:rsidR="00E85465">
        <w:t>L</w:t>
      </w:r>
      <w:r>
        <w:t xml:space="preserve">evel 3 and below (high school level), in January 2021 eligibility was increased back to NZQF </w:t>
      </w:r>
      <w:r w:rsidR="00E85465">
        <w:t>L</w:t>
      </w:r>
      <w:r>
        <w:t>evel 7 (undergraduate courses).</w:t>
      </w:r>
    </w:p>
  </w:footnote>
  <w:footnote w:id="16">
    <w:p w14:paraId="0656F817" w14:textId="77777777" w:rsidR="004E70FF" w:rsidRDefault="00126E13">
      <w:pPr>
        <w:pStyle w:val="FootnoteText"/>
      </w:pPr>
      <w:r>
        <w:rPr>
          <w:rStyle w:val="FootnoteReference"/>
        </w:rPr>
        <w:footnoteRef/>
      </w:r>
      <w:r>
        <w:t xml:space="preserve"> Impact in this report means the change in outcomes for people receiving the intervention relative to a similar group of people who do not participate.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DB91" w14:textId="1DA52F4B" w:rsidR="004B35C4" w:rsidRDefault="0053440D">
    <w:pPr>
      <w:pStyle w:val="Header"/>
    </w:pPr>
    <w:r>
      <w:rPr>
        <w:noProof/>
      </w:rPr>
      <mc:AlternateContent>
        <mc:Choice Requires="wps">
          <w:drawing>
            <wp:anchor distT="0" distB="0" distL="0" distR="0" simplePos="0" relativeHeight="251657216" behindDoc="0" locked="0" layoutInCell="1" allowOverlap="1" wp14:anchorId="65140E36" wp14:editId="61E207A1">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0B299" w14:textId="7EC08F64" w:rsidR="0053440D" w:rsidRPr="0053440D" w:rsidRDefault="0053440D" w:rsidP="0053440D">
                          <w:pPr>
                            <w:spacing w:after="0"/>
                            <w:rPr>
                              <w:rFonts w:ascii="Calibri" w:eastAsia="Calibri" w:hAnsi="Calibri" w:cs="Calibri"/>
                              <w:noProof/>
                              <w:color w:val="000000"/>
                              <w:sz w:val="20"/>
                              <w:szCs w:val="20"/>
                            </w:rPr>
                          </w:pPr>
                          <w:r w:rsidRPr="0053440D">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40E36"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DB0B299" w14:textId="7EC08F64" w:rsidR="0053440D" w:rsidRPr="0053440D" w:rsidRDefault="0053440D" w:rsidP="0053440D">
                    <w:pPr>
                      <w:spacing w:after="0"/>
                      <w:rPr>
                        <w:rFonts w:ascii="Calibri" w:eastAsia="Calibri" w:hAnsi="Calibri" w:cs="Calibri"/>
                        <w:noProof/>
                        <w:color w:val="000000"/>
                        <w:sz w:val="20"/>
                        <w:szCs w:val="20"/>
                      </w:rPr>
                    </w:pPr>
                    <w:r w:rsidRPr="0053440D">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D210" w14:textId="28CAEF72" w:rsidR="004B35C4" w:rsidRDefault="004B35C4">
    <w:pPr>
      <w:pStyle w:val="Header"/>
    </w:pPr>
  </w:p>
  <w:p w14:paraId="74CE6BF4" w14:textId="73EAE8EB" w:rsidR="004B35C4" w:rsidRDefault="004B3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8694" w14:textId="0D2A86F1" w:rsidR="004B35C4" w:rsidRDefault="0053440D">
    <w:pPr>
      <w:pStyle w:val="Header"/>
    </w:pPr>
    <w:r>
      <w:rPr>
        <w:noProof/>
      </w:rPr>
      <mc:AlternateContent>
        <mc:Choice Requires="wps">
          <w:drawing>
            <wp:anchor distT="0" distB="0" distL="0" distR="0" simplePos="0" relativeHeight="251656192" behindDoc="0" locked="0" layoutInCell="1" allowOverlap="1" wp14:anchorId="33878925" wp14:editId="46D27F59">
              <wp:simplePos x="1080770" y="450850"/>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137A1B" w14:textId="4140673A" w:rsidR="0053440D" w:rsidRPr="0053440D" w:rsidRDefault="0053440D" w:rsidP="0053440D">
                          <w:pPr>
                            <w:spacing w:after="0"/>
                            <w:rPr>
                              <w:rFonts w:ascii="Calibri" w:eastAsia="Calibri" w:hAnsi="Calibri" w:cs="Calibri"/>
                              <w:noProof/>
                              <w:color w:val="000000"/>
                              <w:sz w:val="20"/>
                              <w:szCs w:val="20"/>
                            </w:rPr>
                          </w:pPr>
                          <w:r w:rsidRPr="0053440D">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878925"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7137A1B" w14:textId="4140673A" w:rsidR="0053440D" w:rsidRPr="0053440D" w:rsidRDefault="0053440D" w:rsidP="0053440D">
                    <w:pPr>
                      <w:spacing w:after="0"/>
                      <w:rPr>
                        <w:rFonts w:ascii="Calibri" w:eastAsia="Calibri" w:hAnsi="Calibri" w:cs="Calibri"/>
                        <w:noProof/>
                        <w:color w:val="000000"/>
                        <w:sz w:val="20"/>
                        <w:szCs w:val="20"/>
                      </w:rPr>
                    </w:pPr>
                    <w:r w:rsidRPr="0053440D">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A991"/>
    <w:multiLevelType w:val="multilevel"/>
    <w:tmpl w:val="59E65B1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A99411"/>
    <w:multiLevelType w:val="multilevel"/>
    <w:tmpl w:val="D8B42AB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4" w15:restartNumberingAfterBreak="0">
    <w:nsid w:val="08A83B44"/>
    <w:multiLevelType w:val="hybridMultilevel"/>
    <w:tmpl w:val="A404C65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57129"/>
    <w:multiLevelType w:val="hybridMultilevel"/>
    <w:tmpl w:val="15769C84"/>
    <w:lvl w:ilvl="0" w:tplc="FB28EEEE">
      <w:start w:val="1"/>
      <w:numFmt w:val="bullet"/>
      <w:pStyle w:val="ListParagraph"/>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lvl>
    <w:lvl w:ilvl="1">
      <w:start w:val="1"/>
      <w:numFmt w:val="decimal"/>
      <w:pStyle w:val="List2"/>
      <w:lvlText w:val="%1.%2"/>
      <w:lvlJc w:val="left"/>
      <w:pPr>
        <w:ind w:left="720" w:hanging="360"/>
      </w:pPr>
    </w:lvl>
    <w:lvl w:ilvl="2">
      <w:start w:val="1"/>
      <w:numFmt w:val="decimal"/>
      <w:lvlText w:val="%3.%1.%2"/>
      <w:lvlJc w:val="left"/>
      <w:pPr>
        <w:ind w:left="1080" w:hanging="360"/>
      </w:pPr>
    </w:lvl>
    <w:lvl w:ilvl="3">
      <w:start w:val="1"/>
      <w:numFmt w:val="decimal"/>
      <w:lvlText w:val="%4.%1.%2.%3"/>
      <w:lvlJc w:val="left"/>
      <w:pPr>
        <w:ind w:left="1440" w:hanging="360"/>
      </w:pPr>
    </w:lvl>
    <w:lvl w:ilvl="4">
      <w:start w:val="1"/>
      <w:numFmt w:val="decimal"/>
      <w:pStyle w:val="List5"/>
      <w:lvlText w:val="%5.%1.%2.%3.%4"/>
      <w:lvlJc w:val="left"/>
      <w:pPr>
        <w:ind w:left="1800" w:hanging="360"/>
      </w:pPr>
    </w:lvl>
    <w:lvl w:ilvl="5">
      <w:start w:val="1"/>
      <w:numFmt w:val="decimal"/>
      <w:lvlText w:val="%6.%1.%2.%3.%4.%5"/>
      <w:lvlJc w:val="left"/>
      <w:pPr>
        <w:ind w:left="2160" w:hanging="360"/>
      </w:pPr>
    </w:lvl>
    <w:lvl w:ilvl="6">
      <w:start w:val="1"/>
      <w:numFmt w:val="decimal"/>
      <w:lvlText w:val="%7.%6"/>
      <w:lvlJc w:val="left"/>
      <w:pPr>
        <w:ind w:left="2520" w:hanging="360"/>
      </w:pPr>
    </w:lvl>
    <w:lvl w:ilvl="7">
      <w:start w:val="1"/>
      <w:numFmt w:val="decimal"/>
      <w:lvlText w:val="%8.%7"/>
      <w:lvlJc w:val="left"/>
      <w:pPr>
        <w:ind w:left="2880" w:hanging="360"/>
      </w:pPr>
    </w:lvl>
    <w:lvl w:ilvl="8">
      <w:start w:val="1"/>
      <w:numFmt w:val="decimal"/>
      <w:lvlText w:val="%9.%8"/>
      <w:lvlJc w:val="left"/>
      <w:pPr>
        <w:ind w:left="3240" w:hanging="360"/>
      </w:pPr>
    </w:lvl>
  </w:abstractNum>
  <w:abstractNum w:abstractNumId="8" w15:restartNumberingAfterBreak="0">
    <w:nsid w:val="50650345"/>
    <w:multiLevelType w:val="hybridMultilevel"/>
    <w:tmpl w:val="3A148814"/>
    <w:lvl w:ilvl="0" w:tplc="C75A5DA0">
      <w:start w:val="1"/>
      <w:numFmt w:val="bullet"/>
      <w:pStyle w:val="Bullet1"/>
      <w:lvlText w:val=""/>
      <w:lvlJc w:val="left"/>
      <w:pPr>
        <w:ind w:left="2082" w:hanging="360"/>
      </w:pPr>
      <w:rPr>
        <w:rFonts w:ascii="Symbol" w:hAnsi="Symbol" w:hint="default"/>
      </w:rPr>
    </w:lvl>
    <w:lvl w:ilvl="1" w:tplc="14090003">
      <w:start w:val="1"/>
      <w:numFmt w:val="bullet"/>
      <w:lvlText w:val="o"/>
      <w:lvlJc w:val="left"/>
      <w:pPr>
        <w:ind w:left="2802" w:hanging="360"/>
      </w:pPr>
      <w:rPr>
        <w:rFonts w:ascii="Courier New" w:hAnsi="Courier New" w:cs="Courier New" w:hint="default"/>
      </w:rPr>
    </w:lvl>
    <w:lvl w:ilvl="2" w:tplc="14090005">
      <w:start w:val="1"/>
      <w:numFmt w:val="bullet"/>
      <w:lvlText w:val=""/>
      <w:lvlJc w:val="left"/>
      <w:pPr>
        <w:ind w:left="3522" w:hanging="360"/>
      </w:pPr>
      <w:rPr>
        <w:rFonts w:ascii="Wingdings" w:hAnsi="Wingdings" w:hint="default"/>
      </w:rPr>
    </w:lvl>
    <w:lvl w:ilvl="3" w:tplc="14090001">
      <w:start w:val="1"/>
      <w:numFmt w:val="bullet"/>
      <w:lvlText w:val=""/>
      <w:lvlJc w:val="left"/>
      <w:pPr>
        <w:ind w:left="4242" w:hanging="360"/>
      </w:pPr>
      <w:rPr>
        <w:rFonts w:ascii="Symbol" w:hAnsi="Symbol" w:hint="default"/>
      </w:rPr>
    </w:lvl>
    <w:lvl w:ilvl="4" w:tplc="14090003">
      <w:start w:val="1"/>
      <w:numFmt w:val="bullet"/>
      <w:lvlText w:val="o"/>
      <w:lvlJc w:val="left"/>
      <w:pPr>
        <w:ind w:left="4962" w:hanging="360"/>
      </w:pPr>
      <w:rPr>
        <w:rFonts w:ascii="Courier New" w:hAnsi="Courier New" w:cs="Courier New" w:hint="default"/>
      </w:rPr>
    </w:lvl>
    <w:lvl w:ilvl="5" w:tplc="14090005">
      <w:start w:val="1"/>
      <w:numFmt w:val="bullet"/>
      <w:lvlText w:val=""/>
      <w:lvlJc w:val="left"/>
      <w:pPr>
        <w:ind w:left="5682" w:hanging="360"/>
      </w:pPr>
      <w:rPr>
        <w:rFonts w:ascii="Wingdings" w:hAnsi="Wingdings" w:hint="default"/>
      </w:rPr>
    </w:lvl>
    <w:lvl w:ilvl="6" w:tplc="14090001">
      <w:start w:val="1"/>
      <w:numFmt w:val="bullet"/>
      <w:lvlText w:val=""/>
      <w:lvlJc w:val="left"/>
      <w:pPr>
        <w:ind w:left="6402" w:hanging="360"/>
      </w:pPr>
      <w:rPr>
        <w:rFonts w:ascii="Symbol" w:hAnsi="Symbol" w:hint="default"/>
      </w:rPr>
    </w:lvl>
    <w:lvl w:ilvl="7" w:tplc="14090003">
      <w:start w:val="1"/>
      <w:numFmt w:val="bullet"/>
      <w:lvlText w:val="o"/>
      <w:lvlJc w:val="left"/>
      <w:pPr>
        <w:ind w:left="7122" w:hanging="360"/>
      </w:pPr>
      <w:rPr>
        <w:rFonts w:ascii="Courier New" w:hAnsi="Courier New" w:cs="Courier New" w:hint="default"/>
      </w:rPr>
    </w:lvl>
    <w:lvl w:ilvl="8" w:tplc="14090005">
      <w:start w:val="1"/>
      <w:numFmt w:val="bullet"/>
      <w:lvlText w:val=""/>
      <w:lvlJc w:val="left"/>
      <w:pPr>
        <w:ind w:left="7842" w:hanging="360"/>
      </w:pPr>
      <w:rPr>
        <w:rFonts w:ascii="Wingdings" w:hAnsi="Wingdings" w:hint="default"/>
      </w:rPr>
    </w:lvl>
  </w:abstractNum>
  <w:num w:numId="1" w16cid:durableId="1246039553">
    <w:abstractNumId w:val="6"/>
  </w:num>
  <w:num w:numId="2" w16cid:durableId="1683049566">
    <w:abstractNumId w:val="8"/>
  </w:num>
  <w:num w:numId="3" w16cid:durableId="1299873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546115">
    <w:abstractNumId w:val="1"/>
  </w:num>
  <w:num w:numId="5" w16cid:durableId="759378319">
    <w:abstractNumId w:val="0"/>
  </w:num>
  <w:num w:numId="6" w16cid:durableId="2061901879">
    <w:abstractNumId w:val="5"/>
  </w:num>
  <w:num w:numId="7" w16cid:durableId="1378044612">
    <w:abstractNumId w:val="2"/>
  </w:num>
  <w:num w:numId="8" w16cid:durableId="1375152430">
    <w:abstractNumId w:val="2"/>
  </w:num>
  <w:num w:numId="9" w16cid:durableId="1206528633">
    <w:abstractNumId w:val="2"/>
  </w:num>
  <w:num w:numId="10" w16cid:durableId="1497913004">
    <w:abstractNumId w:val="2"/>
  </w:num>
  <w:num w:numId="11" w16cid:durableId="2137020111">
    <w:abstractNumId w:val="2"/>
  </w:num>
  <w:num w:numId="12" w16cid:durableId="1439789848">
    <w:abstractNumId w:val="2"/>
  </w:num>
  <w:num w:numId="13" w16cid:durableId="311835418">
    <w:abstractNumId w:val="2"/>
  </w:num>
  <w:num w:numId="14" w16cid:durableId="1141578915">
    <w:abstractNumId w:val="2"/>
  </w:num>
  <w:num w:numId="15" w16cid:durableId="807010723">
    <w:abstractNumId w:val="2"/>
  </w:num>
  <w:num w:numId="16" w16cid:durableId="1423067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7346735">
    <w:abstractNumId w:val="2"/>
  </w:num>
  <w:num w:numId="18" w16cid:durableId="2037776932">
    <w:abstractNumId w:val="2"/>
  </w:num>
  <w:num w:numId="19" w16cid:durableId="293565252">
    <w:abstractNumId w:val="2"/>
  </w:num>
  <w:num w:numId="20" w16cid:durableId="222453441">
    <w:abstractNumId w:val="2"/>
  </w:num>
  <w:num w:numId="21" w16cid:durableId="140850756">
    <w:abstractNumId w:val="2"/>
  </w:num>
  <w:num w:numId="22" w16cid:durableId="816652552">
    <w:abstractNumId w:val="2"/>
  </w:num>
  <w:num w:numId="23" w16cid:durableId="426849775">
    <w:abstractNumId w:val="2"/>
  </w:num>
  <w:num w:numId="24" w16cid:durableId="780612384">
    <w:abstractNumId w:val="2"/>
  </w:num>
  <w:num w:numId="25" w16cid:durableId="72772472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FF"/>
    <w:rsid w:val="00041F18"/>
    <w:rsid w:val="00077308"/>
    <w:rsid w:val="00091FA1"/>
    <w:rsid w:val="00095267"/>
    <w:rsid w:val="00102C35"/>
    <w:rsid w:val="00126E13"/>
    <w:rsid w:val="001C319B"/>
    <w:rsid w:val="00234C98"/>
    <w:rsid w:val="002555B4"/>
    <w:rsid w:val="00261CAD"/>
    <w:rsid w:val="00320FFE"/>
    <w:rsid w:val="0034701D"/>
    <w:rsid w:val="0037619F"/>
    <w:rsid w:val="003772AD"/>
    <w:rsid w:val="00401BD8"/>
    <w:rsid w:val="004266C0"/>
    <w:rsid w:val="00461AC0"/>
    <w:rsid w:val="00462026"/>
    <w:rsid w:val="0046703E"/>
    <w:rsid w:val="00472347"/>
    <w:rsid w:val="00482FE5"/>
    <w:rsid w:val="004A1244"/>
    <w:rsid w:val="004B35C4"/>
    <w:rsid w:val="004E70FF"/>
    <w:rsid w:val="0053440D"/>
    <w:rsid w:val="00605689"/>
    <w:rsid w:val="00643B66"/>
    <w:rsid w:val="0065594E"/>
    <w:rsid w:val="006C4B93"/>
    <w:rsid w:val="007A3394"/>
    <w:rsid w:val="007C61BA"/>
    <w:rsid w:val="00823D30"/>
    <w:rsid w:val="0084221C"/>
    <w:rsid w:val="008546F4"/>
    <w:rsid w:val="00877CE5"/>
    <w:rsid w:val="00960A2F"/>
    <w:rsid w:val="009965EB"/>
    <w:rsid w:val="009C03C6"/>
    <w:rsid w:val="009C77E2"/>
    <w:rsid w:val="009D6A76"/>
    <w:rsid w:val="00A213B5"/>
    <w:rsid w:val="00A756C4"/>
    <w:rsid w:val="00A76BB4"/>
    <w:rsid w:val="00AA5100"/>
    <w:rsid w:val="00B24510"/>
    <w:rsid w:val="00B314F2"/>
    <w:rsid w:val="00B70AA9"/>
    <w:rsid w:val="00B81B84"/>
    <w:rsid w:val="00CD7D5B"/>
    <w:rsid w:val="00D51C4F"/>
    <w:rsid w:val="00D55391"/>
    <w:rsid w:val="00D63FB8"/>
    <w:rsid w:val="00D77B89"/>
    <w:rsid w:val="00E132FF"/>
    <w:rsid w:val="00E376A6"/>
    <w:rsid w:val="00E708E9"/>
    <w:rsid w:val="00E85465"/>
    <w:rsid w:val="00E913BF"/>
    <w:rsid w:val="00F4557D"/>
    <w:rsid w:val="00F56AD0"/>
    <w:rsid w:val="00F65A48"/>
    <w:rsid w:val="00F735DA"/>
    <w:rsid w:val="00F9157A"/>
    <w:rsid w:val="00FA2FA9"/>
    <w:rsid w:val="00FA79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C08B4"/>
  <w15:docId w15:val="{6AE76155-444E-445E-B736-88AAFB43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NZ"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1C"/>
    <w:pPr>
      <w:spacing w:before="120" w:after="120" w:line="288" w:lineRule="auto"/>
    </w:pPr>
    <w:rPr>
      <w:rFonts w:ascii="Verdana" w:hAnsi="Verdana"/>
      <w:sz w:val="22"/>
    </w:rPr>
  </w:style>
  <w:style w:type="paragraph" w:styleId="Heading1">
    <w:name w:val="heading 1"/>
    <w:basedOn w:val="Normal"/>
    <w:next w:val="Normal"/>
    <w:link w:val="Heading1Char"/>
    <w:uiPriority w:val="99"/>
    <w:qFormat/>
    <w:rsid w:val="00A02FA9"/>
    <w:pPr>
      <w:keepNext/>
      <w:keepLines/>
      <w:pageBreakBefore/>
      <w:pBdr>
        <w:bottom w:val="single" w:sz="4" w:space="1" w:color="002060"/>
      </w:pBdr>
      <w:spacing w:before="360"/>
      <w:outlineLvl w:val="0"/>
    </w:pPr>
    <w:rPr>
      <w:rFonts w:ascii="Georgia" w:eastAsiaTheme="majorEastAsia" w:hAnsi="Georgia" w:cstheme="majorBidi"/>
      <w:b/>
      <w:bCs/>
      <w:color w:val="252C65" w:themeColor="text2"/>
      <w:sz w:val="44"/>
      <w:szCs w:val="44"/>
    </w:rPr>
  </w:style>
  <w:style w:type="paragraph" w:styleId="Heading2">
    <w:name w:val="heading 2"/>
    <w:basedOn w:val="Heading1"/>
    <w:next w:val="Normal"/>
    <w:link w:val="Heading2Char"/>
    <w:uiPriority w:val="99"/>
    <w:qFormat/>
    <w:rsid w:val="00102256"/>
    <w:pPr>
      <w:pageBreakBefore w:val="0"/>
      <w:pBdr>
        <w:bottom w:val="single" w:sz="4" w:space="2" w:color="auto"/>
      </w:pBdr>
      <w:outlineLvl w:val="1"/>
    </w:pPr>
    <w:rPr>
      <w:rFonts w:ascii="Verdana" w:hAnsi="Verdana"/>
      <w:color w:val="0095D9" w:themeColor="accent1"/>
      <w:sz w:val="32"/>
      <w:szCs w:val="32"/>
    </w:rPr>
  </w:style>
  <w:style w:type="paragraph" w:styleId="Heading3">
    <w:name w:val="heading 3"/>
    <w:basedOn w:val="Heading2"/>
    <w:next w:val="Normal"/>
    <w:link w:val="Heading3Char"/>
    <w:uiPriority w:val="99"/>
    <w:qFormat/>
    <w:rsid w:val="00671752"/>
    <w:pPr>
      <w:pBdr>
        <w:bottom w:val="none" w:sz="0" w:space="0" w:color="auto"/>
      </w:pBdr>
      <w:spacing w:after="0"/>
      <w:outlineLvl w:val="2"/>
    </w:pPr>
    <w:rPr>
      <w:color w:val="252C65" w:themeColor="text2"/>
      <w:sz w:val="24"/>
      <w:szCs w:val="24"/>
    </w:rPr>
  </w:style>
  <w:style w:type="paragraph" w:styleId="Heading4">
    <w:name w:val="heading 4"/>
    <w:basedOn w:val="Normal"/>
    <w:next w:val="Normal"/>
    <w:link w:val="Heading4Char"/>
    <w:uiPriority w:val="99"/>
    <w:qFormat/>
    <w:rsid w:val="001C2448"/>
    <w:pPr>
      <w:keepNext/>
      <w:keepLines/>
      <w:spacing w:before="360" w:after="0"/>
      <w:outlineLvl w:val="3"/>
    </w:pPr>
    <w:rPr>
      <w:rFonts w:eastAsiaTheme="majorEastAsia" w:cstheme="majorBidi"/>
      <w:b/>
      <w:bCs/>
      <w:i/>
      <w:iCs/>
      <w:color w:val="252C65" w:themeColor="text2"/>
    </w:rPr>
  </w:style>
  <w:style w:type="paragraph" w:styleId="Heading5">
    <w:name w:val="heading 5"/>
    <w:basedOn w:val="Normal"/>
    <w:next w:val="Normal"/>
    <w:link w:val="Heading5Char"/>
    <w:uiPriority w:val="9"/>
    <w:qFormat/>
    <w:rsid w:val="002B0475"/>
    <w:pPr>
      <w:keepNext/>
      <w:keepLines/>
      <w:outlineLvl w:val="4"/>
    </w:pPr>
    <w:rPr>
      <w:rFonts w:eastAsiaTheme="majorEastAsia" w:cstheme="majorBidi"/>
      <w:b/>
      <w:color w:val="252C65" w:themeColor="text2"/>
    </w:rPr>
  </w:style>
  <w:style w:type="paragraph" w:styleId="Heading6">
    <w:name w:val="heading 6"/>
    <w:basedOn w:val="Normal"/>
    <w:next w:val="Normal"/>
    <w:link w:val="Heading6Char"/>
    <w:uiPriority w:val="9"/>
    <w:qFormat/>
    <w:rsid w:val="00220C09"/>
    <w:pPr>
      <w:keepNext/>
      <w:keepLines/>
      <w:pageBreakBefore/>
      <w:outlineLvl w:val="5"/>
    </w:pPr>
    <w:rPr>
      <w:rFonts w:eastAsiaTheme="majorEastAsia" w:cstheme="majorBidi"/>
      <w:b/>
      <w:i/>
      <w:color w:val="FFFFFF" w:themeColor="background1"/>
    </w:rPr>
  </w:style>
  <w:style w:type="paragraph" w:styleId="Heading7">
    <w:name w:val="heading 7"/>
    <w:basedOn w:val="Normal"/>
    <w:next w:val="Normal"/>
    <w:link w:val="Heading7Char"/>
    <w:uiPriority w:val="9"/>
    <w:unhideWhenUsed/>
    <w:qFormat/>
    <w:rsid w:val="00A97F77"/>
    <w:pPr>
      <w:keepNext/>
      <w:keepLines/>
      <w:outlineLvl w:val="6"/>
    </w:pPr>
    <w:rPr>
      <w:rFonts w:ascii="Georgia" w:eastAsiaTheme="majorEastAsia" w:hAnsi="Georgia" w:cstheme="majorBidi"/>
      <w:b/>
      <w:i/>
      <w:iCs/>
      <w:color w:val="FFFFFF" w:themeColor="background1"/>
      <w:sz w:val="44"/>
    </w:rPr>
  </w:style>
  <w:style w:type="paragraph" w:styleId="Heading8">
    <w:name w:val="heading 8"/>
    <w:basedOn w:val="Normal"/>
    <w:next w:val="Normal"/>
    <w:link w:val="Heading8Char"/>
    <w:uiPriority w:val="9"/>
    <w:unhideWhenUsed/>
    <w:qFormat/>
    <w:rsid w:val="00A97F77"/>
    <w:pPr>
      <w:spacing w:line="276" w:lineRule="auto"/>
      <w:outlineLvl w:val="7"/>
    </w:pPr>
    <w:rPr>
      <w:rFonts w:ascii="Georgia" w:eastAsiaTheme="majorEastAsia" w:hAnsi="Georgia" w:cstheme="majorBidi"/>
      <w:iCs/>
      <w:color w:val="FFFFFF" w:themeColor="background1"/>
      <w:sz w:val="36"/>
    </w:rPr>
  </w:style>
  <w:style w:type="paragraph" w:styleId="Heading9">
    <w:name w:val="heading 9"/>
    <w:basedOn w:val="Normal"/>
    <w:next w:val="Normal"/>
    <w:link w:val="Heading9Char"/>
    <w:uiPriority w:val="9"/>
    <w:unhideWhenUsed/>
    <w:qFormat/>
    <w:rsid w:val="00A610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02FA9"/>
    <w:rPr>
      <w:rFonts w:ascii="Georgia" w:eastAsiaTheme="majorEastAsia" w:hAnsi="Georgia" w:cstheme="majorBidi"/>
      <w:b/>
      <w:bCs/>
      <w:color w:val="252C65" w:themeColor="text2"/>
      <w:sz w:val="44"/>
      <w:szCs w:val="44"/>
    </w:rPr>
  </w:style>
  <w:style w:type="character" w:customStyle="1" w:styleId="Heading2Char">
    <w:name w:val="Heading 2 Char"/>
    <w:basedOn w:val="DefaultParagraphFont"/>
    <w:link w:val="Heading2"/>
    <w:uiPriority w:val="99"/>
    <w:rsid w:val="00102256"/>
    <w:rPr>
      <w:rFonts w:ascii="Verdana" w:eastAsiaTheme="majorEastAsia" w:hAnsi="Verdana" w:cstheme="majorBidi"/>
      <w:b/>
      <w:bCs/>
      <w:color w:val="0095D9" w:themeColor="accent1"/>
      <w:sz w:val="32"/>
      <w:szCs w:val="32"/>
    </w:rPr>
  </w:style>
  <w:style w:type="character" w:customStyle="1" w:styleId="Heading3Char">
    <w:name w:val="Heading 3 Char"/>
    <w:basedOn w:val="DefaultParagraphFont"/>
    <w:link w:val="Heading3"/>
    <w:uiPriority w:val="99"/>
    <w:rsid w:val="00671752"/>
    <w:rPr>
      <w:rFonts w:ascii="Verdana" w:eastAsiaTheme="majorEastAsia" w:hAnsi="Verdana" w:cstheme="majorBidi"/>
      <w:b/>
      <w:bCs/>
      <w:color w:val="252C65" w:themeColor="text2"/>
    </w:rPr>
  </w:style>
  <w:style w:type="character" w:customStyle="1" w:styleId="Heading4Char">
    <w:name w:val="Heading 4 Char"/>
    <w:basedOn w:val="DefaultParagraphFont"/>
    <w:link w:val="Heading4"/>
    <w:uiPriority w:val="99"/>
    <w:rsid w:val="001C2448"/>
    <w:rPr>
      <w:rFonts w:ascii="Verdana" w:eastAsiaTheme="majorEastAsia" w:hAnsi="Verdana" w:cstheme="majorBidi"/>
      <w:b/>
      <w:bCs/>
      <w:i/>
      <w:iCs/>
      <w:color w:val="252C65" w:themeColor="text2"/>
      <w:sz w:val="22"/>
    </w:rPr>
  </w:style>
  <w:style w:type="character" w:customStyle="1" w:styleId="Heading5Char">
    <w:name w:val="Heading 5 Char"/>
    <w:basedOn w:val="DefaultParagraphFont"/>
    <w:link w:val="Heading5"/>
    <w:uiPriority w:val="9"/>
    <w:rsid w:val="00F17EE7"/>
    <w:rPr>
      <w:rFonts w:ascii="Verdana" w:eastAsiaTheme="majorEastAsia" w:hAnsi="Verdana" w:cstheme="majorBidi"/>
      <w:b/>
      <w:color w:val="252C65" w:themeColor="text2"/>
      <w:sz w:val="20"/>
    </w:rPr>
  </w:style>
  <w:style w:type="character" w:customStyle="1" w:styleId="Heading6Char">
    <w:name w:val="Heading 6 Char"/>
    <w:basedOn w:val="DefaultParagraphFont"/>
    <w:link w:val="Heading6"/>
    <w:uiPriority w:val="9"/>
    <w:rsid w:val="00220C09"/>
    <w:rPr>
      <w:rFonts w:ascii="Verdana" w:eastAsiaTheme="majorEastAsia" w:hAnsi="Verdana" w:cstheme="majorBidi"/>
      <w:b/>
      <w:i/>
      <w:color w:val="FFFFFF" w:themeColor="background1"/>
      <w:sz w:val="22"/>
    </w:rPr>
  </w:style>
  <w:style w:type="character" w:customStyle="1" w:styleId="Heading7Char">
    <w:name w:val="Heading 7 Char"/>
    <w:basedOn w:val="DefaultParagraphFont"/>
    <w:link w:val="Heading7"/>
    <w:uiPriority w:val="9"/>
    <w:rsid w:val="00A97F77"/>
    <w:rPr>
      <w:rFonts w:ascii="Georgia" w:eastAsiaTheme="majorEastAsia" w:hAnsi="Georgia" w:cstheme="majorBidi"/>
      <w:b/>
      <w:i/>
      <w:iCs/>
      <w:color w:val="FFFFFF" w:themeColor="background1"/>
      <w:sz w:val="44"/>
    </w:rPr>
  </w:style>
  <w:style w:type="character" w:customStyle="1" w:styleId="Heading8Char">
    <w:name w:val="Heading 8 Char"/>
    <w:basedOn w:val="DefaultParagraphFont"/>
    <w:link w:val="Heading8"/>
    <w:uiPriority w:val="9"/>
    <w:rsid w:val="00A97F77"/>
    <w:rPr>
      <w:rFonts w:ascii="Georgia" w:eastAsiaTheme="majorEastAsia" w:hAnsi="Georgia" w:cstheme="majorBidi"/>
      <w:iCs/>
      <w:color w:val="FFFFFF" w:themeColor="background1"/>
      <w:sz w:val="36"/>
    </w:rPr>
  </w:style>
  <w:style w:type="character" w:customStyle="1" w:styleId="Heading9Char">
    <w:name w:val="Heading 9 Char"/>
    <w:basedOn w:val="DefaultParagraphFont"/>
    <w:link w:val="Heading9"/>
    <w:uiPriority w:val="9"/>
    <w:rsid w:val="00A6105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590845"/>
    <w:pPr>
      <w:tabs>
        <w:tab w:val="center" w:pos="4513"/>
        <w:tab w:val="right" w:pos="9026"/>
      </w:tabs>
    </w:pPr>
  </w:style>
  <w:style w:type="character" w:customStyle="1" w:styleId="HeaderChar">
    <w:name w:val="Header Char"/>
    <w:basedOn w:val="DefaultParagraphFont"/>
    <w:link w:val="Header"/>
    <w:uiPriority w:val="99"/>
    <w:rsid w:val="00590845"/>
  </w:style>
  <w:style w:type="paragraph" w:styleId="Footer">
    <w:name w:val="footer"/>
    <w:basedOn w:val="Normal"/>
    <w:link w:val="FooterChar"/>
    <w:uiPriority w:val="99"/>
    <w:unhideWhenUsed/>
    <w:rsid w:val="00590845"/>
    <w:pPr>
      <w:tabs>
        <w:tab w:val="center" w:pos="4513"/>
        <w:tab w:val="right" w:pos="9026"/>
      </w:tabs>
    </w:pPr>
  </w:style>
  <w:style w:type="character" w:customStyle="1" w:styleId="FooterChar">
    <w:name w:val="Footer Char"/>
    <w:basedOn w:val="DefaultParagraphFont"/>
    <w:link w:val="Footer"/>
    <w:uiPriority w:val="99"/>
    <w:rsid w:val="00590845"/>
  </w:style>
  <w:style w:type="paragraph" w:styleId="Title">
    <w:name w:val="Title"/>
    <w:basedOn w:val="Normal"/>
    <w:next w:val="Normal"/>
    <w:link w:val="TitleChar"/>
    <w:uiPriority w:val="14"/>
    <w:qFormat/>
    <w:rsid w:val="00A14B8D"/>
    <w:pPr>
      <w:spacing w:before="3000"/>
      <w:contextualSpacing/>
    </w:pPr>
    <w:rPr>
      <w:rFonts w:ascii="Georgia" w:eastAsiaTheme="majorEastAsia" w:hAnsi="Georgia" w:cstheme="majorBidi"/>
      <w:b/>
      <w:color w:val="002060"/>
      <w:spacing w:val="-10"/>
      <w:kern w:val="28"/>
      <w:sz w:val="52"/>
      <w:szCs w:val="52"/>
      <w:lang w:val="mi-NZ"/>
    </w:rPr>
  </w:style>
  <w:style w:type="character" w:customStyle="1" w:styleId="TitleChar">
    <w:name w:val="Title Char"/>
    <w:basedOn w:val="DefaultParagraphFont"/>
    <w:link w:val="Title"/>
    <w:uiPriority w:val="14"/>
    <w:rsid w:val="00A14B8D"/>
    <w:rPr>
      <w:rFonts w:ascii="Georgia" w:eastAsiaTheme="majorEastAsia" w:hAnsi="Georgia" w:cstheme="majorBidi"/>
      <w:b/>
      <w:color w:val="002060"/>
      <w:spacing w:val="-10"/>
      <w:kern w:val="28"/>
      <w:sz w:val="52"/>
      <w:szCs w:val="52"/>
      <w:lang w:val="mi-NZ"/>
    </w:rPr>
  </w:style>
  <w:style w:type="paragraph" w:styleId="Subtitle">
    <w:name w:val="Subtitle"/>
    <w:basedOn w:val="Normal"/>
    <w:next w:val="Normal"/>
    <w:link w:val="SubtitleChar"/>
    <w:uiPriority w:val="15"/>
    <w:qFormat/>
    <w:rsid w:val="00AE5325"/>
    <w:pPr>
      <w:numPr>
        <w:ilvl w:val="1"/>
      </w:numPr>
      <w:spacing w:after="160"/>
      <w:ind w:left="-57"/>
    </w:pPr>
    <w:rPr>
      <w:rFonts w:cs="Times New Roman (Body CS)"/>
      <w:b/>
      <w:color w:val="252C65"/>
      <w:spacing w:val="-4"/>
      <w:sz w:val="32"/>
      <w:szCs w:val="22"/>
    </w:rPr>
  </w:style>
  <w:style w:type="character" w:customStyle="1" w:styleId="SubtitleChar">
    <w:name w:val="Subtitle Char"/>
    <w:basedOn w:val="DefaultParagraphFont"/>
    <w:link w:val="Subtitle"/>
    <w:uiPriority w:val="15"/>
    <w:rsid w:val="00AE5325"/>
    <w:rPr>
      <w:rFonts w:ascii="Verdana" w:hAnsi="Verdana" w:cs="Times New Roman (Body CS)"/>
      <w:b/>
      <w:color w:val="252C65"/>
      <w:spacing w:val="-4"/>
      <w:sz w:val="32"/>
      <w:szCs w:val="22"/>
    </w:rPr>
  </w:style>
  <w:style w:type="paragraph" w:styleId="ListParagraph">
    <w:name w:val="List Paragraph"/>
    <w:basedOn w:val="Normal"/>
    <w:uiPriority w:val="34"/>
    <w:unhideWhenUsed/>
    <w:qFormat/>
    <w:rsid w:val="00671752"/>
    <w:pPr>
      <w:numPr>
        <w:numId w:val="1"/>
      </w:numPr>
      <w:spacing w:before="60" w:after="60"/>
    </w:pPr>
  </w:style>
  <w:style w:type="character" w:styleId="PageNumber">
    <w:name w:val="page number"/>
    <w:basedOn w:val="DefaultParagraphFont"/>
    <w:uiPriority w:val="99"/>
    <w:semiHidden/>
    <w:unhideWhenUsed/>
    <w:rsid w:val="00A97F77"/>
  </w:style>
  <w:style w:type="character" w:styleId="Hyperlink">
    <w:name w:val="Hyperlink"/>
    <w:basedOn w:val="DefaultParagraphFont"/>
    <w:uiPriority w:val="99"/>
    <w:unhideWhenUsed/>
    <w:rsid w:val="00A97F77"/>
    <w:rPr>
      <w:color w:val="0095D9" w:themeColor="hyperlink"/>
      <w:u w:val="single"/>
    </w:rPr>
  </w:style>
  <w:style w:type="paragraph" w:styleId="TOC1">
    <w:name w:val="toc 1"/>
    <w:basedOn w:val="Normal"/>
    <w:next w:val="Normal"/>
    <w:autoRedefine/>
    <w:uiPriority w:val="39"/>
    <w:unhideWhenUsed/>
    <w:rsid w:val="00F91158"/>
    <w:pPr>
      <w:tabs>
        <w:tab w:val="right" w:leader="dot" w:pos="8488"/>
      </w:tabs>
      <w:spacing w:before="0" w:after="240"/>
    </w:pPr>
    <w:rPr>
      <w:b/>
      <w:color w:val="252C65" w:themeColor="text2"/>
    </w:rPr>
  </w:style>
  <w:style w:type="paragraph" w:styleId="TOC2">
    <w:name w:val="toc 2"/>
    <w:basedOn w:val="Normal"/>
    <w:next w:val="Normal"/>
    <w:autoRedefine/>
    <w:uiPriority w:val="39"/>
    <w:unhideWhenUsed/>
    <w:rsid w:val="004A542A"/>
  </w:style>
  <w:style w:type="paragraph" w:styleId="TOC3">
    <w:name w:val="toc 3"/>
    <w:basedOn w:val="Normal"/>
    <w:next w:val="Normal"/>
    <w:autoRedefine/>
    <w:uiPriority w:val="39"/>
    <w:unhideWhenUsed/>
    <w:rsid w:val="004A542A"/>
    <w:rPr>
      <w:i/>
      <w:color w:val="252C65" w:themeColor="text2"/>
      <w:sz w:val="18"/>
    </w:rPr>
  </w:style>
  <w:style w:type="paragraph" w:styleId="FootnoteText">
    <w:name w:val="footnote text"/>
    <w:basedOn w:val="Normal"/>
    <w:link w:val="FootnoteTextChar"/>
    <w:uiPriority w:val="99"/>
    <w:unhideWhenUsed/>
    <w:rsid w:val="00671752"/>
    <w:pPr>
      <w:spacing w:before="0" w:after="0" w:line="264" w:lineRule="auto"/>
    </w:pPr>
    <w:rPr>
      <w:sz w:val="18"/>
      <w:szCs w:val="20"/>
    </w:rPr>
  </w:style>
  <w:style w:type="character" w:customStyle="1" w:styleId="FootnoteTextChar">
    <w:name w:val="Footnote Text Char"/>
    <w:basedOn w:val="DefaultParagraphFont"/>
    <w:link w:val="FootnoteText"/>
    <w:uiPriority w:val="99"/>
    <w:rsid w:val="00671752"/>
    <w:rPr>
      <w:rFonts w:ascii="Verdana" w:hAnsi="Verdana"/>
      <w:sz w:val="18"/>
      <w:szCs w:val="20"/>
    </w:rPr>
  </w:style>
  <w:style w:type="character" w:styleId="FootnoteReference">
    <w:name w:val="footnote reference"/>
    <w:basedOn w:val="DefaultParagraphFont"/>
    <w:uiPriority w:val="99"/>
    <w:unhideWhenUsed/>
    <w:rsid w:val="00A97F77"/>
    <w:rPr>
      <w:vertAlign w:val="superscript"/>
    </w:rPr>
  </w:style>
  <w:style w:type="paragraph" w:customStyle="1" w:styleId="IntroParagraph">
    <w:name w:val="Intro Paragraph"/>
    <w:basedOn w:val="Normal"/>
    <w:uiPriority w:val="1"/>
    <w:qFormat/>
    <w:rsid w:val="00144FFA"/>
    <w:pPr>
      <w:spacing w:after="240" w:line="276" w:lineRule="auto"/>
    </w:pPr>
    <w:rPr>
      <w:color w:val="252C65" w:themeColor="text2"/>
      <w:sz w:val="28"/>
    </w:rPr>
  </w:style>
  <w:style w:type="paragraph" w:styleId="NormalWeb">
    <w:name w:val="Normal (Web)"/>
    <w:basedOn w:val="Normal"/>
    <w:uiPriority w:val="99"/>
    <w:semiHidden/>
    <w:unhideWhenUsed/>
    <w:rsid w:val="00144FFA"/>
    <w:pPr>
      <w:spacing w:before="100" w:beforeAutospacing="1" w:after="100" w:afterAutospacing="1"/>
    </w:pPr>
    <w:rPr>
      <w:rFonts w:ascii="Times New Roman" w:eastAsia="Times New Roman" w:hAnsi="Times New Roman" w:cs="Times New Roman"/>
      <w:sz w:val="24"/>
      <w:lang w:eastAsia="zh-CN"/>
    </w:rPr>
  </w:style>
  <w:style w:type="character" w:styleId="Emphasis">
    <w:name w:val="Emphasis"/>
    <w:basedOn w:val="DefaultParagraphFont"/>
    <w:uiPriority w:val="20"/>
    <w:qFormat/>
    <w:rsid w:val="00144FFA"/>
    <w:rPr>
      <w:i/>
      <w:iCs/>
    </w:rPr>
  </w:style>
  <w:style w:type="paragraph" w:customStyle="1" w:styleId="MihiHeading">
    <w:name w:val="Mihi Heading"/>
    <w:uiPriority w:val="17"/>
    <w:qFormat/>
    <w:rsid w:val="00A61052"/>
    <w:rPr>
      <w:rFonts w:ascii="Georgia" w:eastAsiaTheme="majorEastAsia" w:hAnsi="Georgia" w:cstheme="majorBidi"/>
      <w:b/>
      <w:i/>
      <w:iCs/>
      <w:color w:val="FFFFFF" w:themeColor="background1"/>
      <w:sz w:val="44"/>
    </w:rPr>
  </w:style>
  <w:style w:type="paragraph" w:customStyle="1" w:styleId="MihiParagraph">
    <w:name w:val="Mihi Paragraph"/>
    <w:uiPriority w:val="17"/>
    <w:qFormat/>
    <w:rsid w:val="00A61052"/>
    <w:rPr>
      <w:rFonts w:ascii="Georgia" w:eastAsiaTheme="majorEastAsia" w:hAnsi="Georgia" w:cstheme="majorBidi"/>
      <w:iCs/>
      <w:color w:val="FFFFFF" w:themeColor="background1"/>
      <w:sz w:val="36"/>
    </w:rPr>
  </w:style>
  <w:style w:type="paragraph" w:styleId="Quote">
    <w:name w:val="Quote"/>
    <w:basedOn w:val="Normal"/>
    <w:next w:val="Normal"/>
    <w:link w:val="QuoteChar"/>
    <w:uiPriority w:val="29"/>
    <w:qFormat/>
    <w:rsid w:val="00671EAC"/>
    <w:pPr>
      <w:pBdr>
        <w:bottom w:val="single" w:sz="4" w:space="4" w:color="auto"/>
      </w:pBdr>
      <w:spacing w:before="360" w:after="360"/>
      <w:ind w:right="864"/>
    </w:pPr>
    <w:rPr>
      <w:rFonts w:ascii="Georgia" w:hAnsi="Georgia"/>
      <w:iCs/>
      <w:color w:val="0095D9" w:themeColor="accent1"/>
      <w:sz w:val="36"/>
    </w:rPr>
  </w:style>
  <w:style w:type="character" w:customStyle="1" w:styleId="QuoteChar">
    <w:name w:val="Quote Char"/>
    <w:basedOn w:val="DefaultParagraphFont"/>
    <w:link w:val="Quote"/>
    <w:uiPriority w:val="29"/>
    <w:rsid w:val="00671EAC"/>
    <w:rPr>
      <w:rFonts w:ascii="Georgia" w:hAnsi="Georgia"/>
      <w:iCs/>
      <w:color w:val="0095D9" w:themeColor="accent1"/>
      <w:sz w:val="36"/>
    </w:rPr>
  </w:style>
  <w:style w:type="table" w:styleId="TableGrid">
    <w:name w:val="Table Grid"/>
    <w:aliases w:val="MSD Table Grid"/>
    <w:basedOn w:val="TableNormal"/>
    <w:rsid w:val="00671752"/>
    <w:rPr>
      <w:rFonts w:ascii="Verdana" w:hAnsi="Verdana"/>
      <w:color w:val="252C65" w:themeColor="text2"/>
      <w:sz w:val="20"/>
    </w:rPr>
    <w:tblPr>
      <w:tblBorders>
        <w:top w:val="single" w:sz="4" w:space="0" w:color="252C65" w:themeColor="text2"/>
        <w:bottom w:val="single" w:sz="4" w:space="0" w:color="252C65" w:themeColor="text2"/>
        <w:insideH w:val="single" w:sz="4" w:space="0" w:color="252C65" w:themeColor="text2"/>
      </w:tblBorders>
    </w:tblPr>
    <w:tcPr>
      <w:shd w:val="clear" w:color="auto" w:fill="auto"/>
      <w:vAlign w:val="center"/>
    </w:tcPr>
    <w:tblStylePr w:type="firstRow">
      <w:rPr>
        <w:rFonts w:ascii="Verdana" w:hAnsi="Verdana"/>
        <w:b/>
        <w:color w:val="252C65" w:themeColor="text2"/>
        <w:sz w:val="20"/>
      </w:rPr>
      <w:tblPr/>
      <w:tcPr>
        <w:tcBorders>
          <w:top w:val="single" w:sz="4" w:space="0" w:color="252C65" w:themeColor="text2"/>
          <w:left w:val="nil"/>
          <w:bottom w:val="nil"/>
          <w:right w:val="nil"/>
          <w:insideH w:val="nil"/>
          <w:insideV w:val="nil"/>
        </w:tcBorders>
        <w:shd w:val="clear" w:color="auto" w:fill="auto"/>
      </w:tcPr>
    </w:tblStylePr>
    <w:tblStylePr w:type="firstCol">
      <w:tblPr/>
      <w:tcPr>
        <w:shd w:val="clear" w:color="auto" w:fill="E5F4FB"/>
      </w:tcPr>
    </w:tblStylePr>
  </w:style>
  <w:style w:type="table" w:styleId="PlainTable4">
    <w:name w:val="Plain Table 4"/>
    <w:basedOn w:val="TableNormal"/>
    <w:uiPriority w:val="44"/>
    <w:rsid w:val="00144F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
    <w:name w:val="Reference"/>
    <w:basedOn w:val="Normal"/>
    <w:qFormat/>
    <w:rsid w:val="007F24A0"/>
    <w:pPr>
      <w:spacing w:after="240"/>
      <w:ind w:left="284" w:hanging="284"/>
    </w:pPr>
  </w:style>
  <w:style w:type="character" w:styleId="SubtleReference">
    <w:name w:val="Subtle Reference"/>
    <w:basedOn w:val="DefaultParagraphFont"/>
    <w:uiPriority w:val="31"/>
    <w:qFormat/>
    <w:rsid w:val="007F24A0"/>
    <w:rPr>
      <w:rFonts w:ascii="Verdana" w:hAnsi="Verdana"/>
      <w:b w:val="0"/>
      <w:caps w:val="0"/>
      <w:smallCaps w:val="0"/>
      <w:color w:val="252C65" w:themeColor="text2"/>
    </w:rPr>
  </w:style>
  <w:style w:type="paragraph" w:customStyle="1" w:styleId="QuoteReference">
    <w:name w:val="Quote Reference"/>
    <w:basedOn w:val="Normal"/>
    <w:uiPriority w:val="10"/>
    <w:qFormat/>
    <w:rsid w:val="007F24A0"/>
    <w:pPr>
      <w:spacing w:before="0" w:after="360"/>
    </w:pPr>
    <w:rPr>
      <w:rFonts w:cs="Times New Roman (Body CS)"/>
      <w:color w:val="252C65" w:themeColor="text2"/>
      <w:lang w:eastAsia="zh-CN"/>
    </w:rPr>
  </w:style>
  <w:style w:type="paragraph" w:customStyle="1" w:styleId="TitleMasthead">
    <w:name w:val="Title (Masthead)"/>
    <w:basedOn w:val="Title"/>
    <w:uiPriority w:val="14"/>
    <w:qFormat/>
    <w:rsid w:val="0005239A"/>
    <w:rPr>
      <w:sz w:val="72"/>
    </w:rPr>
  </w:style>
  <w:style w:type="paragraph" w:customStyle="1" w:styleId="InfoBody">
    <w:name w:val="Info Body"/>
    <w:basedOn w:val="Normal"/>
    <w:uiPriority w:val="99"/>
    <w:qFormat/>
    <w:rsid w:val="00F91158"/>
    <w:pPr>
      <w:spacing w:before="0"/>
    </w:pPr>
    <w:rPr>
      <w:rFonts w:eastAsia="Calibri" w:cs="Arial"/>
      <w:kern w:val="28"/>
      <w:szCs w:val="20"/>
      <w:lang w:eastAsia="en-US"/>
    </w:rPr>
  </w:style>
  <w:style w:type="paragraph" w:customStyle="1" w:styleId="Info1">
    <w:name w:val="Info1"/>
    <w:basedOn w:val="Normal"/>
    <w:uiPriority w:val="99"/>
    <w:qFormat/>
    <w:rsid w:val="00F91158"/>
    <w:pPr>
      <w:spacing w:before="9000"/>
    </w:pPr>
    <w:rPr>
      <w:rFonts w:eastAsia="Calibri" w:cs="Arial"/>
      <w:b/>
      <w:kern w:val="28"/>
      <w:sz w:val="24"/>
      <w:szCs w:val="20"/>
      <w:lang w:eastAsia="en-US"/>
    </w:rPr>
  </w:style>
  <w:style w:type="paragraph" w:customStyle="1" w:styleId="Info2">
    <w:name w:val="Info2"/>
    <w:basedOn w:val="Normal"/>
    <w:uiPriority w:val="99"/>
    <w:qFormat/>
    <w:rsid w:val="00F91158"/>
    <w:pPr>
      <w:spacing w:before="0"/>
    </w:pPr>
    <w:rPr>
      <w:rFonts w:eastAsia="Calibri" w:cs="Arial"/>
      <w:b/>
      <w:kern w:val="28"/>
      <w:sz w:val="24"/>
      <w:szCs w:val="20"/>
      <w:lang w:eastAsia="en-US"/>
    </w:rPr>
  </w:style>
  <w:style w:type="table" w:styleId="ListTable6Colorful-Accent1">
    <w:name w:val="List Table 6 Colorful Accent 1"/>
    <w:basedOn w:val="TableNormal"/>
    <w:uiPriority w:val="51"/>
    <w:rsid w:val="00F91158"/>
    <w:rPr>
      <w:color w:val="006FA2" w:themeColor="accent1" w:themeShade="BF"/>
    </w:rPr>
    <w:tblPr>
      <w:tblStyleRowBandSize w:val="1"/>
      <w:tblStyleColBandSize w:val="1"/>
      <w:tblBorders>
        <w:top w:val="single" w:sz="4" w:space="0" w:color="0095D9" w:themeColor="accent1"/>
        <w:bottom w:val="single" w:sz="4" w:space="0" w:color="0095D9" w:themeColor="accent1"/>
      </w:tblBorders>
    </w:tblPr>
    <w:tblStylePr w:type="firstRow">
      <w:rPr>
        <w:b/>
        <w:bCs/>
      </w:rPr>
      <w:tblPr/>
      <w:tcPr>
        <w:tcBorders>
          <w:bottom w:val="single" w:sz="4" w:space="0" w:color="0095D9" w:themeColor="accent1"/>
        </w:tcBorders>
      </w:tcPr>
    </w:tblStylePr>
    <w:tblStylePr w:type="lastRow">
      <w:rPr>
        <w:b/>
        <w:bCs/>
      </w:rPr>
      <w:tblPr/>
      <w:tcPr>
        <w:tcBorders>
          <w:top w:val="double" w:sz="4" w:space="0" w:color="0095D9" w:themeColor="accent1"/>
        </w:tcBorders>
      </w:tcPr>
    </w:tblStylePr>
    <w:tblStylePr w:type="firstCol">
      <w:rPr>
        <w:b/>
        <w:bCs/>
      </w:rPr>
    </w:tblStylePr>
    <w:tblStylePr w:type="lastCol">
      <w:rPr>
        <w:b/>
        <w:bCs/>
      </w:rPr>
    </w:tblStylePr>
    <w:tblStylePr w:type="band1Vert">
      <w:tblPr/>
      <w:tcPr>
        <w:shd w:val="clear" w:color="auto" w:fill="C4ECFF" w:themeFill="accent1" w:themeFillTint="33"/>
      </w:tcPr>
    </w:tblStylePr>
    <w:tblStylePr w:type="band1Horz">
      <w:tblPr/>
      <w:tcPr>
        <w:shd w:val="clear" w:color="auto" w:fill="C4ECFF" w:themeFill="accent1" w:themeFillTint="33"/>
      </w:tcPr>
    </w:tblStylePr>
  </w:style>
  <w:style w:type="table" w:styleId="PlainTable1">
    <w:name w:val="Plain Table 1"/>
    <w:basedOn w:val="TableNormal"/>
    <w:uiPriority w:val="41"/>
    <w:rsid w:val="00F911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1">
    <w:name w:val="Grid Table 3 Accent 1"/>
    <w:basedOn w:val="TableNormal"/>
    <w:uiPriority w:val="48"/>
    <w:rsid w:val="00F91158"/>
    <w:tblPr>
      <w:tblStyleRowBandSize w:val="1"/>
      <w:tblStyleColBandSize w:val="1"/>
      <w:tblBorders>
        <w:top w:val="single" w:sz="4" w:space="0" w:color="4FC7FF" w:themeColor="accent1" w:themeTint="99"/>
        <w:left w:val="single" w:sz="4" w:space="0" w:color="4FC7FF" w:themeColor="accent1" w:themeTint="99"/>
        <w:bottom w:val="single" w:sz="4" w:space="0" w:color="4FC7FF" w:themeColor="accent1" w:themeTint="99"/>
        <w:right w:val="single" w:sz="4" w:space="0" w:color="4FC7FF" w:themeColor="accent1" w:themeTint="99"/>
        <w:insideH w:val="single" w:sz="4" w:space="0" w:color="4FC7FF" w:themeColor="accent1" w:themeTint="99"/>
        <w:insideV w:val="single" w:sz="4" w:space="0" w:color="4FC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1" w:themeFillTint="33"/>
      </w:tcPr>
    </w:tblStylePr>
    <w:tblStylePr w:type="band1Horz">
      <w:tblPr/>
      <w:tcPr>
        <w:shd w:val="clear" w:color="auto" w:fill="C4ECFF" w:themeFill="accent1" w:themeFillTint="33"/>
      </w:tcPr>
    </w:tblStylePr>
    <w:tblStylePr w:type="neCell">
      <w:tblPr/>
      <w:tcPr>
        <w:tcBorders>
          <w:bottom w:val="single" w:sz="4" w:space="0" w:color="4FC7FF" w:themeColor="accent1" w:themeTint="99"/>
        </w:tcBorders>
      </w:tcPr>
    </w:tblStylePr>
    <w:tblStylePr w:type="nwCell">
      <w:tblPr/>
      <w:tcPr>
        <w:tcBorders>
          <w:bottom w:val="single" w:sz="4" w:space="0" w:color="4FC7FF" w:themeColor="accent1" w:themeTint="99"/>
        </w:tcBorders>
      </w:tcPr>
    </w:tblStylePr>
    <w:tblStylePr w:type="seCell">
      <w:tblPr/>
      <w:tcPr>
        <w:tcBorders>
          <w:top w:val="single" w:sz="4" w:space="0" w:color="4FC7FF" w:themeColor="accent1" w:themeTint="99"/>
        </w:tcBorders>
      </w:tcPr>
    </w:tblStylePr>
    <w:tblStylePr w:type="swCell">
      <w:tblPr/>
      <w:tcPr>
        <w:tcBorders>
          <w:top w:val="single" w:sz="4" w:space="0" w:color="4FC7FF" w:themeColor="accent1" w:themeTint="99"/>
        </w:tcBorders>
      </w:tcPr>
    </w:tblStylePr>
  </w:style>
  <w:style w:type="table" w:styleId="GridTable3">
    <w:name w:val="Grid Table 3"/>
    <w:basedOn w:val="TableNormal"/>
    <w:uiPriority w:val="48"/>
    <w:rsid w:val="00F911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TOCHeading">
    <w:name w:val="TOC Heading"/>
    <w:basedOn w:val="Heading1"/>
    <w:next w:val="Normal"/>
    <w:uiPriority w:val="39"/>
    <w:unhideWhenUsed/>
    <w:qFormat/>
    <w:rsid w:val="00F91158"/>
    <w:pPr>
      <w:spacing w:after="0" w:line="259" w:lineRule="auto"/>
      <w:outlineLvl w:val="9"/>
    </w:pPr>
    <w:rPr>
      <w:rFonts w:asciiTheme="majorHAnsi" w:hAnsiTheme="majorHAnsi"/>
      <w:b w:val="0"/>
      <w:bCs w:val="0"/>
      <w:color w:val="006FA2" w:themeColor="accent1" w:themeShade="BF"/>
      <w:sz w:val="32"/>
      <w:szCs w:val="32"/>
      <w:lang w:val="en-US" w:eastAsia="en-US"/>
    </w:rPr>
  </w:style>
  <w:style w:type="paragraph" w:customStyle="1" w:styleId="Indentpara">
    <w:name w:val="Indent para"/>
    <w:basedOn w:val="Normal"/>
    <w:qFormat/>
    <w:rsid w:val="00F17EE7"/>
    <w:pPr>
      <w:spacing w:before="0"/>
      <w:ind w:left="851" w:right="843"/>
    </w:pPr>
    <w:rPr>
      <w:rFonts w:eastAsia="Times New Roman" w:cs="Times New Roman"/>
      <w:szCs w:val="20"/>
      <w:lang w:eastAsia="zh-CN"/>
    </w:rPr>
  </w:style>
  <w:style w:type="table" w:styleId="LightShading-Accent1">
    <w:name w:val="Light Shading Accent 1"/>
    <w:basedOn w:val="TableNormal"/>
    <w:uiPriority w:val="60"/>
    <w:rsid w:val="0052201C"/>
    <w:pPr>
      <w:spacing w:after="160" w:line="259" w:lineRule="auto"/>
    </w:pPr>
    <w:rPr>
      <w:rFonts w:ascii="Verdana" w:eastAsiaTheme="minorHAnsi" w:hAnsi="Verdana"/>
      <w:color w:val="006FA2" w:themeColor="accent1" w:themeShade="BF"/>
      <w:sz w:val="18"/>
      <w:szCs w:val="22"/>
      <w:lang w:eastAsia="en-US"/>
    </w:rPr>
    <w:tblPr>
      <w:tblStyleRowBandSize w:val="1"/>
      <w:tblStyleColBandSize w:val="1"/>
      <w:tblBorders>
        <w:top w:val="single" w:sz="8" w:space="0" w:color="0095D9" w:themeColor="accent1"/>
        <w:bottom w:val="single" w:sz="8" w:space="0" w:color="0095D9" w:themeColor="accent1"/>
      </w:tblBorders>
    </w:tblPr>
    <w:tblStylePr w:type="firstRow">
      <w:pPr>
        <w:spacing w:before="0" w:after="0" w:line="240" w:lineRule="auto"/>
      </w:pPr>
      <w:rPr>
        <w:b/>
        <w:bCs/>
      </w:rPr>
      <w:tblPr/>
      <w:tcPr>
        <w:tcBorders>
          <w:top w:val="single" w:sz="8" w:space="0" w:color="0095D9" w:themeColor="accent1"/>
          <w:left w:val="nil"/>
          <w:bottom w:val="single" w:sz="8" w:space="0" w:color="0095D9" w:themeColor="accent1"/>
          <w:right w:val="nil"/>
          <w:insideH w:val="nil"/>
          <w:insideV w:val="nil"/>
        </w:tcBorders>
      </w:tcPr>
    </w:tblStylePr>
    <w:tblStylePr w:type="lastRow">
      <w:pPr>
        <w:spacing w:before="0" w:after="0" w:line="240" w:lineRule="auto"/>
      </w:pPr>
      <w:rPr>
        <w:b/>
        <w:bCs/>
      </w:rPr>
      <w:tblPr/>
      <w:tcPr>
        <w:tcBorders>
          <w:top w:val="single" w:sz="8" w:space="0" w:color="0095D9" w:themeColor="accent1"/>
          <w:left w:val="nil"/>
          <w:bottom w:val="single" w:sz="8" w:space="0" w:color="0095D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8FF" w:themeFill="accent1" w:themeFillTint="3F"/>
      </w:tcPr>
    </w:tblStylePr>
    <w:tblStylePr w:type="band1Horz">
      <w:tblPr/>
      <w:tcPr>
        <w:tcBorders>
          <w:left w:val="nil"/>
          <w:right w:val="nil"/>
          <w:insideH w:val="nil"/>
          <w:insideV w:val="nil"/>
        </w:tcBorders>
        <w:shd w:val="clear" w:color="auto" w:fill="B6E8FF" w:themeFill="accent1" w:themeFillTint="3F"/>
      </w:tcPr>
    </w:tblStylePr>
  </w:style>
  <w:style w:type="paragraph" w:styleId="BalloonText">
    <w:name w:val="Balloon Text"/>
    <w:basedOn w:val="Normal"/>
    <w:link w:val="BalloonTextChar"/>
    <w:uiPriority w:val="99"/>
    <w:semiHidden/>
    <w:unhideWhenUsed/>
    <w:rsid w:val="008E5FA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FA2"/>
    <w:rPr>
      <w:rFonts w:ascii="Segoe UI" w:hAnsi="Segoe UI" w:cs="Segoe UI"/>
      <w:sz w:val="18"/>
      <w:szCs w:val="18"/>
    </w:rPr>
  </w:style>
  <w:style w:type="character" w:styleId="UnresolvedMention">
    <w:name w:val="Unresolved Mention"/>
    <w:basedOn w:val="DefaultParagraphFont"/>
    <w:uiPriority w:val="99"/>
    <w:semiHidden/>
    <w:unhideWhenUsed/>
    <w:rsid w:val="00544993"/>
    <w:rPr>
      <w:color w:val="605E5C"/>
      <w:shd w:val="clear" w:color="auto" w:fill="E1DFDD"/>
    </w:rPr>
  </w:style>
  <w:style w:type="paragraph" w:styleId="Caption">
    <w:name w:val="caption"/>
    <w:basedOn w:val="Normal"/>
    <w:next w:val="Normal"/>
    <w:uiPriority w:val="99"/>
    <w:unhideWhenUsed/>
    <w:qFormat/>
    <w:rsid w:val="00B92993"/>
    <w:pPr>
      <w:keepNext/>
      <w:spacing w:after="0"/>
    </w:pPr>
    <w:rPr>
      <w:iCs/>
      <w:color w:val="252C65" w:themeColor="text2"/>
      <w:szCs w:val="18"/>
    </w:rPr>
  </w:style>
  <w:style w:type="paragraph" w:customStyle="1" w:styleId="Tablenormal0">
    <w:name w:val="Table normal"/>
    <w:basedOn w:val="Normal"/>
    <w:qFormat/>
    <w:rsid w:val="00671752"/>
    <w:pPr>
      <w:widowControl w:val="0"/>
      <w:spacing w:before="0" w:after="0"/>
      <w:jc w:val="center"/>
    </w:pPr>
    <w:rPr>
      <w:rFonts w:eastAsia="Verdana"/>
      <w:color w:val="252C65" w:themeColor="text2"/>
      <w:kern w:val="24"/>
      <w:szCs w:val="22"/>
    </w:rPr>
  </w:style>
  <w:style w:type="paragraph" w:styleId="PlainText">
    <w:name w:val="Plain Text"/>
    <w:basedOn w:val="Normal"/>
    <w:link w:val="PlainTextChar"/>
    <w:uiPriority w:val="99"/>
    <w:semiHidden/>
    <w:unhideWhenUsed/>
    <w:rsid w:val="00D311DB"/>
    <w:pPr>
      <w:spacing w:after="0"/>
    </w:pPr>
    <w:rPr>
      <w:rFonts w:eastAsia="Calibri" w:cs="Consolas"/>
      <w:kern w:val="28"/>
      <w:szCs w:val="21"/>
      <w:lang w:eastAsia="en-US"/>
    </w:rPr>
  </w:style>
  <w:style w:type="character" w:customStyle="1" w:styleId="PlainTextChar">
    <w:name w:val="Plain Text Char"/>
    <w:basedOn w:val="DefaultParagraphFont"/>
    <w:link w:val="PlainText"/>
    <w:uiPriority w:val="99"/>
    <w:semiHidden/>
    <w:rsid w:val="00D311DB"/>
    <w:rPr>
      <w:rFonts w:ascii="Verdana" w:eastAsia="Calibri" w:hAnsi="Verdana" w:cs="Consolas"/>
      <w:kern w:val="28"/>
      <w:sz w:val="20"/>
      <w:szCs w:val="21"/>
      <w:lang w:eastAsia="en-US"/>
    </w:rPr>
  </w:style>
  <w:style w:type="paragraph" w:customStyle="1" w:styleId="Bullet1">
    <w:name w:val="Bullet1"/>
    <w:basedOn w:val="Normal"/>
    <w:uiPriority w:val="99"/>
    <w:qFormat/>
    <w:rsid w:val="00E5606A"/>
    <w:pPr>
      <w:numPr>
        <w:numId w:val="2"/>
      </w:numPr>
      <w:tabs>
        <w:tab w:val="left" w:pos="454"/>
      </w:tabs>
      <w:suppressAutoHyphens/>
      <w:autoSpaceDE w:val="0"/>
      <w:autoSpaceDN w:val="0"/>
      <w:adjustRightInd w:val="0"/>
      <w:spacing w:before="0"/>
      <w:ind w:left="567" w:hanging="567"/>
    </w:pPr>
    <w:rPr>
      <w:rFonts w:eastAsia="Times New Roman" w:cs="Arial"/>
      <w:noProof/>
      <w:kern w:val="28"/>
      <w:szCs w:val="20"/>
      <w:lang w:val="en-US" w:eastAsia="en-US"/>
    </w:rPr>
  </w:style>
  <w:style w:type="character" w:customStyle="1" w:styleId="HTMLPreformattedChar">
    <w:name w:val="HTML Preformatted Char"/>
    <w:basedOn w:val="DefaultParagraphFont"/>
    <w:link w:val="HTMLPreformatted"/>
    <w:uiPriority w:val="99"/>
    <w:semiHidden/>
    <w:rsid w:val="00A20B87"/>
    <w:rPr>
      <w:rFonts w:ascii="Verdana" w:eastAsia="Calibri" w:hAnsi="Verdana" w:cs="Consolas"/>
      <w:kern w:val="28"/>
      <w:sz w:val="20"/>
      <w:szCs w:val="20"/>
      <w:lang w:eastAsia="en-US"/>
    </w:rPr>
  </w:style>
  <w:style w:type="paragraph" w:styleId="HTMLPreformatted">
    <w:name w:val="HTML Preformatted"/>
    <w:basedOn w:val="Normal"/>
    <w:link w:val="HTMLPreformattedChar"/>
    <w:uiPriority w:val="99"/>
    <w:semiHidden/>
    <w:unhideWhenUsed/>
    <w:rsid w:val="00A2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eastAsia="Calibri" w:cs="Consolas"/>
      <w:kern w:val="28"/>
      <w:szCs w:val="20"/>
      <w:lang w:eastAsia="en-US"/>
    </w:rPr>
  </w:style>
  <w:style w:type="character" w:styleId="Strong">
    <w:name w:val="Strong"/>
    <w:basedOn w:val="Heading4Char"/>
    <w:uiPriority w:val="22"/>
    <w:qFormat/>
    <w:rsid w:val="00A20B87"/>
    <w:rPr>
      <w:rFonts w:ascii="Verdana" w:eastAsiaTheme="minorHAnsi" w:hAnsi="Verdana" w:cs="Arial" w:hint="default"/>
      <w:b/>
      <w:bCs/>
      <w:i/>
      <w:iCs/>
      <w:noProof/>
      <w:color w:val="252C65" w:themeColor="text2"/>
      <w:sz w:val="24"/>
      <w:szCs w:val="24"/>
      <w:lang w:eastAsia="en-US"/>
    </w:rPr>
  </w:style>
  <w:style w:type="paragraph" w:styleId="TOC6">
    <w:name w:val="toc 6"/>
    <w:basedOn w:val="Normal"/>
    <w:next w:val="Normal"/>
    <w:autoRedefine/>
    <w:uiPriority w:val="39"/>
    <w:semiHidden/>
    <w:unhideWhenUsed/>
    <w:rsid w:val="00A20B87"/>
    <w:pPr>
      <w:spacing w:before="0" w:after="100"/>
      <w:ind w:left="1000"/>
    </w:pPr>
    <w:rPr>
      <w:rFonts w:eastAsiaTheme="minorHAnsi" w:cs="Arial"/>
      <w:noProof/>
      <w:szCs w:val="22"/>
      <w:lang w:eastAsia="en-US"/>
    </w:rPr>
  </w:style>
  <w:style w:type="character" w:customStyle="1" w:styleId="CommentTextChar">
    <w:name w:val="Comment Text Char"/>
    <w:basedOn w:val="DefaultParagraphFont"/>
    <w:link w:val="CommentText"/>
    <w:uiPriority w:val="99"/>
    <w:semiHidden/>
    <w:rsid w:val="00A20B87"/>
    <w:rPr>
      <w:rFonts w:ascii="Verdana" w:eastAsiaTheme="minorHAnsi" w:hAnsi="Verdana" w:cs="Arial"/>
      <w:noProof/>
      <w:sz w:val="22"/>
      <w:szCs w:val="20"/>
      <w:lang w:eastAsia="en-US"/>
    </w:rPr>
  </w:style>
  <w:style w:type="paragraph" w:styleId="CommentText">
    <w:name w:val="annotation text"/>
    <w:basedOn w:val="Normal"/>
    <w:link w:val="CommentTextChar"/>
    <w:uiPriority w:val="99"/>
    <w:semiHidden/>
    <w:unhideWhenUsed/>
    <w:rsid w:val="00A20B87"/>
    <w:pPr>
      <w:spacing w:before="0"/>
    </w:pPr>
    <w:rPr>
      <w:rFonts w:eastAsiaTheme="minorHAnsi" w:cs="Arial"/>
      <w:noProof/>
      <w:szCs w:val="20"/>
      <w:lang w:eastAsia="en-US"/>
    </w:rPr>
  </w:style>
  <w:style w:type="character" w:customStyle="1" w:styleId="MacroTextChar">
    <w:name w:val="Macro Text Char"/>
    <w:basedOn w:val="DefaultParagraphFont"/>
    <w:link w:val="MacroText"/>
    <w:uiPriority w:val="99"/>
    <w:semiHidden/>
    <w:rsid w:val="00A20B87"/>
    <w:rPr>
      <w:rFonts w:ascii="Verdana" w:eastAsiaTheme="minorHAnsi" w:hAnsi="Verdana" w:cs="Consolas"/>
      <w:sz w:val="22"/>
      <w:szCs w:val="22"/>
      <w:lang w:eastAsia="en-US"/>
    </w:rPr>
  </w:style>
  <w:style w:type="paragraph" w:styleId="MacroText">
    <w:name w:val="macro"/>
    <w:link w:val="MacroTextChar"/>
    <w:uiPriority w:val="99"/>
    <w:semiHidden/>
    <w:unhideWhenUsed/>
    <w:rsid w:val="00A20B87"/>
    <w:pPr>
      <w:tabs>
        <w:tab w:val="left" w:pos="480"/>
        <w:tab w:val="left" w:pos="960"/>
        <w:tab w:val="left" w:pos="1440"/>
        <w:tab w:val="left" w:pos="1920"/>
        <w:tab w:val="left" w:pos="2400"/>
        <w:tab w:val="left" w:pos="2880"/>
        <w:tab w:val="left" w:pos="3360"/>
        <w:tab w:val="left" w:pos="3840"/>
        <w:tab w:val="left" w:pos="4320"/>
      </w:tabs>
      <w:spacing w:after="160" w:line="288" w:lineRule="auto"/>
    </w:pPr>
    <w:rPr>
      <w:rFonts w:ascii="Verdana" w:eastAsiaTheme="minorHAnsi" w:hAnsi="Verdana" w:cs="Consolas"/>
      <w:sz w:val="22"/>
      <w:szCs w:val="22"/>
      <w:lang w:eastAsia="en-US"/>
    </w:rPr>
  </w:style>
  <w:style w:type="paragraph" w:styleId="List">
    <w:name w:val="List"/>
    <w:basedOn w:val="Normal"/>
    <w:uiPriority w:val="99"/>
    <w:semiHidden/>
    <w:unhideWhenUsed/>
    <w:rsid w:val="00A20B87"/>
    <w:pPr>
      <w:numPr>
        <w:numId w:val="3"/>
      </w:numPr>
      <w:spacing w:before="0"/>
      <w:ind w:left="454" w:hanging="454"/>
    </w:pPr>
    <w:rPr>
      <w:rFonts w:eastAsiaTheme="minorHAnsi" w:cs="Arial"/>
      <w:noProof/>
      <w:szCs w:val="22"/>
      <w:lang w:eastAsia="en-US"/>
    </w:rPr>
  </w:style>
  <w:style w:type="paragraph" w:styleId="ListBullet">
    <w:name w:val="List Bullet"/>
    <w:basedOn w:val="Normal"/>
    <w:uiPriority w:val="99"/>
    <w:semiHidden/>
    <w:unhideWhenUsed/>
    <w:rsid w:val="00A20B87"/>
    <w:pPr>
      <w:numPr>
        <w:numId w:val="4"/>
      </w:numPr>
      <w:spacing w:before="0"/>
      <w:contextualSpacing/>
    </w:pPr>
    <w:rPr>
      <w:rFonts w:eastAsiaTheme="minorHAnsi" w:cs="Arial"/>
      <w:noProof/>
      <w:szCs w:val="22"/>
      <w:lang w:eastAsia="en-US"/>
    </w:rPr>
  </w:style>
  <w:style w:type="paragraph" w:styleId="List2">
    <w:name w:val="List 2"/>
    <w:basedOn w:val="Normal"/>
    <w:uiPriority w:val="99"/>
    <w:semiHidden/>
    <w:unhideWhenUsed/>
    <w:rsid w:val="00A20B87"/>
    <w:pPr>
      <w:numPr>
        <w:ilvl w:val="1"/>
        <w:numId w:val="3"/>
      </w:numPr>
      <w:spacing w:before="0"/>
      <w:ind w:left="908" w:hanging="454"/>
    </w:pPr>
    <w:rPr>
      <w:rFonts w:eastAsiaTheme="minorHAnsi" w:cs="Arial"/>
      <w:noProof/>
      <w:szCs w:val="22"/>
      <w:lang w:eastAsia="en-US"/>
    </w:rPr>
  </w:style>
  <w:style w:type="paragraph" w:styleId="List5">
    <w:name w:val="List 5"/>
    <w:basedOn w:val="Normal"/>
    <w:uiPriority w:val="99"/>
    <w:semiHidden/>
    <w:unhideWhenUsed/>
    <w:rsid w:val="00A20B87"/>
    <w:pPr>
      <w:numPr>
        <w:ilvl w:val="4"/>
        <w:numId w:val="3"/>
      </w:numPr>
      <w:spacing w:before="0"/>
      <w:contextualSpacing/>
    </w:pPr>
    <w:rPr>
      <w:rFonts w:eastAsiaTheme="minorHAnsi" w:cs="Arial"/>
      <w:noProof/>
      <w:szCs w:val="22"/>
      <w:lang w:eastAsia="en-US"/>
    </w:rPr>
  </w:style>
  <w:style w:type="paragraph" w:styleId="ListBullet2">
    <w:name w:val="List Bullet 2"/>
    <w:basedOn w:val="Normal"/>
    <w:uiPriority w:val="99"/>
    <w:semiHidden/>
    <w:unhideWhenUsed/>
    <w:rsid w:val="00A20B87"/>
    <w:pPr>
      <w:numPr>
        <w:numId w:val="5"/>
      </w:numPr>
      <w:spacing w:before="0"/>
      <w:contextualSpacing/>
    </w:pPr>
    <w:rPr>
      <w:rFonts w:eastAsiaTheme="minorHAnsi" w:cs="Arial"/>
      <w:noProof/>
      <w:szCs w:val="22"/>
      <w:lang w:eastAsia="en-US"/>
    </w:rPr>
  </w:style>
  <w:style w:type="paragraph" w:styleId="BodyText">
    <w:name w:val="Body Text"/>
    <w:basedOn w:val="Normal"/>
    <w:link w:val="BodyTextChar"/>
    <w:uiPriority w:val="99"/>
    <w:unhideWhenUsed/>
    <w:rsid w:val="005F0906"/>
    <w:pPr>
      <w:spacing w:before="0"/>
    </w:pPr>
    <w:rPr>
      <w:rFonts w:eastAsiaTheme="minorHAnsi" w:cs="Arial"/>
      <w:szCs w:val="22"/>
      <w:lang w:eastAsia="en-US"/>
    </w:rPr>
  </w:style>
  <w:style w:type="character" w:customStyle="1" w:styleId="BodyTextChar">
    <w:name w:val="Body Text Char"/>
    <w:basedOn w:val="DefaultParagraphFont"/>
    <w:link w:val="BodyText"/>
    <w:uiPriority w:val="99"/>
    <w:rsid w:val="005F0906"/>
    <w:rPr>
      <w:rFonts w:ascii="Verdana" w:eastAsiaTheme="minorHAnsi" w:hAnsi="Verdana" w:cs="Arial"/>
      <w:sz w:val="22"/>
      <w:szCs w:val="22"/>
      <w:lang w:eastAsia="en-US"/>
    </w:rPr>
  </w:style>
  <w:style w:type="character" w:customStyle="1" w:styleId="BodyTextIndentChar">
    <w:name w:val="Body Text Indent Char"/>
    <w:basedOn w:val="DefaultParagraphFont"/>
    <w:link w:val="BodyTextIndent"/>
    <w:uiPriority w:val="99"/>
    <w:semiHidden/>
    <w:rsid w:val="00A20B87"/>
    <w:rPr>
      <w:rFonts w:ascii="Verdana" w:eastAsiaTheme="minorHAnsi" w:hAnsi="Verdana" w:cs="Arial"/>
      <w:noProof/>
      <w:sz w:val="22"/>
      <w:szCs w:val="22"/>
      <w:lang w:eastAsia="en-US"/>
    </w:rPr>
  </w:style>
  <w:style w:type="paragraph" w:styleId="BodyTextIndent">
    <w:name w:val="Body Text Indent"/>
    <w:basedOn w:val="Normal"/>
    <w:link w:val="BodyTextIndentChar"/>
    <w:uiPriority w:val="99"/>
    <w:semiHidden/>
    <w:unhideWhenUsed/>
    <w:rsid w:val="00A20B87"/>
    <w:pPr>
      <w:spacing w:before="0"/>
      <w:ind w:left="283"/>
    </w:pPr>
    <w:rPr>
      <w:rFonts w:eastAsiaTheme="minorHAnsi" w:cs="Arial"/>
      <w:noProof/>
      <w:szCs w:val="22"/>
      <w:lang w:eastAsia="en-US"/>
    </w:rPr>
  </w:style>
  <w:style w:type="paragraph" w:styleId="MessageHeader">
    <w:name w:val="Message Header"/>
    <w:basedOn w:val="Normal"/>
    <w:link w:val="MessageHeaderChar"/>
    <w:uiPriority w:val="99"/>
    <w:semiHidden/>
    <w:unhideWhenUsed/>
    <w:rsid w:val="00A20B8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kern w:val="28"/>
      <w:lang w:eastAsia="en-US"/>
    </w:rPr>
  </w:style>
  <w:style w:type="character" w:customStyle="1" w:styleId="MessageHeaderChar">
    <w:name w:val="Message Header Char"/>
    <w:basedOn w:val="DefaultParagraphFont"/>
    <w:link w:val="MessageHeader"/>
    <w:uiPriority w:val="99"/>
    <w:semiHidden/>
    <w:rsid w:val="00A20B87"/>
    <w:rPr>
      <w:rFonts w:ascii="Verdana" w:eastAsiaTheme="majorEastAsia" w:hAnsi="Verdana" w:cstheme="majorBidi"/>
      <w:kern w:val="28"/>
      <w:sz w:val="20"/>
      <w:shd w:val="pct20" w:color="auto" w:fill="auto"/>
      <w:lang w:eastAsia="en-US"/>
    </w:rPr>
  </w:style>
  <w:style w:type="character" w:customStyle="1" w:styleId="BodyText2Char">
    <w:name w:val="Body Text 2 Char"/>
    <w:basedOn w:val="DefaultParagraphFont"/>
    <w:link w:val="BodyText2"/>
    <w:uiPriority w:val="99"/>
    <w:semiHidden/>
    <w:rsid w:val="005F0906"/>
    <w:rPr>
      <w:rFonts w:ascii="Verdana" w:eastAsiaTheme="minorHAnsi" w:hAnsi="Verdana" w:cs="Arial"/>
      <w:sz w:val="22"/>
      <w:szCs w:val="22"/>
      <w:lang w:eastAsia="en-US"/>
    </w:rPr>
  </w:style>
  <w:style w:type="paragraph" w:styleId="BodyText2">
    <w:name w:val="Body Text 2"/>
    <w:basedOn w:val="Normal"/>
    <w:link w:val="BodyText2Char"/>
    <w:uiPriority w:val="99"/>
    <w:semiHidden/>
    <w:unhideWhenUsed/>
    <w:rsid w:val="005F0906"/>
    <w:pPr>
      <w:spacing w:before="0" w:line="480" w:lineRule="auto"/>
    </w:pPr>
    <w:rPr>
      <w:rFonts w:eastAsiaTheme="minorHAnsi" w:cs="Arial"/>
      <w:szCs w:val="22"/>
      <w:lang w:eastAsia="en-US"/>
    </w:rPr>
  </w:style>
  <w:style w:type="character" w:customStyle="1" w:styleId="BodyText3Char">
    <w:name w:val="Body Text 3 Char"/>
    <w:basedOn w:val="DefaultParagraphFont"/>
    <w:link w:val="BodyText3"/>
    <w:uiPriority w:val="99"/>
    <w:semiHidden/>
    <w:rsid w:val="00AC47D6"/>
    <w:rPr>
      <w:rFonts w:ascii="Verdana" w:eastAsiaTheme="minorHAnsi" w:hAnsi="Verdana" w:cs="Arial"/>
      <w:sz w:val="22"/>
      <w:szCs w:val="16"/>
      <w:lang w:eastAsia="en-US"/>
    </w:rPr>
  </w:style>
  <w:style w:type="paragraph" w:styleId="BodyText3">
    <w:name w:val="Body Text 3"/>
    <w:basedOn w:val="Normal"/>
    <w:link w:val="BodyText3Char"/>
    <w:uiPriority w:val="99"/>
    <w:semiHidden/>
    <w:unhideWhenUsed/>
    <w:rsid w:val="00AC47D6"/>
    <w:pPr>
      <w:spacing w:before="0"/>
    </w:pPr>
    <w:rPr>
      <w:rFonts w:eastAsiaTheme="minorHAnsi" w:cs="Arial"/>
      <w:szCs w:val="16"/>
      <w:lang w:eastAsia="en-US"/>
    </w:rPr>
  </w:style>
  <w:style w:type="character" w:customStyle="1" w:styleId="DocumentMapChar">
    <w:name w:val="Document Map Char"/>
    <w:basedOn w:val="DefaultParagraphFont"/>
    <w:link w:val="DocumentMap"/>
    <w:uiPriority w:val="99"/>
    <w:semiHidden/>
    <w:rsid w:val="00A20B87"/>
    <w:rPr>
      <w:rFonts w:ascii="Verdana" w:eastAsia="Calibri" w:hAnsi="Verdana" w:cs="Tahoma"/>
      <w:kern w:val="28"/>
      <w:sz w:val="16"/>
      <w:szCs w:val="16"/>
      <w:lang w:eastAsia="en-US"/>
    </w:rPr>
  </w:style>
  <w:style w:type="paragraph" w:styleId="DocumentMap">
    <w:name w:val="Document Map"/>
    <w:basedOn w:val="Normal"/>
    <w:link w:val="DocumentMapChar"/>
    <w:uiPriority w:val="99"/>
    <w:semiHidden/>
    <w:unhideWhenUsed/>
    <w:rsid w:val="00A20B87"/>
    <w:pPr>
      <w:spacing w:after="0"/>
    </w:pPr>
    <w:rPr>
      <w:rFonts w:eastAsia="Calibri" w:cs="Tahoma"/>
      <w:kern w:val="28"/>
      <w:sz w:val="16"/>
      <w:szCs w:val="16"/>
      <w:lang w:eastAsia="en-US"/>
    </w:rPr>
  </w:style>
  <w:style w:type="character" w:customStyle="1" w:styleId="CommentSubjectChar">
    <w:name w:val="Comment Subject Char"/>
    <w:basedOn w:val="CommentTextChar"/>
    <w:link w:val="CommentSubject"/>
    <w:uiPriority w:val="99"/>
    <w:semiHidden/>
    <w:rsid w:val="00A20B87"/>
    <w:rPr>
      <w:rFonts w:ascii="Verdana" w:eastAsia="Calibri" w:hAnsi="Verdana" w:cs="Arial"/>
      <w:b/>
      <w:bCs/>
      <w:noProof/>
      <w:kern w:val="28"/>
      <w:sz w:val="20"/>
      <w:szCs w:val="20"/>
      <w:lang w:eastAsia="en-US"/>
    </w:rPr>
  </w:style>
  <w:style w:type="paragraph" w:styleId="CommentSubject">
    <w:name w:val="annotation subject"/>
    <w:basedOn w:val="CommentText"/>
    <w:next w:val="CommentText"/>
    <w:link w:val="CommentSubjectChar"/>
    <w:uiPriority w:val="99"/>
    <w:semiHidden/>
    <w:unhideWhenUsed/>
    <w:rsid w:val="00A20B87"/>
    <w:pPr>
      <w:spacing w:before="120" w:after="240"/>
    </w:pPr>
    <w:rPr>
      <w:rFonts w:eastAsia="Calibri"/>
      <w:b/>
      <w:bCs/>
      <w:noProof w:val="0"/>
      <w:kern w:val="28"/>
      <w:sz w:val="20"/>
    </w:rPr>
  </w:style>
  <w:style w:type="paragraph" w:styleId="NoSpacing">
    <w:name w:val="No Spacing"/>
    <w:basedOn w:val="BodyText"/>
    <w:uiPriority w:val="1"/>
    <w:qFormat/>
    <w:rsid w:val="00A20B87"/>
  </w:style>
  <w:style w:type="paragraph" w:styleId="IntenseQuote">
    <w:name w:val="Intense Quote"/>
    <w:basedOn w:val="Normal"/>
    <w:next w:val="Normal"/>
    <w:link w:val="IntenseQuoteChar"/>
    <w:uiPriority w:val="30"/>
    <w:qFormat/>
    <w:rsid w:val="00A20B87"/>
    <w:pPr>
      <w:pBdr>
        <w:bottom w:val="single" w:sz="4" w:space="4" w:color="0095D9" w:themeColor="accent1"/>
      </w:pBdr>
      <w:spacing w:before="200" w:after="280"/>
      <w:ind w:left="936" w:right="936"/>
    </w:pPr>
    <w:rPr>
      <w:rFonts w:eastAsiaTheme="minorHAnsi" w:cs="Arial"/>
      <w:b/>
      <w:bCs/>
      <w:i/>
      <w:iCs/>
      <w:noProof/>
      <w:szCs w:val="22"/>
      <w:lang w:eastAsia="en-US"/>
    </w:rPr>
  </w:style>
  <w:style w:type="character" w:customStyle="1" w:styleId="IntenseQuoteChar">
    <w:name w:val="Intense Quote Char"/>
    <w:basedOn w:val="DefaultParagraphFont"/>
    <w:link w:val="IntenseQuote"/>
    <w:uiPriority w:val="30"/>
    <w:rsid w:val="00A20B87"/>
    <w:rPr>
      <w:rFonts w:ascii="Verdana" w:eastAsiaTheme="minorHAnsi" w:hAnsi="Verdana" w:cs="Arial"/>
      <w:b/>
      <w:bCs/>
      <w:i/>
      <w:iCs/>
      <w:noProof/>
      <w:sz w:val="22"/>
      <w:szCs w:val="22"/>
      <w:lang w:eastAsia="en-US"/>
    </w:rPr>
  </w:style>
  <w:style w:type="paragraph" w:customStyle="1" w:styleId="Bullet2">
    <w:name w:val="Bullet2"/>
    <w:uiPriority w:val="99"/>
    <w:semiHidden/>
    <w:qFormat/>
    <w:rsid w:val="00A20B87"/>
    <w:pPr>
      <w:numPr>
        <w:numId w:val="6"/>
      </w:numPr>
      <w:spacing w:before="120" w:after="160" w:line="256" w:lineRule="auto"/>
    </w:pPr>
    <w:rPr>
      <w:rFonts w:ascii="Verdana" w:eastAsia="Times New Roman" w:hAnsi="Verdana"/>
      <w:sz w:val="22"/>
      <w:szCs w:val="22"/>
      <w:lang w:eastAsia="en-US"/>
    </w:rPr>
  </w:style>
  <w:style w:type="character" w:styleId="CommentReference">
    <w:name w:val="annotation reference"/>
    <w:basedOn w:val="DefaultParagraphFont"/>
    <w:uiPriority w:val="99"/>
    <w:semiHidden/>
    <w:unhideWhenUsed/>
    <w:rsid w:val="00A20B87"/>
    <w:rPr>
      <w:rFonts w:ascii="Verdana" w:hAnsi="Verdana" w:hint="default"/>
      <w:sz w:val="16"/>
      <w:szCs w:val="16"/>
    </w:rPr>
  </w:style>
  <w:style w:type="character" w:styleId="SubtleEmphasis">
    <w:name w:val="Subtle Emphasis"/>
    <w:basedOn w:val="Heading4Char"/>
    <w:uiPriority w:val="99"/>
    <w:qFormat/>
    <w:rsid w:val="00A20B87"/>
    <w:rPr>
      <w:rFonts w:ascii="Verdana" w:eastAsiaTheme="minorHAnsi" w:hAnsi="Verdana" w:cs="Times New Roman" w:hint="default"/>
      <w:b w:val="0"/>
      <w:bCs w:val="0"/>
      <w:i/>
      <w:iCs w:val="0"/>
      <w:noProof/>
      <w:color w:val="auto"/>
      <w:sz w:val="24"/>
      <w:szCs w:val="24"/>
      <w:lang w:eastAsia="en-US"/>
    </w:rPr>
  </w:style>
  <w:style w:type="character" w:styleId="IntenseEmphasis">
    <w:name w:val="Intense Emphasis"/>
    <w:basedOn w:val="DefaultParagraphFont"/>
    <w:uiPriority w:val="21"/>
    <w:qFormat/>
    <w:rsid w:val="00A20B87"/>
    <w:rPr>
      <w:b/>
      <w:bCs/>
      <w:i/>
      <w:iCs/>
      <w:color w:val="auto"/>
    </w:rPr>
  </w:style>
  <w:style w:type="character" w:styleId="IntenseReference">
    <w:name w:val="Intense Reference"/>
    <w:basedOn w:val="DefaultParagraphFont"/>
    <w:uiPriority w:val="32"/>
    <w:qFormat/>
    <w:rsid w:val="00A20B87"/>
    <w:rPr>
      <w:b/>
      <w:bCs/>
      <w:smallCaps/>
      <w:spacing w:val="5"/>
    </w:rPr>
  </w:style>
  <w:style w:type="character" w:styleId="BookTitle">
    <w:name w:val="Book Title"/>
    <w:basedOn w:val="DefaultParagraphFont"/>
    <w:uiPriority w:val="33"/>
    <w:qFormat/>
    <w:rsid w:val="00A20B87"/>
    <w:rPr>
      <w:rFonts w:ascii="Verdana" w:hAnsi="Verdana" w:hint="default"/>
      <w:b w:val="0"/>
      <w:bCs/>
      <w:i/>
      <w:iCs w:val="0"/>
      <w:caps w:val="0"/>
      <w:smallCaps w:val="0"/>
      <w:spacing w:val="5"/>
      <w:sz w:val="20"/>
    </w:rPr>
  </w:style>
  <w:style w:type="table" w:styleId="TableList3">
    <w:name w:val="Table List 3"/>
    <w:basedOn w:val="TableNormal"/>
    <w:uiPriority w:val="99"/>
    <w:semiHidden/>
    <w:unhideWhenUsed/>
    <w:rsid w:val="00A20B87"/>
    <w:pPr>
      <w:spacing w:after="120" w:line="288" w:lineRule="auto"/>
    </w:pPr>
    <w:rPr>
      <w:rFonts w:ascii="Verdana" w:eastAsiaTheme="minorHAnsi" w:hAnsi="Verdana"/>
      <w:sz w:val="18"/>
      <w:szCs w:val="22"/>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20B87"/>
    <w:pPr>
      <w:spacing w:after="120" w:line="288" w:lineRule="auto"/>
    </w:pPr>
    <w:rPr>
      <w:rFonts w:ascii="Verdana" w:eastAsiaTheme="minorHAnsi" w:hAnsi="Verdana"/>
      <w:sz w:val="18"/>
      <w:szCs w:val="22"/>
      <w:lang w:eastAsia="en-US"/>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MediumShading1">
    <w:name w:val="Medium Shading 1"/>
    <w:basedOn w:val="TableNormal"/>
    <w:uiPriority w:val="63"/>
    <w:semiHidden/>
    <w:unhideWhenUsed/>
    <w:rsid w:val="00A20B87"/>
    <w:pPr>
      <w:spacing w:after="160" w:line="256" w:lineRule="auto"/>
    </w:pPr>
    <w:rPr>
      <w:rFonts w:ascii="Verdana" w:eastAsiaTheme="minorHAnsi" w:hAnsi="Verdana"/>
      <w:sz w:val="18"/>
      <w:szCs w:val="22"/>
      <w:lang w:eastAsia="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semiHidden/>
    <w:unhideWhenUsed/>
    <w:rsid w:val="00A20B87"/>
    <w:pPr>
      <w:spacing w:after="160" w:line="256" w:lineRule="auto"/>
    </w:pPr>
    <w:rPr>
      <w:rFonts w:ascii="Verdana" w:eastAsiaTheme="minorHAnsi" w:hAnsi="Verdana"/>
      <w:color w:val="000000" w:themeColor="text1"/>
      <w:sz w:val="18"/>
      <w:szCs w:val="22"/>
      <w:lang w:eastAsia="en-US"/>
    </w:rPr>
    <w:tblPr>
      <w:tblStyleRowBandSize w:val="1"/>
      <w:tblStyleColBandSize w:val="1"/>
      <w:tblInd w:w="0" w:type="nil"/>
      <w:tblBorders>
        <w:top w:val="single" w:sz="8" w:space="0" w:color="0095D9" w:themeColor="accent1"/>
        <w:bottom w:val="single" w:sz="8" w:space="0" w:color="0095D9" w:themeColor="accent1"/>
      </w:tblBorders>
    </w:tblPr>
    <w:tblStylePr w:type="firstRow">
      <w:rPr>
        <w:rFonts w:asciiTheme="majorHAnsi" w:eastAsiaTheme="majorEastAsia" w:hAnsiTheme="majorHAnsi" w:cstheme="majorBidi" w:hint="default"/>
      </w:rPr>
      <w:tblPr/>
      <w:tcPr>
        <w:tcBorders>
          <w:top w:val="nil"/>
          <w:bottom w:val="single" w:sz="8" w:space="0" w:color="0095D9" w:themeColor="accent1"/>
        </w:tcBorders>
      </w:tcPr>
    </w:tblStylePr>
    <w:tblStylePr w:type="lastRow">
      <w:rPr>
        <w:b/>
        <w:bCs/>
        <w:color w:val="252C65" w:themeColor="text2"/>
      </w:rPr>
      <w:tblPr/>
      <w:tcPr>
        <w:tcBorders>
          <w:top w:val="single" w:sz="8" w:space="0" w:color="0095D9" w:themeColor="accent1"/>
          <w:bottom w:val="single" w:sz="8" w:space="0" w:color="0095D9" w:themeColor="accent1"/>
        </w:tcBorders>
      </w:tcPr>
    </w:tblStylePr>
    <w:tblStylePr w:type="firstCol">
      <w:rPr>
        <w:b/>
        <w:bCs/>
      </w:rPr>
    </w:tblStylePr>
    <w:tblStylePr w:type="lastCol">
      <w:rPr>
        <w:b/>
        <w:bCs/>
      </w:rPr>
      <w:tblPr/>
      <w:tcPr>
        <w:tcBorders>
          <w:top w:val="single" w:sz="8" w:space="0" w:color="0095D9" w:themeColor="accent1"/>
          <w:bottom w:val="single" w:sz="8" w:space="0" w:color="0095D9" w:themeColor="accent1"/>
        </w:tcBorders>
      </w:tcPr>
    </w:tblStylePr>
    <w:tblStylePr w:type="band1Vert">
      <w:tblPr/>
      <w:tcPr>
        <w:shd w:val="clear" w:color="auto" w:fill="B6E8FF" w:themeFill="accent1" w:themeFillTint="3F"/>
      </w:tcPr>
    </w:tblStylePr>
    <w:tblStylePr w:type="band1Horz">
      <w:tblPr/>
      <w:tcPr>
        <w:shd w:val="clear" w:color="auto" w:fill="B6E8FF" w:themeFill="accent1" w:themeFillTint="3F"/>
      </w:tcPr>
    </w:tblStylePr>
  </w:style>
  <w:style w:type="table" w:customStyle="1" w:styleId="MSDreporttable">
    <w:name w:val="MSD_report_table"/>
    <w:basedOn w:val="TableNormal"/>
    <w:uiPriority w:val="99"/>
    <w:rsid w:val="00671752"/>
    <w:tblPr/>
  </w:style>
  <w:style w:type="table" w:styleId="PlainTable2">
    <w:name w:val="Plain Table 2"/>
    <w:basedOn w:val="TableNormal"/>
    <w:uiPriority w:val="42"/>
    <w:rsid w:val="0067175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3">
    <w:name w:val="Grid Table 1 Light Accent 3"/>
    <w:basedOn w:val="TableNormal"/>
    <w:uiPriority w:val="46"/>
    <w:rsid w:val="00671752"/>
    <w:tblPr>
      <w:tblStyleRowBandSize w:val="1"/>
      <w:tblStyleColBandSize w:val="1"/>
      <w:tblBorders>
        <w:top w:val="single" w:sz="4" w:space="0" w:color="D0E8B4" w:themeColor="accent3" w:themeTint="66"/>
        <w:left w:val="single" w:sz="4" w:space="0" w:color="D0E8B4" w:themeColor="accent3" w:themeTint="66"/>
        <w:bottom w:val="single" w:sz="4" w:space="0" w:color="D0E8B4" w:themeColor="accent3" w:themeTint="66"/>
        <w:right w:val="single" w:sz="4" w:space="0" w:color="D0E8B4" w:themeColor="accent3" w:themeTint="66"/>
        <w:insideH w:val="single" w:sz="4" w:space="0" w:color="D0E8B4" w:themeColor="accent3" w:themeTint="66"/>
        <w:insideV w:val="single" w:sz="4" w:space="0" w:color="D0E8B4" w:themeColor="accent3" w:themeTint="66"/>
      </w:tblBorders>
    </w:tblPr>
    <w:tblStylePr w:type="firstRow">
      <w:rPr>
        <w:b/>
        <w:bCs/>
      </w:rPr>
      <w:tblPr/>
      <w:tcPr>
        <w:tcBorders>
          <w:bottom w:val="single" w:sz="12" w:space="0" w:color="B9DC8F" w:themeColor="accent3" w:themeTint="99"/>
        </w:tcBorders>
      </w:tcPr>
    </w:tblStylePr>
    <w:tblStylePr w:type="lastRow">
      <w:rPr>
        <w:b/>
        <w:bCs/>
      </w:rPr>
      <w:tblPr/>
      <w:tcPr>
        <w:tcBorders>
          <w:top w:val="double" w:sz="2" w:space="0" w:color="B9DC8F" w:themeColor="accent3" w:themeTint="99"/>
        </w:tcBorders>
      </w:tcPr>
    </w:tblStylePr>
    <w:tblStylePr w:type="firstCol">
      <w:rPr>
        <w:b/>
        <w:bCs/>
      </w:rPr>
    </w:tblStylePr>
    <w:tblStylePr w:type="lastCol">
      <w:rPr>
        <w:b/>
        <w:bCs/>
      </w:rPr>
    </w:tblStyle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 w:type="paragraph" w:styleId="TableofFigures">
    <w:name w:val="table of figures"/>
    <w:basedOn w:val="Normal"/>
    <w:next w:val="Normal"/>
    <w:uiPriority w:val="99"/>
    <w:unhideWhenUsed/>
    <w:rsid w:val="00E132FF"/>
    <w:pPr>
      <w:spacing w:after="0"/>
    </w:pPr>
  </w:style>
  <w:style w:type="paragraph" w:customStyle="1" w:styleId="figurefootnote">
    <w:name w:val="figure footnote"/>
    <w:basedOn w:val="Normal"/>
    <w:qFormat/>
    <w:rsid w:val="00AA5100"/>
    <w:pPr>
      <w:keepNext/>
      <w:spacing w:before="0" w:after="40" w:line="240" w:lineRule="auto"/>
    </w:pPr>
    <w:rPr>
      <w:color w:val="252C65"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3082">
      <w:bodyDiv w:val="1"/>
      <w:marLeft w:val="0"/>
      <w:marRight w:val="0"/>
      <w:marTop w:val="0"/>
      <w:marBottom w:val="0"/>
      <w:divBdr>
        <w:top w:val="none" w:sz="0" w:space="0" w:color="auto"/>
        <w:left w:val="none" w:sz="0" w:space="0" w:color="auto"/>
        <w:bottom w:val="none" w:sz="0" w:space="0" w:color="auto"/>
        <w:right w:val="none" w:sz="0" w:space="0" w:color="auto"/>
      </w:divBdr>
    </w:div>
    <w:div w:id="110636771">
      <w:bodyDiv w:val="1"/>
      <w:marLeft w:val="0"/>
      <w:marRight w:val="0"/>
      <w:marTop w:val="0"/>
      <w:marBottom w:val="0"/>
      <w:divBdr>
        <w:top w:val="none" w:sz="0" w:space="0" w:color="auto"/>
        <w:left w:val="none" w:sz="0" w:space="0" w:color="auto"/>
        <w:bottom w:val="none" w:sz="0" w:space="0" w:color="auto"/>
        <w:right w:val="none" w:sz="0" w:space="0" w:color="auto"/>
      </w:divBdr>
    </w:div>
    <w:div w:id="142281081">
      <w:bodyDiv w:val="1"/>
      <w:marLeft w:val="0"/>
      <w:marRight w:val="0"/>
      <w:marTop w:val="0"/>
      <w:marBottom w:val="0"/>
      <w:divBdr>
        <w:top w:val="none" w:sz="0" w:space="0" w:color="auto"/>
        <w:left w:val="none" w:sz="0" w:space="0" w:color="auto"/>
        <w:bottom w:val="none" w:sz="0" w:space="0" w:color="auto"/>
        <w:right w:val="none" w:sz="0" w:space="0" w:color="auto"/>
      </w:divBdr>
    </w:div>
    <w:div w:id="143620219">
      <w:bodyDiv w:val="1"/>
      <w:marLeft w:val="0"/>
      <w:marRight w:val="0"/>
      <w:marTop w:val="0"/>
      <w:marBottom w:val="0"/>
      <w:divBdr>
        <w:top w:val="none" w:sz="0" w:space="0" w:color="auto"/>
        <w:left w:val="none" w:sz="0" w:space="0" w:color="auto"/>
        <w:bottom w:val="none" w:sz="0" w:space="0" w:color="auto"/>
        <w:right w:val="none" w:sz="0" w:space="0" w:color="auto"/>
      </w:divBdr>
    </w:div>
    <w:div w:id="186413069">
      <w:bodyDiv w:val="1"/>
      <w:marLeft w:val="0"/>
      <w:marRight w:val="0"/>
      <w:marTop w:val="0"/>
      <w:marBottom w:val="0"/>
      <w:divBdr>
        <w:top w:val="none" w:sz="0" w:space="0" w:color="auto"/>
        <w:left w:val="none" w:sz="0" w:space="0" w:color="auto"/>
        <w:bottom w:val="none" w:sz="0" w:space="0" w:color="auto"/>
        <w:right w:val="none" w:sz="0" w:space="0" w:color="auto"/>
      </w:divBdr>
    </w:div>
    <w:div w:id="273560100">
      <w:bodyDiv w:val="1"/>
      <w:marLeft w:val="0"/>
      <w:marRight w:val="0"/>
      <w:marTop w:val="0"/>
      <w:marBottom w:val="0"/>
      <w:divBdr>
        <w:top w:val="none" w:sz="0" w:space="0" w:color="auto"/>
        <w:left w:val="none" w:sz="0" w:space="0" w:color="auto"/>
        <w:bottom w:val="none" w:sz="0" w:space="0" w:color="auto"/>
        <w:right w:val="none" w:sz="0" w:space="0" w:color="auto"/>
      </w:divBdr>
    </w:div>
    <w:div w:id="373507516">
      <w:bodyDiv w:val="1"/>
      <w:marLeft w:val="0"/>
      <w:marRight w:val="0"/>
      <w:marTop w:val="0"/>
      <w:marBottom w:val="0"/>
      <w:divBdr>
        <w:top w:val="none" w:sz="0" w:space="0" w:color="auto"/>
        <w:left w:val="none" w:sz="0" w:space="0" w:color="auto"/>
        <w:bottom w:val="none" w:sz="0" w:space="0" w:color="auto"/>
        <w:right w:val="none" w:sz="0" w:space="0" w:color="auto"/>
      </w:divBdr>
    </w:div>
    <w:div w:id="385834440">
      <w:bodyDiv w:val="1"/>
      <w:marLeft w:val="0"/>
      <w:marRight w:val="0"/>
      <w:marTop w:val="0"/>
      <w:marBottom w:val="0"/>
      <w:divBdr>
        <w:top w:val="none" w:sz="0" w:space="0" w:color="auto"/>
        <w:left w:val="none" w:sz="0" w:space="0" w:color="auto"/>
        <w:bottom w:val="none" w:sz="0" w:space="0" w:color="auto"/>
        <w:right w:val="none" w:sz="0" w:space="0" w:color="auto"/>
      </w:divBdr>
    </w:div>
    <w:div w:id="415781698">
      <w:bodyDiv w:val="1"/>
      <w:marLeft w:val="0"/>
      <w:marRight w:val="0"/>
      <w:marTop w:val="0"/>
      <w:marBottom w:val="0"/>
      <w:divBdr>
        <w:top w:val="none" w:sz="0" w:space="0" w:color="auto"/>
        <w:left w:val="none" w:sz="0" w:space="0" w:color="auto"/>
        <w:bottom w:val="none" w:sz="0" w:space="0" w:color="auto"/>
        <w:right w:val="none" w:sz="0" w:space="0" w:color="auto"/>
      </w:divBdr>
    </w:div>
    <w:div w:id="490757968">
      <w:bodyDiv w:val="1"/>
      <w:marLeft w:val="0"/>
      <w:marRight w:val="0"/>
      <w:marTop w:val="0"/>
      <w:marBottom w:val="0"/>
      <w:divBdr>
        <w:top w:val="none" w:sz="0" w:space="0" w:color="auto"/>
        <w:left w:val="none" w:sz="0" w:space="0" w:color="auto"/>
        <w:bottom w:val="none" w:sz="0" w:space="0" w:color="auto"/>
        <w:right w:val="none" w:sz="0" w:space="0" w:color="auto"/>
      </w:divBdr>
    </w:div>
    <w:div w:id="530343161">
      <w:bodyDiv w:val="1"/>
      <w:marLeft w:val="0"/>
      <w:marRight w:val="0"/>
      <w:marTop w:val="0"/>
      <w:marBottom w:val="0"/>
      <w:divBdr>
        <w:top w:val="none" w:sz="0" w:space="0" w:color="auto"/>
        <w:left w:val="none" w:sz="0" w:space="0" w:color="auto"/>
        <w:bottom w:val="none" w:sz="0" w:space="0" w:color="auto"/>
        <w:right w:val="none" w:sz="0" w:space="0" w:color="auto"/>
      </w:divBdr>
    </w:div>
    <w:div w:id="536821823">
      <w:bodyDiv w:val="1"/>
      <w:marLeft w:val="0"/>
      <w:marRight w:val="0"/>
      <w:marTop w:val="0"/>
      <w:marBottom w:val="0"/>
      <w:divBdr>
        <w:top w:val="none" w:sz="0" w:space="0" w:color="auto"/>
        <w:left w:val="none" w:sz="0" w:space="0" w:color="auto"/>
        <w:bottom w:val="none" w:sz="0" w:space="0" w:color="auto"/>
        <w:right w:val="none" w:sz="0" w:space="0" w:color="auto"/>
      </w:divBdr>
    </w:div>
    <w:div w:id="739403161">
      <w:bodyDiv w:val="1"/>
      <w:marLeft w:val="0"/>
      <w:marRight w:val="0"/>
      <w:marTop w:val="0"/>
      <w:marBottom w:val="0"/>
      <w:divBdr>
        <w:top w:val="none" w:sz="0" w:space="0" w:color="auto"/>
        <w:left w:val="none" w:sz="0" w:space="0" w:color="auto"/>
        <w:bottom w:val="none" w:sz="0" w:space="0" w:color="auto"/>
        <w:right w:val="none" w:sz="0" w:space="0" w:color="auto"/>
      </w:divBdr>
    </w:div>
    <w:div w:id="805008259">
      <w:bodyDiv w:val="1"/>
      <w:marLeft w:val="0"/>
      <w:marRight w:val="0"/>
      <w:marTop w:val="0"/>
      <w:marBottom w:val="0"/>
      <w:divBdr>
        <w:top w:val="none" w:sz="0" w:space="0" w:color="auto"/>
        <w:left w:val="none" w:sz="0" w:space="0" w:color="auto"/>
        <w:bottom w:val="none" w:sz="0" w:space="0" w:color="auto"/>
        <w:right w:val="none" w:sz="0" w:space="0" w:color="auto"/>
      </w:divBdr>
    </w:div>
    <w:div w:id="867524798">
      <w:bodyDiv w:val="1"/>
      <w:marLeft w:val="0"/>
      <w:marRight w:val="0"/>
      <w:marTop w:val="0"/>
      <w:marBottom w:val="0"/>
      <w:divBdr>
        <w:top w:val="none" w:sz="0" w:space="0" w:color="auto"/>
        <w:left w:val="none" w:sz="0" w:space="0" w:color="auto"/>
        <w:bottom w:val="none" w:sz="0" w:space="0" w:color="auto"/>
        <w:right w:val="none" w:sz="0" w:space="0" w:color="auto"/>
      </w:divBdr>
    </w:div>
    <w:div w:id="879786404">
      <w:bodyDiv w:val="1"/>
      <w:marLeft w:val="0"/>
      <w:marRight w:val="0"/>
      <w:marTop w:val="0"/>
      <w:marBottom w:val="0"/>
      <w:divBdr>
        <w:top w:val="none" w:sz="0" w:space="0" w:color="auto"/>
        <w:left w:val="none" w:sz="0" w:space="0" w:color="auto"/>
        <w:bottom w:val="none" w:sz="0" w:space="0" w:color="auto"/>
        <w:right w:val="none" w:sz="0" w:space="0" w:color="auto"/>
      </w:divBdr>
    </w:div>
    <w:div w:id="921639872">
      <w:bodyDiv w:val="1"/>
      <w:marLeft w:val="0"/>
      <w:marRight w:val="0"/>
      <w:marTop w:val="0"/>
      <w:marBottom w:val="0"/>
      <w:divBdr>
        <w:top w:val="none" w:sz="0" w:space="0" w:color="auto"/>
        <w:left w:val="none" w:sz="0" w:space="0" w:color="auto"/>
        <w:bottom w:val="none" w:sz="0" w:space="0" w:color="auto"/>
        <w:right w:val="none" w:sz="0" w:space="0" w:color="auto"/>
      </w:divBdr>
    </w:div>
    <w:div w:id="937448550">
      <w:bodyDiv w:val="1"/>
      <w:marLeft w:val="0"/>
      <w:marRight w:val="0"/>
      <w:marTop w:val="0"/>
      <w:marBottom w:val="0"/>
      <w:divBdr>
        <w:top w:val="none" w:sz="0" w:space="0" w:color="auto"/>
        <w:left w:val="none" w:sz="0" w:space="0" w:color="auto"/>
        <w:bottom w:val="none" w:sz="0" w:space="0" w:color="auto"/>
        <w:right w:val="none" w:sz="0" w:space="0" w:color="auto"/>
      </w:divBdr>
    </w:div>
    <w:div w:id="975136347">
      <w:bodyDiv w:val="1"/>
      <w:marLeft w:val="0"/>
      <w:marRight w:val="0"/>
      <w:marTop w:val="0"/>
      <w:marBottom w:val="0"/>
      <w:divBdr>
        <w:top w:val="none" w:sz="0" w:space="0" w:color="auto"/>
        <w:left w:val="none" w:sz="0" w:space="0" w:color="auto"/>
        <w:bottom w:val="none" w:sz="0" w:space="0" w:color="auto"/>
        <w:right w:val="none" w:sz="0" w:space="0" w:color="auto"/>
      </w:divBdr>
    </w:div>
    <w:div w:id="1048527493">
      <w:bodyDiv w:val="1"/>
      <w:marLeft w:val="0"/>
      <w:marRight w:val="0"/>
      <w:marTop w:val="0"/>
      <w:marBottom w:val="0"/>
      <w:divBdr>
        <w:top w:val="none" w:sz="0" w:space="0" w:color="auto"/>
        <w:left w:val="none" w:sz="0" w:space="0" w:color="auto"/>
        <w:bottom w:val="none" w:sz="0" w:space="0" w:color="auto"/>
        <w:right w:val="none" w:sz="0" w:space="0" w:color="auto"/>
      </w:divBdr>
    </w:div>
    <w:div w:id="1077705184">
      <w:bodyDiv w:val="1"/>
      <w:marLeft w:val="0"/>
      <w:marRight w:val="0"/>
      <w:marTop w:val="0"/>
      <w:marBottom w:val="0"/>
      <w:divBdr>
        <w:top w:val="none" w:sz="0" w:space="0" w:color="auto"/>
        <w:left w:val="none" w:sz="0" w:space="0" w:color="auto"/>
        <w:bottom w:val="none" w:sz="0" w:space="0" w:color="auto"/>
        <w:right w:val="none" w:sz="0" w:space="0" w:color="auto"/>
      </w:divBdr>
    </w:div>
    <w:div w:id="1079328959">
      <w:bodyDiv w:val="1"/>
      <w:marLeft w:val="0"/>
      <w:marRight w:val="0"/>
      <w:marTop w:val="0"/>
      <w:marBottom w:val="0"/>
      <w:divBdr>
        <w:top w:val="none" w:sz="0" w:space="0" w:color="auto"/>
        <w:left w:val="none" w:sz="0" w:space="0" w:color="auto"/>
        <w:bottom w:val="none" w:sz="0" w:space="0" w:color="auto"/>
        <w:right w:val="none" w:sz="0" w:space="0" w:color="auto"/>
      </w:divBdr>
    </w:div>
    <w:div w:id="1195077303">
      <w:bodyDiv w:val="1"/>
      <w:marLeft w:val="0"/>
      <w:marRight w:val="0"/>
      <w:marTop w:val="0"/>
      <w:marBottom w:val="0"/>
      <w:divBdr>
        <w:top w:val="none" w:sz="0" w:space="0" w:color="auto"/>
        <w:left w:val="none" w:sz="0" w:space="0" w:color="auto"/>
        <w:bottom w:val="none" w:sz="0" w:space="0" w:color="auto"/>
        <w:right w:val="none" w:sz="0" w:space="0" w:color="auto"/>
      </w:divBdr>
    </w:div>
    <w:div w:id="1309700691">
      <w:bodyDiv w:val="1"/>
      <w:marLeft w:val="0"/>
      <w:marRight w:val="0"/>
      <w:marTop w:val="0"/>
      <w:marBottom w:val="0"/>
      <w:divBdr>
        <w:top w:val="none" w:sz="0" w:space="0" w:color="auto"/>
        <w:left w:val="none" w:sz="0" w:space="0" w:color="auto"/>
        <w:bottom w:val="none" w:sz="0" w:space="0" w:color="auto"/>
        <w:right w:val="none" w:sz="0" w:space="0" w:color="auto"/>
      </w:divBdr>
    </w:div>
    <w:div w:id="1363897613">
      <w:bodyDiv w:val="1"/>
      <w:marLeft w:val="0"/>
      <w:marRight w:val="0"/>
      <w:marTop w:val="0"/>
      <w:marBottom w:val="0"/>
      <w:divBdr>
        <w:top w:val="none" w:sz="0" w:space="0" w:color="auto"/>
        <w:left w:val="none" w:sz="0" w:space="0" w:color="auto"/>
        <w:bottom w:val="none" w:sz="0" w:space="0" w:color="auto"/>
        <w:right w:val="none" w:sz="0" w:space="0" w:color="auto"/>
      </w:divBdr>
    </w:div>
    <w:div w:id="1485971648">
      <w:bodyDiv w:val="1"/>
      <w:marLeft w:val="0"/>
      <w:marRight w:val="0"/>
      <w:marTop w:val="0"/>
      <w:marBottom w:val="0"/>
      <w:divBdr>
        <w:top w:val="none" w:sz="0" w:space="0" w:color="auto"/>
        <w:left w:val="none" w:sz="0" w:space="0" w:color="auto"/>
        <w:bottom w:val="none" w:sz="0" w:space="0" w:color="auto"/>
        <w:right w:val="none" w:sz="0" w:space="0" w:color="auto"/>
      </w:divBdr>
    </w:div>
    <w:div w:id="1574268081">
      <w:bodyDiv w:val="1"/>
      <w:marLeft w:val="0"/>
      <w:marRight w:val="0"/>
      <w:marTop w:val="0"/>
      <w:marBottom w:val="0"/>
      <w:divBdr>
        <w:top w:val="none" w:sz="0" w:space="0" w:color="auto"/>
        <w:left w:val="none" w:sz="0" w:space="0" w:color="auto"/>
        <w:bottom w:val="none" w:sz="0" w:space="0" w:color="auto"/>
        <w:right w:val="none" w:sz="0" w:space="0" w:color="auto"/>
      </w:divBdr>
    </w:div>
    <w:div w:id="1588028976">
      <w:bodyDiv w:val="1"/>
      <w:marLeft w:val="0"/>
      <w:marRight w:val="0"/>
      <w:marTop w:val="0"/>
      <w:marBottom w:val="0"/>
      <w:divBdr>
        <w:top w:val="none" w:sz="0" w:space="0" w:color="auto"/>
        <w:left w:val="none" w:sz="0" w:space="0" w:color="auto"/>
        <w:bottom w:val="none" w:sz="0" w:space="0" w:color="auto"/>
        <w:right w:val="none" w:sz="0" w:space="0" w:color="auto"/>
      </w:divBdr>
    </w:div>
    <w:div w:id="1661302238">
      <w:bodyDiv w:val="1"/>
      <w:marLeft w:val="0"/>
      <w:marRight w:val="0"/>
      <w:marTop w:val="0"/>
      <w:marBottom w:val="0"/>
      <w:divBdr>
        <w:top w:val="none" w:sz="0" w:space="0" w:color="auto"/>
        <w:left w:val="none" w:sz="0" w:space="0" w:color="auto"/>
        <w:bottom w:val="none" w:sz="0" w:space="0" w:color="auto"/>
        <w:right w:val="none" w:sz="0" w:space="0" w:color="auto"/>
      </w:divBdr>
    </w:div>
    <w:div w:id="1770157225">
      <w:bodyDiv w:val="1"/>
      <w:marLeft w:val="0"/>
      <w:marRight w:val="0"/>
      <w:marTop w:val="0"/>
      <w:marBottom w:val="0"/>
      <w:divBdr>
        <w:top w:val="none" w:sz="0" w:space="0" w:color="auto"/>
        <w:left w:val="none" w:sz="0" w:space="0" w:color="auto"/>
        <w:bottom w:val="none" w:sz="0" w:space="0" w:color="auto"/>
        <w:right w:val="none" w:sz="0" w:space="0" w:color="auto"/>
      </w:divBdr>
    </w:div>
    <w:div w:id="1832140856">
      <w:bodyDiv w:val="1"/>
      <w:marLeft w:val="0"/>
      <w:marRight w:val="0"/>
      <w:marTop w:val="0"/>
      <w:marBottom w:val="0"/>
      <w:divBdr>
        <w:top w:val="none" w:sz="0" w:space="0" w:color="auto"/>
        <w:left w:val="none" w:sz="0" w:space="0" w:color="auto"/>
        <w:bottom w:val="none" w:sz="0" w:space="0" w:color="auto"/>
        <w:right w:val="none" w:sz="0" w:space="0" w:color="auto"/>
      </w:divBdr>
    </w:div>
    <w:div w:id="1872182032">
      <w:bodyDiv w:val="1"/>
      <w:marLeft w:val="0"/>
      <w:marRight w:val="0"/>
      <w:marTop w:val="0"/>
      <w:marBottom w:val="0"/>
      <w:divBdr>
        <w:top w:val="none" w:sz="0" w:space="0" w:color="auto"/>
        <w:left w:val="none" w:sz="0" w:space="0" w:color="auto"/>
        <w:bottom w:val="none" w:sz="0" w:space="0" w:color="auto"/>
        <w:right w:val="none" w:sz="0" w:space="0" w:color="auto"/>
      </w:divBdr>
    </w:div>
    <w:div w:id="1912883681">
      <w:bodyDiv w:val="1"/>
      <w:marLeft w:val="0"/>
      <w:marRight w:val="0"/>
      <w:marTop w:val="0"/>
      <w:marBottom w:val="0"/>
      <w:divBdr>
        <w:top w:val="none" w:sz="0" w:space="0" w:color="auto"/>
        <w:left w:val="none" w:sz="0" w:space="0" w:color="auto"/>
        <w:bottom w:val="none" w:sz="0" w:space="0" w:color="auto"/>
        <w:right w:val="none" w:sz="0" w:space="0" w:color="auto"/>
      </w:divBdr>
    </w:div>
    <w:div w:id="1979141249">
      <w:bodyDiv w:val="1"/>
      <w:marLeft w:val="0"/>
      <w:marRight w:val="0"/>
      <w:marTop w:val="0"/>
      <w:marBottom w:val="0"/>
      <w:divBdr>
        <w:top w:val="none" w:sz="0" w:space="0" w:color="auto"/>
        <w:left w:val="none" w:sz="0" w:space="0" w:color="auto"/>
        <w:bottom w:val="none" w:sz="0" w:space="0" w:color="auto"/>
        <w:right w:val="none" w:sz="0" w:space="0" w:color="auto"/>
      </w:divBdr>
    </w:div>
    <w:div w:id="2064789093">
      <w:bodyDiv w:val="1"/>
      <w:marLeft w:val="0"/>
      <w:marRight w:val="0"/>
      <w:marTop w:val="0"/>
      <w:marBottom w:val="0"/>
      <w:divBdr>
        <w:top w:val="none" w:sz="0" w:space="0" w:color="auto"/>
        <w:left w:val="none" w:sz="0" w:space="0" w:color="auto"/>
        <w:bottom w:val="none" w:sz="0" w:space="0" w:color="auto"/>
        <w:right w:val="none" w:sz="0" w:space="0" w:color="auto"/>
      </w:divBdr>
    </w:div>
    <w:div w:id="2072146956">
      <w:bodyDiv w:val="1"/>
      <w:marLeft w:val="0"/>
      <w:marRight w:val="0"/>
      <w:marTop w:val="0"/>
      <w:marBottom w:val="0"/>
      <w:divBdr>
        <w:top w:val="none" w:sz="0" w:space="0" w:color="auto"/>
        <w:left w:val="none" w:sz="0" w:space="0" w:color="auto"/>
        <w:bottom w:val="none" w:sz="0" w:space="0" w:color="auto"/>
        <w:right w:val="none" w:sz="0" w:space="0" w:color="auto"/>
      </w:divBdr>
    </w:div>
    <w:div w:id="2074428928">
      <w:bodyDiv w:val="1"/>
      <w:marLeft w:val="0"/>
      <w:marRight w:val="0"/>
      <w:marTop w:val="0"/>
      <w:marBottom w:val="0"/>
      <w:divBdr>
        <w:top w:val="none" w:sz="0" w:space="0" w:color="auto"/>
        <w:left w:val="none" w:sz="0" w:space="0" w:color="auto"/>
        <w:bottom w:val="none" w:sz="0" w:space="0" w:color="auto"/>
        <w:right w:val="none" w:sz="0" w:space="0" w:color="auto"/>
      </w:divBdr>
    </w:div>
    <w:div w:id="2090342555">
      <w:bodyDiv w:val="1"/>
      <w:marLeft w:val="0"/>
      <w:marRight w:val="0"/>
      <w:marTop w:val="0"/>
      <w:marBottom w:val="0"/>
      <w:divBdr>
        <w:top w:val="none" w:sz="0" w:space="0" w:color="auto"/>
        <w:left w:val="none" w:sz="0" w:space="0" w:color="auto"/>
        <w:bottom w:val="none" w:sz="0" w:space="0" w:color="auto"/>
        <w:right w:val="none" w:sz="0" w:space="0" w:color="auto"/>
      </w:divBdr>
    </w:div>
    <w:div w:id="2094693808">
      <w:bodyDiv w:val="1"/>
      <w:marLeft w:val="0"/>
      <w:marRight w:val="0"/>
      <w:marTop w:val="0"/>
      <w:marBottom w:val="0"/>
      <w:divBdr>
        <w:top w:val="none" w:sz="0" w:space="0" w:color="auto"/>
        <w:left w:val="none" w:sz="0" w:space="0" w:color="auto"/>
        <w:bottom w:val="none" w:sz="0" w:space="0" w:color="auto"/>
        <w:right w:val="none" w:sz="0" w:space="0" w:color="auto"/>
      </w:divBdr>
    </w:div>
    <w:div w:id="2117823728">
      <w:bodyDiv w:val="1"/>
      <w:marLeft w:val="0"/>
      <w:marRight w:val="0"/>
      <w:marTop w:val="0"/>
      <w:marBottom w:val="0"/>
      <w:divBdr>
        <w:top w:val="none" w:sz="0" w:space="0" w:color="auto"/>
        <w:left w:val="none" w:sz="0" w:space="0" w:color="auto"/>
        <w:bottom w:val="none" w:sz="0" w:space="0" w:color="auto"/>
        <w:right w:val="none" w:sz="0" w:space="0" w:color="auto"/>
      </w:divBdr>
    </w:div>
    <w:div w:id="21286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treasury.govt.nz/publications/wp/evaluation-impact-youth-service-youth-payment-and-young-parent-payment-wp-16-07-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treasury.govt.nz/publications/wp/evaluation-impact-youth-service-neet-programme-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sd.govt.nz/about-msd-and-our-work/publications-resources/evaluation/intensive-case-management-services/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sd.govt.nz/about-msd-and-our-work/publications-resources/evaluation/lsv-effectiveness/index.html"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www.msd.govt.nz/about-msd-and-our-work/publications-resources/research-archive/work-obligations.html" TargetMode="External"/><Relationship Id="rId4" Type="http://schemas.openxmlformats.org/officeDocument/2006/relationships/settings" Target="settings.xml"/><Relationship Id="rId9" Type="http://schemas.openxmlformats.org/officeDocument/2006/relationships/hyperlink" Target="https://www.stats.govt.nz/integrated-data/" TargetMode="External"/><Relationship Id="rId14" Type="http://schemas.openxmlformats.org/officeDocument/2006/relationships/hyperlink" Target="http://thehub.superu.govt.nz/resources/the-impact-of-further-education-on-the-employment-outcomes-of-beneficiari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inistry of Social Development">
      <a:dk1>
        <a:srgbClr val="000000"/>
      </a:dk1>
      <a:lt1>
        <a:srgbClr val="FFFFFF"/>
      </a:lt1>
      <a:dk2>
        <a:srgbClr val="252C65"/>
      </a:dk2>
      <a:lt2>
        <a:srgbClr val="F89D49"/>
      </a:lt2>
      <a:accent1>
        <a:srgbClr val="0095D9"/>
      </a:accent1>
      <a:accent2>
        <a:srgbClr val="F15930"/>
      </a:accent2>
      <a:accent3>
        <a:srgbClr val="8CC646"/>
      </a:accent3>
      <a:accent4>
        <a:srgbClr val="FFD530"/>
      </a:accent4>
      <a:accent5>
        <a:srgbClr val="5B3690"/>
      </a:accent5>
      <a:accent6>
        <a:srgbClr val="1CA56F"/>
      </a:accent6>
      <a:hlink>
        <a:srgbClr val="0095D9"/>
      </a:hlink>
      <a:folHlink>
        <a:srgbClr val="5B369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363BD-1FB3-41B9-AFCC-908618F5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5951</TotalTime>
  <Pages>57</Pages>
  <Words>15207</Words>
  <Characters>86684</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Effectiveness of MSD employment assistance</vt:lpstr>
    </vt:vector>
  </TitlesOfParts>
  <Company/>
  <LinksUpToDate>false</LinksUpToDate>
  <CharactersWithSpaces>101688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Effectiveness of MSD employment assistance</dc:title>
  <dc:creator>Report for 2021/2022 financial year</dc:creator>
  <cp:keywords/>
  <cp:lastModifiedBy>Marc De Boer</cp:lastModifiedBy>
  <cp:revision>23</cp:revision>
  <dcterms:created xsi:type="dcterms:W3CDTF">2022-11-30T01:23:00Z</dcterms:created>
  <dcterms:modified xsi:type="dcterms:W3CDTF">2024-11-13T19:54:00Z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date">
    <vt:lpwstr>DRAFT October 2022</vt:lpwstr>
  </property>
  <property fmtid="{D5CDD505-2E9C-101B-9397-08002B2CF9AE}" pid="4" name="output">
    <vt:lpwstr/>
  </property>
  <property fmtid="{D5CDD505-2E9C-101B-9397-08002B2CF9AE}" pid="5" name="ClassificationContentMarkingHeaderShapeIds">
    <vt:lpwstr>1,6,7</vt:lpwstr>
  </property>
  <property fmtid="{D5CDD505-2E9C-101B-9397-08002B2CF9AE}" pid="6" name="ClassificationContentMarkingHeaderFontProps">
    <vt:lpwstr>#000000,10,Calibri</vt:lpwstr>
  </property>
  <property fmtid="{D5CDD505-2E9C-101B-9397-08002B2CF9AE}" pid="7" name="ClassificationContentMarkingHeaderText">
    <vt:lpwstr>IN-CONFIDENCE</vt:lpwstr>
  </property>
  <property fmtid="{D5CDD505-2E9C-101B-9397-08002B2CF9AE}" pid="8" name="MSIP_Label_f43e46a9-9901-46e9-bfae-bb6189d4cb66_Enabled">
    <vt:lpwstr>true</vt:lpwstr>
  </property>
  <property fmtid="{D5CDD505-2E9C-101B-9397-08002B2CF9AE}" pid="9" name="MSIP_Label_f43e46a9-9901-46e9-bfae-bb6189d4cb66_SetDate">
    <vt:lpwstr>2023-09-21T00:13:21Z</vt:lpwstr>
  </property>
  <property fmtid="{D5CDD505-2E9C-101B-9397-08002B2CF9AE}" pid="10" name="MSIP_Label_f43e46a9-9901-46e9-bfae-bb6189d4cb66_Method">
    <vt:lpwstr>Standard</vt:lpwstr>
  </property>
  <property fmtid="{D5CDD505-2E9C-101B-9397-08002B2CF9AE}" pid="11" name="MSIP_Label_f43e46a9-9901-46e9-bfae-bb6189d4cb66_Name">
    <vt:lpwstr>In-confidence</vt:lpwstr>
  </property>
  <property fmtid="{D5CDD505-2E9C-101B-9397-08002B2CF9AE}" pid="12" name="MSIP_Label_f43e46a9-9901-46e9-bfae-bb6189d4cb66_SiteId">
    <vt:lpwstr>e40c4f52-99bd-4d4f-bf7e-d001a2ca6556</vt:lpwstr>
  </property>
  <property fmtid="{D5CDD505-2E9C-101B-9397-08002B2CF9AE}" pid="13" name="MSIP_Label_f43e46a9-9901-46e9-bfae-bb6189d4cb66_ActionId">
    <vt:lpwstr>c799e6e4-d028-4854-b617-7f1edae92fd4</vt:lpwstr>
  </property>
  <property fmtid="{D5CDD505-2E9C-101B-9397-08002B2CF9AE}" pid="14" name="MSIP_Label_f43e46a9-9901-46e9-bfae-bb6189d4cb66_ContentBits">
    <vt:lpwstr>1</vt:lpwstr>
  </property>
</Properties>
</file>