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C648" w14:textId="77777777" w:rsidR="00E8697D" w:rsidRDefault="002E1059">
      <w:pPr>
        <w:pStyle w:val="Heading1"/>
        <w:spacing w:before="82"/>
      </w:pPr>
      <w:r>
        <w:t>[BUDGET</w:t>
      </w:r>
      <w:r>
        <w:rPr>
          <w:spacing w:val="-4"/>
        </w:rPr>
        <w:t xml:space="preserve"> </w:t>
      </w:r>
      <w:r>
        <w:rPr>
          <w:spacing w:val="-2"/>
        </w:rPr>
        <w:t>SENSITIVE]</w:t>
      </w:r>
    </w:p>
    <w:p w14:paraId="479158D3" w14:textId="77777777" w:rsidR="00E8697D" w:rsidRDefault="002E1059">
      <w:pPr>
        <w:pStyle w:val="BodyText"/>
        <w:spacing w:before="181" w:line="398" w:lineRule="auto"/>
        <w:ind w:left="821" w:right="3400"/>
      </w:pPr>
      <w:r>
        <w:t>Office</w:t>
      </w:r>
      <w:r>
        <w:rPr>
          <w:spacing w:val="-4"/>
        </w:rPr>
        <w:t xml:space="preserve"> </w:t>
      </w:r>
      <w:r>
        <w:t>of</w:t>
      </w:r>
      <w:r>
        <w:rPr>
          <w:spacing w:val="-5"/>
        </w:rPr>
        <w:t xml:space="preserve"> </w:t>
      </w:r>
      <w:r>
        <w:t>the</w:t>
      </w:r>
      <w:r>
        <w:rPr>
          <w:spacing w:val="-6"/>
        </w:rPr>
        <w:t xml:space="preserve"> </w:t>
      </w:r>
      <w:r>
        <w:t>Minister</w:t>
      </w:r>
      <w:r>
        <w:rPr>
          <w:spacing w:val="-4"/>
        </w:rPr>
        <w:t xml:space="preserve"> </w:t>
      </w:r>
      <w:r>
        <w:t>for</w:t>
      </w:r>
      <w:r>
        <w:rPr>
          <w:spacing w:val="-5"/>
        </w:rPr>
        <w:t xml:space="preserve"> </w:t>
      </w:r>
      <w:r>
        <w:t>Social</w:t>
      </w:r>
      <w:r>
        <w:rPr>
          <w:spacing w:val="-4"/>
        </w:rPr>
        <w:t xml:space="preserve"> </w:t>
      </w:r>
      <w:r>
        <w:t>Development</w:t>
      </w:r>
      <w:r>
        <w:rPr>
          <w:spacing w:val="-4"/>
        </w:rPr>
        <w:t xml:space="preserve"> </w:t>
      </w:r>
      <w:r>
        <w:t>and</w:t>
      </w:r>
      <w:r>
        <w:rPr>
          <w:spacing w:val="-4"/>
        </w:rPr>
        <w:t xml:space="preserve"> </w:t>
      </w:r>
      <w:r>
        <w:t>Employment Cabinet Social Wellbeing Committee</w:t>
      </w:r>
    </w:p>
    <w:p w14:paraId="2E0977FD" w14:textId="77777777" w:rsidR="00E8697D" w:rsidRDefault="00E8697D">
      <w:pPr>
        <w:pStyle w:val="BodyText"/>
        <w:rPr>
          <w:sz w:val="38"/>
        </w:rPr>
      </w:pPr>
    </w:p>
    <w:p w14:paraId="3C4CE1FA" w14:textId="77777777" w:rsidR="00E8697D" w:rsidRDefault="002E1059">
      <w:pPr>
        <w:pStyle w:val="Title"/>
      </w:pPr>
      <w:bookmarkStart w:id="0" w:name="Welfare_assistance_package_to_help_low-i"/>
      <w:bookmarkEnd w:id="0"/>
      <w:r>
        <w:t>Welfare</w:t>
      </w:r>
      <w:r>
        <w:rPr>
          <w:spacing w:val="-6"/>
        </w:rPr>
        <w:t xml:space="preserve"> </w:t>
      </w:r>
      <w:r>
        <w:t>assistance</w:t>
      </w:r>
      <w:r>
        <w:rPr>
          <w:spacing w:val="-6"/>
        </w:rPr>
        <w:t xml:space="preserve"> </w:t>
      </w:r>
      <w:r>
        <w:t>package</w:t>
      </w:r>
      <w:r>
        <w:rPr>
          <w:spacing w:val="-6"/>
        </w:rPr>
        <w:t xml:space="preserve"> </w:t>
      </w:r>
      <w:r>
        <w:t>to</w:t>
      </w:r>
      <w:r>
        <w:rPr>
          <w:spacing w:val="-6"/>
        </w:rPr>
        <w:t xml:space="preserve"> </w:t>
      </w:r>
      <w:r>
        <w:t>help</w:t>
      </w:r>
      <w:r>
        <w:rPr>
          <w:spacing w:val="-6"/>
        </w:rPr>
        <w:t xml:space="preserve"> </w:t>
      </w:r>
      <w:r>
        <w:t>low-income</w:t>
      </w:r>
      <w:r>
        <w:rPr>
          <w:spacing w:val="-6"/>
        </w:rPr>
        <w:t xml:space="preserve"> </w:t>
      </w:r>
      <w:r>
        <w:t>people</w:t>
      </w:r>
      <w:r>
        <w:rPr>
          <w:spacing w:val="-6"/>
        </w:rPr>
        <w:t xml:space="preserve"> </w:t>
      </w:r>
      <w:r>
        <w:t>meet</w:t>
      </w:r>
      <w:r>
        <w:rPr>
          <w:spacing w:val="-6"/>
        </w:rPr>
        <w:t xml:space="preserve"> </w:t>
      </w:r>
      <w:r>
        <w:t>the increasing cost of living</w:t>
      </w:r>
    </w:p>
    <w:p w14:paraId="6C860F15" w14:textId="77777777" w:rsidR="00E8697D" w:rsidRDefault="002E1059">
      <w:pPr>
        <w:pStyle w:val="Heading1"/>
        <w:spacing w:before="240"/>
      </w:pPr>
      <w:bookmarkStart w:id="1" w:name="Proposal"/>
      <w:bookmarkEnd w:id="1"/>
      <w:r>
        <w:rPr>
          <w:spacing w:val="-2"/>
        </w:rPr>
        <w:t>Proposal</w:t>
      </w:r>
    </w:p>
    <w:p w14:paraId="6DFD7B9B" w14:textId="77777777" w:rsidR="00E8697D" w:rsidRDefault="00E8697D">
      <w:pPr>
        <w:pStyle w:val="BodyText"/>
        <w:spacing w:before="9"/>
        <w:rPr>
          <w:rFonts w:ascii="Arial"/>
          <w:b/>
          <w:sz w:val="20"/>
        </w:rPr>
      </w:pPr>
    </w:p>
    <w:p w14:paraId="307BE790" w14:textId="77777777" w:rsidR="00E8697D" w:rsidRDefault="002E1059">
      <w:pPr>
        <w:pStyle w:val="ListParagraph"/>
        <w:numPr>
          <w:ilvl w:val="0"/>
          <w:numId w:val="2"/>
        </w:numPr>
        <w:tabs>
          <w:tab w:val="left" w:pos="1541"/>
          <w:tab w:val="left" w:pos="1542"/>
        </w:tabs>
        <w:ind w:hanging="721"/>
        <w:rPr>
          <w:sz w:val="24"/>
        </w:rPr>
      </w:pPr>
      <w:r>
        <w:rPr>
          <w:sz w:val="24"/>
        </w:rPr>
        <w:t>This</w:t>
      </w:r>
      <w:r>
        <w:rPr>
          <w:spacing w:val="-1"/>
          <w:sz w:val="24"/>
        </w:rPr>
        <w:t xml:space="preserve"> </w:t>
      </w:r>
      <w:r>
        <w:rPr>
          <w:sz w:val="24"/>
        </w:rPr>
        <w:t>paper</w:t>
      </w:r>
      <w:r>
        <w:rPr>
          <w:spacing w:val="-3"/>
          <w:sz w:val="24"/>
        </w:rPr>
        <w:t xml:space="preserve"> </w:t>
      </w:r>
      <w:r>
        <w:rPr>
          <w:sz w:val="24"/>
        </w:rPr>
        <w:t>seeks</w:t>
      </w:r>
      <w:r>
        <w:rPr>
          <w:spacing w:val="-2"/>
          <w:sz w:val="24"/>
        </w:rPr>
        <w:t xml:space="preserve"> </w:t>
      </w:r>
      <w:r>
        <w:rPr>
          <w:sz w:val="24"/>
        </w:rPr>
        <w:t>Cabinet’s</w:t>
      </w:r>
      <w:r>
        <w:rPr>
          <w:spacing w:val="-1"/>
          <w:sz w:val="24"/>
        </w:rPr>
        <w:t xml:space="preserve"> </w:t>
      </w:r>
      <w:r>
        <w:rPr>
          <w:sz w:val="24"/>
        </w:rPr>
        <w:t>approval</w:t>
      </w:r>
      <w:r>
        <w:rPr>
          <w:spacing w:val="-1"/>
          <w:sz w:val="24"/>
        </w:rPr>
        <w:t xml:space="preserve"> </w:t>
      </w:r>
      <w:r>
        <w:rPr>
          <w:spacing w:val="-4"/>
          <w:sz w:val="24"/>
        </w:rPr>
        <w:t>for:</w:t>
      </w:r>
    </w:p>
    <w:p w14:paraId="1C6F5BB4" w14:textId="77777777" w:rsidR="00E8697D" w:rsidRDefault="00E8697D">
      <w:pPr>
        <w:pStyle w:val="BodyText"/>
        <w:spacing w:before="10"/>
        <w:rPr>
          <w:sz w:val="20"/>
        </w:rPr>
      </w:pPr>
    </w:p>
    <w:p w14:paraId="771DBA71" w14:textId="77777777" w:rsidR="00E8697D" w:rsidRDefault="002E1059">
      <w:pPr>
        <w:pStyle w:val="ListParagraph"/>
        <w:numPr>
          <w:ilvl w:val="1"/>
          <w:numId w:val="2"/>
        </w:numPr>
        <w:tabs>
          <w:tab w:val="left" w:pos="2261"/>
          <w:tab w:val="left" w:pos="2262"/>
        </w:tabs>
        <w:ind w:right="2026"/>
        <w:rPr>
          <w:sz w:val="24"/>
        </w:rPr>
      </w:pPr>
      <w:r>
        <w:rPr>
          <w:sz w:val="24"/>
        </w:rPr>
        <w:t>a one-off increase to main benefit rates on 1 April 2023, after wage indexation,</w:t>
      </w:r>
      <w:r>
        <w:rPr>
          <w:spacing w:val="-2"/>
          <w:sz w:val="24"/>
        </w:rPr>
        <w:t xml:space="preserve"> </w:t>
      </w:r>
      <w:r>
        <w:rPr>
          <w:sz w:val="24"/>
        </w:rPr>
        <w:t>so</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increase</w:t>
      </w:r>
      <w:r>
        <w:rPr>
          <w:spacing w:val="-3"/>
          <w:sz w:val="24"/>
        </w:rPr>
        <w:t xml:space="preserve"> </w:t>
      </w:r>
      <w:r>
        <w:rPr>
          <w:sz w:val="24"/>
        </w:rPr>
        <w:t>is</w:t>
      </w:r>
      <w:r>
        <w:rPr>
          <w:spacing w:val="-4"/>
          <w:sz w:val="24"/>
        </w:rPr>
        <w:t xml:space="preserve"> </w:t>
      </w:r>
      <w:r>
        <w:rPr>
          <w:sz w:val="24"/>
        </w:rPr>
        <w:t>equivalent</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increase</w:t>
      </w:r>
      <w:r>
        <w:rPr>
          <w:spacing w:val="-3"/>
          <w:sz w:val="24"/>
        </w:rPr>
        <w:t xml:space="preserve"> </w:t>
      </w:r>
      <w:r>
        <w:rPr>
          <w:sz w:val="24"/>
        </w:rPr>
        <w:t>in</w:t>
      </w:r>
      <w:r>
        <w:rPr>
          <w:spacing w:val="-4"/>
          <w:sz w:val="24"/>
        </w:rPr>
        <w:t xml:space="preserve"> </w:t>
      </w:r>
      <w:r>
        <w:rPr>
          <w:sz w:val="24"/>
        </w:rPr>
        <w:t>the Consumers Price Index (CPI); and</w:t>
      </w:r>
    </w:p>
    <w:p w14:paraId="4A8667C7" w14:textId="77777777" w:rsidR="00E8697D" w:rsidRDefault="00E8697D">
      <w:pPr>
        <w:pStyle w:val="BodyText"/>
        <w:spacing w:before="10"/>
        <w:rPr>
          <w:sz w:val="20"/>
        </w:rPr>
      </w:pPr>
    </w:p>
    <w:p w14:paraId="21481855" w14:textId="77777777" w:rsidR="00E8697D" w:rsidRDefault="002E1059">
      <w:pPr>
        <w:pStyle w:val="ListParagraph"/>
        <w:numPr>
          <w:ilvl w:val="1"/>
          <w:numId w:val="2"/>
        </w:numPr>
        <w:tabs>
          <w:tab w:val="left" w:pos="2261"/>
          <w:tab w:val="left" w:pos="2262"/>
        </w:tabs>
        <w:ind w:right="1459"/>
        <w:rPr>
          <w:sz w:val="24"/>
        </w:rPr>
      </w:pPr>
      <w:r>
        <w:rPr>
          <w:sz w:val="24"/>
        </w:rPr>
        <w:t>an</w:t>
      </w:r>
      <w:r>
        <w:rPr>
          <w:spacing w:val="-4"/>
          <w:sz w:val="24"/>
        </w:rPr>
        <w:t xml:space="preserve"> </w:t>
      </w:r>
      <w:r>
        <w:rPr>
          <w:sz w:val="24"/>
        </w:rPr>
        <w:t>additional</w:t>
      </w:r>
      <w:r>
        <w:rPr>
          <w:spacing w:val="-4"/>
          <w:sz w:val="24"/>
        </w:rPr>
        <w:t xml:space="preserve"> </w:t>
      </w:r>
      <w:r>
        <w:rPr>
          <w:sz w:val="24"/>
        </w:rPr>
        <w:t>$3</w:t>
      </w:r>
      <w:r>
        <w:rPr>
          <w:spacing w:val="-5"/>
          <w:sz w:val="24"/>
        </w:rPr>
        <w:t xml:space="preserve"> </w:t>
      </w:r>
      <w:r>
        <w:rPr>
          <w:sz w:val="24"/>
        </w:rPr>
        <w:t>million</w:t>
      </w:r>
      <w:r>
        <w:rPr>
          <w:spacing w:val="-4"/>
          <w:sz w:val="24"/>
        </w:rPr>
        <w:t xml:space="preserve"> </w:t>
      </w:r>
      <w:r>
        <w:rPr>
          <w:sz w:val="24"/>
        </w:rPr>
        <w:t>in</w:t>
      </w:r>
      <w:r>
        <w:rPr>
          <w:spacing w:val="-5"/>
          <w:sz w:val="24"/>
        </w:rPr>
        <w:t xml:space="preserve"> </w:t>
      </w:r>
      <w:r>
        <w:rPr>
          <w:sz w:val="24"/>
        </w:rPr>
        <w:t>funding</w:t>
      </w:r>
      <w:r>
        <w:rPr>
          <w:spacing w:val="-4"/>
          <w:sz w:val="24"/>
        </w:rPr>
        <w:t xml:space="preserve"> </w:t>
      </w:r>
      <w:r>
        <w:rPr>
          <w:sz w:val="24"/>
        </w:rPr>
        <w:t>to</w:t>
      </w:r>
      <w:r>
        <w:rPr>
          <w:spacing w:val="-5"/>
          <w:sz w:val="24"/>
        </w:rPr>
        <w:t xml:space="preserve"> </w:t>
      </w:r>
      <w:r>
        <w:rPr>
          <w:sz w:val="24"/>
        </w:rPr>
        <w:t>Building</w:t>
      </w:r>
      <w:r>
        <w:rPr>
          <w:spacing w:val="-4"/>
          <w:sz w:val="24"/>
        </w:rPr>
        <w:t xml:space="preserve"> </w:t>
      </w:r>
      <w:r>
        <w:rPr>
          <w:sz w:val="24"/>
        </w:rPr>
        <w:t>Financial</w:t>
      </w:r>
      <w:r>
        <w:rPr>
          <w:spacing w:val="-2"/>
          <w:sz w:val="24"/>
        </w:rPr>
        <w:t xml:space="preserve"> </w:t>
      </w:r>
      <w:r>
        <w:rPr>
          <w:sz w:val="24"/>
        </w:rPr>
        <w:t>Capability</w:t>
      </w:r>
      <w:r>
        <w:rPr>
          <w:spacing w:val="-4"/>
          <w:sz w:val="24"/>
        </w:rPr>
        <w:t xml:space="preserve"> </w:t>
      </w:r>
      <w:r>
        <w:rPr>
          <w:sz w:val="24"/>
        </w:rPr>
        <w:t>services from Community Support Services underspends.</w:t>
      </w:r>
    </w:p>
    <w:p w14:paraId="65DA42F4" w14:textId="77777777" w:rsidR="00E8697D" w:rsidRDefault="00E8697D">
      <w:pPr>
        <w:pStyle w:val="BodyText"/>
        <w:spacing w:before="11"/>
        <w:rPr>
          <w:sz w:val="20"/>
        </w:rPr>
      </w:pPr>
    </w:p>
    <w:p w14:paraId="01476ED3" w14:textId="77777777" w:rsidR="00E8697D" w:rsidRDefault="002E1059">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2C734283" w14:textId="77777777" w:rsidR="00E8697D" w:rsidRDefault="00E8697D">
      <w:pPr>
        <w:pStyle w:val="BodyText"/>
        <w:spacing w:before="9"/>
        <w:rPr>
          <w:rFonts w:ascii="Arial"/>
          <w:b/>
          <w:sz w:val="20"/>
        </w:rPr>
      </w:pPr>
    </w:p>
    <w:p w14:paraId="5CCB555C" w14:textId="77777777" w:rsidR="00E8697D" w:rsidRDefault="002E1059">
      <w:pPr>
        <w:pStyle w:val="ListParagraph"/>
        <w:numPr>
          <w:ilvl w:val="0"/>
          <w:numId w:val="2"/>
        </w:numPr>
        <w:tabs>
          <w:tab w:val="left" w:pos="1541"/>
          <w:tab w:val="left" w:pos="1542"/>
        </w:tabs>
        <w:ind w:right="1221"/>
        <w:rPr>
          <w:sz w:val="24"/>
        </w:rPr>
      </w:pPr>
      <w:r>
        <w:rPr>
          <w:sz w:val="24"/>
        </w:rPr>
        <w:t>This</w:t>
      </w:r>
      <w:r>
        <w:rPr>
          <w:spacing w:val="-3"/>
          <w:sz w:val="24"/>
        </w:rPr>
        <w:t xml:space="preserve"> </w:t>
      </w:r>
      <w:r>
        <w:rPr>
          <w:sz w:val="24"/>
        </w:rPr>
        <w:t>proposal</w:t>
      </w:r>
      <w:r>
        <w:rPr>
          <w:spacing w:val="-4"/>
          <w:sz w:val="24"/>
        </w:rPr>
        <w:t xml:space="preserve"> </w:t>
      </w:r>
      <w:r>
        <w:rPr>
          <w:sz w:val="24"/>
        </w:rPr>
        <w:t>relates</w:t>
      </w:r>
      <w:r>
        <w:rPr>
          <w:spacing w:val="-3"/>
          <w:sz w:val="24"/>
        </w:rPr>
        <w:t xml:space="preserve"> </w:t>
      </w:r>
      <w:r>
        <w:rPr>
          <w:sz w:val="24"/>
        </w:rPr>
        <w:t>to</w:t>
      </w:r>
      <w:r>
        <w:rPr>
          <w:spacing w:val="-5"/>
          <w:sz w:val="24"/>
        </w:rPr>
        <w:t xml:space="preserve"> </w:t>
      </w:r>
      <w:r>
        <w:rPr>
          <w:sz w:val="24"/>
        </w:rPr>
        <w:t>this</w:t>
      </w:r>
      <w:r>
        <w:rPr>
          <w:spacing w:val="-3"/>
          <w:sz w:val="24"/>
        </w:rPr>
        <w:t xml:space="preserve"> </w:t>
      </w:r>
      <w:r>
        <w:rPr>
          <w:sz w:val="24"/>
        </w:rPr>
        <w:t>Government’s</w:t>
      </w:r>
      <w:r>
        <w:rPr>
          <w:spacing w:val="-3"/>
          <w:sz w:val="24"/>
        </w:rPr>
        <w:t xml:space="preserve"> </w:t>
      </w:r>
      <w:r>
        <w:rPr>
          <w:sz w:val="24"/>
        </w:rPr>
        <w:t>priority</w:t>
      </w:r>
      <w:r>
        <w:rPr>
          <w:spacing w:val="-4"/>
          <w:sz w:val="24"/>
        </w:rPr>
        <w:t xml:space="preserve"> </w:t>
      </w:r>
      <w:r>
        <w:rPr>
          <w:sz w:val="24"/>
        </w:rPr>
        <w:t>to</w:t>
      </w:r>
      <w:r>
        <w:rPr>
          <w:spacing w:val="-5"/>
          <w:sz w:val="24"/>
        </w:rPr>
        <w:t xml:space="preserve"> </w:t>
      </w:r>
      <w:r>
        <w:rPr>
          <w:sz w:val="24"/>
        </w:rPr>
        <w:t>help</w:t>
      </w:r>
      <w:r>
        <w:rPr>
          <w:spacing w:val="-4"/>
          <w:sz w:val="24"/>
        </w:rPr>
        <w:t xml:space="preserve"> </w:t>
      </w:r>
      <w:r>
        <w:rPr>
          <w:sz w:val="24"/>
        </w:rPr>
        <w:t>families</w:t>
      </w:r>
      <w:r>
        <w:rPr>
          <w:spacing w:val="-1"/>
          <w:sz w:val="24"/>
        </w:rPr>
        <w:t xml:space="preserve"> </w:t>
      </w:r>
      <w:r>
        <w:rPr>
          <w:sz w:val="24"/>
        </w:rPr>
        <w:t>with</w:t>
      </w:r>
      <w:r>
        <w:rPr>
          <w:spacing w:val="-5"/>
          <w:sz w:val="24"/>
        </w:rPr>
        <w:t xml:space="preserve"> </w:t>
      </w:r>
      <w:r>
        <w:rPr>
          <w:sz w:val="24"/>
        </w:rPr>
        <w:t>the</w:t>
      </w:r>
      <w:r>
        <w:rPr>
          <w:spacing w:val="-6"/>
          <w:sz w:val="24"/>
        </w:rPr>
        <w:t xml:space="preserve"> </w:t>
      </w:r>
      <w:r>
        <w:rPr>
          <w:sz w:val="24"/>
        </w:rPr>
        <w:t>increasing cost of living.</w:t>
      </w:r>
    </w:p>
    <w:p w14:paraId="7F96917B" w14:textId="77777777" w:rsidR="00E8697D" w:rsidRDefault="00E8697D">
      <w:pPr>
        <w:pStyle w:val="BodyText"/>
        <w:spacing w:before="11"/>
        <w:rPr>
          <w:sz w:val="20"/>
        </w:rPr>
      </w:pPr>
    </w:p>
    <w:p w14:paraId="4E582926" w14:textId="77777777" w:rsidR="00E8697D" w:rsidRDefault="002E1059">
      <w:pPr>
        <w:pStyle w:val="Heading1"/>
      </w:pPr>
      <w:bookmarkStart w:id="3" w:name="One-off_increase_to_main_benefit_rates"/>
      <w:bookmarkEnd w:id="3"/>
      <w:r>
        <w:t>One-off</w:t>
      </w:r>
      <w:r>
        <w:rPr>
          <w:spacing w:val="-6"/>
        </w:rPr>
        <w:t xml:space="preserve"> </w:t>
      </w:r>
      <w:r>
        <w:t>increase</w:t>
      </w:r>
      <w:r>
        <w:rPr>
          <w:spacing w:val="-1"/>
        </w:rPr>
        <w:t xml:space="preserve"> </w:t>
      </w:r>
      <w:r>
        <w:t>to</w:t>
      </w:r>
      <w:r>
        <w:rPr>
          <w:spacing w:val="-4"/>
        </w:rPr>
        <w:t xml:space="preserve"> </w:t>
      </w:r>
      <w:r>
        <w:t>main</w:t>
      </w:r>
      <w:r>
        <w:rPr>
          <w:spacing w:val="-2"/>
        </w:rPr>
        <w:t xml:space="preserve"> </w:t>
      </w:r>
      <w:r>
        <w:t>benefit</w:t>
      </w:r>
      <w:r>
        <w:rPr>
          <w:spacing w:val="-1"/>
        </w:rPr>
        <w:t xml:space="preserve"> </w:t>
      </w:r>
      <w:r>
        <w:rPr>
          <w:spacing w:val="-2"/>
        </w:rPr>
        <w:t>rates</w:t>
      </w:r>
    </w:p>
    <w:p w14:paraId="272F6E3F" w14:textId="77777777" w:rsidR="00E8697D" w:rsidRDefault="00E8697D">
      <w:pPr>
        <w:pStyle w:val="BodyText"/>
        <w:spacing w:before="10"/>
        <w:rPr>
          <w:rFonts w:ascii="Arial"/>
          <w:b/>
          <w:sz w:val="20"/>
        </w:rPr>
      </w:pPr>
    </w:p>
    <w:p w14:paraId="61A53FC0" w14:textId="77777777" w:rsidR="00E8697D" w:rsidRDefault="002E1059">
      <w:pPr>
        <w:pStyle w:val="Heading2"/>
      </w:pPr>
      <w:bookmarkStart w:id="4" w:name="Background"/>
      <w:bookmarkEnd w:id="4"/>
      <w:r>
        <w:rPr>
          <w:spacing w:val="-2"/>
        </w:rPr>
        <w:t>Background</w:t>
      </w:r>
    </w:p>
    <w:p w14:paraId="1B8B92ED" w14:textId="77777777" w:rsidR="00E8697D" w:rsidRDefault="00E8697D">
      <w:pPr>
        <w:pStyle w:val="BodyText"/>
        <w:spacing w:before="9"/>
        <w:rPr>
          <w:rFonts w:ascii="Arial"/>
          <w:b/>
          <w:i/>
          <w:sz w:val="20"/>
        </w:rPr>
      </w:pPr>
    </w:p>
    <w:p w14:paraId="54905055" w14:textId="77777777" w:rsidR="00E8697D" w:rsidRDefault="002E1059">
      <w:pPr>
        <w:pStyle w:val="ListParagraph"/>
        <w:numPr>
          <w:ilvl w:val="0"/>
          <w:numId w:val="2"/>
        </w:numPr>
        <w:tabs>
          <w:tab w:val="left" w:pos="1541"/>
          <w:tab w:val="left" w:pos="1542"/>
        </w:tabs>
        <w:ind w:right="1260"/>
        <w:rPr>
          <w:sz w:val="24"/>
        </w:rPr>
      </w:pPr>
      <w:r>
        <w:rPr>
          <w:sz w:val="24"/>
        </w:rPr>
        <w:t>As</w:t>
      </w:r>
      <w:r>
        <w:rPr>
          <w:spacing w:val="-4"/>
          <w:sz w:val="24"/>
        </w:rPr>
        <w:t xml:space="preserve"> </w:t>
      </w:r>
      <w:r>
        <w:rPr>
          <w:sz w:val="24"/>
        </w:rPr>
        <w:t>part</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2019</w:t>
      </w:r>
      <w:r>
        <w:rPr>
          <w:spacing w:val="-4"/>
          <w:sz w:val="24"/>
        </w:rPr>
        <w:t xml:space="preserve"> </w:t>
      </w:r>
      <w:r>
        <w:rPr>
          <w:sz w:val="24"/>
        </w:rPr>
        <w:t>Wellbeing</w:t>
      </w:r>
      <w:r>
        <w:rPr>
          <w:spacing w:val="-1"/>
          <w:sz w:val="24"/>
        </w:rPr>
        <w:t xml:space="preserve"> </w:t>
      </w:r>
      <w:r>
        <w:rPr>
          <w:sz w:val="24"/>
        </w:rPr>
        <w:t>Budget,</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Government’s</w:t>
      </w:r>
      <w:r>
        <w:rPr>
          <w:spacing w:val="-4"/>
          <w:sz w:val="24"/>
        </w:rPr>
        <w:t xml:space="preserve"> </w:t>
      </w:r>
      <w:r>
        <w:rPr>
          <w:sz w:val="24"/>
        </w:rPr>
        <w:t>welfare</w:t>
      </w:r>
      <w:r>
        <w:rPr>
          <w:spacing w:val="-3"/>
          <w:sz w:val="24"/>
        </w:rPr>
        <w:t xml:space="preserve"> </w:t>
      </w:r>
      <w:r>
        <w:rPr>
          <w:sz w:val="24"/>
        </w:rPr>
        <w:t>overhaul</w:t>
      </w:r>
      <w:r>
        <w:rPr>
          <w:spacing w:val="-3"/>
          <w:sz w:val="24"/>
        </w:rPr>
        <w:t xml:space="preserve"> </w:t>
      </w:r>
      <w:r>
        <w:rPr>
          <w:sz w:val="24"/>
        </w:rPr>
        <w:t>in</w:t>
      </w:r>
      <w:r>
        <w:rPr>
          <w:spacing w:val="-4"/>
          <w:sz w:val="24"/>
        </w:rPr>
        <w:t xml:space="preserve"> </w:t>
      </w:r>
      <w:r>
        <w:rPr>
          <w:sz w:val="24"/>
        </w:rPr>
        <w:t>line with</w:t>
      </w:r>
      <w:r>
        <w:rPr>
          <w:spacing w:val="-2"/>
          <w:sz w:val="24"/>
        </w:rPr>
        <w:t xml:space="preserve"> </w:t>
      </w:r>
      <w:r>
        <w:rPr>
          <w:sz w:val="24"/>
        </w:rPr>
        <w:t>recommendation 21</w:t>
      </w:r>
      <w:r>
        <w:rPr>
          <w:spacing w:val="-3"/>
          <w:sz w:val="24"/>
        </w:rPr>
        <w:t xml:space="preserve"> </w:t>
      </w:r>
      <w:r>
        <w:rPr>
          <w:sz w:val="24"/>
        </w:rPr>
        <w:t>from</w:t>
      </w:r>
      <w:r>
        <w:rPr>
          <w:spacing w:val="-4"/>
          <w:sz w:val="24"/>
        </w:rPr>
        <w:t xml:space="preserve"> </w:t>
      </w:r>
      <w:r>
        <w:rPr>
          <w:sz w:val="24"/>
        </w:rPr>
        <w:t>the</w:t>
      </w:r>
      <w:r>
        <w:rPr>
          <w:spacing w:val="-2"/>
          <w:sz w:val="24"/>
        </w:rPr>
        <w:t xml:space="preserve"> </w:t>
      </w:r>
      <w:r>
        <w:rPr>
          <w:sz w:val="24"/>
        </w:rPr>
        <w:t>Welfare</w:t>
      </w:r>
      <w:r>
        <w:rPr>
          <w:spacing w:val="-2"/>
          <w:sz w:val="24"/>
        </w:rPr>
        <w:t xml:space="preserve"> </w:t>
      </w:r>
      <w:r>
        <w:rPr>
          <w:sz w:val="24"/>
        </w:rPr>
        <w:t>Expert</w:t>
      </w:r>
      <w:r>
        <w:rPr>
          <w:spacing w:val="-2"/>
          <w:sz w:val="24"/>
        </w:rPr>
        <w:t xml:space="preserve"> </w:t>
      </w:r>
      <w:r>
        <w:rPr>
          <w:sz w:val="24"/>
        </w:rPr>
        <w:t>Advisory</w:t>
      </w:r>
      <w:r>
        <w:rPr>
          <w:spacing w:val="-3"/>
          <w:sz w:val="24"/>
        </w:rPr>
        <w:t xml:space="preserve"> </w:t>
      </w:r>
      <w:r>
        <w:rPr>
          <w:sz w:val="24"/>
        </w:rPr>
        <w:t>Group</w:t>
      </w:r>
      <w:r>
        <w:rPr>
          <w:spacing w:val="-3"/>
          <w:sz w:val="24"/>
        </w:rPr>
        <w:t xml:space="preserve"> </w:t>
      </w:r>
      <w:r>
        <w:rPr>
          <w:sz w:val="24"/>
        </w:rPr>
        <w:t>(WEAG),</w:t>
      </w:r>
      <w:r>
        <w:rPr>
          <w:spacing w:val="-3"/>
          <w:sz w:val="24"/>
        </w:rPr>
        <w:t xml:space="preserve"> </w:t>
      </w:r>
      <w:r>
        <w:rPr>
          <w:sz w:val="24"/>
        </w:rPr>
        <w:t xml:space="preserve">Cabinet agreed to index main benefit rates using net average wage growth from 1 April 2020 [CAB-19-MIN-0174.36]. Main benefit rates have been indexed to net average wage growth since 1 April 2020 on an annual </w:t>
      </w:r>
      <w:proofErr w:type="gramStart"/>
      <w:r>
        <w:rPr>
          <w:sz w:val="24"/>
        </w:rPr>
        <w:t>basis, and</w:t>
      </w:r>
      <w:proofErr w:type="gramEnd"/>
      <w:r>
        <w:rPr>
          <w:sz w:val="24"/>
        </w:rPr>
        <w:t xml:space="preserve"> are set to increase on 1 April 2023 </w:t>
      </w:r>
      <w:r>
        <w:rPr>
          <w:sz w:val="24"/>
        </w:rPr>
        <w:t>as part of this process.</w:t>
      </w:r>
    </w:p>
    <w:p w14:paraId="3F66BC99" w14:textId="77777777" w:rsidR="00E8697D" w:rsidRDefault="00E8697D">
      <w:pPr>
        <w:pStyle w:val="BodyText"/>
        <w:spacing w:before="10"/>
        <w:rPr>
          <w:sz w:val="20"/>
        </w:rPr>
      </w:pPr>
    </w:p>
    <w:p w14:paraId="635E0CC0" w14:textId="77777777" w:rsidR="00E8697D" w:rsidRDefault="002E1059">
      <w:pPr>
        <w:pStyle w:val="ListParagraph"/>
        <w:numPr>
          <w:ilvl w:val="0"/>
          <w:numId w:val="2"/>
        </w:numPr>
        <w:tabs>
          <w:tab w:val="left" w:pos="1541"/>
          <w:tab w:val="left" w:pos="1542"/>
        </w:tabs>
        <w:ind w:right="1245"/>
        <w:rPr>
          <w:sz w:val="24"/>
        </w:rPr>
      </w:pPr>
      <w:r>
        <w:rPr>
          <w:sz w:val="24"/>
        </w:rPr>
        <w:t>Prior to this change, main benefit rates were indexed to increases in the Consumers Price Index (CPI), which has historically been lower than growth in net average wages. This change was intended to deliver additional support to b</w:t>
      </w:r>
      <w:r>
        <w:rPr>
          <w:sz w:val="24"/>
        </w:rPr>
        <w:t>eneficiaries following</w:t>
      </w:r>
      <w:r>
        <w:rPr>
          <w:spacing w:val="-3"/>
          <w:sz w:val="24"/>
        </w:rPr>
        <w:t xml:space="preserve"> </w:t>
      </w:r>
      <w:r>
        <w:rPr>
          <w:sz w:val="24"/>
        </w:rPr>
        <w:t>roughly</w:t>
      </w:r>
      <w:r>
        <w:rPr>
          <w:spacing w:val="-4"/>
          <w:sz w:val="24"/>
        </w:rPr>
        <w:t xml:space="preserve"> </w:t>
      </w:r>
      <w:r>
        <w:rPr>
          <w:sz w:val="24"/>
        </w:rPr>
        <w:t>three</w:t>
      </w:r>
      <w:r>
        <w:rPr>
          <w:spacing w:val="-3"/>
          <w:sz w:val="24"/>
        </w:rPr>
        <w:t xml:space="preserve"> </w:t>
      </w:r>
      <w:r>
        <w:rPr>
          <w:sz w:val="24"/>
        </w:rPr>
        <w:t>decades</w:t>
      </w:r>
      <w:r>
        <w:rPr>
          <w:spacing w:val="-2"/>
          <w:sz w:val="24"/>
        </w:rPr>
        <w:t xml:space="preserve"> </w:t>
      </w:r>
      <w:r>
        <w:rPr>
          <w:sz w:val="24"/>
        </w:rPr>
        <w:t>of</w:t>
      </w:r>
      <w:r>
        <w:rPr>
          <w:spacing w:val="-4"/>
          <w:sz w:val="24"/>
        </w:rPr>
        <w:t xml:space="preserve"> </w:t>
      </w:r>
      <w:r>
        <w:rPr>
          <w:sz w:val="24"/>
        </w:rPr>
        <w:t>higher</w:t>
      </w:r>
      <w:r>
        <w:rPr>
          <w:spacing w:val="-4"/>
          <w:sz w:val="24"/>
        </w:rPr>
        <w:t xml:space="preserve"> </w:t>
      </w:r>
      <w:r>
        <w:rPr>
          <w:sz w:val="24"/>
        </w:rPr>
        <w:t>wage</w:t>
      </w:r>
      <w:r>
        <w:rPr>
          <w:spacing w:val="-3"/>
          <w:sz w:val="24"/>
        </w:rPr>
        <w:t xml:space="preserve"> </w:t>
      </w:r>
      <w:r>
        <w:rPr>
          <w:sz w:val="24"/>
        </w:rPr>
        <w:t>growth</w:t>
      </w:r>
      <w:r>
        <w:rPr>
          <w:spacing w:val="-3"/>
          <w:sz w:val="24"/>
        </w:rPr>
        <w:t xml:space="preserve"> </w:t>
      </w:r>
      <w:r>
        <w:rPr>
          <w:sz w:val="24"/>
        </w:rPr>
        <w:t>than</w:t>
      </w:r>
      <w:r>
        <w:rPr>
          <w:spacing w:val="-4"/>
          <w:sz w:val="24"/>
        </w:rPr>
        <w:t xml:space="preserve"> </w:t>
      </w:r>
      <w:r>
        <w:rPr>
          <w:sz w:val="24"/>
        </w:rPr>
        <w:t>inflation,</w:t>
      </w:r>
      <w:r>
        <w:rPr>
          <w:spacing w:val="-1"/>
          <w:sz w:val="24"/>
        </w:rPr>
        <w:t xml:space="preserve"> </w:t>
      </w:r>
      <w:r>
        <w:rPr>
          <w:sz w:val="24"/>
        </w:rPr>
        <w:t>and</w:t>
      </w:r>
      <w:r>
        <w:rPr>
          <w:spacing w:val="-4"/>
          <w:sz w:val="24"/>
        </w:rPr>
        <w:t xml:space="preserve"> </w:t>
      </w:r>
      <w:r>
        <w:rPr>
          <w:sz w:val="24"/>
        </w:rPr>
        <w:t>in</w:t>
      </w:r>
      <w:r>
        <w:rPr>
          <w:spacing w:val="-4"/>
          <w:sz w:val="24"/>
        </w:rPr>
        <w:t xml:space="preserve"> </w:t>
      </w:r>
      <w:r>
        <w:rPr>
          <w:sz w:val="24"/>
        </w:rPr>
        <w:t>doing</w:t>
      </w:r>
      <w:r>
        <w:rPr>
          <w:spacing w:val="-3"/>
          <w:sz w:val="24"/>
        </w:rPr>
        <w:t xml:space="preserve"> </w:t>
      </w:r>
      <w:r>
        <w:rPr>
          <w:sz w:val="24"/>
        </w:rPr>
        <w:t>so reduce the gap in living standards between beneficiaries and wage-earners.</w:t>
      </w:r>
    </w:p>
    <w:p w14:paraId="2A1C136B" w14:textId="77777777" w:rsidR="00E8697D" w:rsidRDefault="00E8697D">
      <w:pPr>
        <w:pStyle w:val="BodyText"/>
        <w:rPr>
          <w:sz w:val="21"/>
        </w:rPr>
      </w:pPr>
    </w:p>
    <w:p w14:paraId="1221B868" w14:textId="77777777" w:rsidR="00E8697D" w:rsidRDefault="002E1059">
      <w:pPr>
        <w:pStyle w:val="Heading2"/>
        <w:ind w:right="1343"/>
      </w:pPr>
      <w:bookmarkStart w:id="5" w:name="The_upcoming_increase_to_main_benefit_ra"/>
      <w:bookmarkEnd w:id="5"/>
      <w:r>
        <w:t>The</w:t>
      </w:r>
      <w:r>
        <w:rPr>
          <w:spacing w:val="-3"/>
        </w:rPr>
        <w:t xml:space="preserve"> </w:t>
      </w:r>
      <w:r>
        <w:t>upcoming</w:t>
      </w:r>
      <w:r>
        <w:rPr>
          <w:spacing w:val="-2"/>
        </w:rPr>
        <w:t xml:space="preserve"> </w:t>
      </w:r>
      <w:r>
        <w:t>increase</w:t>
      </w:r>
      <w:r>
        <w:rPr>
          <w:spacing w:val="-5"/>
        </w:rPr>
        <w:t xml:space="preserve"> </w:t>
      </w:r>
      <w:r>
        <w:t>to</w:t>
      </w:r>
      <w:r>
        <w:rPr>
          <w:spacing w:val="-4"/>
        </w:rPr>
        <w:t xml:space="preserve"> </w:t>
      </w:r>
      <w:r>
        <w:t>main</w:t>
      </w:r>
      <w:r>
        <w:rPr>
          <w:spacing w:val="-4"/>
        </w:rPr>
        <w:t xml:space="preserve"> </w:t>
      </w:r>
      <w:r>
        <w:t>benefit</w:t>
      </w:r>
      <w:r>
        <w:rPr>
          <w:spacing w:val="-3"/>
        </w:rPr>
        <w:t xml:space="preserve"> </w:t>
      </w:r>
      <w:r>
        <w:t>rates</w:t>
      </w:r>
      <w:r>
        <w:rPr>
          <w:spacing w:val="-5"/>
        </w:rPr>
        <w:t xml:space="preserve"> </w:t>
      </w:r>
      <w:r>
        <w:t>on</w:t>
      </w:r>
      <w:r>
        <w:rPr>
          <w:spacing w:val="-4"/>
        </w:rPr>
        <w:t xml:space="preserve"> </w:t>
      </w:r>
      <w:r>
        <w:t>1</w:t>
      </w:r>
      <w:r>
        <w:rPr>
          <w:spacing w:val="-5"/>
        </w:rPr>
        <w:t xml:space="preserve"> </w:t>
      </w:r>
      <w:r>
        <w:t>April</w:t>
      </w:r>
      <w:r>
        <w:rPr>
          <w:spacing w:val="-4"/>
        </w:rPr>
        <w:t xml:space="preserve"> </w:t>
      </w:r>
      <w:r>
        <w:t>2023</w:t>
      </w:r>
      <w:r>
        <w:rPr>
          <w:spacing w:val="-5"/>
        </w:rPr>
        <w:t xml:space="preserve"> </w:t>
      </w:r>
      <w:r>
        <w:t>will</w:t>
      </w:r>
      <w:r>
        <w:rPr>
          <w:spacing w:val="-2"/>
        </w:rPr>
        <w:t xml:space="preserve"> </w:t>
      </w:r>
      <w:r>
        <w:t>not</w:t>
      </w:r>
      <w:r>
        <w:rPr>
          <w:spacing w:val="-3"/>
        </w:rPr>
        <w:t xml:space="preserve"> </w:t>
      </w:r>
      <w:r>
        <w:t>be</w:t>
      </w:r>
      <w:r>
        <w:t xml:space="preserve"> enough to meet the rising cost of living</w:t>
      </w:r>
    </w:p>
    <w:p w14:paraId="32AC1AAA" w14:textId="77777777" w:rsidR="00E8697D" w:rsidRDefault="00E8697D">
      <w:pPr>
        <w:pStyle w:val="BodyText"/>
        <w:spacing w:before="9"/>
        <w:rPr>
          <w:rFonts w:ascii="Arial"/>
          <w:b/>
          <w:i/>
          <w:sz w:val="20"/>
        </w:rPr>
      </w:pPr>
    </w:p>
    <w:p w14:paraId="0F87BE08" w14:textId="77777777" w:rsidR="00E8697D" w:rsidRDefault="002E1059">
      <w:pPr>
        <w:pStyle w:val="ListParagraph"/>
        <w:numPr>
          <w:ilvl w:val="0"/>
          <w:numId w:val="2"/>
        </w:numPr>
        <w:tabs>
          <w:tab w:val="left" w:pos="1541"/>
          <w:tab w:val="left" w:pos="1542"/>
        </w:tabs>
        <w:ind w:right="1272"/>
        <w:rPr>
          <w:sz w:val="24"/>
        </w:rPr>
      </w:pPr>
      <w:r>
        <w:rPr>
          <w:sz w:val="24"/>
        </w:rPr>
        <w:t>Inflation has increased sharply since 2021, and outstripped wage growth for the last two years. There are multiple factors that affect inflation, such as disrupted supply chain issues due to COVID-19 and the situa</w:t>
      </w:r>
      <w:r>
        <w:rPr>
          <w:sz w:val="24"/>
        </w:rPr>
        <w:t>tion in Ukraine. Recent flooding events across</w:t>
      </w:r>
      <w:r>
        <w:rPr>
          <w:spacing w:val="-4"/>
          <w:sz w:val="24"/>
        </w:rPr>
        <w:t xml:space="preserve"> </w:t>
      </w:r>
      <w:r>
        <w:rPr>
          <w:sz w:val="24"/>
        </w:rPr>
        <w:t>the</w:t>
      </w:r>
      <w:r>
        <w:rPr>
          <w:spacing w:val="-3"/>
          <w:sz w:val="24"/>
        </w:rPr>
        <w:t xml:space="preserve"> </w:t>
      </w:r>
      <w:r>
        <w:rPr>
          <w:sz w:val="24"/>
        </w:rPr>
        <w:t>country</w:t>
      </w:r>
      <w:r>
        <w:rPr>
          <w:spacing w:val="-4"/>
          <w:sz w:val="24"/>
        </w:rPr>
        <w:t xml:space="preserve"> </w:t>
      </w:r>
      <w:r>
        <w:rPr>
          <w:sz w:val="24"/>
        </w:rPr>
        <w:t>have</w:t>
      </w:r>
      <w:r>
        <w:rPr>
          <w:spacing w:val="-3"/>
          <w:sz w:val="24"/>
        </w:rPr>
        <w:t xml:space="preserve"> </w:t>
      </w:r>
      <w:r>
        <w:rPr>
          <w:sz w:val="24"/>
        </w:rPr>
        <w:t>further</w:t>
      </w:r>
      <w:r>
        <w:rPr>
          <w:spacing w:val="-4"/>
          <w:sz w:val="24"/>
        </w:rPr>
        <w:t xml:space="preserve"> </w:t>
      </w:r>
      <w:r>
        <w:rPr>
          <w:sz w:val="24"/>
        </w:rPr>
        <w:t>contributed</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financial</w:t>
      </w:r>
      <w:r>
        <w:rPr>
          <w:spacing w:val="-1"/>
          <w:sz w:val="24"/>
        </w:rPr>
        <w:t xml:space="preserve"> </w:t>
      </w:r>
      <w:r>
        <w:rPr>
          <w:sz w:val="24"/>
        </w:rPr>
        <w:t>pressure</w:t>
      </w:r>
      <w:r>
        <w:rPr>
          <w:spacing w:val="-5"/>
          <w:sz w:val="24"/>
        </w:rPr>
        <w:t xml:space="preserve"> </w:t>
      </w:r>
      <w:r>
        <w:rPr>
          <w:sz w:val="24"/>
        </w:rPr>
        <w:t>on</w:t>
      </w:r>
      <w:r>
        <w:rPr>
          <w:spacing w:val="-4"/>
          <w:sz w:val="24"/>
        </w:rPr>
        <w:t xml:space="preserve"> </w:t>
      </w:r>
      <w:r>
        <w:rPr>
          <w:sz w:val="24"/>
        </w:rPr>
        <w:t>families</w:t>
      </w:r>
      <w:r>
        <w:rPr>
          <w:spacing w:val="-2"/>
          <w:sz w:val="24"/>
        </w:rPr>
        <w:t xml:space="preserve"> </w:t>
      </w:r>
      <w:r>
        <w:rPr>
          <w:sz w:val="24"/>
        </w:rPr>
        <w:t>trying to meet increases to their cost of living.</w:t>
      </w:r>
    </w:p>
    <w:p w14:paraId="6591FD50" w14:textId="77777777" w:rsidR="00E8697D" w:rsidRDefault="00E8697D">
      <w:pPr>
        <w:rPr>
          <w:sz w:val="24"/>
        </w:rPr>
        <w:sectPr w:rsidR="00E8697D">
          <w:headerReference w:type="default" r:id="rId7"/>
          <w:footerReference w:type="default" r:id="rId8"/>
          <w:type w:val="continuous"/>
          <w:pgSz w:w="11910" w:h="16840"/>
          <w:pgMar w:top="1340" w:right="220" w:bottom="1180" w:left="620" w:header="715" w:footer="983" w:gutter="0"/>
          <w:pgNumType w:start="1"/>
          <w:cols w:space="720"/>
        </w:sectPr>
      </w:pPr>
    </w:p>
    <w:p w14:paraId="2CAFE00C" w14:textId="77777777" w:rsidR="00E8697D" w:rsidRDefault="002E1059">
      <w:pPr>
        <w:pStyle w:val="ListParagraph"/>
        <w:numPr>
          <w:ilvl w:val="0"/>
          <w:numId w:val="2"/>
        </w:numPr>
        <w:tabs>
          <w:tab w:val="left" w:pos="1541"/>
          <w:tab w:val="left" w:pos="1542"/>
        </w:tabs>
        <w:spacing w:before="81"/>
        <w:ind w:right="1319"/>
        <w:rPr>
          <w:sz w:val="24"/>
        </w:rPr>
      </w:pPr>
      <w:r>
        <w:rPr>
          <w:sz w:val="24"/>
        </w:rPr>
        <w:t xml:space="preserve">In the long-term it is expected that wages will generally rise faster than inflation, leading to rising living standards for New Zealanders. Therefore, the status quo of indexation </w:t>
      </w:r>
      <w:r>
        <w:rPr>
          <w:sz w:val="24"/>
        </w:rPr>
        <w:t>to wage growth is likely to achieve the objectives of maintaining living standards</w:t>
      </w:r>
      <w:r>
        <w:rPr>
          <w:spacing w:val="-4"/>
          <w:sz w:val="24"/>
        </w:rPr>
        <w:t xml:space="preserve"> </w:t>
      </w:r>
      <w:r>
        <w:rPr>
          <w:sz w:val="24"/>
        </w:rPr>
        <w:t>of</w:t>
      </w:r>
      <w:r>
        <w:rPr>
          <w:spacing w:val="-4"/>
          <w:sz w:val="24"/>
        </w:rPr>
        <w:t xml:space="preserve"> </w:t>
      </w:r>
      <w:r>
        <w:rPr>
          <w:sz w:val="24"/>
        </w:rPr>
        <w:t>beneficiaries</w:t>
      </w:r>
      <w:r>
        <w:rPr>
          <w:spacing w:val="-2"/>
          <w:sz w:val="24"/>
        </w:rPr>
        <w:t xml:space="preserve"> </w:t>
      </w:r>
      <w:r>
        <w:rPr>
          <w:sz w:val="24"/>
        </w:rPr>
        <w:t>relative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general</w:t>
      </w:r>
      <w:r>
        <w:rPr>
          <w:spacing w:val="-3"/>
          <w:sz w:val="24"/>
        </w:rPr>
        <w:t xml:space="preserve"> </w:t>
      </w:r>
      <w:r>
        <w:rPr>
          <w:sz w:val="24"/>
        </w:rPr>
        <w:t>population</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long-term,</w:t>
      </w:r>
      <w:r>
        <w:rPr>
          <w:spacing w:val="-3"/>
          <w:sz w:val="24"/>
        </w:rPr>
        <w:t xml:space="preserve"> </w:t>
      </w:r>
      <w:proofErr w:type="gramStart"/>
      <w:r>
        <w:rPr>
          <w:sz w:val="24"/>
        </w:rPr>
        <w:t>and</w:t>
      </w:r>
      <w:r>
        <w:rPr>
          <w:spacing w:val="-4"/>
          <w:sz w:val="24"/>
        </w:rPr>
        <w:t xml:space="preserve"> </w:t>
      </w:r>
      <w:r>
        <w:rPr>
          <w:sz w:val="24"/>
        </w:rPr>
        <w:t>also</w:t>
      </w:r>
      <w:proofErr w:type="gramEnd"/>
      <w:r>
        <w:rPr>
          <w:sz w:val="24"/>
        </w:rPr>
        <w:t xml:space="preserve"> in relation to prices.</w:t>
      </w:r>
    </w:p>
    <w:p w14:paraId="7232FB1B" w14:textId="77777777" w:rsidR="00E8697D" w:rsidRDefault="00E8697D">
      <w:pPr>
        <w:pStyle w:val="BodyText"/>
        <w:spacing w:before="10"/>
        <w:rPr>
          <w:sz w:val="20"/>
        </w:rPr>
      </w:pPr>
    </w:p>
    <w:p w14:paraId="28D83757" w14:textId="77777777" w:rsidR="00E8697D" w:rsidRDefault="002E1059">
      <w:pPr>
        <w:pStyle w:val="ListParagraph"/>
        <w:numPr>
          <w:ilvl w:val="0"/>
          <w:numId w:val="2"/>
        </w:numPr>
        <w:tabs>
          <w:tab w:val="left" w:pos="1541"/>
          <w:tab w:val="left" w:pos="1542"/>
        </w:tabs>
        <w:ind w:right="1335"/>
        <w:rPr>
          <w:sz w:val="24"/>
        </w:rPr>
      </w:pPr>
      <w:r>
        <w:rPr>
          <w:sz w:val="24"/>
        </w:rPr>
        <w:t>However,</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year</w:t>
      </w:r>
      <w:r>
        <w:rPr>
          <w:spacing w:val="-3"/>
          <w:sz w:val="24"/>
        </w:rPr>
        <w:t xml:space="preserve"> </w:t>
      </w:r>
      <w:r>
        <w:rPr>
          <w:sz w:val="24"/>
        </w:rPr>
        <w:t>to</w:t>
      </w:r>
      <w:r>
        <w:rPr>
          <w:spacing w:val="-2"/>
          <w:sz w:val="24"/>
        </w:rPr>
        <w:t xml:space="preserve"> </w:t>
      </w:r>
      <w:r>
        <w:rPr>
          <w:sz w:val="24"/>
        </w:rPr>
        <w:t>December</w:t>
      </w:r>
      <w:r>
        <w:rPr>
          <w:spacing w:val="-1"/>
          <w:sz w:val="24"/>
        </w:rPr>
        <w:t xml:space="preserve"> </w:t>
      </w:r>
      <w:r>
        <w:rPr>
          <w:sz w:val="24"/>
        </w:rPr>
        <w:t>2022,</w:t>
      </w:r>
      <w:r>
        <w:rPr>
          <w:spacing w:val="-3"/>
          <w:sz w:val="24"/>
        </w:rPr>
        <w:t xml:space="preserve"> </w:t>
      </w:r>
      <w:r>
        <w:rPr>
          <w:sz w:val="24"/>
        </w:rPr>
        <w:t>CPI</w:t>
      </w:r>
      <w:r>
        <w:rPr>
          <w:spacing w:val="-3"/>
          <w:sz w:val="24"/>
        </w:rPr>
        <w:t xml:space="preserve"> </w:t>
      </w:r>
      <w:r>
        <w:rPr>
          <w:sz w:val="24"/>
        </w:rPr>
        <w:t>rose</w:t>
      </w:r>
      <w:r>
        <w:rPr>
          <w:spacing w:val="-4"/>
          <w:sz w:val="24"/>
        </w:rPr>
        <w:t xml:space="preserve"> </w:t>
      </w:r>
      <w:r>
        <w:rPr>
          <w:sz w:val="24"/>
        </w:rPr>
        <w:t>by</w:t>
      </w:r>
      <w:r>
        <w:rPr>
          <w:spacing w:val="-3"/>
          <w:sz w:val="24"/>
        </w:rPr>
        <w:t xml:space="preserve"> </w:t>
      </w:r>
      <w:r>
        <w:rPr>
          <w:sz w:val="24"/>
        </w:rPr>
        <w:t>7.22</w:t>
      </w:r>
      <w:r>
        <w:rPr>
          <w:spacing w:val="-3"/>
          <w:sz w:val="24"/>
        </w:rPr>
        <w:t xml:space="preserve"> </w:t>
      </w:r>
      <w:r>
        <w:rPr>
          <w:sz w:val="24"/>
        </w:rPr>
        <w:t>percent</w:t>
      </w:r>
      <w:r>
        <w:rPr>
          <w:spacing w:val="-2"/>
          <w:sz w:val="24"/>
        </w:rPr>
        <w:t xml:space="preserve"> </w:t>
      </w:r>
      <w:r>
        <w:rPr>
          <w:sz w:val="24"/>
        </w:rPr>
        <w:t>while</w:t>
      </w:r>
      <w:r>
        <w:rPr>
          <w:spacing w:val="-2"/>
          <w:sz w:val="24"/>
        </w:rPr>
        <w:t xml:space="preserve"> </w:t>
      </w:r>
      <w:r>
        <w:rPr>
          <w:sz w:val="24"/>
        </w:rPr>
        <w:t>net</w:t>
      </w:r>
      <w:r>
        <w:rPr>
          <w:spacing w:val="-4"/>
          <w:sz w:val="24"/>
        </w:rPr>
        <w:t xml:space="preserve"> </w:t>
      </w:r>
      <w:r>
        <w:rPr>
          <w:sz w:val="24"/>
        </w:rPr>
        <w:t>average wage growth was 6.24 percent. This means that main benefit rates will not rise by enough on 1 April 2023 to meet the increasing cost of living.</w:t>
      </w:r>
    </w:p>
    <w:p w14:paraId="09CFDA41" w14:textId="77777777" w:rsidR="00E8697D" w:rsidRDefault="00E8697D">
      <w:pPr>
        <w:pStyle w:val="BodyText"/>
        <w:spacing w:before="11"/>
        <w:rPr>
          <w:sz w:val="20"/>
        </w:rPr>
      </w:pPr>
    </w:p>
    <w:p w14:paraId="05F49455" w14:textId="77777777" w:rsidR="00E8697D" w:rsidRDefault="002E1059">
      <w:pPr>
        <w:pStyle w:val="Heading2"/>
        <w:ind w:right="1343"/>
      </w:pPr>
      <w:bookmarkStart w:id="6" w:name="A_further_increase_to_main_benefit_rates"/>
      <w:bookmarkEnd w:id="6"/>
      <w:r>
        <w:t>A</w:t>
      </w:r>
      <w:r>
        <w:rPr>
          <w:spacing w:val="-5"/>
        </w:rPr>
        <w:t xml:space="preserve"> </w:t>
      </w:r>
      <w:r>
        <w:t>further</w:t>
      </w:r>
      <w:r>
        <w:rPr>
          <w:spacing w:val="-5"/>
        </w:rPr>
        <w:t xml:space="preserve"> </w:t>
      </w:r>
      <w:r>
        <w:t>increase</w:t>
      </w:r>
      <w:r>
        <w:rPr>
          <w:spacing w:val="-3"/>
        </w:rPr>
        <w:t xml:space="preserve"> </w:t>
      </w:r>
      <w:r>
        <w:t>to</w:t>
      </w:r>
      <w:r>
        <w:rPr>
          <w:spacing w:val="-6"/>
        </w:rPr>
        <w:t xml:space="preserve"> </w:t>
      </w:r>
      <w:r>
        <w:t>main</w:t>
      </w:r>
      <w:r>
        <w:rPr>
          <w:spacing w:val="-4"/>
        </w:rPr>
        <w:t xml:space="preserve"> </w:t>
      </w:r>
      <w:r>
        <w:t>benefit</w:t>
      </w:r>
      <w:r>
        <w:rPr>
          <w:spacing w:val="-3"/>
        </w:rPr>
        <w:t xml:space="preserve"> </w:t>
      </w:r>
      <w:r>
        <w:t>rates</w:t>
      </w:r>
      <w:r>
        <w:rPr>
          <w:spacing w:val="-5"/>
        </w:rPr>
        <w:t xml:space="preserve"> </w:t>
      </w:r>
      <w:r>
        <w:t>would</w:t>
      </w:r>
      <w:r>
        <w:rPr>
          <w:spacing w:val="-2"/>
        </w:rPr>
        <w:t xml:space="preserve"> </w:t>
      </w:r>
      <w:r>
        <w:t>help</w:t>
      </w:r>
      <w:r>
        <w:rPr>
          <w:spacing w:val="-4"/>
        </w:rPr>
        <w:t xml:space="preserve"> </w:t>
      </w:r>
      <w:r>
        <w:t>families</w:t>
      </w:r>
      <w:r>
        <w:rPr>
          <w:spacing w:val="-3"/>
        </w:rPr>
        <w:t xml:space="preserve"> </w:t>
      </w:r>
      <w:r>
        <w:t>meet</w:t>
      </w:r>
      <w:r>
        <w:rPr>
          <w:spacing w:val="-3"/>
        </w:rPr>
        <w:t xml:space="preserve"> </w:t>
      </w:r>
      <w:r>
        <w:t>the</w:t>
      </w:r>
      <w:r>
        <w:rPr>
          <w:spacing w:val="-5"/>
        </w:rPr>
        <w:t xml:space="preserve"> </w:t>
      </w:r>
      <w:r>
        <w:t>cost</w:t>
      </w:r>
      <w:r>
        <w:rPr>
          <w:spacing w:val="-5"/>
        </w:rPr>
        <w:t xml:space="preserve"> </w:t>
      </w:r>
      <w:r>
        <w:t>of</w:t>
      </w:r>
      <w:r>
        <w:t xml:space="preserve"> </w:t>
      </w:r>
      <w:r>
        <w:rPr>
          <w:spacing w:val="-2"/>
        </w:rPr>
        <w:t>living</w:t>
      </w:r>
    </w:p>
    <w:p w14:paraId="12EB3482" w14:textId="77777777" w:rsidR="00E8697D" w:rsidRDefault="00E8697D">
      <w:pPr>
        <w:pStyle w:val="BodyText"/>
        <w:spacing w:before="9"/>
        <w:rPr>
          <w:rFonts w:ascii="Arial"/>
          <w:b/>
          <w:i/>
          <w:sz w:val="20"/>
        </w:rPr>
      </w:pPr>
    </w:p>
    <w:p w14:paraId="644A1878" w14:textId="77777777" w:rsidR="00E8697D" w:rsidRDefault="002E1059">
      <w:pPr>
        <w:pStyle w:val="ListParagraph"/>
        <w:numPr>
          <w:ilvl w:val="0"/>
          <w:numId w:val="2"/>
        </w:numPr>
        <w:tabs>
          <w:tab w:val="left" w:pos="1541"/>
          <w:tab w:val="left" w:pos="1542"/>
        </w:tabs>
        <w:ind w:right="1375"/>
        <w:rPr>
          <w:sz w:val="24"/>
        </w:rPr>
      </w:pPr>
      <w:r>
        <w:rPr>
          <w:sz w:val="24"/>
        </w:rPr>
        <w:t>I propose a further increase to main benefit rates</w:t>
      </w:r>
      <w:bookmarkStart w:id="7" w:name="_bookmark0"/>
      <w:bookmarkEnd w:id="7"/>
      <w:r>
        <w:fldChar w:fldCharType="begin"/>
      </w:r>
      <w:r>
        <w:instrText xml:space="preserve"> HYPERLINK \l "_bookmark1" </w:instrText>
      </w:r>
      <w:r>
        <w:fldChar w:fldCharType="separate"/>
      </w:r>
      <w:r>
        <w:rPr>
          <w:sz w:val="24"/>
          <w:vertAlign w:val="superscript"/>
        </w:rPr>
        <w:t>1</w:t>
      </w:r>
      <w:r>
        <w:rPr>
          <w:sz w:val="24"/>
          <w:vertAlign w:val="superscript"/>
        </w:rPr>
        <w:fldChar w:fldCharType="end"/>
      </w:r>
      <w:r>
        <w:rPr>
          <w:sz w:val="24"/>
        </w:rPr>
        <w:t xml:space="preserve"> by an additional 0.98 percentage points</w:t>
      </w:r>
      <w:r>
        <w:rPr>
          <w:spacing w:val="-2"/>
          <w:sz w:val="24"/>
        </w:rPr>
        <w:t xml:space="preserve"> </w:t>
      </w:r>
      <w:r>
        <w:rPr>
          <w:sz w:val="24"/>
        </w:rPr>
        <w:t>so</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overall</w:t>
      </w:r>
      <w:r>
        <w:rPr>
          <w:spacing w:val="-3"/>
          <w:sz w:val="24"/>
        </w:rPr>
        <w:t xml:space="preserve"> </w:t>
      </w:r>
      <w:r>
        <w:rPr>
          <w:sz w:val="24"/>
        </w:rPr>
        <w:t>increase</w:t>
      </w:r>
      <w:r>
        <w:rPr>
          <w:spacing w:val="-3"/>
          <w:sz w:val="24"/>
        </w:rPr>
        <w:t xml:space="preserve"> </w:t>
      </w:r>
      <w:r>
        <w:rPr>
          <w:sz w:val="24"/>
        </w:rPr>
        <w:t>is</w:t>
      </w:r>
      <w:r>
        <w:rPr>
          <w:spacing w:val="-4"/>
          <w:sz w:val="24"/>
        </w:rPr>
        <w:t xml:space="preserve"> </w:t>
      </w:r>
      <w:r>
        <w:rPr>
          <w:sz w:val="24"/>
        </w:rPr>
        <w:t>equivalent</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increase</w:t>
      </w:r>
      <w:r>
        <w:rPr>
          <w:spacing w:val="-3"/>
          <w:sz w:val="24"/>
        </w:rPr>
        <w:t xml:space="preserve"> </w:t>
      </w:r>
      <w:r>
        <w:rPr>
          <w:sz w:val="24"/>
        </w:rPr>
        <w:t>to</w:t>
      </w:r>
      <w:r>
        <w:rPr>
          <w:spacing w:val="-4"/>
          <w:sz w:val="24"/>
        </w:rPr>
        <w:t xml:space="preserve"> </w:t>
      </w:r>
      <w:r>
        <w:rPr>
          <w:sz w:val="24"/>
        </w:rPr>
        <w:t>CPI</w:t>
      </w:r>
      <w:r>
        <w:rPr>
          <w:spacing w:val="-4"/>
          <w:sz w:val="24"/>
        </w:rPr>
        <w:t xml:space="preserve"> </w:t>
      </w:r>
      <w:r>
        <w:rPr>
          <w:sz w:val="24"/>
        </w:rPr>
        <w:t>at</w:t>
      </w:r>
      <w:r>
        <w:rPr>
          <w:spacing w:val="-5"/>
          <w:sz w:val="24"/>
        </w:rPr>
        <w:t xml:space="preserve"> </w:t>
      </w:r>
      <w:r>
        <w:rPr>
          <w:sz w:val="24"/>
        </w:rPr>
        <w:t>7.22</w:t>
      </w:r>
      <w:r>
        <w:rPr>
          <w:spacing w:val="-4"/>
          <w:sz w:val="24"/>
        </w:rPr>
        <w:t xml:space="preserve"> </w:t>
      </w:r>
      <w:r>
        <w:rPr>
          <w:sz w:val="24"/>
        </w:rPr>
        <w:t>percent.</w:t>
      </w:r>
    </w:p>
    <w:p w14:paraId="0999AB1C" w14:textId="77777777" w:rsidR="00E8697D" w:rsidRDefault="00E8697D">
      <w:pPr>
        <w:pStyle w:val="BodyText"/>
        <w:spacing w:before="10"/>
        <w:rPr>
          <w:sz w:val="20"/>
        </w:rPr>
      </w:pPr>
    </w:p>
    <w:p w14:paraId="6745F9C8" w14:textId="77777777" w:rsidR="00E8697D" w:rsidRDefault="002E1059">
      <w:pPr>
        <w:pStyle w:val="ListParagraph"/>
        <w:numPr>
          <w:ilvl w:val="0"/>
          <w:numId w:val="2"/>
        </w:numPr>
        <w:tabs>
          <w:tab w:val="left" w:pos="1541"/>
          <w:tab w:val="left" w:pos="1542"/>
        </w:tabs>
        <w:ind w:right="1411"/>
        <w:rPr>
          <w:sz w:val="24"/>
        </w:rPr>
      </w:pPr>
      <w:r>
        <w:rPr>
          <w:sz w:val="24"/>
        </w:rPr>
        <w:t>Approximately 354,000 people receiving a main benefit and their whānau would be better</w:t>
      </w:r>
      <w:r>
        <w:rPr>
          <w:spacing w:val="-3"/>
          <w:sz w:val="24"/>
        </w:rPr>
        <w:t xml:space="preserve"> </w:t>
      </w:r>
      <w:r>
        <w:rPr>
          <w:sz w:val="24"/>
        </w:rPr>
        <w:t>supported</w:t>
      </w:r>
      <w:r>
        <w:rPr>
          <w:spacing w:val="-3"/>
          <w:sz w:val="24"/>
        </w:rPr>
        <w:t xml:space="preserve"> </w:t>
      </w:r>
      <w:r>
        <w:rPr>
          <w:sz w:val="24"/>
        </w:rPr>
        <w:t>through</w:t>
      </w:r>
      <w:r>
        <w:rPr>
          <w:spacing w:val="-4"/>
          <w:sz w:val="24"/>
        </w:rPr>
        <w:t xml:space="preserve"> </w:t>
      </w:r>
      <w:r>
        <w:rPr>
          <w:sz w:val="24"/>
        </w:rPr>
        <w:t>these</w:t>
      </w:r>
      <w:r>
        <w:rPr>
          <w:spacing w:val="-3"/>
          <w:sz w:val="24"/>
        </w:rPr>
        <w:t xml:space="preserve"> </w:t>
      </w:r>
      <w:r>
        <w:rPr>
          <w:sz w:val="24"/>
        </w:rPr>
        <w:t>changes,</w:t>
      </w:r>
      <w:r>
        <w:rPr>
          <w:spacing w:val="-4"/>
          <w:sz w:val="24"/>
        </w:rPr>
        <w:t xml:space="preserve"> </w:t>
      </w:r>
      <w:r>
        <w:rPr>
          <w:sz w:val="24"/>
        </w:rPr>
        <w:t>as</w:t>
      </w:r>
      <w:r>
        <w:rPr>
          <w:spacing w:val="-4"/>
          <w:sz w:val="24"/>
        </w:rPr>
        <w:t xml:space="preserve"> </w:t>
      </w:r>
      <w:r>
        <w:rPr>
          <w:sz w:val="24"/>
        </w:rPr>
        <w:t>rates</w:t>
      </w:r>
      <w:r>
        <w:rPr>
          <w:spacing w:val="-4"/>
          <w:sz w:val="24"/>
        </w:rPr>
        <w:t xml:space="preserve"> </w:t>
      </w:r>
      <w:r>
        <w:rPr>
          <w:sz w:val="24"/>
        </w:rPr>
        <w:t>would</w:t>
      </w:r>
      <w:r>
        <w:rPr>
          <w:spacing w:val="-4"/>
          <w:sz w:val="24"/>
        </w:rPr>
        <w:t xml:space="preserve"> </w:t>
      </w:r>
      <w:r>
        <w:rPr>
          <w:sz w:val="24"/>
        </w:rPr>
        <w:t>rise</w:t>
      </w:r>
      <w:r>
        <w:rPr>
          <w:spacing w:val="-3"/>
          <w:sz w:val="24"/>
        </w:rPr>
        <w:t xml:space="preserve"> </w:t>
      </w:r>
      <w:r>
        <w:rPr>
          <w:sz w:val="24"/>
        </w:rPr>
        <w:t>between</w:t>
      </w:r>
      <w:r>
        <w:rPr>
          <w:spacing w:val="-4"/>
          <w:sz w:val="24"/>
        </w:rPr>
        <w:t xml:space="preserve"> </w:t>
      </w:r>
      <w:r>
        <w:rPr>
          <w:sz w:val="24"/>
        </w:rPr>
        <w:t>$2.29</w:t>
      </w:r>
      <w:r>
        <w:rPr>
          <w:spacing w:val="-4"/>
          <w:sz w:val="24"/>
        </w:rPr>
        <w:t xml:space="preserve"> </w:t>
      </w:r>
      <w:r>
        <w:rPr>
          <w:sz w:val="24"/>
        </w:rPr>
        <w:t>and</w:t>
      </w:r>
      <w:r>
        <w:rPr>
          <w:spacing w:val="-3"/>
          <w:sz w:val="24"/>
        </w:rPr>
        <w:t xml:space="preserve"> </w:t>
      </w:r>
      <w:r>
        <w:rPr>
          <w:sz w:val="24"/>
        </w:rPr>
        <w:t>$6.26 per week compared to the status quo adjustment. The following table shows the differences be</w:t>
      </w:r>
      <w:r>
        <w:rPr>
          <w:sz w:val="24"/>
        </w:rPr>
        <w:t>tween CPI- and wage-adjusted rates for selected Jobseeker Support, Supported Living Payment (SLP) and Sole Parent Support rates, which are collectively received by 93 percent of main beneficiaries.</w:t>
      </w:r>
    </w:p>
    <w:p w14:paraId="028C58BC" w14:textId="77777777" w:rsidR="00E8697D" w:rsidRDefault="00E8697D">
      <w:pPr>
        <w:pStyle w:val="BodyText"/>
        <w:spacing w:before="10"/>
        <w:rPr>
          <w:sz w:val="20"/>
        </w:rPr>
      </w:pPr>
    </w:p>
    <w:p w14:paraId="5D34C710" w14:textId="77777777" w:rsidR="00E8697D" w:rsidRDefault="002E1059">
      <w:pPr>
        <w:pStyle w:val="Heading1"/>
        <w:ind w:right="1168"/>
        <w:rPr>
          <w:rFonts w:ascii="Times New Roman"/>
        </w:rPr>
      </w:pPr>
      <w:r>
        <w:rPr>
          <w:rFonts w:ascii="Times New Roman"/>
        </w:rPr>
        <w:t>Table</w:t>
      </w:r>
      <w:r>
        <w:rPr>
          <w:rFonts w:ascii="Times New Roman"/>
          <w:spacing w:val="-3"/>
        </w:rPr>
        <w:t xml:space="preserve"> </w:t>
      </w:r>
      <w:r>
        <w:rPr>
          <w:rFonts w:ascii="Times New Roman"/>
        </w:rPr>
        <w:t>one:</w:t>
      </w:r>
      <w:r>
        <w:rPr>
          <w:rFonts w:ascii="Times New Roman"/>
          <w:spacing w:val="-3"/>
        </w:rPr>
        <w:t xml:space="preserve"> </w:t>
      </w:r>
      <w:r>
        <w:rPr>
          <w:rFonts w:ascii="Times New Roman"/>
        </w:rPr>
        <w:t>examples</w:t>
      </w:r>
      <w:r>
        <w:rPr>
          <w:rFonts w:ascii="Times New Roman"/>
          <w:spacing w:val="-4"/>
        </w:rPr>
        <w:t xml:space="preserve"> </w:t>
      </w:r>
      <w:r>
        <w:rPr>
          <w:rFonts w:ascii="Times New Roman"/>
        </w:rPr>
        <w:t>of</w:t>
      </w:r>
      <w:r>
        <w:rPr>
          <w:rFonts w:ascii="Times New Roman"/>
          <w:spacing w:val="-4"/>
        </w:rPr>
        <w:t xml:space="preserve"> </w:t>
      </w:r>
      <w:r>
        <w:rPr>
          <w:rFonts w:ascii="Times New Roman"/>
        </w:rPr>
        <w:t>wage-</w:t>
      </w:r>
      <w:r>
        <w:rPr>
          <w:rFonts w:ascii="Times New Roman"/>
          <w:spacing w:val="-4"/>
        </w:rPr>
        <w:t xml:space="preserve"> </w:t>
      </w:r>
      <w:r>
        <w:rPr>
          <w:rFonts w:ascii="Times New Roman"/>
        </w:rPr>
        <w:t>and</w:t>
      </w:r>
      <w:r>
        <w:rPr>
          <w:rFonts w:ascii="Times New Roman"/>
          <w:spacing w:val="-4"/>
        </w:rPr>
        <w:t xml:space="preserve"> </w:t>
      </w:r>
      <w:r>
        <w:rPr>
          <w:rFonts w:ascii="Times New Roman"/>
        </w:rPr>
        <w:t>CPI-adjusted</w:t>
      </w:r>
      <w:r>
        <w:rPr>
          <w:rFonts w:ascii="Times New Roman"/>
          <w:spacing w:val="-4"/>
        </w:rPr>
        <w:t xml:space="preserve"> </w:t>
      </w:r>
      <w:r>
        <w:rPr>
          <w:rFonts w:ascii="Times New Roman"/>
        </w:rPr>
        <w:t>rates</w:t>
      </w:r>
      <w:r>
        <w:rPr>
          <w:rFonts w:ascii="Times New Roman"/>
          <w:spacing w:val="-4"/>
        </w:rPr>
        <w:t xml:space="preserve"> </w:t>
      </w:r>
      <w:r>
        <w:rPr>
          <w:rFonts w:ascii="Times New Roman"/>
        </w:rPr>
        <w:t>for</w:t>
      </w:r>
      <w:r>
        <w:rPr>
          <w:rFonts w:ascii="Times New Roman"/>
          <w:spacing w:val="-3"/>
        </w:rPr>
        <w:t xml:space="preserve"> </w:t>
      </w:r>
      <w:r>
        <w:rPr>
          <w:rFonts w:ascii="Times New Roman"/>
        </w:rPr>
        <w:t>people</w:t>
      </w:r>
      <w:r>
        <w:rPr>
          <w:rFonts w:ascii="Times New Roman"/>
          <w:spacing w:val="-3"/>
        </w:rPr>
        <w:t xml:space="preserve"> </w:t>
      </w:r>
      <w:r>
        <w:rPr>
          <w:rFonts w:ascii="Times New Roman"/>
        </w:rPr>
        <w:t>on</w:t>
      </w:r>
      <w:r>
        <w:rPr>
          <w:rFonts w:ascii="Times New Roman"/>
          <w:spacing w:val="-4"/>
        </w:rPr>
        <w:t xml:space="preserve"> </w:t>
      </w:r>
      <w:r>
        <w:rPr>
          <w:rFonts w:ascii="Times New Roman"/>
        </w:rPr>
        <w:t>Jobseeker</w:t>
      </w:r>
      <w:r>
        <w:rPr>
          <w:rFonts w:ascii="Times New Roman"/>
          <w:spacing w:val="-3"/>
        </w:rPr>
        <w:t xml:space="preserve"> </w:t>
      </w:r>
      <w:r>
        <w:rPr>
          <w:rFonts w:ascii="Times New Roman"/>
        </w:rPr>
        <w:t xml:space="preserve">Support, Supported Living </w:t>
      </w:r>
      <w:proofErr w:type="gramStart"/>
      <w:r>
        <w:rPr>
          <w:rFonts w:ascii="Times New Roman"/>
        </w:rPr>
        <w:t>Payment</w:t>
      </w:r>
      <w:proofErr w:type="gramEnd"/>
      <w:r>
        <w:rPr>
          <w:rFonts w:ascii="Times New Roman"/>
        </w:rPr>
        <w:t xml:space="preserve"> and Sole Parent Support for 1 April 2023</w:t>
      </w:r>
    </w:p>
    <w:p w14:paraId="4CC59571" w14:textId="77777777" w:rsidR="00E8697D" w:rsidRDefault="00E8697D">
      <w:pPr>
        <w:pStyle w:val="BodyText"/>
        <w:spacing w:before="10" w:after="1"/>
        <w:rPr>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8"/>
        <w:gridCol w:w="2036"/>
        <w:gridCol w:w="2038"/>
        <w:gridCol w:w="2074"/>
        <w:gridCol w:w="2268"/>
      </w:tblGrid>
      <w:tr w:rsidR="00E8697D" w14:paraId="56D69512" w14:textId="77777777">
        <w:trPr>
          <w:trHeight w:val="1000"/>
        </w:trPr>
        <w:tc>
          <w:tcPr>
            <w:tcW w:w="2428" w:type="dxa"/>
          </w:tcPr>
          <w:p w14:paraId="5302FEB8" w14:textId="77777777" w:rsidR="00E8697D" w:rsidRDefault="002E1059">
            <w:pPr>
              <w:pStyle w:val="TableParagraph"/>
              <w:ind w:left="613"/>
              <w:rPr>
                <w:rFonts w:ascii="Times New Roman"/>
                <w:b/>
              </w:rPr>
            </w:pPr>
            <w:r>
              <w:rPr>
                <w:rFonts w:ascii="Times New Roman"/>
                <w:b/>
              </w:rPr>
              <w:t>Main</w:t>
            </w:r>
            <w:r>
              <w:rPr>
                <w:rFonts w:ascii="Times New Roman"/>
                <w:b/>
                <w:spacing w:val="-4"/>
              </w:rPr>
              <w:t xml:space="preserve"> </w:t>
            </w:r>
            <w:r>
              <w:rPr>
                <w:rFonts w:ascii="Times New Roman"/>
                <w:b/>
                <w:spacing w:val="-2"/>
              </w:rPr>
              <w:t>benefit</w:t>
            </w:r>
          </w:p>
        </w:tc>
        <w:tc>
          <w:tcPr>
            <w:tcW w:w="2036" w:type="dxa"/>
          </w:tcPr>
          <w:p w14:paraId="34F2BD8C" w14:textId="77777777" w:rsidR="00E8697D" w:rsidRDefault="002E1059">
            <w:pPr>
              <w:pStyle w:val="TableParagraph"/>
              <w:ind w:left="243"/>
              <w:rPr>
                <w:rFonts w:ascii="Times New Roman"/>
                <w:b/>
              </w:rPr>
            </w:pPr>
            <w:r>
              <w:rPr>
                <w:rFonts w:ascii="Times New Roman"/>
                <w:b/>
              </w:rPr>
              <w:t>Current</w:t>
            </w:r>
            <w:r>
              <w:rPr>
                <w:rFonts w:ascii="Times New Roman"/>
                <w:b/>
                <w:spacing w:val="-4"/>
              </w:rPr>
              <w:t xml:space="preserve"> </w:t>
            </w:r>
            <w:r>
              <w:rPr>
                <w:rFonts w:ascii="Times New Roman"/>
                <w:b/>
              </w:rPr>
              <w:t>net</w:t>
            </w:r>
            <w:r>
              <w:rPr>
                <w:rFonts w:ascii="Times New Roman"/>
                <w:b/>
                <w:spacing w:val="-2"/>
              </w:rPr>
              <w:t xml:space="preserve"> </w:t>
            </w:r>
            <w:r>
              <w:rPr>
                <w:rFonts w:ascii="Times New Roman"/>
                <w:b/>
                <w:spacing w:val="-4"/>
              </w:rPr>
              <w:t>rate</w:t>
            </w:r>
          </w:p>
        </w:tc>
        <w:tc>
          <w:tcPr>
            <w:tcW w:w="2038" w:type="dxa"/>
          </w:tcPr>
          <w:p w14:paraId="5F5E827E" w14:textId="77777777" w:rsidR="00E8697D" w:rsidRDefault="002E1059">
            <w:pPr>
              <w:pStyle w:val="TableParagraph"/>
              <w:ind w:left="831" w:right="118" w:hanging="694"/>
              <w:rPr>
                <w:rFonts w:ascii="Times New Roman"/>
                <w:b/>
              </w:rPr>
            </w:pPr>
            <w:r>
              <w:rPr>
                <w:rFonts w:ascii="Times New Roman"/>
                <w:b/>
              </w:rPr>
              <w:t>Wage-adjusted</w:t>
            </w:r>
            <w:r>
              <w:rPr>
                <w:rFonts w:ascii="Times New Roman"/>
                <w:b/>
                <w:spacing w:val="-14"/>
              </w:rPr>
              <w:t xml:space="preserve"> </w:t>
            </w:r>
            <w:r>
              <w:rPr>
                <w:rFonts w:ascii="Times New Roman"/>
                <w:b/>
              </w:rPr>
              <w:t xml:space="preserve">net </w:t>
            </w:r>
            <w:r>
              <w:rPr>
                <w:rFonts w:ascii="Times New Roman"/>
                <w:b/>
                <w:spacing w:val="-4"/>
              </w:rPr>
              <w:t>rate</w:t>
            </w:r>
          </w:p>
        </w:tc>
        <w:tc>
          <w:tcPr>
            <w:tcW w:w="2074" w:type="dxa"/>
          </w:tcPr>
          <w:p w14:paraId="47C1056C" w14:textId="77777777" w:rsidR="00E8697D" w:rsidRDefault="002E1059">
            <w:pPr>
              <w:pStyle w:val="TableParagraph"/>
              <w:ind w:left="849" w:right="215" w:hanging="614"/>
              <w:rPr>
                <w:rFonts w:ascii="Times New Roman"/>
                <w:b/>
              </w:rPr>
            </w:pPr>
            <w:r>
              <w:rPr>
                <w:rFonts w:ascii="Times New Roman"/>
                <w:b/>
              </w:rPr>
              <w:t>CPI-adjusted</w:t>
            </w:r>
            <w:r>
              <w:rPr>
                <w:rFonts w:ascii="Times New Roman"/>
                <w:b/>
                <w:spacing w:val="-14"/>
              </w:rPr>
              <w:t xml:space="preserve"> </w:t>
            </w:r>
            <w:r>
              <w:rPr>
                <w:rFonts w:ascii="Times New Roman"/>
                <w:b/>
              </w:rPr>
              <w:t xml:space="preserve">net </w:t>
            </w:r>
            <w:r>
              <w:rPr>
                <w:rFonts w:ascii="Times New Roman"/>
                <w:b/>
                <w:spacing w:val="-4"/>
              </w:rPr>
              <w:t>rate</w:t>
            </w:r>
          </w:p>
        </w:tc>
        <w:tc>
          <w:tcPr>
            <w:tcW w:w="2268" w:type="dxa"/>
          </w:tcPr>
          <w:p w14:paraId="52F9DE6B" w14:textId="77777777" w:rsidR="00E8697D" w:rsidRDefault="002E1059">
            <w:pPr>
              <w:pStyle w:val="TableParagraph"/>
              <w:ind w:left="235" w:right="220"/>
              <w:jc w:val="center"/>
              <w:rPr>
                <w:rFonts w:ascii="Times New Roman"/>
                <w:b/>
              </w:rPr>
            </w:pPr>
            <w:r>
              <w:rPr>
                <w:rFonts w:ascii="Times New Roman"/>
                <w:b/>
              </w:rPr>
              <w:t>Difference</w:t>
            </w:r>
            <w:r>
              <w:rPr>
                <w:rFonts w:ascii="Times New Roman"/>
                <w:b/>
                <w:spacing w:val="-14"/>
              </w:rPr>
              <w:t xml:space="preserve"> </w:t>
            </w:r>
            <w:r>
              <w:rPr>
                <w:rFonts w:ascii="Times New Roman"/>
                <w:b/>
              </w:rPr>
              <w:t>between wage- and CPI- adjusted net rates</w:t>
            </w:r>
          </w:p>
        </w:tc>
      </w:tr>
      <w:tr w:rsidR="00E8697D" w14:paraId="780209A7" w14:textId="77777777">
        <w:trPr>
          <w:trHeight w:val="376"/>
        </w:trPr>
        <w:tc>
          <w:tcPr>
            <w:tcW w:w="2428" w:type="dxa"/>
            <w:tcBorders>
              <w:bottom w:val="nil"/>
            </w:tcBorders>
          </w:tcPr>
          <w:p w14:paraId="0121CA74" w14:textId="77777777" w:rsidR="00E8697D" w:rsidRDefault="002E1059">
            <w:pPr>
              <w:pStyle w:val="TableParagraph"/>
              <w:spacing w:line="252" w:lineRule="exact"/>
              <w:ind w:left="110"/>
              <w:rPr>
                <w:rFonts w:ascii="Times New Roman"/>
              </w:rPr>
            </w:pPr>
            <w:r>
              <w:rPr>
                <w:rFonts w:ascii="Times New Roman"/>
              </w:rPr>
              <w:t>Jobseeker</w:t>
            </w:r>
            <w:r>
              <w:rPr>
                <w:rFonts w:ascii="Times New Roman"/>
                <w:spacing w:val="-3"/>
              </w:rPr>
              <w:t xml:space="preserve"> </w:t>
            </w:r>
            <w:r>
              <w:rPr>
                <w:rFonts w:ascii="Times New Roman"/>
                <w:spacing w:val="-2"/>
              </w:rPr>
              <w:t>Support</w:t>
            </w:r>
          </w:p>
        </w:tc>
        <w:tc>
          <w:tcPr>
            <w:tcW w:w="2036" w:type="dxa"/>
            <w:tcBorders>
              <w:bottom w:val="nil"/>
            </w:tcBorders>
          </w:tcPr>
          <w:p w14:paraId="086081BC" w14:textId="77777777" w:rsidR="00E8697D" w:rsidRDefault="00E8697D">
            <w:pPr>
              <w:pStyle w:val="TableParagraph"/>
              <w:rPr>
                <w:rFonts w:ascii="Times New Roman"/>
              </w:rPr>
            </w:pPr>
          </w:p>
        </w:tc>
        <w:tc>
          <w:tcPr>
            <w:tcW w:w="2038" w:type="dxa"/>
            <w:tcBorders>
              <w:bottom w:val="nil"/>
            </w:tcBorders>
          </w:tcPr>
          <w:p w14:paraId="795DC89C" w14:textId="77777777" w:rsidR="00E8697D" w:rsidRDefault="00E8697D">
            <w:pPr>
              <w:pStyle w:val="TableParagraph"/>
              <w:rPr>
                <w:rFonts w:ascii="Times New Roman"/>
              </w:rPr>
            </w:pPr>
          </w:p>
        </w:tc>
        <w:tc>
          <w:tcPr>
            <w:tcW w:w="2074" w:type="dxa"/>
            <w:tcBorders>
              <w:bottom w:val="nil"/>
            </w:tcBorders>
          </w:tcPr>
          <w:p w14:paraId="1DE600AC" w14:textId="77777777" w:rsidR="00E8697D" w:rsidRDefault="00E8697D">
            <w:pPr>
              <w:pStyle w:val="TableParagraph"/>
              <w:rPr>
                <w:rFonts w:ascii="Times New Roman"/>
              </w:rPr>
            </w:pPr>
          </w:p>
        </w:tc>
        <w:tc>
          <w:tcPr>
            <w:tcW w:w="2268" w:type="dxa"/>
            <w:tcBorders>
              <w:bottom w:val="nil"/>
            </w:tcBorders>
          </w:tcPr>
          <w:p w14:paraId="1BB4893F" w14:textId="77777777" w:rsidR="00E8697D" w:rsidRDefault="00E8697D">
            <w:pPr>
              <w:pStyle w:val="TableParagraph"/>
              <w:rPr>
                <w:rFonts w:ascii="Times New Roman"/>
              </w:rPr>
            </w:pPr>
          </w:p>
        </w:tc>
      </w:tr>
      <w:tr w:rsidR="00E8697D" w14:paraId="28BC8A4B" w14:textId="77777777">
        <w:trPr>
          <w:trHeight w:val="493"/>
        </w:trPr>
        <w:tc>
          <w:tcPr>
            <w:tcW w:w="2428" w:type="dxa"/>
            <w:tcBorders>
              <w:top w:val="nil"/>
              <w:bottom w:val="nil"/>
            </w:tcBorders>
          </w:tcPr>
          <w:p w14:paraId="01394EB9" w14:textId="77777777" w:rsidR="00E8697D" w:rsidRDefault="002E1059">
            <w:pPr>
              <w:pStyle w:val="TableParagraph"/>
              <w:spacing w:before="116"/>
              <w:ind w:left="273"/>
              <w:rPr>
                <w:rFonts w:ascii="Times New Roman"/>
              </w:rPr>
            </w:pPr>
            <w:r>
              <w:rPr>
                <w:rFonts w:ascii="Times New Roman"/>
              </w:rPr>
              <w:t>-</w:t>
            </w:r>
            <w:r>
              <w:rPr>
                <w:rFonts w:ascii="Times New Roman"/>
                <w:spacing w:val="-2"/>
              </w:rPr>
              <w:t xml:space="preserve"> </w:t>
            </w:r>
            <w:r>
              <w:rPr>
                <w:rFonts w:ascii="Times New Roman"/>
              </w:rPr>
              <w:t>Single</w:t>
            </w:r>
            <w:r>
              <w:rPr>
                <w:rFonts w:ascii="Times New Roman"/>
                <w:spacing w:val="-2"/>
              </w:rPr>
              <w:t xml:space="preserve"> </w:t>
            </w:r>
            <w:r>
              <w:rPr>
                <w:rFonts w:ascii="Times New Roman"/>
              </w:rPr>
              <w:t xml:space="preserve">25+ </w:t>
            </w:r>
            <w:r>
              <w:rPr>
                <w:rFonts w:ascii="Times New Roman"/>
                <w:spacing w:val="-2"/>
              </w:rPr>
              <w:t>years</w:t>
            </w:r>
          </w:p>
        </w:tc>
        <w:tc>
          <w:tcPr>
            <w:tcW w:w="2036" w:type="dxa"/>
            <w:tcBorders>
              <w:top w:val="nil"/>
              <w:bottom w:val="nil"/>
            </w:tcBorders>
          </w:tcPr>
          <w:p w14:paraId="0E8DB6D9" w14:textId="77777777" w:rsidR="00E8697D" w:rsidRDefault="002E1059">
            <w:pPr>
              <w:pStyle w:val="TableParagraph"/>
              <w:spacing w:before="116"/>
              <w:ind w:right="92"/>
              <w:jc w:val="right"/>
              <w:rPr>
                <w:rFonts w:ascii="Times New Roman"/>
              </w:rPr>
            </w:pPr>
            <w:r>
              <w:rPr>
                <w:rFonts w:ascii="Times New Roman"/>
                <w:spacing w:val="-2"/>
              </w:rPr>
              <w:t>$315.00</w:t>
            </w:r>
          </w:p>
        </w:tc>
        <w:tc>
          <w:tcPr>
            <w:tcW w:w="2038" w:type="dxa"/>
            <w:tcBorders>
              <w:top w:val="nil"/>
              <w:bottom w:val="nil"/>
            </w:tcBorders>
          </w:tcPr>
          <w:p w14:paraId="6DAC59AE" w14:textId="77777777" w:rsidR="00E8697D" w:rsidRDefault="002E1059">
            <w:pPr>
              <w:pStyle w:val="TableParagraph"/>
              <w:spacing w:before="116"/>
              <w:ind w:right="92"/>
              <w:jc w:val="right"/>
              <w:rPr>
                <w:rFonts w:ascii="Times New Roman"/>
              </w:rPr>
            </w:pPr>
            <w:r>
              <w:rPr>
                <w:rFonts w:ascii="Times New Roman"/>
                <w:spacing w:val="-2"/>
              </w:rPr>
              <w:t>$334.66</w:t>
            </w:r>
          </w:p>
        </w:tc>
        <w:tc>
          <w:tcPr>
            <w:tcW w:w="2074" w:type="dxa"/>
            <w:tcBorders>
              <w:top w:val="nil"/>
              <w:bottom w:val="nil"/>
            </w:tcBorders>
          </w:tcPr>
          <w:p w14:paraId="07F94C0F" w14:textId="77777777" w:rsidR="00E8697D" w:rsidRDefault="002E1059">
            <w:pPr>
              <w:pStyle w:val="TableParagraph"/>
              <w:spacing w:before="116"/>
              <w:ind w:right="92"/>
              <w:jc w:val="right"/>
              <w:rPr>
                <w:rFonts w:ascii="Times New Roman"/>
              </w:rPr>
            </w:pPr>
            <w:r>
              <w:rPr>
                <w:rFonts w:ascii="Times New Roman"/>
                <w:spacing w:val="-2"/>
              </w:rPr>
              <w:t>$337.74</w:t>
            </w:r>
          </w:p>
        </w:tc>
        <w:tc>
          <w:tcPr>
            <w:tcW w:w="2268" w:type="dxa"/>
            <w:tcBorders>
              <w:top w:val="nil"/>
              <w:bottom w:val="nil"/>
            </w:tcBorders>
          </w:tcPr>
          <w:p w14:paraId="01E77D3F" w14:textId="77777777" w:rsidR="00E8697D" w:rsidRDefault="002E1059">
            <w:pPr>
              <w:pStyle w:val="TableParagraph"/>
              <w:spacing w:before="116"/>
              <w:ind w:right="92"/>
              <w:jc w:val="right"/>
              <w:rPr>
                <w:rFonts w:ascii="Times New Roman"/>
              </w:rPr>
            </w:pPr>
            <w:r>
              <w:rPr>
                <w:rFonts w:ascii="Times New Roman"/>
                <w:spacing w:val="-2"/>
              </w:rPr>
              <w:t>$3.08</w:t>
            </w:r>
          </w:p>
        </w:tc>
      </w:tr>
      <w:tr w:rsidR="00E8697D" w14:paraId="22F8E647" w14:textId="77777777">
        <w:trPr>
          <w:trHeight w:val="608"/>
        </w:trPr>
        <w:tc>
          <w:tcPr>
            <w:tcW w:w="2428" w:type="dxa"/>
            <w:tcBorders>
              <w:top w:val="nil"/>
            </w:tcBorders>
          </w:tcPr>
          <w:p w14:paraId="64121FC3" w14:textId="77777777" w:rsidR="00E8697D" w:rsidRDefault="002E1059">
            <w:pPr>
              <w:pStyle w:val="TableParagraph"/>
              <w:spacing w:before="115"/>
              <w:ind w:right="158"/>
              <w:jc w:val="right"/>
              <w:rPr>
                <w:rFonts w:ascii="Times New Roman"/>
              </w:rPr>
            </w:pPr>
            <w:r>
              <w:rPr>
                <w:rFonts w:ascii="Times New Roman"/>
              </w:rPr>
              <w:t>-</w:t>
            </w:r>
            <w:r>
              <w:rPr>
                <w:rFonts w:ascii="Times New Roman"/>
                <w:spacing w:val="-3"/>
              </w:rPr>
              <w:t xml:space="preserve"> </w:t>
            </w:r>
            <w:r>
              <w:rPr>
                <w:rFonts w:ascii="Times New Roman"/>
              </w:rPr>
              <w:t>Couple</w:t>
            </w:r>
            <w:r>
              <w:rPr>
                <w:rFonts w:ascii="Times New Roman"/>
                <w:spacing w:val="-1"/>
              </w:rPr>
              <w:t xml:space="preserve"> </w:t>
            </w:r>
            <w:r>
              <w:rPr>
                <w:rFonts w:ascii="Times New Roman"/>
              </w:rPr>
              <w:t>with</w:t>
            </w:r>
            <w:r>
              <w:rPr>
                <w:rFonts w:ascii="Times New Roman"/>
                <w:spacing w:val="-1"/>
              </w:rPr>
              <w:t xml:space="preserve"> </w:t>
            </w:r>
            <w:r>
              <w:rPr>
                <w:rFonts w:ascii="Times New Roman"/>
                <w:spacing w:val="-2"/>
              </w:rPr>
              <w:t>children</w:t>
            </w:r>
          </w:p>
        </w:tc>
        <w:tc>
          <w:tcPr>
            <w:tcW w:w="2036" w:type="dxa"/>
            <w:tcBorders>
              <w:top w:val="nil"/>
            </w:tcBorders>
          </w:tcPr>
          <w:p w14:paraId="26595562" w14:textId="77777777" w:rsidR="00E8697D" w:rsidRDefault="002E1059">
            <w:pPr>
              <w:pStyle w:val="TableParagraph"/>
              <w:spacing w:before="115"/>
              <w:ind w:right="92"/>
              <w:jc w:val="right"/>
              <w:rPr>
                <w:rFonts w:ascii="Times New Roman"/>
              </w:rPr>
            </w:pPr>
            <w:r>
              <w:rPr>
                <w:rFonts w:ascii="Times New Roman"/>
                <w:spacing w:val="-2"/>
              </w:rPr>
              <w:t>$566.00</w:t>
            </w:r>
          </w:p>
        </w:tc>
        <w:tc>
          <w:tcPr>
            <w:tcW w:w="2038" w:type="dxa"/>
            <w:tcBorders>
              <w:top w:val="nil"/>
            </w:tcBorders>
          </w:tcPr>
          <w:p w14:paraId="4C2D4666" w14:textId="77777777" w:rsidR="00E8697D" w:rsidRDefault="002E1059">
            <w:pPr>
              <w:pStyle w:val="TableParagraph"/>
              <w:spacing w:before="115"/>
              <w:ind w:right="92"/>
              <w:jc w:val="right"/>
              <w:rPr>
                <w:rFonts w:ascii="Times New Roman"/>
              </w:rPr>
            </w:pPr>
            <w:r>
              <w:rPr>
                <w:rFonts w:ascii="Times New Roman"/>
                <w:spacing w:val="-2"/>
              </w:rPr>
              <w:t>$601.32</w:t>
            </w:r>
          </w:p>
        </w:tc>
        <w:tc>
          <w:tcPr>
            <w:tcW w:w="2074" w:type="dxa"/>
            <w:tcBorders>
              <w:top w:val="nil"/>
            </w:tcBorders>
          </w:tcPr>
          <w:p w14:paraId="7FF2A0ED" w14:textId="77777777" w:rsidR="00E8697D" w:rsidRDefault="002E1059">
            <w:pPr>
              <w:pStyle w:val="TableParagraph"/>
              <w:spacing w:before="115"/>
              <w:ind w:right="92"/>
              <w:jc w:val="right"/>
              <w:rPr>
                <w:rFonts w:ascii="Times New Roman"/>
              </w:rPr>
            </w:pPr>
            <w:r>
              <w:rPr>
                <w:rFonts w:ascii="Times New Roman"/>
                <w:spacing w:val="-2"/>
              </w:rPr>
              <w:t>$606.86</w:t>
            </w:r>
          </w:p>
        </w:tc>
        <w:tc>
          <w:tcPr>
            <w:tcW w:w="2268" w:type="dxa"/>
            <w:tcBorders>
              <w:top w:val="nil"/>
            </w:tcBorders>
          </w:tcPr>
          <w:p w14:paraId="1A149731" w14:textId="77777777" w:rsidR="00E8697D" w:rsidRDefault="002E1059">
            <w:pPr>
              <w:pStyle w:val="TableParagraph"/>
              <w:spacing w:before="115"/>
              <w:ind w:right="92"/>
              <w:jc w:val="right"/>
              <w:rPr>
                <w:rFonts w:ascii="Times New Roman"/>
              </w:rPr>
            </w:pPr>
            <w:r>
              <w:rPr>
                <w:rFonts w:ascii="Times New Roman"/>
                <w:spacing w:val="-2"/>
              </w:rPr>
              <w:t>$5.54</w:t>
            </w:r>
          </w:p>
        </w:tc>
      </w:tr>
      <w:tr w:rsidR="00E8697D" w14:paraId="081E352F" w14:textId="77777777">
        <w:trPr>
          <w:trHeight w:val="630"/>
        </w:trPr>
        <w:tc>
          <w:tcPr>
            <w:tcW w:w="2428" w:type="dxa"/>
            <w:tcBorders>
              <w:bottom w:val="nil"/>
            </w:tcBorders>
          </w:tcPr>
          <w:p w14:paraId="41A70377" w14:textId="77777777" w:rsidR="00E8697D" w:rsidRDefault="002E1059">
            <w:pPr>
              <w:pStyle w:val="TableParagraph"/>
              <w:ind w:left="110" w:right="755"/>
              <w:rPr>
                <w:rFonts w:ascii="Times New Roman"/>
              </w:rPr>
            </w:pPr>
            <w:r>
              <w:rPr>
                <w:rFonts w:ascii="Times New Roman"/>
              </w:rPr>
              <w:t>Supported</w:t>
            </w:r>
            <w:r>
              <w:rPr>
                <w:rFonts w:ascii="Times New Roman"/>
                <w:spacing w:val="-14"/>
              </w:rPr>
              <w:t xml:space="preserve"> </w:t>
            </w:r>
            <w:r>
              <w:rPr>
                <w:rFonts w:ascii="Times New Roman"/>
              </w:rPr>
              <w:t xml:space="preserve">Living </w:t>
            </w:r>
            <w:r>
              <w:rPr>
                <w:rFonts w:ascii="Times New Roman"/>
                <w:spacing w:val="-2"/>
              </w:rPr>
              <w:t>Payment</w:t>
            </w:r>
          </w:p>
        </w:tc>
        <w:tc>
          <w:tcPr>
            <w:tcW w:w="2036" w:type="dxa"/>
            <w:tcBorders>
              <w:bottom w:val="nil"/>
            </w:tcBorders>
          </w:tcPr>
          <w:p w14:paraId="3F3CC59F" w14:textId="77777777" w:rsidR="00E8697D" w:rsidRDefault="00E8697D">
            <w:pPr>
              <w:pStyle w:val="TableParagraph"/>
              <w:rPr>
                <w:rFonts w:ascii="Times New Roman"/>
              </w:rPr>
            </w:pPr>
          </w:p>
        </w:tc>
        <w:tc>
          <w:tcPr>
            <w:tcW w:w="2038" w:type="dxa"/>
            <w:tcBorders>
              <w:bottom w:val="nil"/>
            </w:tcBorders>
          </w:tcPr>
          <w:p w14:paraId="197632FD" w14:textId="77777777" w:rsidR="00E8697D" w:rsidRDefault="00E8697D">
            <w:pPr>
              <w:pStyle w:val="TableParagraph"/>
              <w:rPr>
                <w:rFonts w:ascii="Times New Roman"/>
              </w:rPr>
            </w:pPr>
          </w:p>
        </w:tc>
        <w:tc>
          <w:tcPr>
            <w:tcW w:w="2074" w:type="dxa"/>
            <w:tcBorders>
              <w:bottom w:val="nil"/>
            </w:tcBorders>
          </w:tcPr>
          <w:p w14:paraId="668EDFA9" w14:textId="77777777" w:rsidR="00E8697D" w:rsidRDefault="00E8697D">
            <w:pPr>
              <w:pStyle w:val="TableParagraph"/>
              <w:rPr>
                <w:rFonts w:ascii="Times New Roman"/>
              </w:rPr>
            </w:pPr>
          </w:p>
        </w:tc>
        <w:tc>
          <w:tcPr>
            <w:tcW w:w="2268" w:type="dxa"/>
            <w:tcBorders>
              <w:bottom w:val="nil"/>
            </w:tcBorders>
          </w:tcPr>
          <w:p w14:paraId="122748BD" w14:textId="77777777" w:rsidR="00E8697D" w:rsidRDefault="00E8697D">
            <w:pPr>
              <w:pStyle w:val="TableParagraph"/>
              <w:rPr>
                <w:rFonts w:ascii="Times New Roman"/>
              </w:rPr>
            </w:pPr>
          </w:p>
        </w:tc>
      </w:tr>
      <w:tr w:rsidR="00E8697D" w14:paraId="0A126822" w14:textId="77777777">
        <w:trPr>
          <w:trHeight w:val="493"/>
        </w:trPr>
        <w:tc>
          <w:tcPr>
            <w:tcW w:w="2428" w:type="dxa"/>
            <w:tcBorders>
              <w:top w:val="nil"/>
              <w:bottom w:val="nil"/>
            </w:tcBorders>
          </w:tcPr>
          <w:p w14:paraId="09EAFA3C" w14:textId="77777777" w:rsidR="00E8697D" w:rsidRDefault="002E1059">
            <w:pPr>
              <w:pStyle w:val="TableParagraph"/>
              <w:spacing w:before="116"/>
              <w:ind w:left="273"/>
              <w:rPr>
                <w:rFonts w:ascii="Times New Roman"/>
              </w:rPr>
            </w:pPr>
            <w:r>
              <w:rPr>
                <w:rFonts w:ascii="Times New Roman"/>
              </w:rPr>
              <w:t>-</w:t>
            </w:r>
            <w:r>
              <w:rPr>
                <w:rFonts w:ascii="Times New Roman"/>
                <w:spacing w:val="-2"/>
              </w:rPr>
              <w:t xml:space="preserve"> </w:t>
            </w:r>
            <w:r>
              <w:rPr>
                <w:rFonts w:ascii="Times New Roman"/>
              </w:rPr>
              <w:t>Single</w:t>
            </w:r>
            <w:r>
              <w:rPr>
                <w:rFonts w:ascii="Times New Roman"/>
                <w:spacing w:val="-2"/>
              </w:rPr>
              <w:t xml:space="preserve"> </w:t>
            </w:r>
            <w:r>
              <w:rPr>
                <w:rFonts w:ascii="Times New Roman"/>
              </w:rPr>
              <w:t xml:space="preserve">18+ </w:t>
            </w:r>
            <w:r>
              <w:rPr>
                <w:rFonts w:ascii="Times New Roman"/>
                <w:spacing w:val="-2"/>
              </w:rPr>
              <w:t>years</w:t>
            </w:r>
          </w:p>
        </w:tc>
        <w:tc>
          <w:tcPr>
            <w:tcW w:w="2036" w:type="dxa"/>
            <w:tcBorders>
              <w:top w:val="nil"/>
              <w:bottom w:val="nil"/>
            </w:tcBorders>
          </w:tcPr>
          <w:p w14:paraId="168E7F14" w14:textId="77777777" w:rsidR="00E8697D" w:rsidRDefault="002E1059">
            <w:pPr>
              <w:pStyle w:val="TableParagraph"/>
              <w:spacing w:before="116"/>
              <w:ind w:right="92"/>
              <w:jc w:val="right"/>
              <w:rPr>
                <w:rFonts w:ascii="Times New Roman"/>
              </w:rPr>
            </w:pPr>
            <w:r>
              <w:rPr>
                <w:rFonts w:ascii="Times New Roman"/>
                <w:spacing w:val="-2"/>
              </w:rPr>
              <w:t>$359.00</w:t>
            </w:r>
          </w:p>
        </w:tc>
        <w:tc>
          <w:tcPr>
            <w:tcW w:w="2038" w:type="dxa"/>
            <w:tcBorders>
              <w:top w:val="nil"/>
              <w:bottom w:val="nil"/>
            </w:tcBorders>
          </w:tcPr>
          <w:p w14:paraId="73ADED57" w14:textId="77777777" w:rsidR="00E8697D" w:rsidRDefault="002E1059">
            <w:pPr>
              <w:pStyle w:val="TableParagraph"/>
              <w:spacing w:before="116"/>
              <w:ind w:right="92"/>
              <w:jc w:val="right"/>
              <w:rPr>
                <w:rFonts w:ascii="Times New Roman"/>
              </w:rPr>
            </w:pPr>
            <w:r>
              <w:rPr>
                <w:rFonts w:ascii="Times New Roman"/>
                <w:spacing w:val="-2"/>
              </w:rPr>
              <w:t>$381.41</w:t>
            </w:r>
          </w:p>
        </w:tc>
        <w:tc>
          <w:tcPr>
            <w:tcW w:w="2074" w:type="dxa"/>
            <w:tcBorders>
              <w:top w:val="nil"/>
              <w:bottom w:val="nil"/>
            </w:tcBorders>
          </w:tcPr>
          <w:p w14:paraId="727722F4" w14:textId="77777777" w:rsidR="00E8697D" w:rsidRDefault="002E1059">
            <w:pPr>
              <w:pStyle w:val="TableParagraph"/>
              <w:spacing w:before="116"/>
              <w:ind w:right="92"/>
              <w:jc w:val="right"/>
              <w:rPr>
                <w:rFonts w:ascii="Times New Roman"/>
              </w:rPr>
            </w:pPr>
            <w:r>
              <w:rPr>
                <w:rFonts w:ascii="Times New Roman"/>
                <w:spacing w:val="-2"/>
              </w:rPr>
              <w:t>$384.92</w:t>
            </w:r>
          </w:p>
        </w:tc>
        <w:tc>
          <w:tcPr>
            <w:tcW w:w="2268" w:type="dxa"/>
            <w:tcBorders>
              <w:top w:val="nil"/>
              <w:bottom w:val="nil"/>
            </w:tcBorders>
          </w:tcPr>
          <w:p w14:paraId="5F84F0B0" w14:textId="77777777" w:rsidR="00E8697D" w:rsidRDefault="002E1059">
            <w:pPr>
              <w:pStyle w:val="TableParagraph"/>
              <w:spacing w:before="116"/>
              <w:ind w:right="92"/>
              <w:jc w:val="right"/>
              <w:rPr>
                <w:rFonts w:ascii="Times New Roman"/>
              </w:rPr>
            </w:pPr>
            <w:r>
              <w:rPr>
                <w:rFonts w:ascii="Times New Roman"/>
                <w:spacing w:val="-2"/>
              </w:rPr>
              <w:t>$3.51</w:t>
            </w:r>
          </w:p>
        </w:tc>
      </w:tr>
      <w:tr w:rsidR="00E8697D" w14:paraId="1577D990" w14:textId="77777777">
        <w:trPr>
          <w:trHeight w:val="608"/>
        </w:trPr>
        <w:tc>
          <w:tcPr>
            <w:tcW w:w="2428" w:type="dxa"/>
            <w:tcBorders>
              <w:top w:val="nil"/>
            </w:tcBorders>
          </w:tcPr>
          <w:p w14:paraId="7F318BCE" w14:textId="77777777" w:rsidR="00E8697D" w:rsidRDefault="002E1059">
            <w:pPr>
              <w:pStyle w:val="TableParagraph"/>
              <w:spacing w:before="115"/>
              <w:ind w:right="158"/>
              <w:jc w:val="right"/>
              <w:rPr>
                <w:rFonts w:ascii="Times New Roman"/>
              </w:rPr>
            </w:pPr>
            <w:r>
              <w:rPr>
                <w:rFonts w:ascii="Times New Roman"/>
              </w:rPr>
              <w:t>-</w:t>
            </w:r>
            <w:r>
              <w:rPr>
                <w:rFonts w:ascii="Times New Roman"/>
                <w:spacing w:val="-3"/>
              </w:rPr>
              <w:t xml:space="preserve"> </w:t>
            </w:r>
            <w:r>
              <w:rPr>
                <w:rFonts w:ascii="Times New Roman"/>
              </w:rPr>
              <w:t>Couple</w:t>
            </w:r>
            <w:r>
              <w:rPr>
                <w:rFonts w:ascii="Times New Roman"/>
                <w:spacing w:val="-1"/>
              </w:rPr>
              <w:t xml:space="preserve"> </w:t>
            </w:r>
            <w:r>
              <w:rPr>
                <w:rFonts w:ascii="Times New Roman"/>
              </w:rPr>
              <w:t>with</w:t>
            </w:r>
            <w:r>
              <w:rPr>
                <w:rFonts w:ascii="Times New Roman"/>
                <w:spacing w:val="-1"/>
              </w:rPr>
              <w:t xml:space="preserve"> </w:t>
            </w:r>
            <w:r>
              <w:rPr>
                <w:rFonts w:ascii="Times New Roman"/>
                <w:spacing w:val="-2"/>
              </w:rPr>
              <w:t>children</w:t>
            </w:r>
          </w:p>
        </w:tc>
        <w:tc>
          <w:tcPr>
            <w:tcW w:w="2036" w:type="dxa"/>
            <w:tcBorders>
              <w:top w:val="nil"/>
            </w:tcBorders>
          </w:tcPr>
          <w:p w14:paraId="2ACD6B87" w14:textId="77777777" w:rsidR="00E8697D" w:rsidRDefault="002E1059">
            <w:pPr>
              <w:pStyle w:val="TableParagraph"/>
              <w:spacing w:before="115"/>
              <w:ind w:right="92"/>
              <w:jc w:val="right"/>
              <w:rPr>
                <w:rFonts w:ascii="Times New Roman"/>
              </w:rPr>
            </w:pPr>
            <w:r>
              <w:rPr>
                <w:rFonts w:ascii="Times New Roman"/>
                <w:spacing w:val="-2"/>
              </w:rPr>
              <w:t>$640.00</w:t>
            </w:r>
          </w:p>
        </w:tc>
        <w:tc>
          <w:tcPr>
            <w:tcW w:w="2038" w:type="dxa"/>
            <w:tcBorders>
              <w:top w:val="nil"/>
            </w:tcBorders>
          </w:tcPr>
          <w:p w14:paraId="25A2E01A" w14:textId="77777777" w:rsidR="00E8697D" w:rsidRDefault="002E1059">
            <w:pPr>
              <w:pStyle w:val="TableParagraph"/>
              <w:spacing w:before="115"/>
              <w:ind w:right="92"/>
              <w:jc w:val="right"/>
              <w:rPr>
                <w:rFonts w:ascii="Times New Roman"/>
              </w:rPr>
            </w:pPr>
            <w:r>
              <w:rPr>
                <w:rFonts w:ascii="Times New Roman"/>
                <w:spacing w:val="-2"/>
              </w:rPr>
              <w:t>$679.94</w:t>
            </w:r>
          </w:p>
        </w:tc>
        <w:tc>
          <w:tcPr>
            <w:tcW w:w="2074" w:type="dxa"/>
            <w:tcBorders>
              <w:top w:val="nil"/>
            </w:tcBorders>
          </w:tcPr>
          <w:p w14:paraId="747C18EA" w14:textId="77777777" w:rsidR="00E8697D" w:rsidRDefault="002E1059">
            <w:pPr>
              <w:pStyle w:val="TableParagraph"/>
              <w:spacing w:before="115"/>
              <w:ind w:right="92"/>
              <w:jc w:val="right"/>
              <w:rPr>
                <w:rFonts w:ascii="Times New Roman"/>
              </w:rPr>
            </w:pPr>
            <w:r>
              <w:rPr>
                <w:rFonts w:ascii="Times New Roman"/>
                <w:spacing w:val="-2"/>
              </w:rPr>
              <w:t>$686.20</w:t>
            </w:r>
          </w:p>
        </w:tc>
        <w:tc>
          <w:tcPr>
            <w:tcW w:w="2268" w:type="dxa"/>
            <w:tcBorders>
              <w:top w:val="nil"/>
            </w:tcBorders>
          </w:tcPr>
          <w:p w14:paraId="57D4B02F" w14:textId="77777777" w:rsidR="00E8697D" w:rsidRDefault="002E1059">
            <w:pPr>
              <w:pStyle w:val="TableParagraph"/>
              <w:spacing w:before="115"/>
              <w:ind w:right="92"/>
              <w:jc w:val="right"/>
              <w:rPr>
                <w:rFonts w:ascii="Times New Roman"/>
              </w:rPr>
            </w:pPr>
            <w:r>
              <w:rPr>
                <w:rFonts w:ascii="Times New Roman"/>
                <w:spacing w:val="-2"/>
              </w:rPr>
              <w:t>$6.26</w:t>
            </w:r>
          </w:p>
        </w:tc>
      </w:tr>
      <w:tr w:rsidR="00E8697D" w14:paraId="061D7CAD" w14:textId="77777777">
        <w:trPr>
          <w:trHeight w:val="534"/>
        </w:trPr>
        <w:tc>
          <w:tcPr>
            <w:tcW w:w="2428" w:type="dxa"/>
          </w:tcPr>
          <w:p w14:paraId="31E21EAA" w14:textId="77777777" w:rsidR="00E8697D" w:rsidRDefault="002E1059">
            <w:pPr>
              <w:pStyle w:val="TableParagraph"/>
              <w:ind w:left="110"/>
              <w:rPr>
                <w:rFonts w:ascii="Times New Roman"/>
              </w:rPr>
            </w:pPr>
            <w:r>
              <w:rPr>
                <w:rFonts w:ascii="Times New Roman"/>
              </w:rPr>
              <w:t>Sole</w:t>
            </w:r>
            <w:r>
              <w:rPr>
                <w:rFonts w:ascii="Times New Roman"/>
                <w:spacing w:val="-3"/>
              </w:rPr>
              <w:t xml:space="preserve"> </w:t>
            </w:r>
            <w:r>
              <w:rPr>
                <w:rFonts w:ascii="Times New Roman"/>
              </w:rPr>
              <w:t>Parent</w:t>
            </w:r>
            <w:r>
              <w:rPr>
                <w:rFonts w:ascii="Times New Roman"/>
                <w:spacing w:val="-3"/>
              </w:rPr>
              <w:t xml:space="preserve"> </w:t>
            </w:r>
            <w:r>
              <w:rPr>
                <w:rFonts w:ascii="Times New Roman"/>
                <w:spacing w:val="-2"/>
              </w:rPr>
              <w:t>Support</w:t>
            </w:r>
          </w:p>
        </w:tc>
        <w:tc>
          <w:tcPr>
            <w:tcW w:w="2036" w:type="dxa"/>
          </w:tcPr>
          <w:p w14:paraId="4ABF1FD2" w14:textId="77777777" w:rsidR="00E8697D" w:rsidRDefault="002E1059">
            <w:pPr>
              <w:pStyle w:val="TableParagraph"/>
              <w:ind w:right="92"/>
              <w:jc w:val="right"/>
              <w:rPr>
                <w:rFonts w:ascii="Times New Roman"/>
              </w:rPr>
            </w:pPr>
            <w:r>
              <w:rPr>
                <w:rFonts w:ascii="Times New Roman"/>
                <w:spacing w:val="-2"/>
              </w:rPr>
              <w:t>$440.96</w:t>
            </w:r>
          </w:p>
        </w:tc>
        <w:tc>
          <w:tcPr>
            <w:tcW w:w="2038" w:type="dxa"/>
          </w:tcPr>
          <w:p w14:paraId="2134A0BF" w14:textId="77777777" w:rsidR="00E8697D" w:rsidRDefault="002E1059">
            <w:pPr>
              <w:pStyle w:val="TableParagraph"/>
              <w:ind w:right="92"/>
              <w:jc w:val="right"/>
              <w:rPr>
                <w:rFonts w:ascii="Times New Roman"/>
              </w:rPr>
            </w:pPr>
            <w:r>
              <w:rPr>
                <w:rFonts w:ascii="Times New Roman"/>
                <w:spacing w:val="-2"/>
              </w:rPr>
              <w:t>$468.48</w:t>
            </w:r>
          </w:p>
        </w:tc>
        <w:tc>
          <w:tcPr>
            <w:tcW w:w="2074" w:type="dxa"/>
          </w:tcPr>
          <w:p w14:paraId="7B07709D" w14:textId="77777777" w:rsidR="00E8697D" w:rsidRDefault="002E1059">
            <w:pPr>
              <w:pStyle w:val="TableParagraph"/>
              <w:ind w:right="92"/>
              <w:jc w:val="right"/>
              <w:rPr>
                <w:rFonts w:ascii="Times New Roman"/>
              </w:rPr>
            </w:pPr>
            <w:r>
              <w:rPr>
                <w:rFonts w:ascii="Times New Roman"/>
                <w:spacing w:val="-2"/>
              </w:rPr>
              <w:t>$472.79</w:t>
            </w:r>
          </w:p>
        </w:tc>
        <w:tc>
          <w:tcPr>
            <w:tcW w:w="2268" w:type="dxa"/>
          </w:tcPr>
          <w:p w14:paraId="67781DD6" w14:textId="77777777" w:rsidR="00E8697D" w:rsidRDefault="002E1059">
            <w:pPr>
              <w:pStyle w:val="TableParagraph"/>
              <w:ind w:right="92"/>
              <w:jc w:val="right"/>
              <w:rPr>
                <w:rFonts w:ascii="Times New Roman"/>
              </w:rPr>
            </w:pPr>
            <w:r>
              <w:rPr>
                <w:rFonts w:ascii="Times New Roman"/>
                <w:spacing w:val="-2"/>
              </w:rPr>
              <w:t>$4.31</w:t>
            </w:r>
          </w:p>
        </w:tc>
      </w:tr>
    </w:tbl>
    <w:p w14:paraId="3444BBD6" w14:textId="77777777" w:rsidR="00E8697D" w:rsidRDefault="00E8697D">
      <w:pPr>
        <w:pStyle w:val="BodyText"/>
        <w:rPr>
          <w:b/>
          <w:sz w:val="26"/>
        </w:rPr>
      </w:pPr>
    </w:p>
    <w:p w14:paraId="4BE6C30E" w14:textId="77777777" w:rsidR="00E8697D" w:rsidRDefault="002E1059">
      <w:pPr>
        <w:pStyle w:val="ListParagraph"/>
        <w:numPr>
          <w:ilvl w:val="0"/>
          <w:numId w:val="2"/>
        </w:numPr>
        <w:tabs>
          <w:tab w:val="left" w:pos="1541"/>
          <w:tab w:val="left" w:pos="1542"/>
        </w:tabs>
        <w:spacing w:before="219"/>
        <w:ind w:right="1554"/>
        <w:rPr>
          <w:sz w:val="24"/>
        </w:rPr>
      </w:pPr>
      <w:r>
        <w:rPr>
          <w:sz w:val="24"/>
        </w:rPr>
        <w:t>There</w:t>
      </w:r>
      <w:r>
        <w:rPr>
          <w:spacing w:val="-3"/>
          <w:sz w:val="24"/>
        </w:rPr>
        <w:t xml:space="preserve"> </w:t>
      </w:r>
      <w:r>
        <w:rPr>
          <w:sz w:val="24"/>
        </w:rPr>
        <w:t>are</w:t>
      </w:r>
      <w:r>
        <w:rPr>
          <w:spacing w:val="-3"/>
          <w:sz w:val="24"/>
        </w:rPr>
        <w:t xml:space="preserve"> </w:t>
      </w:r>
      <w:r>
        <w:rPr>
          <w:sz w:val="24"/>
        </w:rPr>
        <w:t>flow-on</w:t>
      </w:r>
      <w:r>
        <w:rPr>
          <w:spacing w:val="-4"/>
          <w:sz w:val="24"/>
        </w:rPr>
        <w:t xml:space="preserve"> </w:t>
      </w:r>
      <w:r>
        <w:rPr>
          <w:sz w:val="24"/>
        </w:rPr>
        <w:t>impacts</w:t>
      </w:r>
      <w:r>
        <w:rPr>
          <w:spacing w:val="-2"/>
          <w:sz w:val="24"/>
        </w:rPr>
        <w:t xml:space="preserve"> </w:t>
      </w:r>
      <w:r>
        <w:rPr>
          <w:sz w:val="24"/>
        </w:rPr>
        <w:t>to</w:t>
      </w:r>
      <w:r>
        <w:rPr>
          <w:spacing w:val="-4"/>
          <w:sz w:val="24"/>
        </w:rPr>
        <w:t xml:space="preserve"> </w:t>
      </w:r>
      <w:r>
        <w:rPr>
          <w:sz w:val="24"/>
        </w:rPr>
        <w:t>other</w:t>
      </w:r>
      <w:r>
        <w:rPr>
          <w:spacing w:val="-3"/>
          <w:sz w:val="24"/>
        </w:rPr>
        <w:t xml:space="preserve"> </w:t>
      </w:r>
      <w:r>
        <w:rPr>
          <w:sz w:val="24"/>
        </w:rPr>
        <w:t>rates</w:t>
      </w:r>
      <w:r>
        <w:rPr>
          <w:spacing w:val="-4"/>
          <w:sz w:val="24"/>
        </w:rPr>
        <w:t xml:space="preserve"> </w:t>
      </w:r>
      <w:r>
        <w:rPr>
          <w:sz w:val="24"/>
        </w:rPr>
        <w:t>of</w:t>
      </w:r>
      <w:r>
        <w:rPr>
          <w:spacing w:val="-4"/>
          <w:sz w:val="24"/>
        </w:rPr>
        <w:t xml:space="preserve"> </w:t>
      </w:r>
      <w:r>
        <w:rPr>
          <w:sz w:val="24"/>
        </w:rPr>
        <w:t>assistance</w:t>
      </w:r>
      <w:r>
        <w:rPr>
          <w:spacing w:val="-3"/>
          <w:sz w:val="24"/>
        </w:rPr>
        <w:t xml:space="preserve"> </w:t>
      </w:r>
      <w:r>
        <w:rPr>
          <w:sz w:val="24"/>
        </w:rPr>
        <w:t>from</w:t>
      </w:r>
      <w:r>
        <w:rPr>
          <w:spacing w:val="-5"/>
          <w:sz w:val="24"/>
        </w:rPr>
        <w:t xml:space="preserve"> </w:t>
      </w:r>
      <w:r>
        <w:rPr>
          <w:sz w:val="24"/>
        </w:rPr>
        <w:t>increasing</w:t>
      </w:r>
      <w:r>
        <w:rPr>
          <w:spacing w:val="-3"/>
          <w:sz w:val="24"/>
        </w:rPr>
        <w:t xml:space="preserve"> </w:t>
      </w:r>
      <w:r>
        <w:rPr>
          <w:sz w:val="24"/>
        </w:rPr>
        <w:t>main</w:t>
      </w:r>
      <w:r>
        <w:rPr>
          <w:spacing w:val="-3"/>
          <w:sz w:val="24"/>
        </w:rPr>
        <w:t xml:space="preserve"> </w:t>
      </w:r>
      <w:r>
        <w:rPr>
          <w:sz w:val="24"/>
        </w:rPr>
        <w:t>benefit rates, which are intended and occur every time they are increased. For instance,</w:t>
      </w:r>
    </w:p>
    <w:p w14:paraId="6ED5C068" w14:textId="77777777" w:rsidR="00E8697D" w:rsidRDefault="002E1059">
      <w:pPr>
        <w:pStyle w:val="BodyText"/>
        <w:spacing w:before="6"/>
        <w:rPr>
          <w:sz w:val="10"/>
        </w:rPr>
      </w:pPr>
      <w:r>
        <w:pict w14:anchorId="32D5A9BA">
          <v:rect id="docshape5" o:spid="_x0000_s2051" style="position:absolute;margin-left:1in;margin-top:7.25pt;width:112.8pt;height:.5pt;z-index:-15728640;mso-wrap-distance-left:0;mso-wrap-distance-right:0;mso-position-horizontal-relative:page" fillcolor="black" stroked="f">
            <w10:wrap type="topAndBottom" anchorx="page"/>
          </v:rect>
        </w:pict>
      </w:r>
    </w:p>
    <w:bookmarkStart w:id="8" w:name="_bookmark1"/>
    <w:bookmarkEnd w:id="8"/>
    <w:p w14:paraId="19434B32" w14:textId="77777777" w:rsidR="00E8697D" w:rsidRDefault="002E1059">
      <w:pPr>
        <w:spacing w:before="58"/>
        <w:ind w:left="821" w:right="1168"/>
        <w:rPr>
          <w:sz w:val="20"/>
        </w:rPr>
      </w:pPr>
      <w:r>
        <w:fldChar w:fldCharType="begin"/>
      </w:r>
      <w:r>
        <w:instrText xml:space="preserve"> HYPERLINK \l "_bookmark0" </w:instrText>
      </w:r>
      <w:r>
        <w:fldChar w:fldCharType="separate"/>
      </w:r>
      <w:r>
        <w:rPr>
          <w:sz w:val="20"/>
          <w:vertAlign w:val="superscript"/>
        </w:rPr>
        <w:t>1</w:t>
      </w:r>
      <w:r>
        <w:rPr>
          <w:sz w:val="20"/>
          <w:vertAlign w:val="superscript"/>
        </w:rPr>
        <w:fldChar w:fldCharType="end"/>
      </w:r>
      <w:r>
        <w:rPr>
          <w:sz w:val="20"/>
        </w:rPr>
        <w:t xml:space="preserve"> Main benefits include Jobseeker Support, Youth Payment, Young Parent Payment, Sole Parent Support, Supported Living Payment, and the</w:t>
      </w:r>
      <w:r>
        <w:rPr>
          <w:spacing w:val="-1"/>
          <w:sz w:val="20"/>
        </w:rPr>
        <w:t xml:space="preserve"> </w:t>
      </w:r>
      <w:proofErr w:type="spellStart"/>
      <w:r>
        <w:rPr>
          <w:sz w:val="20"/>
        </w:rPr>
        <w:t>grandparented</w:t>
      </w:r>
      <w:proofErr w:type="spellEnd"/>
      <w:r>
        <w:rPr>
          <w:sz w:val="20"/>
        </w:rPr>
        <w:t xml:space="preserve"> Widows</w:t>
      </w:r>
      <w:r>
        <w:rPr>
          <w:spacing w:val="-1"/>
          <w:sz w:val="20"/>
        </w:rPr>
        <w:t xml:space="preserve"> </w:t>
      </w:r>
      <w:r>
        <w:rPr>
          <w:sz w:val="20"/>
        </w:rPr>
        <w:t>and Domestic Purposes Benefit. Indexation settings for</w:t>
      </w:r>
      <w:r>
        <w:rPr>
          <w:spacing w:val="-2"/>
          <w:sz w:val="20"/>
        </w:rPr>
        <w:t xml:space="preserve"> </w:t>
      </w:r>
      <w:r>
        <w:rPr>
          <w:sz w:val="20"/>
        </w:rPr>
        <w:t>New</w:t>
      </w:r>
      <w:r>
        <w:rPr>
          <w:spacing w:val="-2"/>
          <w:sz w:val="20"/>
        </w:rPr>
        <w:t xml:space="preserve"> </w:t>
      </w:r>
      <w:r>
        <w:rPr>
          <w:sz w:val="20"/>
        </w:rPr>
        <w:t>Zealand</w:t>
      </w:r>
      <w:r>
        <w:rPr>
          <w:spacing w:val="-2"/>
          <w:sz w:val="20"/>
        </w:rPr>
        <w:t xml:space="preserve"> </w:t>
      </w:r>
      <w:r>
        <w:rPr>
          <w:sz w:val="20"/>
        </w:rPr>
        <w:t>Superannuation</w:t>
      </w:r>
      <w:r>
        <w:rPr>
          <w:spacing w:val="-2"/>
          <w:sz w:val="20"/>
        </w:rPr>
        <w:t xml:space="preserve"> </w:t>
      </w:r>
      <w:r>
        <w:rPr>
          <w:sz w:val="20"/>
        </w:rPr>
        <w:t>and</w:t>
      </w:r>
      <w:r>
        <w:rPr>
          <w:spacing w:val="-3"/>
          <w:sz w:val="20"/>
        </w:rPr>
        <w:t xml:space="preserve"> </w:t>
      </w:r>
      <w:r>
        <w:rPr>
          <w:sz w:val="20"/>
        </w:rPr>
        <w:t>Veteran’s</w:t>
      </w:r>
      <w:r>
        <w:rPr>
          <w:spacing w:val="-1"/>
          <w:sz w:val="20"/>
        </w:rPr>
        <w:t xml:space="preserve"> </w:t>
      </w:r>
      <w:r>
        <w:rPr>
          <w:sz w:val="20"/>
        </w:rPr>
        <w:t>Pension</w:t>
      </w:r>
      <w:r>
        <w:rPr>
          <w:spacing w:val="-3"/>
          <w:sz w:val="20"/>
        </w:rPr>
        <w:t xml:space="preserve"> </w:t>
      </w:r>
      <w:r>
        <w:rPr>
          <w:sz w:val="20"/>
        </w:rPr>
        <w:t>will</w:t>
      </w:r>
      <w:r>
        <w:rPr>
          <w:spacing w:val="-3"/>
          <w:sz w:val="20"/>
        </w:rPr>
        <w:t xml:space="preserve"> </w:t>
      </w:r>
      <w:r>
        <w:rPr>
          <w:sz w:val="20"/>
        </w:rPr>
        <w:t>mean</w:t>
      </w:r>
      <w:r>
        <w:rPr>
          <w:spacing w:val="-2"/>
          <w:sz w:val="20"/>
        </w:rPr>
        <w:t xml:space="preserve"> </w:t>
      </w:r>
      <w:r>
        <w:rPr>
          <w:sz w:val="20"/>
        </w:rPr>
        <w:t>that</w:t>
      </w:r>
      <w:r>
        <w:rPr>
          <w:spacing w:val="-1"/>
          <w:sz w:val="20"/>
        </w:rPr>
        <w:t xml:space="preserve"> </w:t>
      </w:r>
      <w:r>
        <w:rPr>
          <w:sz w:val="20"/>
        </w:rPr>
        <w:t>these</w:t>
      </w:r>
      <w:r>
        <w:rPr>
          <w:spacing w:val="-2"/>
          <w:sz w:val="20"/>
        </w:rPr>
        <w:t xml:space="preserve"> </w:t>
      </w:r>
      <w:r>
        <w:rPr>
          <w:sz w:val="20"/>
        </w:rPr>
        <w:t>rates</w:t>
      </w:r>
      <w:r>
        <w:rPr>
          <w:spacing w:val="-2"/>
          <w:sz w:val="20"/>
        </w:rPr>
        <w:t xml:space="preserve"> </w:t>
      </w:r>
      <w:r>
        <w:rPr>
          <w:sz w:val="20"/>
        </w:rPr>
        <w:t>will</w:t>
      </w:r>
      <w:r>
        <w:rPr>
          <w:spacing w:val="-3"/>
          <w:sz w:val="20"/>
        </w:rPr>
        <w:t xml:space="preserve"> </w:t>
      </w:r>
      <w:r>
        <w:rPr>
          <w:sz w:val="20"/>
        </w:rPr>
        <w:t>increase</w:t>
      </w:r>
      <w:r>
        <w:rPr>
          <w:spacing w:val="-2"/>
          <w:sz w:val="20"/>
        </w:rPr>
        <w:t xml:space="preserve"> </w:t>
      </w:r>
      <w:r>
        <w:rPr>
          <w:sz w:val="20"/>
        </w:rPr>
        <w:t>in</w:t>
      </w:r>
      <w:r>
        <w:rPr>
          <w:spacing w:val="-3"/>
          <w:sz w:val="20"/>
        </w:rPr>
        <w:t xml:space="preserve"> </w:t>
      </w:r>
      <w:r>
        <w:rPr>
          <w:sz w:val="20"/>
        </w:rPr>
        <w:t>line</w:t>
      </w:r>
      <w:r>
        <w:rPr>
          <w:spacing w:val="-2"/>
          <w:sz w:val="20"/>
        </w:rPr>
        <w:t xml:space="preserve"> </w:t>
      </w:r>
      <w:r>
        <w:rPr>
          <w:sz w:val="20"/>
        </w:rPr>
        <w:t>with</w:t>
      </w:r>
      <w:r>
        <w:rPr>
          <w:spacing w:val="-3"/>
          <w:sz w:val="20"/>
        </w:rPr>
        <w:t xml:space="preserve"> </w:t>
      </w:r>
      <w:r>
        <w:rPr>
          <w:sz w:val="20"/>
        </w:rPr>
        <w:t>CPI on 1 April 2023, so no change is required.</w:t>
      </w:r>
    </w:p>
    <w:p w14:paraId="45A888EB" w14:textId="77777777" w:rsidR="00E8697D" w:rsidRDefault="00E8697D">
      <w:pPr>
        <w:rPr>
          <w:sz w:val="20"/>
        </w:rPr>
        <w:sectPr w:rsidR="00E8697D">
          <w:pgSz w:w="11910" w:h="16840"/>
          <w:pgMar w:top="1340" w:right="220" w:bottom="1180" w:left="620" w:header="715" w:footer="983" w:gutter="0"/>
          <w:cols w:space="720"/>
        </w:sectPr>
      </w:pPr>
    </w:p>
    <w:p w14:paraId="6D996B59" w14:textId="77777777" w:rsidR="00E8697D" w:rsidRDefault="002E1059">
      <w:pPr>
        <w:pStyle w:val="BodyText"/>
        <w:spacing w:before="81"/>
        <w:ind w:left="1542" w:right="1168"/>
      </w:pPr>
      <w:r>
        <w:t>increasing m</w:t>
      </w:r>
      <w:r>
        <w:t>ain benefit rates will slightly reduce the amount of Accommodation Supplement that many beneficiaries receive. In all cases the reduction in Accommodation</w:t>
      </w:r>
      <w:r>
        <w:rPr>
          <w:spacing w:val="-3"/>
        </w:rPr>
        <w:t xml:space="preserve"> </w:t>
      </w:r>
      <w:r>
        <w:t>Supplement</w:t>
      </w:r>
      <w:r>
        <w:rPr>
          <w:spacing w:val="-3"/>
        </w:rPr>
        <w:t xml:space="preserve"> </w:t>
      </w:r>
      <w:r>
        <w:t>will</w:t>
      </w:r>
      <w:r>
        <w:rPr>
          <w:spacing w:val="-3"/>
        </w:rPr>
        <w:t xml:space="preserve"> </w:t>
      </w:r>
      <w:r>
        <w:t>be</w:t>
      </w:r>
      <w:r>
        <w:rPr>
          <w:spacing w:val="-5"/>
        </w:rPr>
        <w:t xml:space="preserve"> </w:t>
      </w:r>
      <w:r>
        <w:t>significantly</w:t>
      </w:r>
      <w:r>
        <w:rPr>
          <w:spacing w:val="-3"/>
        </w:rPr>
        <w:t xml:space="preserve"> </w:t>
      </w:r>
      <w:r>
        <w:t>smaller</w:t>
      </w:r>
      <w:r>
        <w:rPr>
          <w:spacing w:val="-3"/>
        </w:rPr>
        <w:t xml:space="preserve"> </w:t>
      </w:r>
      <w:r>
        <w:t>than</w:t>
      </w:r>
      <w:r>
        <w:rPr>
          <w:spacing w:val="-3"/>
        </w:rPr>
        <w:t xml:space="preserve"> </w:t>
      </w:r>
      <w:r>
        <w:t>the</w:t>
      </w:r>
      <w:r>
        <w:rPr>
          <w:spacing w:val="-5"/>
        </w:rPr>
        <w:t xml:space="preserve"> </w:t>
      </w:r>
      <w:r>
        <w:t>increase</w:t>
      </w:r>
      <w:r>
        <w:rPr>
          <w:spacing w:val="-3"/>
        </w:rPr>
        <w:t xml:space="preserve"> </w:t>
      </w:r>
      <w:r>
        <w:t>in</w:t>
      </w:r>
      <w:r>
        <w:rPr>
          <w:spacing w:val="-3"/>
        </w:rPr>
        <w:t xml:space="preserve"> </w:t>
      </w:r>
      <w:r>
        <w:t>the</w:t>
      </w:r>
      <w:r>
        <w:rPr>
          <w:spacing w:val="-5"/>
        </w:rPr>
        <w:t xml:space="preserve"> </w:t>
      </w:r>
      <w:r>
        <w:t>rate of main benefit, leaving beneficiaries better off overall.</w:t>
      </w:r>
    </w:p>
    <w:p w14:paraId="31B81637" w14:textId="77777777" w:rsidR="00E8697D" w:rsidRDefault="00E8697D">
      <w:pPr>
        <w:pStyle w:val="BodyText"/>
        <w:spacing w:before="10"/>
        <w:rPr>
          <w:sz w:val="20"/>
        </w:rPr>
      </w:pPr>
    </w:p>
    <w:p w14:paraId="7E391092" w14:textId="77777777" w:rsidR="00E8697D" w:rsidRDefault="002E1059">
      <w:pPr>
        <w:pStyle w:val="ListParagraph"/>
        <w:numPr>
          <w:ilvl w:val="0"/>
          <w:numId w:val="2"/>
        </w:numPr>
        <w:tabs>
          <w:tab w:val="left" w:pos="1541"/>
          <w:tab w:val="left" w:pos="1542"/>
        </w:tabs>
        <w:ind w:right="1554"/>
        <w:rPr>
          <w:sz w:val="24"/>
        </w:rPr>
      </w:pPr>
      <w:r>
        <w:rPr>
          <w:sz w:val="24"/>
        </w:rPr>
        <w:t>Approximately 354,000 working-age peopl</w:t>
      </w:r>
      <w:bookmarkStart w:id="9" w:name="_bookmark2"/>
      <w:bookmarkEnd w:id="9"/>
      <w:r>
        <w:rPr>
          <w:sz w:val="24"/>
        </w:rPr>
        <w:t>e</w:t>
      </w:r>
      <w:hyperlink w:anchor="_bookmark3" w:history="1">
        <w:r>
          <w:rPr>
            <w:sz w:val="24"/>
            <w:vertAlign w:val="superscript"/>
          </w:rPr>
          <w:t>2</w:t>
        </w:r>
      </w:hyperlink>
      <w:r>
        <w:rPr>
          <w:sz w:val="24"/>
        </w:rPr>
        <w:t xml:space="preserve"> receiving main benefits, and their whānau,</w:t>
      </w:r>
      <w:r>
        <w:rPr>
          <w:spacing w:val="-3"/>
          <w:sz w:val="24"/>
        </w:rPr>
        <w:t xml:space="preserve"> </w:t>
      </w:r>
      <w:r>
        <w:rPr>
          <w:sz w:val="24"/>
        </w:rPr>
        <w:t>would</w:t>
      </w:r>
      <w:r>
        <w:rPr>
          <w:spacing w:val="-3"/>
          <w:sz w:val="24"/>
        </w:rPr>
        <w:t xml:space="preserve"> </w:t>
      </w:r>
      <w:r>
        <w:rPr>
          <w:sz w:val="24"/>
        </w:rPr>
        <w:t>be</w:t>
      </w:r>
      <w:r>
        <w:rPr>
          <w:spacing w:val="-2"/>
          <w:sz w:val="24"/>
        </w:rPr>
        <w:t xml:space="preserve"> </w:t>
      </w:r>
      <w:r>
        <w:rPr>
          <w:sz w:val="24"/>
        </w:rPr>
        <w:t>better</w:t>
      </w:r>
      <w:r>
        <w:rPr>
          <w:spacing w:val="-2"/>
          <w:sz w:val="24"/>
        </w:rPr>
        <w:t xml:space="preserve"> </w:t>
      </w:r>
      <w:r>
        <w:rPr>
          <w:sz w:val="24"/>
        </w:rPr>
        <w:t>supported</w:t>
      </w:r>
      <w:r>
        <w:rPr>
          <w:spacing w:val="-3"/>
          <w:sz w:val="24"/>
        </w:rPr>
        <w:t xml:space="preserve"> </w:t>
      </w:r>
      <w:r>
        <w:rPr>
          <w:sz w:val="24"/>
        </w:rPr>
        <w:t>through</w:t>
      </w:r>
      <w:r>
        <w:rPr>
          <w:spacing w:val="-3"/>
          <w:sz w:val="24"/>
        </w:rPr>
        <w:t xml:space="preserve"> </w:t>
      </w:r>
      <w:r>
        <w:rPr>
          <w:sz w:val="24"/>
        </w:rPr>
        <w:t>these</w:t>
      </w:r>
      <w:r>
        <w:rPr>
          <w:spacing w:val="-2"/>
          <w:sz w:val="24"/>
        </w:rPr>
        <w:t xml:space="preserve"> </w:t>
      </w:r>
      <w:r>
        <w:rPr>
          <w:sz w:val="24"/>
        </w:rPr>
        <w:t>changes.</w:t>
      </w:r>
      <w:r>
        <w:rPr>
          <w:spacing w:val="-3"/>
          <w:sz w:val="24"/>
        </w:rPr>
        <w:t xml:space="preserve"> </w:t>
      </w:r>
      <w:r>
        <w:rPr>
          <w:sz w:val="24"/>
        </w:rPr>
        <w:t>This</w:t>
      </w:r>
      <w:r>
        <w:rPr>
          <w:spacing w:val="-1"/>
          <w:sz w:val="24"/>
        </w:rPr>
        <w:t xml:space="preserve"> </w:t>
      </w:r>
      <w:r>
        <w:rPr>
          <w:sz w:val="24"/>
        </w:rPr>
        <w:t>change</w:t>
      </w:r>
      <w:r>
        <w:rPr>
          <w:spacing w:val="-4"/>
          <w:sz w:val="24"/>
        </w:rPr>
        <w:t xml:space="preserve"> </w:t>
      </w:r>
      <w:r>
        <w:rPr>
          <w:sz w:val="24"/>
        </w:rPr>
        <w:t>will</w:t>
      </w:r>
      <w:r>
        <w:rPr>
          <w:spacing w:val="-2"/>
          <w:sz w:val="24"/>
        </w:rPr>
        <w:t xml:space="preserve"> </w:t>
      </w:r>
      <w:r>
        <w:rPr>
          <w:sz w:val="24"/>
        </w:rPr>
        <w:t>have</w:t>
      </w:r>
      <w:r>
        <w:rPr>
          <w:spacing w:val="-2"/>
          <w:sz w:val="24"/>
        </w:rPr>
        <w:t xml:space="preserve"> </w:t>
      </w:r>
      <w:r>
        <w:rPr>
          <w:sz w:val="24"/>
        </w:rPr>
        <w:t>a par</w:t>
      </w:r>
      <w:r>
        <w:rPr>
          <w:sz w:val="24"/>
        </w:rPr>
        <w:t>ticular</w:t>
      </w:r>
      <w:r>
        <w:rPr>
          <w:spacing w:val="-4"/>
          <w:sz w:val="24"/>
        </w:rPr>
        <w:t xml:space="preserve"> </w:t>
      </w:r>
      <w:r>
        <w:rPr>
          <w:sz w:val="24"/>
        </w:rPr>
        <w:t>benefit</w:t>
      </w:r>
      <w:r>
        <w:rPr>
          <w:spacing w:val="-4"/>
          <w:sz w:val="24"/>
        </w:rPr>
        <w:t xml:space="preserve"> </w:t>
      </w:r>
      <w:r>
        <w:rPr>
          <w:sz w:val="24"/>
        </w:rPr>
        <w:t>for</w:t>
      </w:r>
      <w:r>
        <w:rPr>
          <w:spacing w:val="-5"/>
          <w:sz w:val="24"/>
        </w:rPr>
        <w:t xml:space="preserve"> </w:t>
      </w:r>
      <w:r>
        <w:rPr>
          <w:sz w:val="24"/>
        </w:rPr>
        <w:t>those</w:t>
      </w:r>
      <w:r>
        <w:rPr>
          <w:spacing w:val="-6"/>
          <w:sz w:val="24"/>
        </w:rPr>
        <w:t xml:space="preserve"> </w:t>
      </w:r>
      <w:r>
        <w:rPr>
          <w:sz w:val="24"/>
        </w:rPr>
        <w:t>with</w:t>
      </w:r>
      <w:r>
        <w:rPr>
          <w:spacing w:val="-4"/>
          <w:sz w:val="24"/>
        </w:rPr>
        <w:t xml:space="preserve"> </w:t>
      </w:r>
      <w:r>
        <w:rPr>
          <w:sz w:val="24"/>
        </w:rPr>
        <w:t>children.</w:t>
      </w:r>
      <w:r>
        <w:rPr>
          <w:spacing w:val="-4"/>
          <w:sz w:val="24"/>
        </w:rPr>
        <w:t xml:space="preserve"> </w:t>
      </w:r>
      <w:r>
        <w:rPr>
          <w:sz w:val="24"/>
        </w:rPr>
        <w:t>Beneficiary</w:t>
      </w:r>
      <w:r>
        <w:rPr>
          <w:spacing w:val="-2"/>
          <w:sz w:val="24"/>
        </w:rPr>
        <w:t xml:space="preserve"> </w:t>
      </w:r>
      <w:r>
        <w:rPr>
          <w:sz w:val="24"/>
        </w:rPr>
        <w:t>families</w:t>
      </w:r>
      <w:r>
        <w:rPr>
          <w:spacing w:val="-3"/>
          <w:sz w:val="24"/>
        </w:rPr>
        <w:t xml:space="preserve"> </w:t>
      </w:r>
      <w:r>
        <w:rPr>
          <w:sz w:val="24"/>
        </w:rPr>
        <w:t>will</w:t>
      </w:r>
      <w:r>
        <w:rPr>
          <w:spacing w:val="-4"/>
          <w:sz w:val="24"/>
        </w:rPr>
        <w:t xml:space="preserve"> </w:t>
      </w:r>
      <w:r>
        <w:rPr>
          <w:sz w:val="24"/>
        </w:rPr>
        <w:t>gain</w:t>
      </w:r>
      <w:r>
        <w:rPr>
          <w:spacing w:val="-5"/>
          <w:sz w:val="24"/>
        </w:rPr>
        <w:t xml:space="preserve"> </w:t>
      </w:r>
      <w:r>
        <w:rPr>
          <w:sz w:val="24"/>
        </w:rPr>
        <w:t>on</w:t>
      </w:r>
      <w:r>
        <w:rPr>
          <w:spacing w:val="-5"/>
          <w:sz w:val="24"/>
        </w:rPr>
        <w:t xml:space="preserve"> </w:t>
      </w:r>
      <w:r>
        <w:rPr>
          <w:sz w:val="24"/>
        </w:rPr>
        <w:t>average</w:t>
      </w:r>
    </w:p>
    <w:p w14:paraId="6E3DB403" w14:textId="77777777" w:rsidR="00E8697D" w:rsidRDefault="002E1059">
      <w:pPr>
        <w:pStyle w:val="BodyText"/>
        <w:ind w:left="1542" w:right="1168"/>
      </w:pPr>
      <w:r>
        <w:t>$3.42</w:t>
      </w:r>
      <w:r>
        <w:rPr>
          <w:spacing w:val="-4"/>
        </w:rPr>
        <w:t xml:space="preserve"> </w:t>
      </w:r>
      <w:r>
        <w:t>per</w:t>
      </w:r>
      <w:r>
        <w:rPr>
          <w:spacing w:val="-3"/>
        </w:rPr>
        <w:t xml:space="preserve"> </w:t>
      </w:r>
      <w:r>
        <w:t>week</w:t>
      </w:r>
      <w:r>
        <w:rPr>
          <w:spacing w:val="-3"/>
        </w:rPr>
        <w:t xml:space="preserve"> </w:t>
      </w:r>
      <w:r>
        <w:t>from</w:t>
      </w:r>
      <w:r>
        <w:rPr>
          <w:spacing w:val="-5"/>
        </w:rPr>
        <w:t xml:space="preserve"> </w:t>
      </w:r>
      <w:r>
        <w:t>the</w:t>
      </w:r>
      <w:r>
        <w:rPr>
          <w:spacing w:val="-3"/>
        </w:rPr>
        <w:t xml:space="preserve"> </w:t>
      </w:r>
      <w:r>
        <w:t>discretionary</w:t>
      </w:r>
      <w:r>
        <w:rPr>
          <w:spacing w:val="-3"/>
        </w:rPr>
        <w:t xml:space="preserve"> </w:t>
      </w:r>
      <w:r>
        <w:t>top-up,</w:t>
      </w:r>
      <w:r>
        <w:rPr>
          <w:spacing w:val="-4"/>
        </w:rPr>
        <w:t xml:space="preserve"> </w:t>
      </w:r>
      <w:r>
        <w:t>and</w:t>
      </w:r>
      <w:r>
        <w:rPr>
          <w:spacing w:val="-3"/>
        </w:rPr>
        <w:t xml:space="preserve"> </w:t>
      </w:r>
      <w:r>
        <w:t>those</w:t>
      </w:r>
      <w:r>
        <w:rPr>
          <w:spacing w:val="-5"/>
        </w:rPr>
        <w:t xml:space="preserve"> </w:t>
      </w:r>
      <w:r>
        <w:t>with</w:t>
      </w:r>
      <w:r>
        <w:rPr>
          <w:spacing w:val="-4"/>
        </w:rPr>
        <w:t xml:space="preserve"> </w:t>
      </w:r>
      <w:r>
        <w:t>children</w:t>
      </w:r>
      <w:r>
        <w:rPr>
          <w:spacing w:val="-3"/>
        </w:rPr>
        <w:t xml:space="preserve"> </w:t>
      </w:r>
      <w:r>
        <w:t>will</w:t>
      </w:r>
      <w:r>
        <w:rPr>
          <w:spacing w:val="-3"/>
        </w:rPr>
        <w:t xml:space="preserve"> </w:t>
      </w:r>
      <w:r>
        <w:t>gain</w:t>
      </w:r>
      <w:r>
        <w:rPr>
          <w:spacing w:val="-3"/>
        </w:rPr>
        <w:t xml:space="preserve"> </w:t>
      </w:r>
      <w:r>
        <w:t>$4.11 per week.</w:t>
      </w:r>
    </w:p>
    <w:p w14:paraId="502FC469" w14:textId="77777777" w:rsidR="00E8697D" w:rsidRDefault="00E8697D">
      <w:pPr>
        <w:pStyle w:val="BodyText"/>
        <w:spacing w:before="10"/>
        <w:rPr>
          <w:sz w:val="20"/>
        </w:rPr>
      </w:pPr>
    </w:p>
    <w:p w14:paraId="538ECA95" w14:textId="15ACD4DC" w:rsidR="00E8697D" w:rsidRDefault="002E1059">
      <w:pPr>
        <w:pStyle w:val="ListParagraph"/>
        <w:numPr>
          <w:ilvl w:val="0"/>
          <w:numId w:val="2"/>
        </w:numPr>
        <w:tabs>
          <w:tab w:val="left" w:pos="1541"/>
          <w:tab w:val="left" w:pos="1542"/>
        </w:tabs>
        <w:ind w:right="1230"/>
        <w:rPr>
          <w:sz w:val="24"/>
        </w:rPr>
      </w:pPr>
      <w:r>
        <w:rPr>
          <w:sz w:val="24"/>
        </w:rPr>
        <w:t xml:space="preserve">The current period of high inflation has drawn into question the adequacy of current indexation settings. </w:t>
      </w:r>
      <w:r w:rsidR="00F50726">
        <w:rPr>
          <w:sz w:val="24"/>
        </w:rPr>
        <w:t>[Redacted content]</w:t>
      </w:r>
      <w:r>
        <w:rPr>
          <w:sz w:val="24"/>
        </w:rPr>
        <w:t>.</w:t>
      </w:r>
    </w:p>
    <w:p w14:paraId="27FE9930" w14:textId="77777777" w:rsidR="00E8697D" w:rsidRDefault="00E8697D">
      <w:pPr>
        <w:pStyle w:val="BodyText"/>
        <w:spacing w:before="11"/>
        <w:rPr>
          <w:sz w:val="20"/>
        </w:rPr>
      </w:pPr>
    </w:p>
    <w:p w14:paraId="6D477EDB" w14:textId="77777777" w:rsidR="00E8697D" w:rsidRDefault="002E1059">
      <w:pPr>
        <w:pStyle w:val="Heading2"/>
      </w:pPr>
      <w:bookmarkStart w:id="10" w:name="Complementary_changes_to_the_Blind_Subsi"/>
      <w:bookmarkEnd w:id="10"/>
      <w:r>
        <w:t>Co</w:t>
      </w:r>
      <w:r>
        <w:t>mplementary</w:t>
      </w:r>
      <w:r>
        <w:rPr>
          <w:spacing w:val="-5"/>
        </w:rPr>
        <w:t xml:space="preserve"> </w:t>
      </w:r>
      <w:r>
        <w:t>changes</w:t>
      </w:r>
      <w:r>
        <w:rPr>
          <w:spacing w:val="-3"/>
        </w:rPr>
        <w:t xml:space="preserve"> </w:t>
      </w:r>
      <w:r>
        <w:t>to</w:t>
      </w:r>
      <w:r>
        <w:rPr>
          <w:spacing w:val="-3"/>
        </w:rPr>
        <w:t xml:space="preserve"> </w:t>
      </w:r>
      <w:r>
        <w:t>the</w:t>
      </w:r>
      <w:r>
        <w:rPr>
          <w:spacing w:val="-5"/>
        </w:rPr>
        <w:t xml:space="preserve"> </w:t>
      </w:r>
      <w:r>
        <w:t>Blind</w:t>
      </w:r>
      <w:r>
        <w:rPr>
          <w:spacing w:val="-4"/>
        </w:rPr>
        <w:t xml:space="preserve"> </w:t>
      </w:r>
      <w:r>
        <w:t xml:space="preserve">Subsidy </w:t>
      </w:r>
      <w:r>
        <w:rPr>
          <w:spacing w:val="-2"/>
        </w:rPr>
        <w:t>threshold</w:t>
      </w:r>
    </w:p>
    <w:p w14:paraId="6ADA8F24" w14:textId="77777777" w:rsidR="00E8697D" w:rsidRDefault="00E8697D">
      <w:pPr>
        <w:pStyle w:val="BodyText"/>
        <w:spacing w:before="9"/>
        <w:rPr>
          <w:rFonts w:ascii="Arial"/>
          <w:b/>
          <w:i/>
          <w:sz w:val="20"/>
        </w:rPr>
      </w:pPr>
    </w:p>
    <w:p w14:paraId="5DB25462" w14:textId="77777777" w:rsidR="00E8697D" w:rsidRDefault="002E1059">
      <w:pPr>
        <w:pStyle w:val="ListParagraph"/>
        <w:numPr>
          <w:ilvl w:val="0"/>
          <w:numId w:val="2"/>
        </w:numPr>
        <w:tabs>
          <w:tab w:val="left" w:pos="1541"/>
          <w:tab w:val="left" w:pos="1542"/>
        </w:tabs>
        <w:ind w:right="1579"/>
        <w:rPr>
          <w:sz w:val="24"/>
        </w:rPr>
      </w:pPr>
      <w:r>
        <w:rPr>
          <w:sz w:val="24"/>
        </w:rPr>
        <w:t>The Blind Subsidy thresholds represent the maximum weekly income a client can earn from all sources to get the full subsidy. The current Blind Subsidy couple threshold is $492.00 gross per week (per person), and the Blind Subsidy single threshold</w:t>
      </w:r>
      <w:r>
        <w:rPr>
          <w:spacing w:val="-2"/>
          <w:sz w:val="24"/>
        </w:rPr>
        <w:t xml:space="preserve"> </w:t>
      </w:r>
      <w:r>
        <w:rPr>
          <w:sz w:val="24"/>
        </w:rPr>
        <w:t>is</w:t>
      </w:r>
      <w:r>
        <w:rPr>
          <w:spacing w:val="-3"/>
          <w:sz w:val="24"/>
        </w:rPr>
        <w:t xml:space="preserve"> </w:t>
      </w:r>
      <w:r>
        <w:rPr>
          <w:sz w:val="24"/>
        </w:rPr>
        <w:t>$556.2</w:t>
      </w:r>
      <w:r>
        <w:rPr>
          <w:sz w:val="24"/>
        </w:rPr>
        <w:t>7</w:t>
      </w:r>
      <w:r>
        <w:rPr>
          <w:spacing w:val="-3"/>
          <w:sz w:val="24"/>
        </w:rPr>
        <w:t xml:space="preserve"> </w:t>
      </w:r>
      <w:r>
        <w:rPr>
          <w:sz w:val="24"/>
        </w:rPr>
        <w:t>gross</w:t>
      </w:r>
      <w:r>
        <w:rPr>
          <w:spacing w:val="-3"/>
          <w:sz w:val="24"/>
        </w:rPr>
        <w:t xml:space="preserve"> </w:t>
      </w:r>
      <w:r>
        <w:rPr>
          <w:sz w:val="24"/>
        </w:rPr>
        <w:t>per</w:t>
      </w:r>
      <w:r>
        <w:rPr>
          <w:spacing w:val="-3"/>
          <w:sz w:val="24"/>
        </w:rPr>
        <w:t xml:space="preserve"> </w:t>
      </w:r>
      <w:r>
        <w:rPr>
          <w:sz w:val="24"/>
        </w:rPr>
        <w:t>week.</w:t>
      </w:r>
      <w:r>
        <w:rPr>
          <w:spacing w:val="-2"/>
          <w:sz w:val="24"/>
        </w:rPr>
        <w:t xml:space="preserve"> </w:t>
      </w:r>
      <w:r>
        <w:rPr>
          <w:sz w:val="24"/>
        </w:rPr>
        <w:t>The</w:t>
      </w:r>
      <w:r>
        <w:rPr>
          <w:spacing w:val="-4"/>
          <w:sz w:val="24"/>
        </w:rPr>
        <w:t xml:space="preserve"> </w:t>
      </w:r>
      <w:r>
        <w:rPr>
          <w:sz w:val="24"/>
        </w:rPr>
        <w:t>single</w:t>
      </w:r>
      <w:r>
        <w:rPr>
          <w:spacing w:val="-2"/>
          <w:sz w:val="24"/>
        </w:rPr>
        <w:t xml:space="preserve"> </w:t>
      </w:r>
      <w:r>
        <w:rPr>
          <w:sz w:val="24"/>
        </w:rPr>
        <w:t>threshold</w:t>
      </w:r>
      <w:r>
        <w:rPr>
          <w:spacing w:val="-3"/>
          <w:sz w:val="24"/>
        </w:rPr>
        <w:t xml:space="preserve"> </w:t>
      </w:r>
      <w:r>
        <w:rPr>
          <w:sz w:val="24"/>
        </w:rPr>
        <w:t>is</w:t>
      </w:r>
      <w:r>
        <w:rPr>
          <w:spacing w:val="-3"/>
          <w:sz w:val="24"/>
        </w:rPr>
        <w:t xml:space="preserve"> </w:t>
      </w:r>
      <w:r>
        <w:rPr>
          <w:sz w:val="24"/>
        </w:rPr>
        <w:t>made</w:t>
      </w:r>
      <w:r>
        <w:rPr>
          <w:spacing w:val="-2"/>
          <w:sz w:val="24"/>
        </w:rPr>
        <w:t xml:space="preserve"> </w:t>
      </w:r>
      <w:r>
        <w:rPr>
          <w:sz w:val="24"/>
        </w:rPr>
        <w:t>up</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couple threshold and the single supplement, which is $64.27 per week.</w:t>
      </w:r>
    </w:p>
    <w:p w14:paraId="1D5C1AA1" w14:textId="77777777" w:rsidR="00E8697D" w:rsidRDefault="00E8697D">
      <w:pPr>
        <w:pStyle w:val="BodyText"/>
        <w:spacing w:before="10"/>
        <w:rPr>
          <w:sz w:val="20"/>
        </w:rPr>
      </w:pPr>
    </w:p>
    <w:p w14:paraId="717662F5" w14:textId="77777777" w:rsidR="00E8697D" w:rsidRDefault="002E1059">
      <w:pPr>
        <w:pStyle w:val="ListParagraph"/>
        <w:numPr>
          <w:ilvl w:val="0"/>
          <w:numId w:val="2"/>
        </w:numPr>
        <w:tabs>
          <w:tab w:val="left" w:pos="1541"/>
          <w:tab w:val="left" w:pos="1542"/>
        </w:tabs>
        <w:ind w:right="1532"/>
        <w:rPr>
          <w:sz w:val="24"/>
        </w:rPr>
      </w:pPr>
      <w:r>
        <w:rPr>
          <w:sz w:val="24"/>
        </w:rPr>
        <w:t>Indexation for the couple threshold was originally linked to changes to the rate of SLP.</w:t>
      </w:r>
      <w:r>
        <w:rPr>
          <w:spacing w:val="-3"/>
          <w:sz w:val="24"/>
        </w:rPr>
        <w:t xml:space="preserve"> </w:t>
      </w:r>
      <w:r>
        <w:rPr>
          <w:sz w:val="24"/>
        </w:rPr>
        <w:t>However,</w:t>
      </w:r>
      <w:r>
        <w:rPr>
          <w:spacing w:val="-3"/>
          <w:sz w:val="24"/>
        </w:rPr>
        <w:t xml:space="preserve"> </w:t>
      </w:r>
      <w:r>
        <w:rPr>
          <w:sz w:val="24"/>
        </w:rPr>
        <w:t>in</w:t>
      </w:r>
      <w:r>
        <w:rPr>
          <w:spacing w:val="-3"/>
          <w:sz w:val="24"/>
        </w:rPr>
        <w:t xml:space="preserve"> </w:t>
      </w:r>
      <w:r>
        <w:rPr>
          <w:sz w:val="24"/>
        </w:rPr>
        <w:t>2022,</w:t>
      </w:r>
      <w:r>
        <w:rPr>
          <w:spacing w:val="-3"/>
          <w:sz w:val="24"/>
        </w:rPr>
        <w:t xml:space="preserve"> </w:t>
      </w:r>
      <w:r>
        <w:rPr>
          <w:sz w:val="24"/>
        </w:rPr>
        <w:t>this</w:t>
      </w:r>
      <w:r>
        <w:rPr>
          <w:spacing w:val="-2"/>
          <w:sz w:val="24"/>
        </w:rPr>
        <w:t xml:space="preserve"> </w:t>
      </w:r>
      <w:r>
        <w:rPr>
          <w:sz w:val="24"/>
        </w:rPr>
        <w:t>was</w:t>
      </w:r>
      <w:r>
        <w:rPr>
          <w:spacing w:val="-3"/>
          <w:sz w:val="24"/>
        </w:rPr>
        <w:t xml:space="preserve"> </w:t>
      </w:r>
      <w:r>
        <w:rPr>
          <w:sz w:val="24"/>
        </w:rPr>
        <w:t>found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inconsistent</w:t>
      </w:r>
      <w:r>
        <w:rPr>
          <w:spacing w:val="-3"/>
          <w:sz w:val="24"/>
        </w:rPr>
        <w:t xml:space="preserve"> </w:t>
      </w:r>
      <w:r>
        <w:rPr>
          <w:sz w:val="24"/>
        </w:rPr>
        <w:t>with</w:t>
      </w:r>
      <w:r>
        <w:rPr>
          <w:spacing w:val="-3"/>
          <w:sz w:val="24"/>
        </w:rPr>
        <w:t xml:space="preserve"> </w:t>
      </w:r>
      <w:r>
        <w:rPr>
          <w:sz w:val="24"/>
        </w:rPr>
        <w:t>Section</w:t>
      </w:r>
      <w:r>
        <w:rPr>
          <w:spacing w:val="-3"/>
          <w:sz w:val="24"/>
        </w:rPr>
        <w:t xml:space="preserve"> </w:t>
      </w:r>
      <w:r>
        <w:rPr>
          <w:sz w:val="24"/>
        </w:rPr>
        <w:t>452A</w:t>
      </w:r>
      <w:r>
        <w:rPr>
          <w:spacing w:val="-3"/>
          <w:sz w:val="24"/>
        </w:rPr>
        <w:t xml:space="preserve"> </w:t>
      </w:r>
      <w:r>
        <w:rPr>
          <w:sz w:val="24"/>
        </w:rPr>
        <w:t>of</w:t>
      </w:r>
      <w:r>
        <w:rPr>
          <w:spacing w:val="-3"/>
          <w:sz w:val="24"/>
        </w:rPr>
        <w:t xml:space="preserve"> </w:t>
      </w:r>
      <w:r>
        <w:rPr>
          <w:sz w:val="24"/>
        </w:rPr>
        <w:t>the Social</w:t>
      </w:r>
      <w:r>
        <w:rPr>
          <w:spacing w:val="-3"/>
          <w:sz w:val="24"/>
        </w:rPr>
        <w:t xml:space="preserve"> </w:t>
      </w:r>
      <w:r>
        <w:rPr>
          <w:sz w:val="24"/>
        </w:rPr>
        <w:t>Security</w:t>
      </w:r>
      <w:r>
        <w:rPr>
          <w:spacing w:val="-3"/>
          <w:sz w:val="24"/>
        </w:rPr>
        <w:t xml:space="preserve"> </w:t>
      </w:r>
      <w:r>
        <w:rPr>
          <w:sz w:val="24"/>
        </w:rPr>
        <w:t>Act</w:t>
      </w:r>
      <w:r>
        <w:rPr>
          <w:spacing w:val="-5"/>
          <w:sz w:val="24"/>
        </w:rPr>
        <w:t xml:space="preserve"> </w:t>
      </w:r>
      <w:r>
        <w:rPr>
          <w:sz w:val="24"/>
        </w:rPr>
        <w:t>2018,</w:t>
      </w:r>
      <w:r>
        <w:rPr>
          <w:spacing w:val="-4"/>
          <w:sz w:val="24"/>
        </w:rPr>
        <w:t xml:space="preserve"> </w:t>
      </w:r>
      <w:r>
        <w:rPr>
          <w:sz w:val="24"/>
        </w:rPr>
        <w:t>which</w:t>
      </w:r>
      <w:r>
        <w:rPr>
          <w:spacing w:val="-3"/>
          <w:sz w:val="24"/>
        </w:rPr>
        <w:t xml:space="preserve"> </w:t>
      </w:r>
      <w:r>
        <w:rPr>
          <w:sz w:val="24"/>
        </w:rPr>
        <w:t>requires</w:t>
      </w:r>
      <w:r>
        <w:rPr>
          <w:spacing w:val="-4"/>
          <w:sz w:val="24"/>
        </w:rPr>
        <w:t xml:space="preserve"> </w:t>
      </w:r>
      <w:r>
        <w:rPr>
          <w:sz w:val="24"/>
        </w:rPr>
        <w:t>annual</w:t>
      </w:r>
      <w:r>
        <w:rPr>
          <w:spacing w:val="-3"/>
          <w:sz w:val="24"/>
        </w:rPr>
        <w:t xml:space="preserve"> </w:t>
      </w:r>
      <w:r>
        <w:rPr>
          <w:sz w:val="24"/>
        </w:rPr>
        <w:t>indexation</w:t>
      </w:r>
      <w:r>
        <w:rPr>
          <w:spacing w:val="-3"/>
          <w:sz w:val="24"/>
        </w:rPr>
        <w:t xml:space="preserve"> </w:t>
      </w:r>
      <w:r>
        <w:rPr>
          <w:sz w:val="24"/>
        </w:rPr>
        <w:t>of</w:t>
      </w:r>
      <w:r>
        <w:rPr>
          <w:spacing w:val="-4"/>
          <w:sz w:val="24"/>
        </w:rPr>
        <w:t xml:space="preserve"> </w:t>
      </w:r>
      <w:r>
        <w:rPr>
          <w:sz w:val="24"/>
        </w:rPr>
        <w:t>this</w:t>
      </w:r>
      <w:r>
        <w:rPr>
          <w:spacing w:val="-2"/>
          <w:sz w:val="24"/>
        </w:rPr>
        <w:t xml:space="preserve"> </w:t>
      </w:r>
      <w:r>
        <w:rPr>
          <w:sz w:val="24"/>
        </w:rPr>
        <w:t>threshold</w:t>
      </w:r>
      <w:r>
        <w:rPr>
          <w:spacing w:val="-4"/>
          <w:sz w:val="24"/>
        </w:rPr>
        <w:t xml:space="preserve"> </w:t>
      </w:r>
      <w:r>
        <w:rPr>
          <w:sz w:val="24"/>
        </w:rPr>
        <w:t>by</w:t>
      </w:r>
      <w:r>
        <w:rPr>
          <w:spacing w:val="-4"/>
          <w:sz w:val="24"/>
        </w:rPr>
        <w:t xml:space="preserve"> </w:t>
      </w:r>
      <w:r>
        <w:rPr>
          <w:sz w:val="24"/>
        </w:rPr>
        <w:t>net average wage growth. Indexation for this threshold has since been linked to net average wage growth.</w:t>
      </w:r>
    </w:p>
    <w:p w14:paraId="65BF545A" w14:textId="77777777" w:rsidR="00E8697D" w:rsidRDefault="00E8697D">
      <w:pPr>
        <w:pStyle w:val="BodyText"/>
        <w:spacing w:before="10"/>
        <w:rPr>
          <w:sz w:val="20"/>
        </w:rPr>
      </w:pPr>
    </w:p>
    <w:p w14:paraId="7813EA91" w14:textId="77777777" w:rsidR="00E8697D" w:rsidRDefault="002E1059">
      <w:pPr>
        <w:pStyle w:val="ListParagraph"/>
        <w:numPr>
          <w:ilvl w:val="0"/>
          <w:numId w:val="2"/>
        </w:numPr>
        <w:tabs>
          <w:tab w:val="left" w:pos="1541"/>
          <w:tab w:val="left" w:pos="1542"/>
        </w:tabs>
        <w:spacing w:before="1"/>
        <w:ind w:right="1319"/>
        <w:rPr>
          <w:sz w:val="24"/>
        </w:rPr>
      </w:pPr>
      <w:r>
        <w:rPr>
          <w:sz w:val="24"/>
        </w:rPr>
        <w:t>The</w:t>
      </w:r>
      <w:r>
        <w:rPr>
          <w:spacing w:val="-3"/>
          <w:sz w:val="24"/>
        </w:rPr>
        <w:t xml:space="preserve"> </w:t>
      </w:r>
      <w:r>
        <w:rPr>
          <w:sz w:val="24"/>
        </w:rPr>
        <w:t>policy</w:t>
      </w:r>
      <w:r>
        <w:rPr>
          <w:spacing w:val="-3"/>
          <w:sz w:val="24"/>
        </w:rPr>
        <w:t xml:space="preserve"> </w:t>
      </w:r>
      <w:r>
        <w:rPr>
          <w:sz w:val="24"/>
        </w:rPr>
        <w:t>rationale</w:t>
      </w:r>
      <w:r>
        <w:rPr>
          <w:spacing w:val="-1"/>
          <w:sz w:val="24"/>
        </w:rPr>
        <w:t xml:space="preserve"> </w:t>
      </w:r>
      <w:r>
        <w:rPr>
          <w:sz w:val="24"/>
        </w:rPr>
        <w:t>for</w:t>
      </w:r>
      <w:r>
        <w:rPr>
          <w:spacing w:val="-4"/>
          <w:sz w:val="24"/>
        </w:rPr>
        <w:t xml:space="preserve"> </w:t>
      </w:r>
      <w:r>
        <w:rPr>
          <w:sz w:val="24"/>
        </w:rPr>
        <w:t>the</w:t>
      </w:r>
      <w:r>
        <w:rPr>
          <w:spacing w:val="-5"/>
          <w:sz w:val="24"/>
        </w:rPr>
        <w:t xml:space="preserve"> </w:t>
      </w:r>
      <w:r>
        <w:rPr>
          <w:sz w:val="24"/>
        </w:rPr>
        <w:t>original</w:t>
      </w:r>
      <w:r>
        <w:rPr>
          <w:spacing w:val="-3"/>
          <w:sz w:val="24"/>
        </w:rPr>
        <w:t xml:space="preserve"> </w:t>
      </w:r>
      <w:r>
        <w:rPr>
          <w:sz w:val="24"/>
        </w:rPr>
        <w:t>method</w:t>
      </w:r>
      <w:r>
        <w:rPr>
          <w:spacing w:val="-3"/>
          <w:sz w:val="24"/>
        </w:rPr>
        <w:t xml:space="preserve"> </w:t>
      </w:r>
      <w:r>
        <w:rPr>
          <w:sz w:val="24"/>
        </w:rPr>
        <w:t>of</w:t>
      </w:r>
      <w:r>
        <w:rPr>
          <w:spacing w:val="-4"/>
          <w:sz w:val="24"/>
        </w:rPr>
        <w:t xml:space="preserve"> </w:t>
      </w:r>
      <w:r>
        <w:rPr>
          <w:sz w:val="24"/>
        </w:rPr>
        <w:t>indexation</w:t>
      </w:r>
      <w:r>
        <w:rPr>
          <w:spacing w:val="-1"/>
          <w:sz w:val="24"/>
        </w:rPr>
        <w:t xml:space="preserve"> </w:t>
      </w:r>
      <w:r>
        <w:rPr>
          <w:sz w:val="24"/>
        </w:rPr>
        <w:t>is</w:t>
      </w:r>
      <w:r>
        <w:rPr>
          <w:spacing w:val="-4"/>
          <w:sz w:val="24"/>
        </w:rPr>
        <w:t xml:space="preserve"> </w:t>
      </w:r>
      <w:r>
        <w:rPr>
          <w:sz w:val="24"/>
        </w:rPr>
        <w:t>unclear</w:t>
      </w:r>
      <w:r>
        <w:rPr>
          <w:spacing w:val="-3"/>
          <w:sz w:val="24"/>
        </w:rPr>
        <w:t xml:space="preserve"> </w:t>
      </w:r>
      <w:r>
        <w:rPr>
          <w:sz w:val="24"/>
        </w:rPr>
        <w:t>and</w:t>
      </w:r>
      <w:r>
        <w:rPr>
          <w:spacing w:val="-4"/>
          <w:sz w:val="24"/>
        </w:rPr>
        <w:t xml:space="preserve"> </w:t>
      </w:r>
      <w:r>
        <w:rPr>
          <w:sz w:val="24"/>
        </w:rPr>
        <w:t>further</w:t>
      </w:r>
      <w:r>
        <w:rPr>
          <w:spacing w:val="-3"/>
          <w:sz w:val="24"/>
        </w:rPr>
        <w:t xml:space="preserve"> </w:t>
      </w:r>
      <w:r>
        <w:rPr>
          <w:sz w:val="24"/>
        </w:rPr>
        <w:t>work is required. In the meantime, I propose a discretionary increas</w:t>
      </w:r>
      <w:r>
        <w:rPr>
          <w:sz w:val="24"/>
        </w:rPr>
        <w:t>e to the Blind Subsidy couple threshold in line with the percentage increase to SLP.</w:t>
      </w:r>
    </w:p>
    <w:p w14:paraId="2F1AAFC4" w14:textId="77777777" w:rsidR="00E8697D" w:rsidRDefault="00E8697D">
      <w:pPr>
        <w:pStyle w:val="BodyText"/>
        <w:spacing w:before="9"/>
        <w:rPr>
          <w:sz w:val="20"/>
        </w:rPr>
      </w:pPr>
    </w:p>
    <w:p w14:paraId="2DD5CC0B" w14:textId="77777777" w:rsidR="00E8697D" w:rsidRDefault="002E1059">
      <w:pPr>
        <w:pStyle w:val="ListParagraph"/>
        <w:numPr>
          <w:ilvl w:val="0"/>
          <w:numId w:val="2"/>
        </w:numPr>
        <w:tabs>
          <w:tab w:val="left" w:pos="1541"/>
          <w:tab w:val="left" w:pos="1542"/>
        </w:tabs>
        <w:spacing w:before="1"/>
        <w:ind w:right="1299"/>
        <w:rPr>
          <w:sz w:val="24"/>
        </w:rPr>
      </w:pPr>
      <w:r>
        <w:rPr>
          <w:sz w:val="24"/>
        </w:rPr>
        <w:t>A</w:t>
      </w:r>
      <w:r>
        <w:rPr>
          <w:spacing w:val="-3"/>
          <w:sz w:val="24"/>
        </w:rPr>
        <w:t xml:space="preserve"> </w:t>
      </w:r>
      <w:r>
        <w:rPr>
          <w:sz w:val="24"/>
        </w:rPr>
        <w:t>discretionary</w:t>
      </w:r>
      <w:r>
        <w:rPr>
          <w:spacing w:val="-2"/>
          <w:sz w:val="24"/>
        </w:rPr>
        <w:t xml:space="preserve"> </w:t>
      </w:r>
      <w:r>
        <w:rPr>
          <w:sz w:val="24"/>
        </w:rPr>
        <w:t>top-up</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couple</w:t>
      </w:r>
      <w:r>
        <w:rPr>
          <w:spacing w:val="-4"/>
          <w:sz w:val="24"/>
        </w:rPr>
        <w:t xml:space="preserve"> </w:t>
      </w:r>
      <w:r>
        <w:rPr>
          <w:sz w:val="24"/>
        </w:rPr>
        <w:t>threshold</w:t>
      </w:r>
      <w:r>
        <w:rPr>
          <w:spacing w:val="-2"/>
          <w:sz w:val="24"/>
        </w:rPr>
        <w:t xml:space="preserve"> </w:t>
      </w:r>
      <w:r>
        <w:rPr>
          <w:sz w:val="24"/>
        </w:rPr>
        <w:t>was</w:t>
      </w:r>
      <w:r>
        <w:rPr>
          <w:spacing w:val="-3"/>
          <w:sz w:val="24"/>
        </w:rPr>
        <w:t xml:space="preserve"> </w:t>
      </w:r>
      <w:r>
        <w:rPr>
          <w:sz w:val="24"/>
        </w:rPr>
        <w:t>also</w:t>
      </w:r>
      <w:r>
        <w:rPr>
          <w:spacing w:val="-3"/>
          <w:sz w:val="24"/>
        </w:rPr>
        <w:t xml:space="preserve"> </w:t>
      </w:r>
      <w:r>
        <w:rPr>
          <w:sz w:val="24"/>
        </w:rPr>
        <w:t>applied</w:t>
      </w:r>
      <w:r>
        <w:rPr>
          <w:spacing w:val="-2"/>
          <w:sz w:val="24"/>
        </w:rPr>
        <w:t xml:space="preserve"> </w:t>
      </w:r>
      <w:r>
        <w:rPr>
          <w:sz w:val="24"/>
        </w:rPr>
        <w:t>last</w:t>
      </w:r>
      <w:r>
        <w:rPr>
          <w:spacing w:val="-2"/>
          <w:sz w:val="24"/>
        </w:rPr>
        <w:t xml:space="preserve"> </w:t>
      </w:r>
      <w:r>
        <w:rPr>
          <w:sz w:val="24"/>
        </w:rPr>
        <w:t>year</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 xml:space="preserve">the policy increases to SLP rates were passed on, in line with the original method of </w:t>
      </w:r>
      <w:r>
        <w:rPr>
          <w:sz w:val="24"/>
        </w:rPr>
        <w:t>indexation. The single supplement was increased by the net wage growth. This is because the original method of indexation for the single supplement would see a decrease to the supplement, inconsistent with legislative requirements.</w:t>
      </w:r>
    </w:p>
    <w:p w14:paraId="7E0193AA" w14:textId="77777777" w:rsidR="00E8697D" w:rsidRDefault="00E8697D">
      <w:pPr>
        <w:pStyle w:val="BodyText"/>
        <w:spacing w:before="11"/>
        <w:rPr>
          <w:sz w:val="20"/>
        </w:rPr>
      </w:pPr>
    </w:p>
    <w:p w14:paraId="1D8AE083" w14:textId="77777777" w:rsidR="00E8697D" w:rsidRDefault="002E1059">
      <w:pPr>
        <w:pStyle w:val="Heading2"/>
      </w:pPr>
      <w:bookmarkStart w:id="11" w:name="The_Minimum_Family_Tax_Credit"/>
      <w:bookmarkEnd w:id="11"/>
      <w:r>
        <w:t>The</w:t>
      </w:r>
      <w:r>
        <w:rPr>
          <w:spacing w:val="-2"/>
        </w:rPr>
        <w:t xml:space="preserve"> </w:t>
      </w:r>
      <w:r>
        <w:t>Minimum</w:t>
      </w:r>
      <w:r>
        <w:rPr>
          <w:spacing w:val="-2"/>
        </w:rPr>
        <w:t xml:space="preserve"> </w:t>
      </w:r>
      <w:r>
        <w:t>Family</w:t>
      </w:r>
      <w:r>
        <w:rPr>
          <w:spacing w:val="-2"/>
        </w:rPr>
        <w:t xml:space="preserve"> </w:t>
      </w:r>
      <w:r>
        <w:t>Tax</w:t>
      </w:r>
      <w:r>
        <w:rPr>
          <w:spacing w:val="-2"/>
        </w:rPr>
        <w:t xml:space="preserve"> </w:t>
      </w:r>
      <w:r>
        <w:rPr>
          <w:spacing w:val="-2"/>
        </w:rPr>
        <w:t>Credit</w:t>
      </w:r>
    </w:p>
    <w:p w14:paraId="73D3CFE3" w14:textId="77777777" w:rsidR="00E8697D" w:rsidRDefault="00E8697D">
      <w:pPr>
        <w:pStyle w:val="BodyText"/>
        <w:spacing w:before="9"/>
        <w:rPr>
          <w:rFonts w:ascii="Arial"/>
          <w:b/>
          <w:i/>
          <w:sz w:val="20"/>
        </w:rPr>
      </w:pPr>
    </w:p>
    <w:p w14:paraId="1FDB308D" w14:textId="77777777" w:rsidR="00E8697D" w:rsidRDefault="002E1059">
      <w:pPr>
        <w:pStyle w:val="ListParagraph"/>
        <w:numPr>
          <w:ilvl w:val="0"/>
          <w:numId w:val="2"/>
        </w:numPr>
        <w:tabs>
          <w:tab w:val="left" w:pos="1541"/>
          <w:tab w:val="left" w:pos="1542"/>
        </w:tabs>
        <w:ind w:right="1331"/>
        <w:rPr>
          <w:sz w:val="24"/>
        </w:rPr>
      </w:pPr>
      <w:r>
        <w:rPr>
          <w:sz w:val="24"/>
        </w:rPr>
        <w:t>The Minimum Family Tax Credit is generally adjusted when rates of main benefits are increased, to meet the current formula of ensuring sole parents are better-off receiving the MFTC on an annual basis when the hours test is met. The MFTC has already</w:t>
      </w:r>
      <w:r>
        <w:rPr>
          <w:spacing w:val="-3"/>
          <w:sz w:val="24"/>
        </w:rPr>
        <w:t xml:space="preserve"> </w:t>
      </w:r>
      <w:r>
        <w:rPr>
          <w:sz w:val="24"/>
        </w:rPr>
        <w:t>been</w:t>
      </w:r>
      <w:r>
        <w:rPr>
          <w:spacing w:val="-3"/>
          <w:sz w:val="24"/>
        </w:rPr>
        <w:t xml:space="preserve"> </w:t>
      </w:r>
      <w:r>
        <w:rPr>
          <w:sz w:val="24"/>
        </w:rPr>
        <w:t>i</w:t>
      </w:r>
      <w:r>
        <w:rPr>
          <w:sz w:val="24"/>
        </w:rPr>
        <w:t>ncreased</w:t>
      </w:r>
      <w:r>
        <w:rPr>
          <w:spacing w:val="-3"/>
          <w:sz w:val="24"/>
        </w:rPr>
        <w:t xml:space="preserve"> </w:t>
      </w:r>
      <w:r>
        <w:rPr>
          <w:sz w:val="24"/>
        </w:rPr>
        <w:t>for</w:t>
      </w:r>
      <w:r>
        <w:rPr>
          <w:spacing w:val="-4"/>
          <w:sz w:val="24"/>
        </w:rPr>
        <w:t xml:space="preserve"> </w:t>
      </w:r>
      <w:r>
        <w:rPr>
          <w:sz w:val="24"/>
        </w:rPr>
        <w:t>implementation</w:t>
      </w:r>
      <w:r>
        <w:rPr>
          <w:spacing w:val="-1"/>
          <w:sz w:val="24"/>
        </w:rPr>
        <w:t xml:space="preserve"> </w:t>
      </w:r>
      <w:r>
        <w:rPr>
          <w:sz w:val="24"/>
        </w:rPr>
        <w:t>on</w:t>
      </w:r>
      <w:r>
        <w:rPr>
          <w:spacing w:val="-4"/>
          <w:sz w:val="24"/>
        </w:rPr>
        <w:t xml:space="preserve"> </w:t>
      </w:r>
      <w:r>
        <w:rPr>
          <w:sz w:val="24"/>
        </w:rPr>
        <w:t>1</w:t>
      </w:r>
      <w:r>
        <w:rPr>
          <w:spacing w:val="-4"/>
          <w:sz w:val="24"/>
        </w:rPr>
        <w:t xml:space="preserve"> </w:t>
      </w:r>
      <w:r>
        <w:rPr>
          <w:sz w:val="24"/>
        </w:rPr>
        <w:t>April</w:t>
      </w:r>
      <w:r>
        <w:rPr>
          <w:spacing w:val="-5"/>
          <w:sz w:val="24"/>
        </w:rPr>
        <w:t xml:space="preserve"> </w:t>
      </w:r>
      <w:r>
        <w:rPr>
          <w:sz w:val="24"/>
        </w:rPr>
        <w:t>2023,</w:t>
      </w:r>
      <w:r>
        <w:rPr>
          <w:spacing w:val="-4"/>
          <w:sz w:val="24"/>
        </w:rPr>
        <w:t xml:space="preserve"> </w:t>
      </w:r>
      <w:r>
        <w:rPr>
          <w:sz w:val="24"/>
        </w:rPr>
        <w:t>from</w:t>
      </w:r>
      <w:r>
        <w:rPr>
          <w:spacing w:val="-3"/>
          <w:sz w:val="24"/>
        </w:rPr>
        <w:t xml:space="preserve"> </w:t>
      </w:r>
      <w:r>
        <w:rPr>
          <w:sz w:val="24"/>
        </w:rPr>
        <w:t>$32,864</w:t>
      </w:r>
      <w:r>
        <w:rPr>
          <w:spacing w:val="-4"/>
          <w:sz w:val="24"/>
        </w:rPr>
        <w:t xml:space="preserve"> </w:t>
      </w:r>
      <w:r>
        <w:rPr>
          <w:sz w:val="24"/>
        </w:rPr>
        <w:t>to</w:t>
      </w:r>
      <w:r>
        <w:rPr>
          <w:spacing w:val="-4"/>
          <w:sz w:val="24"/>
        </w:rPr>
        <w:t xml:space="preserve"> </w:t>
      </w:r>
      <w:r>
        <w:rPr>
          <w:sz w:val="24"/>
        </w:rPr>
        <w:t>$34,216 per year, which is done every year ahead of final benefit rates being available.</w:t>
      </w:r>
    </w:p>
    <w:p w14:paraId="36E25914" w14:textId="77777777" w:rsidR="00E8697D" w:rsidRDefault="00E8697D">
      <w:pPr>
        <w:pStyle w:val="BodyText"/>
        <w:spacing w:before="10"/>
        <w:rPr>
          <w:sz w:val="20"/>
        </w:rPr>
      </w:pPr>
    </w:p>
    <w:p w14:paraId="24803586" w14:textId="77777777" w:rsidR="00E8697D" w:rsidRDefault="002E1059">
      <w:pPr>
        <w:pStyle w:val="ListParagraph"/>
        <w:numPr>
          <w:ilvl w:val="0"/>
          <w:numId w:val="2"/>
        </w:numPr>
        <w:tabs>
          <w:tab w:val="left" w:pos="1541"/>
          <w:tab w:val="left" w:pos="1542"/>
        </w:tabs>
        <w:ind w:right="1247"/>
        <w:rPr>
          <w:sz w:val="24"/>
        </w:rPr>
      </w:pPr>
      <w:r>
        <w:rPr>
          <w:sz w:val="24"/>
        </w:rPr>
        <w:t>I</w:t>
      </w:r>
      <w:r>
        <w:rPr>
          <w:spacing w:val="-4"/>
          <w:sz w:val="24"/>
        </w:rPr>
        <w:t xml:space="preserve"> </w:t>
      </w:r>
      <w:r>
        <w:rPr>
          <w:sz w:val="24"/>
        </w:rPr>
        <w:t>do</w:t>
      </w:r>
      <w:r>
        <w:rPr>
          <w:spacing w:val="-4"/>
          <w:sz w:val="24"/>
        </w:rPr>
        <w:t xml:space="preserve"> </w:t>
      </w:r>
      <w:r>
        <w:rPr>
          <w:sz w:val="24"/>
        </w:rPr>
        <w:t>not</w:t>
      </w:r>
      <w:r>
        <w:rPr>
          <w:spacing w:val="-3"/>
          <w:sz w:val="24"/>
        </w:rPr>
        <w:t xml:space="preserve"> </w:t>
      </w:r>
      <w:r>
        <w:rPr>
          <w:sz w:val="24"/>
        </w:rPr>
        <w:t>recommend</w:t>
      </w:r>
      <w:r>
        <w:rPr>
          <w:spacing w:val="-3"/>
          <w:sz w:val="24"/>
        </w:rPr>
        <w:t xml:space="preserve"> </w:t>
      </w:r>
      <w:r>
        <w:rPr>
          <w:sz w:val="24"/>
        </w:rPr>
        <w:t>increasing</w:t>
      </w:r>
      <w:r>
        <w:rPr>
          <w:spacing w:val="-3"/>
          <w:sz w:val="24"/>
        </w:rPr>
        <w:t xml:space="preserve"> </w:t>
      </w:r>
      <w:r>
        <w:rPr>
          <w:sz w:val="24"/>
        </w:rPr>
        <w:t>the</w:t>
      </w:r>
      <w:r>
        <w:rPr>
          <w:spacing w:val="-3"/>
          <w:sz w:val="24"/>
        </w:rPr>
        <w:t xml:space="preserve"> </w:t>
      </w:r>
      <w:r>
        <w:rPr>
          <w:sz w:val="24"/>
        </w:rPr>
        <w:t>MFTC</w:t>
      </w:r>
      <w:r>
        <w:rPr>
          <w:spacing w:val="-5"/>
          <w:sz w:val="24"/>
        </w:rPr>
        <w:t xml:space="preserve"> </w:t>
      </w:r>
      <w:r>
        <w:rPr>
          <w:sz w:val="24"/>
        </w:rPr>
        <w:t>further,</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additional</w:t>
      </w:r>
      <w:r>
        <w:rPr>
          <w:spacing w:val="-3"/>
          <w:sz w:val="24"/>
        </w:rPr>
        <w:t xml:space="preserve"> </w:t>
      </w:r>
      <w:r>
        <w:rPr>
          <w:sz w:val="24"/>
        </w:rPr>
        <w:t>increase</w:t>
      </w:r>
      <w:r>
        <w:rPr>
          <w:spacing w:val="-3"/>
          <w:sz w:val="24"/>
        </w:rPr>
        <w:t xml:space="preserve"> </w:t>
      </w:r>
      <w:r>
        <w:rPr>
          <w:sz w:val="24"/>
        </w:rPr>
        <w:t>to</w:t>
      </w:r>
      <w:r>
        <w:rPr>
          <w:spacing w:val="-3"/>
          <w:sz w:val="24"/>
        </w:rPr>
        <w:t xml:space="preserve"> </w:t>
      </w:r>
      <w:r>
        <w:rPr>
          <w:sz w:val="24"/>
        </w:rPr>
        <w:t>benefit rates is small and the MFTC is currently being reviewed as part of the Working for Families Review.</w:t>
      </w:r>
    </w:p>
    <w:p w14:paraId="659226AD" w14:textId="77777777" w:rsidR="00E8697D" w:rsidRDefault="002E1059">
      <w:pPr>
        <w:pStyle w:val="BodyText"/>
        <w:rPr>
          <w:sz w:val="17"/>
        </w:rPr>
      </w:pPr>
      <w:r>
        <w:pict w14:anchorId="49DD1651">
          <v:rect id="docshape6" o:spid="_x0000_s2050" style="position:absolute;margin-left:1in;margin-top:11pt;width:112.8pt;height:.5pt;z-index:-15728128;mso-wrap-distance-left:0;mso-wrap-distance-right:0;mso-position-horizontal-relative:page" fillcolor="black" stroked="f">
            <w10:wrap type="topAndBottom" anchorx="page"/>
          </v:rect>
        </w:pict>
      </w:r>
    </w:p>
    <w:bookmarkStart w:id="12" w:name="_bookmark3"/>
    <w:bookmarkEnd w:id="12"/>
    <w:p w14:paraId="32E2A240" w14:textId="77777777" w:rsidR="00E8697D" w:rsidRDefault="002E1059">
      <w:pPr>
        <w:spacing w:before="57"/>
        <w:ind w:left="821"/>
        <w:rPr>
          <w:sz w:val="20"/>
        </w:rPr>
      </w:pPr>
      <w:r>
        <w:fldChar w:fldCharType="begin"/>
      </w:r>
      <w:r>
        <w:instrText xml:space="preserve"> HYPERLINK \l "_bookmark2" </w:instrText>
      </w:r>
      <w:r>
        <w:fldChar w:fldCharType="separate"/>
      </w:r>
      <w:r>
        <w:rPr>
          <w:sz w:val="20"/>
          <w:vertAlign w:val="superscript"/>
        </w:rPr>
        <w:t>2</w:t>
      </w:r>
      <w:r>
        <w:rPr>
          <w:sz w:val="20"/>
          <w:vertAlign w:val="superscript"/>
        </w:rPr>
        <w:fldChar w:fldCharType="end"/>
      </w:r>
      <w:r>
        <w:rPr>
          <w:spacing w:val="-2"/>
          <w:sz w:val="20"/>
        </w:rPr>
        <w:t xml:space="preserve"> </w:t>
      </w:r>
      <w:r>
        <w:rPr>
          <w:sz w:val="20"/>
        </w:rPr>
        <w:t>This</w:t>
      </w:r>
      <w:r>
        <w:rPr>
          <w:spacing w:val="-2"/>
          <w:sz w:val="20"/>
        </w:rPr>
        <w:t xml:space="preserve"> </w:t>
      </w:r>
      <w:r>
        <w:rPr>
          <w:sz w:val="20"/>
        </w:rPr>
        <w:t>figure</w:t>
      </w:r>
      <w:r>
        <w:rPr>
          <w:spacing w:val="-1"/>
          <w:sz w:val="20"/>
        </w:rPr>
        <w:t xml:space="preserve"> </w:t>
      </w:r>
      <w:r>
        <w:rPr>
          <w:sz w:val="20"/>
        </w:rPr>
        <w:t>is</w:t>
      </w:r>
      <w:r>
        <w:rPr>
          <w:spacing w:val="-2"/>
          <w:sz w:val="20"/>
        </w:rPr>
        <w:t xml:space="preserve"> </w:t>
      </w:r>
      <w:r>
        <w:rPr>
          <w:sz w:val="20"/>
        </w:rPr>
        <w:t>as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end</w:t>
      </w:r>
      <w:r>
        <w:rPr>
          <w:spacing w:val="-1"/>
          <w:sz w:val="20"/>
        </w:rPr>
        <w:t xml:space="preserve"> </w:t>
      </w:r>
      <w:r>
        <w:rPr>
          <w:sz w:val="20"/>
        </w:rPr>
        <w:t>of</w:t>
      </w:r>
      <w:r>
        <w:rPr>
          <w:spacing w:val="-2"/>
          <w:sz w:val="20"/>
        </w:rPr>
        <w:t xml:space="preserve"> </w:t>
      </w:r>
      <w:r>
        <w:rPr>
          <w:sz w:val="20"/>
        </w:rPr>
        <w:t xml:space="preserve">January </w:t>
      </w:r>
      <w:r>
        <w:rPr>
          <w:spacing w:val="-2"/>
          <w:sz w:val="20"/>
        </w:rPr>
        <w:t>2023.</w:t>
      </w:r>
    </w:p>
    <w:p w14:paraId="3B773E34" w14:textId="77777777" w:rsidR="00E8697D" w:rsidRDefault="00E8697D">
      <w:pPr>
        <w:rPr>
          <w:sz w:val="20"/>
        </w:rPr>
        <w:sectPr w:rsidR="00E8697D">
          <w:pgSz w:w="11910" w:h="16840"/>
          <w:pgMar w:top="1340" w:right="220" w:bottom="1180" w:left="620" w:header="715" w:footer="983" w:gutter="0"/>
          <w:cols w:space="720"/>
        </w:sectPr>
      </w:pPr>
    </w:p>
    <w:p w14:paraId="689A1945" w14:textId="77777777" w:rsidR="00E8697D" w:rsidRDefault="002E1059">
      <w:pPr>
        <w:pStyle w:val="Heading1"/>
        <w:spacing w:before="82"/>
        <w:ind w:right="1168"/>
      </w:pPr>
      <w:r>
        <w:t>Additional</w:t>
      </w:r>
      <w:r>
        <w:rPr>
          <w:spacing w:val="-6"/>
        </w:rPr>
        <w:t xml:space="preserve"> </w:t>
      </w:r>
      <w:r>
        <w:t>funding</w:t>
      </w:r>
      <w:r>
        <w:rPr>
          <w:spacing w:val="-4"/>
        </w:rPr>
        <w:t xml:space="preserve"> </w:t>
      </w:r>
      <w:r>
        <w:t>for</w:t>
      </w:r>
      <w:r>
        <w:rPr>
          <w:spacing w:val="-7"/>
        </w:rPr>
        <w:t xml:space="preserve"> </w:t>
      </w:r>
      <w:r>
        <w:t>Building</w:t>
      </w:r>
      <w:r>
        <w:rPr>
          <w:spacing w:val="-6"/>
        </w:rPr>
        <w:t xml:space="preserve"> </w:t>
      </w:r>
      <w:r>
        <w:t>Financial</w:t>
      </w:r>
      <w:r>
        <w:rPr>
          <w:spacing w:val="-4"/>
        </w:rPr>
        <w:t xml:space="preserve"> </w:t>
      </w:r>
      <w:r>
        <w:t>Capability</w:t>
      </w:r>
      <w:r>
        <w:rPr>
          <w:spacing w:val="-3"/>
        </w:rPr>
        <w:t xml:space="preserve"> </w:t>
      </w:r>
      <w:r>
        <w:t>services</w:t>
      </w:r>
      <w:r>
        <w:rPr>
          <w:spacing w:val="-5"/>
        </w:rPr>
        <w:t xml:space="preserve"> </w:t>
      </w:r>
      <w:r>
        <w:t>to</w:t>
      </w:r>
      <w:r>
        <w:rPr>
          <w:spacing w:val="-7"/>
        </w:rPr>
        <w:t xml:space="preserve"> </w:t>
      </w:r>
      <w:r>
        <w:t>provide</w:t>
      </w:r>
      <w:r>
        <w:rPr>
          <w:spacing w:val="-5"/>
        </w:rPr>
        <w:t xml:space="preserve"> </w:t>
      </w:r>
      <w:r>
        <w:t xml:space="preserve">advice to families with </w:t>
      </w:r>
      <w:proofErr w:type="gramStart"/>
      <w:r>
        <w:t>cost of living</w:t>
      </w:r>
      <w:proofErr w:type="gramEnd"/>
      <w:r>
        <w:t xml:space="preserve"> pressures</w:t>
      </w:r>
    </w:p>
    <w:p w14:paraId="7AC857BC" w14:textId="77777777" w:rsidR="00E8697D" w:rsidRDefault="00E8697D">
      <w:pPr>
        <w:pStyle w:val="BodyText"/>
        <w:spacing w:before="10"/>
        <w:rPr>
          <w:rFonts w:ascii="Arial"/>
          <w:b/>
          <w:sz w:val="20"/>
        </w:rPr>
      </w:pPr>
    </w:p>
    <w:p w14:paraId="72DAC82C" w14:textId="77777777" w:rsidR="00E8697D" w:rsidRDefault="002E1059">
      <w:pPr>
        <w:pStyle w:val="Heading2"/>
      </w:pPr>
      <w:r>
        <w:rPr>
          <w:spacing w:val="-2"/>
        </w:rPr>
        <w:t>Background</w:t>
      </w:r>
    </w:p>
    <w:p w14:paraId="4E3E2A02" w14:textId="77777777" w:rsidR="00E8697D" w:rsidRDefault="00E8697D">
      <w:pPr>
        <w:pStyle w:val="BodyText"/>
        <w:spacing w:before="9"/>
        <w:rPr>
          <w:rFonts w:ascii="Arial"/>
          <w:b/>
          <w:i/>
          <w:sz w:val="20"/>
        </w:rPr>
      </w:pPr>
    </w:p>
    <w:p w14:paraId="41DE6977" w14:textId="77777777" w:rsidR="00E8697D" w:rsidRDefault="002E1059">
      <w:pPr>
        <w:pStyle w:val="ListParagraph"/>
        <w:numPr>
          <w:ilvl w:val="0"/>
          <w:numId w:val="2"/>
        </w:numPr>
        <w:tabs>
          <w:tab w:val="left" w:pos="1541"/>
          <w:tab w:val="left" w:pos="1542"/>
        </w:tabs>
        <w:ind w:right="1266"/>
        <w:rPr>
          <w:sz w:val="24"/>
        </w:rPr>
      </w:pPr>
      <w:r>
        <w:rPr>
          <w:sz w:val="24"/>
        </w:rPr>
        <w:t>Building Financial Capability (BFC) services are an integral part of the overall response to financial hardship. BFC providers deliver a range of services to suppo</w:t>
      </w:r>
      <w:r>
        <w:rPr>
          <w:sz w:val="24"/>
        </w:rPr>
        <w:t xml:space="preserve">rt individuals and families experiencing hardship or financial pressure, including one- on-one and group financial mentoring, and phone and online support through </w:t>
      </w:r>
      <w:proofErr w:type="spellStart"/>
      <w:r>
        <w:rPr>
          <w:sz w:val="24"/>
        </w:rPr>
        <w:t>MoneyTalks</w:t>
      </w:r>
      <w:proofErr w:type="spellEnd"/>
      <w:r>
        <w:rPr>
          <w:sz w:val="24"/>
        </w:rPr>
        <w:t>. BFC services are available for anyone who needs them. BFC services help to increa</w:t>
      </w:r>
      <w:r>
        <w:rPr>
          <w:sz w:val="24"/>
        </w:rPr>
        <w:t>se financial knowledge</w:t>
      </w:r>
      <w:r>
        <w:rPr>
          <w:spacing w:val="-1"/>
          <w:sz w:val="24"/>
        </w:rPr>
        <w:t xml:space="preserve"> </w:t>
      </w:r>
      <w:r>
        <w:rPr>
          <w:sz w:val="24"/>
        </w:rPr>
        <w:t xml:space="preserve">and skills, </w:t>
      </w:r>
      <w:proofErr w:type="gramStart"/>
      <w:r>
        <w:rPr>
          <w:sz w:val="24"/>
        </w:rPr>
        <w:t>reduce</w:t>
      </w:r>
      <w:proofErr w:type="gramEnd"/>
      <w:r>
        <w:rPr>
          <w:sz w:val="24"/>
        </w:rPr>
        <w:t xml:space="preserve"> or write off problem debt, and empower</w:t>
      </w:r>
      <w:r>
        <w:rPr>
          <w:spacing w:val="-3"/>
          <w:sz w:val="24"/>
        </w:rPr>
        <w:t xml:space="preserve"> </w:t>
      </w:r>
      <w:r>
        <w:rPr>
          <w:sz w:val="24"/>
        </w:rPr>
        <w:t>people</w:t>
      </w:r>
      <w:r>
        <w:rPr>
          <w:spacing w:val="-3"/>
          <w:sz w:val="24"/>
        </w:rPr>
        <w:t xml:space="preserve"> </w:t>
      </w:r>
      <w:r>
        <w:rPr>
          <w:sz w:val="24"/>
        </w:rPr>
        <w:t>to</w:t>
      </w:r>
      <w:r>
        <w:rPr>
          <w:spacing w:val="-4"/>
          <w:sz w:val="24"/>
        </w:rPr>
        <w:t xml:space="preserve"> </w:t>
      </w:r>
      <w:r>
        <w:rPr>
          <w:sz w:val="24"/>
        </w:rPr>
        <w:t>take</w:t>
      </w:r>
      <w:r>
        <w:rPr>
          <w:spacing w:val="-3"/>
          <w:sz w:val="24"/>
        </w:rPr>
        <w:t xml:space="preserve"> </w:t>
      </w:r>
      <w:r>
        <w:rPr>
          <w:sz w:val="24"/>
        </w:rPr>
        <w:t>control</w:t>
      </w:r>
      <w:r>
        <w:rPr>
          <w:spacing w:val="-3"/>
          <w:sz w:val="24"/>
        </w:rPr>
        <w:t xml:space="preserve"> </w:t>
      </w:r>
      <w:r>
        <w:rPr>
          <w:sz w:val="24"/>
        </w:rPr>
        <w:t>of</w:t>
      </w:r>
      <w:r>
        <w:rPr>
          <w:spacing w:val="-4"/>
          <w:sz w:val="24"/>
        </w:rPr>
        <w:t xml:space="preserve"> </w:t>
      </w:r>
      <w:r>
        <w:rPr>
          <w:sz w:val="24"/>
        </w:rPr>
        <w:t>their</w:t>
      </w:r>
      <w:r>
        <w:rPr>
          <w:spacing w:val="-3"/>
          <w:sz w:val="24"/>
        </w:rPr>
        <w:t xml:space="preserve"> </w:t>
      </w:r>
      <w:r>
        <w:rPr>
          <w:sz w:val="24"/>
        </w:rPr>
        <w:t>finances.</w:t>
      </w:r>
      <w:r>
        <w:rPr>
          <w:spacing w:val="-4"/>
          <w:sz w:val="24"/>
        </w:rPr>
        <w:t xml:space="preserve"> </w:t>
      </w:r>
      <w:r>
        <w:rPr>
          <w:sz w:val="24"/>
        </w:rPr>
        <w:t>Evidence</w:t>
      </w:r>
      <w:r>
        <w:rPr>
          <w:spacing w:val="-1"/>
          <w:sz w:val="24"/>
        </w:rPr>
        <w:t xml:space="preserve"> </w:t>
      </w:r>
      <w:r>
        <w:rPr>
          <w:sz w:val="24"/>
        </w:rPr>
        <w:t>shows</w:t>
      </w:r>
      <w:r>
        <w:rPr>
          <w:spacing w:val="-4"/>
          <w:sz w:val="24"/>
        </w:rPr>
        <w:t xml:space="preserve"> </w:t>
      </w:r>
      <w:r>
        <w:rPr>
          <w:sz w:val="24"/>
        </w:rPr>
        <w:t>BFC</w:t>
      </w:r>
      <w:r>
        <w:rPr>
          <w:spacing w:val="-5"/>
          <w:sz w:val="24"/>
        </w:rPr>
        <w:t xml:space="preserve"> </w:t>
      </w:r>
      <w:r>
        <w:rPr>
          <w:sz w:val="24"/>
        </w:rPr>
        <w:t>services</w:t>
      </w:r>
      <w:r>
        <w:rPr>
          <w:spacing w:val="-2"/>
          <w:sz w:val="24"/>
        </w:rPr>
        <w:t xml:space="preserve"> </w:t>
      </w:r>
      <w:r>
        <w:rPr>
          <w:sz w:val="24"/>
        </w:rPr>
        <w:t xml:space="preserve">make a positive difference for clients. They reduce problematic levels of debt, increase clients’ financial </w:t>
      </w:r>
      <w:proofErr w:type="gramStart"/>
      <w:r>
        <w:rPr>
          <w:sz w:val="24"/>
        </w:rPr>
        <w:t>skills</w:t>
      </w:r>
      <w:proofErr w:type="gramEnd"/>
      <w:r>
        <w:rPr>
          <w:sz w:val="24"/>
        </w:rPr>
        <w:t xml:space="preserve"> and improve their mental wellbeing.</w:t>
      </w:r>
    </w:p>
    <w:p w14:paraId="0C80D2CD" w14:textId="77777777" w:rsidR="00E8697D" w:rsidRDefault="00E8697D">
      <w:pPr>
        <w:pStyle w:val="BodyText"/>
        <w:spacing w:before="10"/>
        <w:rPr>
          <w:sz w:val="20"/>
        </w:rPr>
      </w:pPr>
    </w:p>
    <w:p w14:paraId="4523AA69" w14:textId="77777777" w:rsidR="00E8697D" w:rsidRDefault="002E1059">
      <w:pPr>
        <w:pStyle w:val="ListParagraph"/>
        <w:numPr>
          <w:ilvl w:val="0"/>
          <w:numId w:val="2"/>
        </w:numPr>
        <w:tabs>
          <w:tab w:val="left" w:pos="1541"/>
          <w:tab w:val="left" w:pos="1542"/>
        </w:tabs>
        <w:ind w:right="1359"/>
        <w:rPr>
          <w:sz w:val="24"/>
        </w:rPr>
      </w:pPr>
      <w:r>
        <w:rPr>
          <w:sz w:val="24"/>
        </w:rPr>
        <w:t xml:space="preserve">The economic impact of COVID-19, cost of living </w:t>
      </w:r>
      <w:proofErr w:type="gramStart"/>
      <w:r>
        <w:rPr>
          <w:sz w:val="24"/>
        </w:rPr>
        <w:t>increases</w:t>
      </w:r>
      <w:proofErr w:type="gramEnd"/>
      <w:r>
        <w:rPr>
          <w:sz w:val="24"/>
        </w:rPr>
        <w:t xml:space="preserve"> and the increasingly complex</w:t>
      </w:r>
      <w:r>
        <w:rPr>
          <w:spacing w:val="-3"/>
          <w:sz w:val="24"/>
        </w:rPr>
        <w:t xml:space="preserve"> </w:t>
      </w:r>
      <w:r>
        <w:rPr>
          <w:sz w:val="24"/>
        </w:rPr>
        <w:t>nature</w:t>
      </w:r>
      <w:r>
        <w:rPr>
          <w:spacing w:val="-3"/>
          <w:sz w:val="24"/>
        </w:rPr>
        <w:t xml:space="preserve"> </w:t>
      </w:r>
      <w:r>
        <w:rPr>
          <w:sz w:val="24"/>
        </w:rPr>
        <w:t>of</w:t>
      </w:r>
      <w:r>
        <w:rPr>
          <w:spacing w:val="-4"/>
          <w:sz w:val="24"/>
        </w:rPr>
        <w:t xml:space="preserve"> </w:t>
      </w:r>
      <w:r>
        <w:rPr>
          <w:sz w:val="24"/>
        </w:rPr>
        <w:t>financi</w:t>
      </w:r>
      <w:r>
        <w:rPr>
          <w:sz w:val="24"/>
        </w:rPr>
        <w:t>al</w:t>
      </w:r>
      <w:r>
        <w:rPr>
          <w:spacing w:val="-3"/>
          <w:sz w:val="24"/>
        </w:rPr>
        <w:t xml:space="preserve"> </w:t>
      </w:r>
      <w:r>
        <w:rPr>
          <w:sz w:val="24"/>
        </w:rPr>
        <w:t>hardship</w:t>
      </w:r>
      <w:r>
        <w:rPr>
          <w:spacing w:val="-4"/>
          <w:sz w:val="24"/>
        </w:rPr>
        <w:t xml:space="preserve"> </w:t>
      </w:r>
      <w:r>
        <w:rPr>
          <w:sz w:val="24"/>
        </w:rPr>
        <w:t>and</w:t>
      </w:r>
      <w:r>
        <w:rPr>
          <w:spacing w:val="-3"/>
          <w:sz w:val="24"/>
        </w:rPr>
        <w:t xml:space="preserve"> </w:t>
      </w:r>
      <w:r>
        <w:rPr>
          <w:sz w:val="24"/>
        </w:rPr>
        <w:t>debt</w:t>
      </w:r>
      <w:r>
        <w:rPr>
          <w:spacing w:val="-5"/>
          <w:sz w:val="24"/>
        </w:rPr>
        <w:t xml:space="preserve"> </w:t>
      </w:r>
      <w:r>
        <w:rPr>
          <w:sz w:val="24"/>
        </w:rPr>
        <w:t>have</w:t>
      </w:r>
      <w:r>
        <w:rPr>
          <w:spacing w:val="-3"/>
          <w:sz w:val="24"/>
        </w:rPr>
        <w:t xml:space="preserve"> </w:t>
      </w:r>
      <w:r>
        <w:rPr>
          <w:sz w:val="24"/>
        </w:rPr>
        <w:t>driven</w:t>
      </w:r>
      <w:r>
        <w:rPr>
          <w:spacing w:val="-4"/>
          <w:sz w:val="24"/>
        </w:rPr>
        <w:t xml:space="preserve"> </w:t>
      </w:r>
      <w:r>
        <w:rPr>
          <w:sz w:val="24"/>
        </w:rPr>
        <w:t>demand</w:t>
      </w:r>
      <w:r>
        <w:rPr>
          <w:spacing w:val="-3"/>
          <w:sz w:val="24"/>
        </w:rPr>
        <w:t xml:space="preserve"> </w:t>
      </w:r>
      <w:r>
        <w:rPr>
          <w:sz w:val="24"/>
        </w:rPr>
        <w:t>for</w:t>
      </w:r>
      <w:r>
        <w:rPr>
          <w:spacing w:val="-4"/>
          <w:sz w:val="24"/>
        </w:rPr>
        <w:t xml:space="preserve"> </w:t>
      </w:r>
      <w:r>
        <w:rPr>
          <w:sz w:val="24"/>
        </w:rPr>
        <w:t>BFC</w:t>
      </w:r>
      <w:r>
        <w:rPr>
          <w:spacing w:val="-5"/>
          <w:sz w:val="24"/>
        </w:rPr>
        <w:t xml:space="preserve"> </w:t>
      </w:r>
      <w:r>
        <w:rPr>
          <w:sz w:val="24"/>
        </w:rPr>
        <w:t>services. BFC services are already under pressure to manage existing demand within current funding levels and the economic impact of recent weather events will likely exacerbate this.</w:t>
      </w:r>
    </w:p>
    <w:p w14:paraId="044D50DF" w14:textId="77777777" w:rsidR="00E8697D" w:rsidRDefault="00E8697D">
      <w:pPr>
        <w:pStyle w:val="BodyText"/>
        <w:spacing w:before="10"/>
        <w:rPr>
          <w:sz w:val="20"/>
        </w:rPr>
      </w:pPr>
    </w:p>
    <w:p w14:paraId="25241C82" w14:textId="77777777" w:rsidR="00E8697D" w:rsidRDefault="002E1059">
      <w:pPr>
        <w:pStyle w:val="ListParagraph"/>
        <w:numPr>
          <w:ilvl w:val="0"/>
          <w:numId w:val="2"/>
        </w:numPr>
        <w:tabs>
          <w:tab w:val="left" w:pos="1541"/>
          <w:tab w:val="left" w:pos="1542"/>
        </w:tabs>
        <w:ind w:right="1433"/>
        <w:rPr>
          <w:sz w:val="24"/>
        </w:rPr>
      </w:pPr>
      <w:r>
        <w:rPr>
          <w:sz w:val="24"/>
        </w:rPr>
        <w:t>Providers typically rep</w:t>
      </w:r>
      <w:r>
        <w:rPr>
          <w:sz w:val="24"/>
        </w:rPr>
        <w:t>ort peak demand in the March quarter, as families face both Christmas</w:t>
      </w:r>
      <w:r>
        <w:rPr>
          <w:spacing w:val="-2"/>
          <w:sz w:val="24"/>
        </w:rPr>
        <w:t xml:space="preserve"> </w:t>
      </w:r>
      <w:r>
        <w:rPr>
          <w:sz w:val="24"/>
        </w:rPr>
        <w:t>and</w:t>
      </w:r>
      <w:r>
        <w:rPr>
          <w:spacing w:val="-4"/>
          <w:sz w:val="24"/>
        </w:rPr>
        <w:t xml:space="preserve"> </w:t>
      </w:r>
      <w:r>
        <w:rPr>
          <w:sz w:val="24"/>
        </w:rPr>
        <w:t>back-to-school</w:t>
      </w:r>
      <w:r>
        <w:rPr>
          <w:spacing w:val="-5"/>
          <w:sz w:val="24"/>
        </w:rPr>
        <w:t xml:space="preserve"> </w:t>
      </w:r>
      <w:r>
        <w:rPr>
          <w:sz w:val="24"/>
        </w:rPr>
        <w:t>costs.</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first</w:t>
      </w:r>
      <w:r>
        <w:rPr>
          <w:spacing w:val="-5"/>
          <w:sz w:val="24"/>
        </w:rPr>
        <w:t xml:space="preserve"> </w:t>
      </w:r>
      <w:r>
        <w:rPr>
          <w:sz w:val="24"/>
        </w:rPr>
        <w:t>two</w:t>
      </w:r>
      <w:r>
        <w:rPr>
          <w:spacing w:val="-4"/>
          <w:sz w:val="24"/>
        </w:rPr>
        <w:t xml:space="preserve"> </w:t>
      </w:r>
      <w:r>
        <w:rPr>
          <w:sz w:val="24"/>
        </w:rPr>
        <w:t>quarters</w:t>
      </w:r>
      <w:r>
        <w:rPr>
          <w:spacing w:val="-2"/>
          <w:sz w:val="24"/>
        </w:rPr>
        <w:t xml:space="preserve"> </w:t>
      </w:r>
      <w:r>
        <w:rPr>
          <w:sz w:val="24"/>
        </w:rPr>
        <w:t>of</w:t>
      </w:r>
      <w:r>
        <w:rPr>
          <w:spacing w:val="-4"/>
          <w:sz w:val="24"/>
        </w:rPr>
        <w:t xml:space="preserve"> </w:t>
      </w:r>
      <w:r>
        <w:rPr>
          <w:sz w:val="24"/>
        </w:rPr>
        <w:t>FY2023</w:t>
      </w:r>
      <w:r>
        <w:rPr>
          <w:spacing w:val="-4"/>
          <w:sz w:val="24"/>
        </w:rPr>
        <w:t xml:space="preserve"> </w:t>
      </w:r>
      <w:r>
        <w:rPr>
          <w:sz w:val="24"/>
        </w:rPr>
        <w:t>data, 41 core providers in areas affected by flooding are projected to overdeliver on their contracts by</w:t>
      </w:r>
      <w:r>
        <w:rPr>
          <w:spacing w:val="-2"/>
          <w:sz w:val="24"/>
        </w:rPr>
        <w:t xml:space="preserve"> </w:t>
      </w:r>
      <w:r>
        <w:rPr>
          <w:sz w:val="24"/>
        </w:rPr>
        <w:t>30</w:t>
      </w:r>
      <w:r>
        <w:rPr>
          <w:spacing w:val="-2"/>
          <w:sz w:val="24"/>
        </w:rPr>
        <w:t xml:space="preserve"> </w:t>
      </w:r>
      <w:r>
        <w:rPr>
          <w:sz w:val="24"/>
        </w:rPr>
        <w:t>June</w:t>
      </w:r>
      <w:r>
        <w:rPr>
          <w:spacing w:val="-3"/>
          <w:sz w:val="24"/>
        </w:rPr>
        <w:t xml:space="preserve"> </w:t>
      </w:r>
      <w:r>
        <w:rPr>
          <w:sz w:val="24"/>
        </w:rPr>
        <w:t>2023.</w:t>
      </w:r>
      <w:r>
        <w:rPr>
          <w:spacing w:val="-2"/>
          <w:sz w:val="24"/>
        </w:rPr>
        <w:t xml:space="preserve"> </w:t>
      </w:r>
      <w:r>
        <w:rPr>
          <w:sz w:val="24"/>
        </w:rPr>
        <w:t>Demand</w:t>
      </w:r>
      <w:r>
        <w:rPr>
          <w:spacing w:val="-1"/>
          <w:sz w:val="24"/>
        </w:rPr>
        <w:t xml:space="preserve"> </w:t>
      </w:r>
      <w:r>
        <w:rPr>
          <w:sz w:val="24"/>
        </w:rPr>
        <w:t>is</w:t>
      </w:r>
      <w:r>
        <w:rPr>
          <w:spacing w:val="-2"/>
          <w:sz w:val="24"/>
        </w:rPr>
        <w:t xml:space="preserve"> </w:t>
      </w:r>
      <w:r>
        <w:rPr>
          <w:sz w:val="24"/>
        </w:rPr>
        <w:t>expected</w:t>
      </w:r>
      <w:r>
        <w:rPr>
          <w:spacing w:val="-1"/>
          <w:sz w:val="24"/>
        </w:rPr>
        <w:t xml:space="preserve"> </w:t>
      </w:r>
      <w:r>
        <w:rPr>
          <w:sz w:val="24"/>
        </w:rPr>
        <w:t>to</w:t>
      </w:r>
      <w:r>
        <w:rPr>
          <w:spacing w:val="-2"/>
          <w:sz w:val="24"/>
        </w:rPr>
        <w:t xml:space="preserve"> </w:t>
      </w:r>
      <w:r>
        <w:rPr>
          <w:sz w:val="24"/>
        </w:rPr>
        <w:t>further</w:t>
      </w:r>
      <w:r>
        <w:rPr>
          <w:spacing w:val="-1"/>
          <w:sz w:val="24"/>
        </w:rPr>
        <w:t xml:space="preserve"> </w:t>
      </w:r>
      <w:r>
        <w:rPr>
          <w:sz w:val="24"/>
        </w:rPr>
        <w:t>increase</w:t>
      </w:r>
      <w:r>
        <w:rPr>
          <w:spacing w:val="-1"/>
          <w:sz w:val="24"/>
        </w:rPr>
        <w:t xml:space="preserve"> </w:t>
      </w:r>
      <w:r>
        <w:rPr>
          <w:sz w:val="24"/>
        </w:rPr>
        <w:t>in</w:t>
      </w:r>
      <w:r>
        <w:rPr>
          <w:spacing w:val="-2"/>
          <w:sz w:val="24"/>
        </w:rPr>
        <w:t xml:space="preserve"> </w:t>
      </w:r>
      <w:r>
        <w:rPr>
          <w:sz w:val="24"/>
        </w:rPr>
        <w:t xml:space="preserve">affected areas, due to the number of people who have been displaced, lost their homes and/or </w:t>
      </w:r>
      <w:r>
        <w:rPr>
          <w:spacing w:val="-2"/>
          <w:sz w:val="24"/>
        </w:rPr>
        <w:t>livelihoods.</w:t>
      </w:r>
    </w:p>
    <w:p w14:paraId="7566621E" w14:textId="77777777" w:rsidR="00E8697D" w:rsidRDefault="00E8697D">
      <w:pPr>
        <w:pStyle w:val="BodyText"/>
        <w:rPr>
          <w:sz w:val="21"/>
        </w:rPr>
      </w:pPr>
    </w:p>
    <w:p w14:paraId="73CF1042" w14:textId="77777777" w:rsidR="00E8697D" w:rsidRDefault="002E1059">
      <w:pPr>
        <w:pStyle w:val="Heading2"/>
      </w:pPr>
      <w:r>
        <w:t>Additional</w:t>
      </w:r>
      <w:r>
        <w:rPr>
          <w:spacing w:val="-5"/>
        </w:rPr>
        <w:t xml:space="preserve"> </w:t>
      </w:r>
      <w:r>
        <w:t>funding</w:t>
      </w:r>
      <w:r>
        <w:rPr>
          <w:spacing w:val="-1"/>
        </w:rPr>
        <w:t xml:space="preserve"> </w:t>
      </w:r>
      <w:r>
        <w:t>would</w:t>
      </w:r>
      <w:r>
        <w:rPr>
          <w:spacing w:val="-1"/>
        </w:rPr>
        <w:t xml:space="preserve"> </w:t>
      </w:r>
      <w:r>
        <w:t>allow</w:t>
      </w:r>
      <w:r>
        <w:rPr>
          <w:spacing w:val="-3"/>
        </w:rPr>
        <w:t xml:space="preserve"> </w:t>
      </w:r>
      <w:r>
        <w:t>BFC</w:t>
      </w:r>
      <w:r>
        <w:rPr>
          <w:spacing w:val="-3"/>
        </w:rPr>
        <w:t xml:space="preserve"> </w:t>
      </w:r>
      <w:r>
        <w:t>services</w:t>
      </w:r>
      <w:r>
        <w:rPr>
          <w:spacing w:val="-4"/>
        </w:rPr>
        <w:t xml:space="preserve"> </w:t>
      </w:r>
      <w:r>
        <w:t>to</w:t>
      </w:r>
      <w:r>
        <w:rPr>
          <w:spacing w:val="-3"/>
        </w:rPr>
        <w:t xml:space="preserve"> </w:t>
      </w:r>
      <w:r>
        <w:t>meet</w:t>
      </w:r>
      <w:r>
        <w:rPr>
          <w:spacing w:val="-4"/>
        </w:rPr>
        <w:t xml:space="preserve"> </w:t>
      </w:r>
      <w:r>
        <w:t>expected</w:t>
      </w:r>
      <w:r>
        <w:rPr>
          <w:spacing w:val="-2"/>
        </w:rPr>
        <w:t xml:space="preserve"> demand</w:t>
      </w:r>
    </w:p>
    <w:p w14:paraId="69AF9B73" w14:textId="77777777" w:rsidR="00E8697D" w:rsidRDefault="00E8697D">
      <w:pPr>
        <w:pStyle w:val="BodyText"/>
        <w:spacing w:before="9"/>
        <w:rPr>
          <w:rFonts w:ascii="Arial"/>
          <w:b/>
          <w:i/>
          <w:sz w:val="20"/>
        </w:rPr>
      </w:pPr>
    </w:p>
    <w:p w14:paraId="10EB8523" w14:textId="77777777" w:rsidR="00E8697D" w:rsidRDefault="002E1059">
      <w:pPr>
        <w:pStyle w:val="ListParagraph"/>
        <w:numPr>
          <w:ilvl w:val="0"/>
          <w:numId w:val="2"/>
        </w:numPr>
        <w:tabs>
          <w:tab w:val="left" w:pos="1541"/>
          <w:tab w:val="left" w:pos="1542"/>
        </w:tabs>
        <w:ind w:right="1260"/>
        <w:rPr>
          <w:sz w:val="24"/>
        </w:rPr>
      </w:pPr>
      <w:r>
        <w:rPr>
          <w:sz w:val="24"/>
        </w:rPr>
        <w:t>I</w:t>
      </w:r>
      <w:r>
        <w:rPr>
          <w:spacing w:val="-2"/>
          <w:sz w:val="24"/>
        </w:rPr>
        <w:t xml:space="preserve"> </w:t>
      </w:r>
      <w:r>
        <w:rPr>
          <w:sz w:val="24"/>
        </w:rPr>
        <w:t>therefore</w:t>
      </w:r>
      <w:r>
        <w:rPr>
          <w:spacing w:val="-1"/>
          <w:sz w:val="24"/>
        </w:rPr>
        <w:t xml:space="preserve"> </w:t>
      </w:r>
      <w:r>
        <w:rPr>
          <w:sz w:val="24"/>
        </w:rPr>
        <w:t>propose</w:t>
      </w:r>
      <w:r>
        <w:rPr>
          <w:spacing w:val="-3"/>
          <w:sz w:val="24"/>
        </w:rPr>
        <w:t xml:space="preserve"> </w:t>
      </w:r>
      <w:r>
        <w:rPr>
          <w:sz w:val="24"/>
        </w:rPr>
        <w:t>an</w:t>
      </w:r>
      <w:r>
        <w:rPr>
          <w:spacing w:val="-1"/>
          <w:sz w:val="24"/>
        </w:rPr>
        <w:t xml:space="preserve"> </w:t>
      </w:r>
      <w:r>
        <w:rPr>
          <w:sz w:val="24"/>
        </w:rPr>
        <w:t>additional</w:t>
      </w:r>
      <w:r>
        <w:rPr>
          <w:spacing w:val="-1"/>
          <w:sz w:val="24"/>
        </w:rPr>
        <w:t xml:space="preserve"> </w:t>
      </w:r>
      <w:r>
        <w:rPr>
          <w:sz w:val="24"/>
        </w:rPr>
        <w:t>$3</w:t>
      </w:r>
      <w:r>
        <w:rPr>
          <w:spacing w:val="-2"/>
          <w:sz w:val="24"/>
        </w:rPr>
        <w:t xml:space="preserve"> </w:t>
      </w:r>
      <w:r>
        <w:rPr>
          <w:sz w:val="24"/>
        </w:rPr>
        <w:t>million</w:t>
      </w:r>
      <w:r>
        <w:rPr>
          <w:spacing w:val="-1"/>
          <w:sz w:val="24"/>
        </w:rPr>
        <w:t xml:space="preserve"> </w:t>
      </w:r>
      <w:r>
        <w:rPr>
          <w:sz w:val="24"/>
        </w:rPr>
        <w:t>in</w:t>
      </w:r>
      <w:r>
        <w:rPr>
          <w:spacing w:val="-2"/>
          <w:sz w:val="24"/>
        </w:rPr>
        <w:t xml:space="preserve"> </w:t>
      </w:r>
      <w:r>
        <w:rPr>
          <w:sz w:val="24"/>
        </w:rPr>
        <w:t>funding</w:t>
      </w:r>
      <w:r>
        <w:rPr>
          <w:spacing w:val="-1"/>
          <w:sz w:val="24"/>
        </w:rPr>
        <w:t xml:space="preserve"> </w:t>
      </w:r>
      <w:r>
        <w:rPr>
          <w:sz w:val="24"/>
        </w:rPr>
        <w:t>to</w:t>
      </w:r>
      <w:r>
        <w:rPr>
          <w:spacing w:val="-2"/>
          <w:sz w:val="24"/>
        </w:rPr>
        <w:t xml:space="preserve"> </w:t>
      </w:r>
      <w:r>
        <w:rPr>
          <w:sz w:val="24"/>
        </w:rPr>
        <w:t>increase</w:t>
      </w:r>
      <w:r>
        <w:rPr>
          <w:spacing w:val="-1"/>
          <w:sz w:val="24"/>
        </w:rPr>
        <w:t xml:space="preserve"> </w:t>
      </w:r>
      <w:r>
        <w:rPr>
          <w:sz w:val="24"/>
        </w:rPr>
        <w:t>availability of</w:t>
      </w:r>
      <w:r>
        <w:rPr>
          <w:spacing w:val="-2"/>
          <w:sz w:val="24"/>
        </w:rPr>
        <w:t xml:space="preserve"> </w:t>
      </w:r>
      <w:r>
        <w:rPr>
          <w:sz w:val="24"/>
        </w:rPr>
        <w:t>BFC services</w:t>
      </w:r>
      <w:r>
        <w:rPr>
          <w:spacing w:val="-3"/>
          <w:sz w:val="24"/>
        </w:rPr>
        <w:t xml:space="preserve"> </w:t>
      </w:r>
      <w:r>
        <w:rPr>
          <w:sz w:val="24"/>
        </w:rPr>
        <w:t>to</w:t>
      </w:r>
      <w:r>
        <w:rPr>
          <w:spacing w:val="-4"/>
          <w:sz w:val="24"/>
        </w:rPr>
        <w:t xml:space="preserve"> </w:t>
      </w:r>
      <w:r>
        <w:rPr>
          <w:sz w:val="24"/>
        </w:rPr>
        <w:t>meet</w:t>
      </w:r>
      <w:r>
        <w:rPr>
          <w:spacing w:val="-4"/>
          <w:sz w:val="24"/>
        </w:rPr>
        <w:t xml:space="preserve"> </w:t>
      </w:r>
      <w:r>
        <w:rPr>
          <w:sz w:val="24"/>
        </w:rPr>
        <w:t>expected</w:t>
      </w:r>
      <w:r>
        <w:rPr>
          <w:spacing w:val="-2"/>
          <w:sz w:val="24"/>
        </w:rPr>
        <w:t xml:space="preserve"> </w:t>
      </w:r>
      <w:r>
        <w:rPr>
          <w:sz w:val="24"/>
        </w:rPr>
        <w:t>demand</w:t>
      </w:r>
      <w:r>
        <w:rPr>
          <w:spacing w:val="-4"/>
          <w:sz w:val="24"/>
        </w:rPr>
        <w:t xml:space="preserve"> </w:t>
      </w:r>
      <w:r>
        <w:rPr>
          <w:sz w:val="24"/>
        </w:rPr>
        <w:t>for</w:t>
      </w:r>
      <w:r>
        <w:rPr>
          <w:spacing w:val="-4"/>
          <w:sz w:val="24"/>
        </w:rPr>
        <w:t xml:space="preserve"> </w:t>
      </w:r>
      <w:r>
        <w:rPr>
          <w:sz w:val="24"/>
        </w:rPr>
        <w:t>support</w:t>
      </w:r>
      <w:r>
        <w:rPr>
          <w:spacing w:val="-5"/>
          <w:sz w:val="24"/>
        </w:rPr>
        <w:t xml:space="preserve"> </w:t>
      </w:r>
      <w:r>
        <w:rPr>
          <w:sz w:val="24"/>
        </w:rPr>
        <w:t>following</w:t>
      </w:r>
      <w:r>
        <w:rPr>
          <w:spacing w:val="-4"/>
          <w:sz w:val="24"/>
        </w:rPr>
        <w:t xml:space="preserve"> </w:t>
      </w:r>
      <w:r>
        <w:rPr>
          <w:sz w:val="24"/>
        </w:rPr>
        <w:t>recent</w:t>
      </w:r>
      <w:r>
        <w:rPr>
          <w:spacing w:val="-4"/>
          <w:sz w:val="24"/>
        </w:rPr>
        <w:t xml:space="preserve"> </w:t>
      </w:r>
      <w:r>
        <w:rPr>
          <w:sz w:val="24"/>
        </w:rPr>
        <w:t>severe</w:t>
      </w:r>
      <w:r>
        <w:rPr>
          <w:spacing w:val="-4"/>
          <w:sz w:val="24"/>
        </w:rPr>
        <w:t xml:space="preserve"> </w:t>
      </w:r>
      <w:r>
        <w:rPr>
          <w:sz w:val="24"/>
        </w:rPr>
        <w:t>weather</w:t>
      </w:r>
      <w:r>
        <w:rPr>
          <w:spacing w:val="-4"/>
          <w:sz w:val="24"/>
        </w:rPr>
        <w:t xml:space="preserve"> </w:t>
      </w:r>
      <w:r>
        <w:rPr>
          <w:sz w:val="24"/>
        </w:rPr>
        <w:t xml:space="preserve">events. The funding will increase capacity for national support through </w:t>
      </w:r>
      <w:proofErr w:type="spellStart"/>
      <w:r>
        <w:rPr>
          <w:sz w:val="24"/>
        </w:rPr>
        <w:t>MoneyTalks</w:t>
      </w:r>
      <w:proofErr w:type="spellEnd"/>
      <w:r>
        <w:rPr>
          <w:sz w:val="24"/>
        </w:rPr>
        <w:t xml:space="preserve"> and additional</w:t>
      </w:r>
      <w:r>
        <w:rPr>
          <w:spacing w:val="-1"/>
          <w:sz w:val="24"/>
        </w:rPr>
        <w:t xml:space="preserve"> </w:t>
      </w:r>
      <w:r>
        <w:rPr>
          <w:sz w:val="24"/>
        </w:rPr>
        <w:t>financial mentor</w:t>
      </w:r>
      <w:r>
        <w:rPr>
          <w:sz w:val="24"/>
        </w:rPr>
        <w:t>ing</w:t>
      </w:r>
      <w:r>
        <w:rPr>
          <w:spacing w:val="-1"/>
          <w:sz w:val="24"/>
        </w:rPr>
        <w:t xml:space="preserve"> </w:t>
      </w:r>
      <w:r>
        <w:rPr>
          <w:sz w:val="24"/>
        </w:rPr>
        <w:t>sessions,</w:t>
      </w:r>
      <w:r>
        <w:rPr>
          <w:spacing w:val="-2"/>
          <w:sz w:val="24"/>
        </w:rPr>
        <w:t xml:space="preserve"> </w:t>
      </w:r>
      <w:r>
        <w:rPr>
          <w:sz w:val="24"/>
        </w:rPr>
        <w:t>focusing</w:t>
      </w:r>
      <w:r>
        <w:rPr>
          <w:spacing w:val="-1"/>
          <w:sz w:val="24"/>
        </w:rPr>
        <w:t xml:space="preserve"> </w:t>
      </w:r>
      <w:r>
        <w:rPr>
          <w:sz w:val="24"/>
        </w:rPr>
        <w:t>on</w:t>
      </w:r>
      <w:r>
        <w:rPr>
          <w:spacing w:val="-2"/>
          <w:sz w:val="24"/>
        </w:rPr>
        <w:t xml:space="preserve"> </w:t>
      </w:r>
      <w:r>
        <w:rPr>
          <w:sz w:val="24"/>
        </w:rPr>
        <w:t>flood-affected</w:t>
      </w:r>
      <w:r>
        <w:rPr>
          <w:spacing w:val="-1"/>
          <w:sz w:val="24"/>
        </w:rPr>
        <w:t xml:space="preserve"> </w:t>
      </w:r>
      <w:r>
        <w:rPr>
          <w:sz w:val="24"/>
        </w:rPr>
        <w:t>areas as</w:t>
      </w:r>
      <w:r>
        <w:rPr>
          <w:spacing w:val="-2"/>
          <w:sz w:val="24"/>
        </w:rPr>
        <w:t xml:space="preserve"> </w:t>
      </w:r>
      <w:r>
        <w:rPr>
          <w:sz w:val="24"/>
        </w:rPr>
        <w:t>a</w:t>
      </w:r>
      <w:r>
        <w:rPr>
          <w:spacing w:val="-3"/>
          <w:sz w:val="24"/>
        </w:rPr>
        <w:t xml:space="preserve"> </w:t>
      </w:r>
      <w:r>
        <w:rPr>
          <w:sz w:val="24"/>
        </w:rPr>
        <w:t>priority. It will also increase support for debt solutions and microfinance initiatives. The $3 million in funding is available from underspends within the existing Community Support Services multi-category appropriation (MCA).</w:t>
      </w:r>
    </w:p>
    <w:p w14:paraId="365F5AF2" w14:textId="77777777" w:rsidR="00E8697D" w:rsidRDefault="00E8697D">
      <w:pPr>
        <w:pStyle w:val="BodyText"/>
        <w:rPr>
          <w:sz w:val="21"/>
        </w:rPr>
      </w:pPr>
    </w:p>
    <w:p w14:paraId="0330B77B" w14:textId="77777777" w:rsidR="00E8697D" w:rsidRDefault="002E1059">
      <w:pPr>
        <w:pStyle w:val="Heading1"/>
      </w:pPr>
      <w:bookmarkStart w:id="13" w:name="Financial_Implications"/>
      <w:bookmarkEnd w:id="13"/>
      <w:r>
        <w:t>Financial</w:t>
      </w:r>
      <w:r>
        <w:rPr>
          <w:spacing w:val="-3"/>
        </w:rPr>
        <w:t xml:space="preserve"> </w:t>
      </w:r>
      <w:r>
        <w:rPr>
          <w:spacing w:val="-2"/>
        </w:rPr>
        <w:t>Implications</w:t>
      </w:r>
    </w:p>
    <w:p w14:paraId="7EFB9AAF" w14:textId="77777777" w:rsidR="00E8697D" w:rsidRDefault="00E8697D">
      <w:pPr>
        <w:pStyle w:val="BodyText"/>
        <w:spacing w:before="9"/>
        <w:rPr>
          <w:rFonts w:ascii="Arial"/>
          <w:b/>
          <w:sz w:val="20"/>
        </w:rPr>
      </w:pPr>
    </w:p>
    <w:p w14:paraId="156A23D7" w14:textId="77777777" w:rsidR="00E8697D" w:rsidRDefault="002E1059">
      <w:pPr>
        <w:pStyle w:val="ListParagraph"/>
        <w:numPr>
          <w:ilvl w:val="0"/>
          <w:numId w:val="2"/>
        </w:numPr>
        <w:tabs>
          <w:tab w:val="left" w:pos="1541"/>
          <w:tab w:val="left" w:pos="1542"/>
        </w:tabs>
        <w:ind w:right="1256"/>
        <w:rPr>
          <w:sz w:val="24"/>
        </w:rPr>
      </w:pPr>
      <w:r>
        <w:rPr>
          <w:sz w:val="24"/>
        </w:rPr>
        <w:t>The</w:t>
      </w:r>
      <w:r>
        <w:rPr>
          <w:spacing w:val="-3"/>
          <w:sz w:val="24"/>
        </w:rPr>
        <w:t xml:space="preserve"> </w:t>
      </w:r>
      <w:r>
        <w:rPr>
          <w:sz w:val="24"/>
        </w:rPr>
        <w:t>increase</w:t>
      </w:r>
      <w:r>
        <w:rPr>
          <w:spacing w:val="-3"/>
          <w:sz w:val="24"/>
        </w:rPr>
        <w:t xml:space="preserve"> </w:t>
      </w:r>
      <w:r>
        <w:rPr>
          <w:sz w:val="24"/>
        </w:rPr>
        <w:t>to</w:t>
      </w:r>
      <w:r>
        <w:rPr>
          <w:spacing w:val="-4"/>
          <w:sz w:val="24"/>
        </w:rPr>
        <w:t xml:space="preserve"> </w:t>
      </w:r>
      <w:r>
        <w:rPr>
          <w:sz w:val="24"/>
        </w:rPr>
        <w:t>main</w:t>
      </w:r>
      <w:r>
        <w:rPr>
          <w:spacing w:val="-3"/>
          <w:sz w:val="24"/>
        </w:rPr>
        <w:t xml:space="preserve"> </w:t>
      </w:r>
      <w:r>
        <w:rPr>
          <w:sz w:val="24"/>
        </w:rPr>
        <w:t>benefit</w:t>
      </w:r>
      <w:r>
        <w:rPr>
          <w:spacing w:val="-3"/>
          <w:sz w:val="24"/>
        </w:rPr>
        <w:t xml:space="preserve"> </w:t>
      </w:r>
      <w:r>
        <w:rPr>
          <w:sz w:val="24"/>
        </w:rPr>
        <w:t>rates</w:t>
      </w:r>
      <w:r>
        <w:rPr>
          <w:spacing w:val="-2"/>
          <w:sz w:val="24"/>
        </w:rPr>
        <w:t xml:space="preserve"> </w:t>
      </w:r>
      <w:r>
        <w:rPr>
          <w:sz w:val="24"/>
        </w:rPr>
        <w:t>will</w:t>
      </w:r>
      <w:r>
        <w:rPr>
          <w:spacing w:val="-5"/>
          <w:sz w:val="24"/>
        </w:rPr>
        <w:t xml:space="preserve"> </w:t>
      </w:r>
      <w:r>
        <w:rPr>
          <w:sz w:val="24"/>
        </w:rPr>
        <w:t>have</w:t>
      </w:r>
      <w:r>
        <w:rPr>
          <w:spacing w:val="-3"/>
          <w:sz w:val="24"/>
        </w:rPr>
        <w:t xml:space="preserve"> </w:t>
      </w:r>
      <w:r>
        <w:rPr>
          <w:sz w:val="24"/>
        </w:rPr>
        <w:t>an</w:t>
      </w:r>
      <w:r>
        <w:rPr>
          <w:spacing w:val="-4"/>
          <w:sz w:val="24"/>
        </w:rPr>
        <w:t xml:space="preserve"> </w:t>
      </w:r>
      <w:r>
        <w:rPr>
          <w:sz w:val="24"/>
        </w:rPr>
        <w:t>additional</w:t>
      </w:r>
      <w:r>
        <w:rPr>
          <w:spacing w:val="-3"/>
          <w:sz w:val="24"/>
        </w:rPr>
        <w:t xml:space="preserve"> </w:t>
      </w:r>
      <w:r>
        <w:rPr>
          <w:sz w:val="24"/>
        </w:rPr>
        <w:t>net</w:t>
      </w:r>
      <w:r>
        <w:rPr>
          <w:spacing w:val="-3"/>
          <w:sz w:val="24"/>
        </w:rPr>
        <w:t xml:space="preserve"> </w:t>
      </w:r>
      <w:r>
        <w:rPr>
          <w:sz w:val="24"/>
        </w:rPr>
        <w:t>cost</w:t>
      </w:r>
      <w:r>
        <w:rPr>
          <w:spacing w:val="-5"/>
          <w:sz w:val="24"/>
        </w:rPr>
        <w:t xml:space="preserve"> </w:t>
      </w:r>
      <w:r>
        <w:rPr>
          <w:sz w:val="24"/>
        </w:rPr>
        <w:t>of</w:t>
      </w:r>
      <w:r>
        <w:rPr>
          <w:spacing w:val="-4"/>
          <w:sz w:val="24"/>
        </w:rPr>
        <w:t xml:space="preserve"> </w:t>
      </w:r>
      <w:r>
        <w:rPr>
          <w:sz w:val="24"/>
        </w:rPr>
        <w:t>$311.267</w:t>
      </w:r>
      <w:r>
        <w:rPr>
          <w:spacing w:val="-4"/>
          <w:sz w:val="24"/>
        </w:rPr>
        <w:t xml:space="preserve"> </w:t>
      </w:r>
      <w:r>
        <w:rPr>
          <w:sz w:val="24"/>
        </w:rPr>
        <w:t>million (after tax) over the forecast period and will require a pre-commitment against Budget 2023. Although this is a one-off increase, there will be ‘tailing co</w:t>
      </w:r>
      <w:r>
        <w:rPr>
          <w:sz w:val="24"/>
        </w:rPr>
        <w:t>sts’ because this additional amount will be indexed over the course of the forecast period.</w:t>
      </w:r>
    </w:p>
    <w:p w14:paraId="23EDA7AE" w14:textId="77777777" w:rsidR="00E8697D" w:rsidRDefault="00E8697D">
      <w:pPr>
        <w:pStyle w:val="BodyText"/>
        <w:spacing w:before="10"/>
        <w:rPr>
          <w:sz w:val="20"/>
        </w:rPr>
      </w:pPr>
    </w:p>
    <w:p w14:paraId="6F467701" w14:textId="77777777" w:rsidR="00E8697D" w:rsidRDefault="002E1059">
      <w:pPr>
        <w:pStyle w:val="ListParagraph"/>
        <w:numPr>
          <w:ilvl w:val="0"/>
          <w:numId w:val="2"/>
        </w:numPr>
        <w:tabs>
          <w:tab w:val="left" w:pos="1541"/>
          <w:tab w:val="left" w:pos="1542"/>
        </w:tabs>
        <w:ind w:right="1693"/>
        <w:rPr>
          <w:sz w:val="24"/>
        </w:rPr>
      </w:pPr>
      <w:r>
        <w:rPr>
          <w:sz w:val="24"/>
        </w:rPr>
        <w:t>The</w:t>
      </w:r>
      <w:r>
        <w:rPr>
          <w:spacing w:val="-3"/>
          <w:sz w:val="24"/>
        </w:rPr>
        <w:t xml:space="preserve"> </w:t>
      </w:r>
      <w:r>
        <w:rPr>
          <w:sz w:val="24"/>
        </w:rPr>
        <w:t>additional</w:t>
      </w:r>
      <w:r>
        <w:rPr>
          <w:spacing w:val="-1"/>
          <w:sz w:val="24"/>
        </w:rPr>
        <w:t xml:space="preserve"> </w:t>
      </w:r>
      <w:r>
        <w:rPr>
          <w:sz w:val="24"/>
        </w:rPr>
        <w:t>funding</w:t>
      </w:r>
      <w:r>
        <w:rPr>
          <w:spacing w:val="-4"/>
          <w:sz w:val="24"/>
        </w:rPr>
        <w:t xml:space="preserve"> </w:t>
      </w:r>
      <w:r>
        <w:rPr>
          <w:sz w:val="24"/>
        </w:rPr>
        <w:t>for</w:t>
      </w:r>
      <w:r>
        <w:rPr>
          <w:spacing w:val="-4"/>
          <w:sz w:val="24"/>
        </w:rPr>
        <w:t xml:space="preserve"> </w:t>
      </w:r>
      <w:r>
        <w:rPr>
          <w:sz w:val="24"/>
        </w:rPr>
        <w:t>BFC</w:t>
      </w:r>
      <w:r>
        <w:rPr>
          <w:spacing w:val="-5"/>
          <w:sz w:val="24"/>
        </w:rPr>
        <w:t xml:space="preserve"> </w:t>
      </w:r>
      <w:r>
        <w:rPr>
          <w:sz w:val="24"/>
        </w:rPr>
        <w:t>is</w:t>
      </w:r>
      <w:r>
        <w:rPr>
          <w:spacing w:val="-4"/>
          <w:sz w:val="24"/>
        </w:rPr>
        <w:t xml:space="preserve"> </w:t>
      </w:r>
      <w:r>
        <w:rPr>
          <w:sz w:val="24"/>
        </w:rPr>
        <w:t>available</w:t>
      </w:r>
      <w:r>
        <w:rPr>
          <w:spacing w:val="-1"/>
          <w:sz w:val="24"/>
        </w:rPr>
        <w:t xml:space="preserve"> </w:t>
      </w:r>
      <w:r>
        <w:rPr>
          <w:sz w:val="24"/>
        </w:rPr>
        <w:t>from</w:t>
      </w:r>
      <w:r>
        <w:rPr>
          <w:spacing w:val="-5"/>
          <w:sz w:val="24"/>
        </w:rPr>
        <w:t xml:space="preserve"> </w:t>
      </w:r>
      <w:r>
        <w:rPr>
          <w:sz w:val="24"/>
        </w:rPr>
        <w:t>underspends</w:t>
      </w:r>
      <w:r>
        <w:rPr>
          <w:spacing w:val="-4"/>
          <w:sz w:val="24"/>
        </w:rPr>
        <w:t xml:space="preserve"> </w:t>
      </w:r>
      <w:r>
        <w:rPr>
          <w:sz w:val="24"/>
        </w:rPr>
        <w:t>within</w:t>
      </w:r>
      <w:r>
        <w:rPr>
          <w:spacing w:val="-3"/>
          <w:sz w:val="24"/>
        </w:rPr>
        <w:t xml:space="preserve"> </w:t>
      </w:r>
      <w:r>
        <w:rPr>
          <w:sz w:val="24"/>
        </w:rPr>
        <w:t>the</w:t>
      </w:r>
      <w:r>
        <w:rPr>
          <w:spacing w:val="-5"/>
          <w:sz w:val="24"/>
        </w:rPr>
        <w:t xml:space="preserve"> </w:t>
      </w:r>
      <w:r>
        <w:rPr>
          <w:sz w:val="24"/>
        </w:rPr>
        <w:t>existing Community Support Services MCA.</w:t>
      </w:r>
    </w:p>
    <w:p w14:paraId="7D50556C" w14:textId="77777777" w:rsidR="00E8697D" w:rsidRDefault="00E8697D">
      <w:pPr>
        <w:pStyle w:val="BodyText"/>
        <w:spacing w:before="11"/>
        <w:rPr>
          <w:sz w:val="20"/>
        </w:rPr>
      </w:pPr>
    </w:p>
    <w:p w14:paraId="0DEA1E60" w14:textId="77777777" w:rsidR="00E8697D" w:rsidRDefault="002E1059">
      <w:pPr>
        <w:pStyle w:val="Heading1"/>
      </w:pPr>
      <w:bookmarkStart w:id="14" w:name="Legislative_Implications"/>
      <w:bookmarkEnd w:id="14"/>
      <w:r>
        <w:t>Legislative</w:t>
      </w:r>
      <w:r>
        <w:rPr>
          <w:spacing w:val="-4"/>
        </w:rPr>
        <w:t xml:space="preserve"> </w:t>
      </w:r>
      <w:r>
        <w:rPr>
          <w:spacing w:val="-2"/>
        </w:rPr>
        <w:t>Implications</w:t>
      </w:r>
    </w:p>
    <w:p w14:paraId="699C1261" w14:textId="77777777" w:rsidR="00E8697D" w:rsidRDefault="00E8697D">
      <w:pPr>
        <w:pStyle w:val="BodyText"/>
        <w:spacing w:before="9"/>
        <w:rPr>
          <w:rFonts w:ascii="Arial"/>
          <w:b/>
          <w:sz w:val="20"/>
        </w:rPr>
      </w:pPr>
    </w:p>
    <w:p w14:paraId="2379F459" w14:textId="77777777" w:rsidR="00E8697D" w:rsidRDefault="002E1059">
      <w:pPr>
        <w:pStyle w:val="ListParagraph"/>
        <w:numPr>
          <w:ilvl w:val="0"/>
          <w:numId w:val="2"/>
        </w:numPr>
        <w:tabs>
          <w:tab w:val="left" w:pos="1541"/>
          <w:tab w:val="left" w:pos="1542"/>
        </w:tabs>
        <w:ind w:right="1655"/>
        <w:rPr>
          <w:sz w:val="24"/>
        </w:rPr>
      </w:pPr>
      <w:r>
        <w:rPr>
          <w:sz w:val="24"/>
        </w:rPr>
        <w:t>The</w:t>
      </w:r>
      <w:r>
        <w:rPr>
          <w:spacing w:val="-3"/>
          <w:sz w:val="24"/>
        </w:rPr>
        <w:t xml:space="preserve"> </w:t>
      </w:r>
      <w:r>
        <w:rPr>
          <w:sz w:val="24"/>
        </w:rPr>
        <w:t>proposal</w:t>
      </w:r>
      <w:r>
        <w:rPr>
          <w:spacing w:val="-5"/>
          <w:sz w:val="24"/>
        </w:rPr>
        <w:t xml:space="preserve"> </w:t>
      </w:r>
      <w:r>
        <w:rPr>
          <w:sz w:val="24"/>
        </w:rPr>
        <w:t>to</w:t>
      </w:r>
      <w:r>
        <w:rPr>
          <w:spacing w:val="-4"/>
          <w:sz w:val="24"/>
        </w:rPr>
        <w:t xml:space="preserve"> </w:t>
      </w:r>
      <w:r>
        <w:rPr>
          <w:sz w:val="24"/>
        </w:rPr>
        <w:t>increase</w:t>
      </w:r>
      <w:r>
        <w:rPr>
          <w:spacing w:val="-3"/>
          <w:sz w:val="24"/>
        </w:rPr>
        <w:t xml:space="preserve"> </w:t>
      </w:r>
      <w:r>
        <w:rPr>
          <w:sz w:val="24"/>
        </w:rPr>
        <w:t>main</w:t>
      </w:r>
      <w:r>
        <w:rPr>
          <w:spacing w:val="-3"/>
          <w:sz w:val="24"/>
        </w:rPr>
        <w:t xml:space="preserve"> </w:t>
      </w:r>
      <w:r>
        <w:rPr>
          <w:sz w:val="24"/>
        </w:rPr>
        <w:t>benefit</w:t>
      </w:r>
      <w:r>
        <w:rPr>
          <w:spacing w:val="-1"/>
          <w:sz w:val="24"/>
        </w:rPr>
        <w:t xml:space="preserve"> </w:t>
      </w:r>
      <w:r>
        <w:rPr>
          <w:sz w:val="24"/>
        </w:rPr>
        <w:t>rates</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given</w:t>
      </w:r>
      <w:r>
        <w:rPr>
          <w:spacing w:val="-3"/>
          <w:sz w:val="24"/>
        </w:rPr>
        <w:t xml:space="preserve"> </w:t>
      </w:r>
      <w:r>
        <w:rPr>
          <w:sz w:val="24"/>
        </w:rPr>
        <w:t>effect</w:t>
      </w:r>
      <w:r>
        <w:rPr>
          <w:spacing w:val="-3"/>
          <w:sz w:val="24"/>
        </w:rPr>
        <w:t xml:space="preserve"> </w:t>
      </w:r>
      <w:r>
        <w:rPr>
          <w:sz w:val="24"/>
        </w:rPr>
        <w:t>through</w:t>
      </w:r>
      <w:r>
        <w:rPr>
          <w:spacing w:val="-4"/>
          <w:sz w:val="24"/>
        </w:rPr>
        <w:t xml:space="preserve"> </w:t>
      </w:r>
      <w:r>
        <w:rPr>
          <w:sz w:val="24"/>
        </w:rPr>
        <w:t>the</w:t>
      </w:r>
      <w:r>
        <w:rPr>
          <w:spacing w:val="-3"/>
          <w:sz w:val="24"/>
        </w:rPr>
        <w:t xml:space="preserve"> </w:t>
      </w:r>
      <w:r>
        <w:rPr>
          <w:sz w:val="24"/>
        </w:rPr>
        <w:t>Social Security (Rates of Benefits and Allowances) Order 2023. This will be progressed</w:t>
      </w:r>
    </w:p>
    <w:p w14:paraId="189FBD65" w14:textId="77777777" w:rsidR="00E8697D" w:rsidRDefault="00E8697D">
      <w:pPr>
        <w:rPr>
          <w:sz w:val="24"/>
        </w:rPr>
        <w:sectPr w:rsidR="00E8697D">
          <w:pgSz w:w="11910" w:h="16840"/>
          <w:pgMar w:top="1340" w:right="220" w:bottom="1180" w:left="620" w:header="715" w:footer="983" w:gutter="0"/>
          <w:cols w:space="720"/>
        </w:sectPr>
      </w:pPr>
    </w:p>
    <w:p w14:paraId="433194F9" w14:textId="77777777" w:rsidR="00E8697D" w:rsidRDefault="002E1059">
      <w:pPr>
        <w:pStyle w:val="BodyText"/>
        <w:spacing w:before="81"/>
        <w:ind w:left="1542" w:right="1343"/>
      </w:pPr>
      <w:r>
        <w:t>alongside</w:t>
      </w:r>
      <w:r>
        <w:rPr>
          <w:spacing w:val="-3"/>
        </w:rPr>
        <w:t xml:space="preserve"> </w:t>
      </w:r>
      <w:r>
        <w:t>other</w:t>
      </w:r>
      <w:r>
        <w:rPr>
          <w:spacing w:val="-3"/>
        </w:rPr>
        <w:t xml:space="preserve"> </w:t>
      </w:r>
      <w:r>
        <w:t>regulatory</w:t>
      </w:r>
      <w:r>
        <w:rPr>
          <w:spacing w:val="-3"/>
        </w:rPr>
        <w:t xml:space="preserve"> </w:t>
      </w:r>
      <w:r>
        <w:t>changes</w:t>
      </w:r>
      <w:r>
        <w:rPr>
          <w:spacing w:val="-4"/>
        </w:rPr>
        <w:t xml:space="preserve"> </w:t>
      </w:r>
      <w:r>
        <w:t>as</w:t>
      </w:r>
      <w:r>
        <w:rPr>
          <w:spacing w:val="-4"/>
        </w:rPr>
        <w:t xml:space="preserve"> </w:t>
      </w:r>
      <w:r>
        <w:t>part</w:t>
      </w:r>
      <w:r>
        <w:rPr>
          <w:spacing w:val="-3"/>
        </w:rPr>
        <w:t xml:space="preserve"> </w:t>
      </w:r>
      <w:r>
        <w:t>of</w:t>
      </w:r>
      <w:r>
        <w:rPr>
          <w:spacing w:val="-4"/>
        </w:rPr>
        <w:t xml:space="preserve"> </w:t>
      </w:r>
      <w:r>
        <w:t>the</w:t>
      </w:r>
      <w:r>
        <w:rPr>
          <w:spacing w:val="-5"/>
        </w:rPr>
        <w:t xml:space="preserve"> </w:t>
      </w:r>
      <w:r>
        <w:t>Annual</w:t>
      </w:r>
      <w:r>
        <w:rPr>
          <w:spacing w:val="-3"/>
        </w:rPr>
        <w:t xml:space="preserve"> </w:t>
      </w:r>
      <w:r>
        <w:t>General</w:t>
      </w:r>
      <w:r>
        <w:rPr>
          <w:spacing w:val="-5"/>
        </w:rPr>
        <w:t xml:space="preserve"> </w:t>
      </w:r>
      <w:proofErr w:type="gramStart"/>
      <w:r>
        <w:t>Adjustment,</w:t>
      </w:r>
      <w:r>
        <w:rPr>
          <w:spacing w:val="-3"/>
        </w:rPr>
        <w:t xml:space="preserve"> </w:t>
      </w:r>
      <w:r>
        <w:t>and</w:t>
      </w:r>
      <w:proofErr w:type="gramEnd"/>
      <w:r>
        <w:t xml:space="preserve"> come into</w:t>
      </w:r>
      <w:r>
        <w:t xml:space="preserve"> force on 1 April 2023. There are no legislative implications for the additional funding to BFC.</w:t>
      </w:r>
    </w:p>
    <w:p w14:paraId="602CE0A8" w14:textId="77777777" w:rsidR="00E8697D" w:rsidRDefault="00E8697D">
      <w:pPr>
        <w:pStyle w:val="BodyText"/>
        <w:spacing w:before="4"/>
        <w:rPr>
          <w:sz w:val="31"/>
        </w:rPr>
      </w:pPr>
    </w:p>
    <w:p w14:paraId="34B382D2" w14:textId="77777777" w:rsidR="00E8697D" w:rsidRDefault="002E1059">
      <w:pPr>
        <w:pStyle w:val="Heading1"/>
      </w:pPr>
      <w:bookmarkStart w:id="15" w:name="Regulatory_Impact_Statement"/>
      <w:bookmarkEnd w:id="15"/>
      <w:r>
        <w:t>Regulatory</w:t>
      </w:r>
      <w:r>
        <w:rPr>
          <w:spacing w:val="-4"/>
        </w:rPr>
        <w:t xml:space="preserve"> </w:t>
      </w:r>
      <w:r>
        <w:t>Impact</w:t>
      </w:r>
      <w:r>
        <w:rPr>
          <w:spacing w:val="-3"/>
        </w:rPr>
        <w:t xml:space="preserve"> </w:t>
      </w:r>
      <w:r>
        <w:rPr>
          <w:spacing w:val="-2"/>
        </w:rPr>
        <w:t>Statement</w:t>
      </w:r>
    </w:p>
    <w:p w14:paraId="65AE7A71" w14:textId="77777777" w:rsidR="00E8697D" w:rsidRDefault="00E8697D">
      <w:pPr>
        <w:pStyle w:val="BodyText"/>
        <w:spacing w:before="9"/>
        <w:rPr>
          <w:rFonts w:ascii="Arial"/>
          <w:b/>
          <w:sz w:val="20"/>
        </w:rPr>
      </w:pPr>
    </w:p>
    <w:p w14:paraId="719C3E2E" w14:textId="1A43609F" w:rsidR="00E8697D" w:rsidRDefault="002E1059">
      <w:pPr>
        <w:pStyle w:val="ListParagraph"/>
        <w:numPr>
          <w:ilvl w:val="0"/>
          <w:numId w:val="2"/>
        </w:numPr>
        <w:tabs>
          <w:tab w:val="left" w:pos="1541"/>
          <w:tab w:val="left" w:pos="1542"/>
        </w:tabs>
        <w:spacing w:before="1"/>
        <w:ind w:right="1306"/>
        <w:rPr>
          <w:sz w:val="24"/>
        </w:rPr>
      </w:pPr>
      <w:r>
        <w:rPr>
          <w:sz w:val="24"/>
        </w:rPr>
        <w:t>Cabinet’s</w:t>
      </w:r>
      <w:r>
        <w:rPr>
          <w:spacing w:val="-3"/>
          <w:sz w:val="24"/>
        </w:rPr>
        <w:t xml:space="preserve"> </w:t>
      </w:r>
      <w:r>
        <w:rPr>
          <w:sz w:val="24"/>
        </w:rPr>
        <w:t>impact</w:t>
      </w:r>
      <w:r>
        <w:rPr>
          <w:spacing w:val="-2"/>
          <w:sz w:val="24"/>
        </w:rPr>
        <w:t xml:space="preserve"> </w:t>
      </w:r>
      <w:r>
        <w:rPr>
          <w:sz w:val="24"/>
        </w:rPr>
        <w:t>analysis</w:t>
      </w:r>
      <w:r>
        <w:rPr>
          <w:spacing w:val="-5"/>
          <w:sz w:val="24"/>
        </w:rPr>
        <w:t xml:space="preserve"> </w:t>
      </w:r>
      <w:r>
        <w:rPr>
          <w:sz w:val="24"/>
        </w:rPr>
        <w:t>requirements</w:t>
      </w:r>
      <w:r>
        <w:rPr>
          <w:spacing w:val="-1"/>
          <w:sz w:val="24"/>
        </w:rPr>
        <w:t xml:space="preserve"> </w:t>
      </w:r>
      <w:r>
        <w:rPr>
          <w:sz w:val="24"/>
        </w:rPr>
        <w:t>apply</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proposal</w:t>
      </w:r>
      <w:r>
        <w:rPr>
          <w:spacing w:val="-6"/>
          <w:sz w:val="24"/>
        </w:rPr>
        <w:t xml:space="preserve"> </w:t>
      </w:r>
      <w:r>
        <w:rPr>
          <w:sz w:val="24"/>
        </w:rPr>
        <w:t>to</w:t>
      </w:r>
      <w:r>
        <w:rPr>
          <w:spacing w:val="-4"/>
          <w:sz w:val="24"/>
        </w:rPr>
        <w:t xml:space="preserve"> </w:t>
      </w:r>
      <w:r>
        <w:rPr>
          <w:sz w:val="24"/>
        </w:rPr>
        <w:t>increase</w:t>
      </w:r>
      <w:r>
        <w:rPr>
          <w:spacing w:val="-4"/>
          <w:sz w:val="24"/>
        </w:rPr>
        <w:t xml:space="preserve"> </w:t>
      </w:r>
      <w:r>
        <w:rPr>
          <w:sz w:val="24"/>
        </w:rPr>
        <w:t>main</w:t>
      </w:r>
      <w:r>
        <w:rPr>
          <w:spacing w:val="-4"/>
          <w:sz w:val="24"/>
        </w:rPr>
        <w:t xml:space="preserve"> </w:t>
      </w:r>
      <w:r>
        <w:rPr>
          <w:sz w:val="24"/>
        </w:rPr>
        <w:t xml:space="preserve">benefit rates, but there is no accompanying Regulatory Impact </w:t>
      </w:r>
      <w:proofErr w:type="gramStart"/>
      <w:r>
        <w:rPr>
          <w:sz w:val="24"/>
        </w:rPr>
        <w:t>Statement</w:t>
      </w:r>
      <w:proofErr w:type="gramEnd"/>
      <w:r>
        <w:rPr>
          <w:sz w:val="24"/>
        </w:rPr>
        <w:t xml:space="preserve"> and the Treasury has not exempted this proposal from the impact analysis requirements. Therefore, it does not meet Cabinet’s requirements for regulatory proposals. </w:t>
      </w:r>
      <w:r w:rsidR="00F50726">
        <w:rPr>
          <w:sz w:val="24"/>
        </w:rPr>
        <w:t>[Redacted content].</w:t>
      </w:r>
      <w:r>
        <w:rPr>
          <w:sz w:val="24"/>
        </w:rPr>
        <w:t>.</w:t>
      </w:r>
    </w:p>
    <w:p w14:paraId="120A5197" w14:textId="77777777" w:rsidR="00E8697D" w:rsidRDefault="00E8697D">
      <w:pPr>
        <w:pStyle w:val="BodyText"/>
        <w:spacing w:before="10"/>
        <w:rPr>
          <w:sz w:val="20"/>
        </w:rPr>
      </w:pPr>
    </w:p>
    <w:p w14:paraId="30E8D078" w14:textId="77777777" w:rsidR="00E8697D" w:rsidRDefault="002E1059">
      <w:pPr>
        <w:pStyle w:val="Heading1"/>
        <w:spacing w:before="1"/>
      </w:pPr>
      <w:bookmarkStart w:id="16" w:name="Climate_Impact_Statement"/>
      <w:bookmarkEnd w:id="16"/>
      <w:r>
        <w:t>Climate</w:t>
      </w:r>
      <w:r>
        <w:rPr>
          <w:spacing w:val="-3"/>
        </w:rPr>
        <w:t xml:space="preserve"> </w:t>
      </w:r>
      <w:r>
        <w:t>Impact</w:t>
      </w:r>
      <w:r>
        <w:rPr>
          <w:spacing w:val="-3"/>
        </w:rPr>
        <w:t xml:space="preserve"> </w:t>
      </w:r>
      <w:r>
        <w:rPr>
          <w:spacing w:val="-2"/>
        </w:rPr>
        <w:t>Statement</w:t>
      </w:r>
    </w:p>
    <w:p w14:paraId="6E92516D" w14:textId="77777777" w:rsidR="00E8697D" w:rsidRDefault="00E8697D">
      <w:pPr>
        <w:pStyle w:val="BodyText"/>
        <w:spacing w:before="9"/>
        <w:rPr>
          <w:rFonts w:ascii="Arial"/>
          <w:b/>
          <w:sz w:val="20"/>
        </w:rPr>
      </w:pPr>
    </w:p>
    <w:p w14:paraId="7E4AA786" w14:textId="77777777" w:rsidR="00E8697D" w:rsidRDefault="002E1059">
      <w:pPr>
        <w:pStyle w:val="ListParagraph"/>
        <w:numPr>
          <w:ilvl w:val="0"/>
          <w:numId w:val="2"/>
        </w:numPr>
        <w:tabs>
          <w:tab w:val="left" w:pos="1541"/>
          <w:tab w:val="left" w:pos="1542"/>
        </w:tabs>
        <w:ind w:right="1271"/>
        <w:rPr>
          <w:sz w:val="24"/>
        </w:rPr>
      </w:pPr>
      <w:r>
        <w:rPr>
          <w:sz w:val="24"/>
        </w:rPr>
        <w:t>The Climate Implications of Policy Assessment (CIPA) team has been consulted and confirms</w:t>
      </w:r>
      <w:r>
        <w:rPr>
          <w:spacing w:val="-2"/>
          <w:sz w:val="24"/>
        </w:rPr>
        <w:t xml:space="preserve"> </w:t>
      </w:r>
      <w:r>
        <w:rPr>
          <w:sz w:val="24"/>
        </w:rPr>
        <w:t>that</w:t>
      </w:r>
      <w:r>
        <w:rPr>
          <w:spacing w:val="-3"/>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2"/>
          <w:sz w:val="24"/>
        </w:rPr>
        <w:t xml:space="preserve"> </w:t>
      </w:r>
      <w:r>
        <w:rPr>
          <w:sz w:val="24"/>
        </w:rPr>
        <w:t>do</w:t>
      </w:r>
      <w:r>
        <w:rPr>
          <w:spacing w:val="-4"/>
          <w:sz w:val="24"/>
        </w:rPr>
        <w:t xml:space="preserve"> </w:t>
      </w:r>
      <w:r>
        <w:rPr>
          <w:sz w:val="24"/>
        </w:rPr>
        <w:t>not</w:t>
      </w:r>
      <w:r>
        <w:rPr>
          <w:spacing w:val="-3"/>
          <w:sz w:val="24"/>
        </w:rPr>
        <w:t xml:space="preserve"> </w:t>
      </w:r>
      <w:r>
        <w:rPr>
          <w:sz w:val="24"/>
        </w:rPr>
        <w:t>apply</w:t>
      </w:r>
      <w:r>
        <w:rPr>
          <w:spacing w:val="-4"/>
          <w:sz w:val="24"/>
        </w:rPr>
        <w:t xml:space="preserve"> </w:t>
      </w:r>
      <w:r>
        <w:rPr>
          <w:sz w:val="24"/>
        </w:rPr>
        <w:t>to</w:t>
      </w:r>
      <w:r>
        <w:rPr>
          <w:spacing w:val="-4"/>
          <w:sz w:val="24"/>
        </w:rPr>
        <w:t xml:space="preserve"> </w:t>
      </w:r>
      <w:r>
        <w:rPr>
          <w:sz w:val="24"/>
        </w:rPr>
        <w:t>this</w:t>
      </w:r>
      <w:r>
        <w:rPr>
          <w:spacing w:val="-2"/>
          <w:sz w:val="24"/>
        </w:rPr>
        <w:t xml:space="preserve"> </w:t>
      </w:r>
      <w:r>
        <w:rPr>
          <w:sz w:val="24"/>
        </w:rPr>
        <w:t>proposal</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threshold</w:t>
      </w:r>
      <w:r>
        <w:rPr>
          <w:spacing w:val="-4"/>
          <w:sz w:val="24"/>
        </w:rPr>
        <w:t xml:space="preserve"> </w:t>
      </w:r>
      <w:r>
        <w:rPr>
          <w:sz w:val="24"/>
        </w:rPr>
        <w:t>for significance is not met.</w:t>
      </w:r>
    </w:p>
    <w:p w14:paraId="1109B34C" w14:textId="77777777" w:rsidR="00E8697D" w:rsidRDefault="00E8697D">
      <w:pPr>
        <w:pStyle w:val="BodyText"/>
        <w:spacing w:before="11"/>
        <w:rPr>
          <w:sz w:val="20"/>
        </w:rPr>
      </w:pPr>
    </w:p>
    <w:p w14:paraId="3C302893" w14:textId="77777777" w:rsidR="00E8697D" w:rsidRDefault="002E1059">
      <w:pPr>
        <w:pStyle w:val="Heading1"/>
      </w:pPr>
      <w:bookmarkStart w:id="17" w:name="Population_Implications"/>
      <w:bookmarkEnd w:id="17"/>
      <w:r>
        <w:t>Population</w:t>
      </w:r>
      <w:r>
        <w:rPr>
          <w:spacing w:val="-3"/>
        </w:rPr>
        <w:t xml:space="preserve"> </w:t>
      </w:r>
      <w:r>
        <w:rPr>
          <w:spacing w:val="-2"/>
        </w:rPr>
        <w:t>Implications</w:t>
      </w:r>
    </w:p>
    <w:p w14:paraId="1E917190" w14:textId="77777777" w:rsidR="00E8697D" w:rsidRDefault="00E8697D">
      <w:pPr>
        <w:pStyle w:val="BodyText"/>
        <w:spacing w:before="9"/>
        <w:rPr>
          <w:rFonts w:ascii="Arial"/>
          <w:b/>
          <w:sz w:val="20"/>
        </w:rPr>
      </w:pPr>
    </w:p>
    <w:p w14:paraId="4CBE52D7" w14:textId="77777777" w:rsidR="00E8697D" w:rsidRDefault="002E1059">
      <w:pPr>
        <w:pStyle w:val="ListParagraph"/>
        <w:numPr>
          <w:ilvl w:val="0"/>
          <w:numId w:val="2"/>
        </w:numPr>
        <w:tabs>
          <w:tab w:val="left" w:pos="1541"/>
          <w:tab w:val="left" w:pos="1542"/>
        </w:tabs>
        <w:ind w:right="1353"/>
        <w:rPr>
          <w:sz w:val="24"/>
        </w:rPr>
      </w:pPr>
      <w:r>
        <w:rPr>
          <w:sz w:val="24"/>
        </w:rPr>
        <w:t>Māori are overrepresented among recip</w:t>
      </w:r>
      <w:r>
        <w:rPr>
          <w:sz w:val="24"/>
        </w:rPr>
        <w:t>ients of main benefits. Approximately 17 percent of Aotearoa New Zealand’s population are Māori, while they comprise 39 percent of main benefit recipients. The proposed increase to main benefit rates will therefore</w:t>
      </w:r>
      <w:r>
        <w:rPr>
          <w:spacing w:val="-4"/>
          <w:sz w:val="24"/>
        </w:rPr>
        <w:t xml:space="preserve"> </w:t>
      </w:r>
      <w:r>
        <w:rPr>
          <w:sz w:val="24"/>
        </w:rPr>
        <w:t>disproportionately</w:t>
      </w:r>
      <w:r>
        <w:rPr>
          <w:spacing w:val="-4"/>
          <w:sz w:val="24"/>
        </w:rPr>
        <w:t xml:space="preserve"> </w:t>
      </w:r>
      <w:r>
        <w:rPr>
          <w:sz w:val="24"/>
        </w:rPr>
        <w:t>benefit</w:t>
      </w:r>
      <w:r>
        <w:rPr>
          <w:spacing w:val="-4"/>
          <w:sz w:val="24"/>
        </w:rPr>
        <w:t xml:space="preserve"> </w:t>
      </w:r>
      <w:r>
        <w:rPr>
          <w:sz w:val="24"/>
        </w:rPr>
        <w:t>Māori.</w:t>
      </w:r>
      <w:r>
        <w:rPr>
          <w:spacing w:val="-4"/>
          <w:sz w:val="24"/>
        </w:rPr>
        <w:t xml:space="preserve"> </w:t>
      </w:r>
      <w:r>
        <w:rPr>
          <w:sz w:val="24"/>
        </w:rPr>
        <w:t>Women</w:t>
      </w:r>
      <w:r>
        <w:rPr>
          <w:spacing w:val="-5"/>
          <w:sz w:val="24"/>
        </w:rPr>
        <w:t xml:space="preserve"> </w:t>
      </w:r>
      <w:r>
        <w:rPr>
          <w:sz w:val="24"/>
        </w:rPr>
        <w:t>a</w:t>
      </w:r>
      <w:r>
        <w:rPr>
          <w:sz w:val="24"/>
        </w:rPr>
        <w:t>nd</w:t>
      </w:r>
      <w:r>
        <w:rPr>
          <w:spacing w:val="-4"/>
          <w:sz w:val="24"/>
        </w:rPr>
        <w:t xml:space="preserve"> </w:t>
      </w:r>
      <w:r>
        <w:rPr>
          <w:sz w:val="24"/>
        </w:rPr>
        <w:t>Pacific</w:t>
      </w:r>
      <w:r>
        <w:rPr>
          <w:spacing w:val="-4"/>
          <w:sz w:val="24"/>
        </w:rPr>
        <w:t xml:space="preserve"> </w:t>
      </w:r>
      <w:r>
        <w:rPr>
          <w:sz w:val="24"/>
        </w:rPr>
        <w:t>Peoples</w:t>
      </w:r>
      <w:r>
        <w:rPr>
          <w:spacing w:val="-5"/>
          <w:sz w:val="24"/>
        </w:rPr>
        <w:t xml:space="preserve"> </w:t>
      </w:r>
      <w:r>
        <w:rPr>
          <w:sz w:val="24"/>
        </w:rPr>
        <w:t>are</w:t>
      </w:r>
      <w:r>
        <w:rPr>
          <w:spacing w:val="-4"/>
          <w:sz w:val="24"/>
        </w:rPr>
        <w:t xml:space="preserve"> </w:t>
      </w:r>
      <w:r>
        <w:rPr>
          <w:sz w:val="24"/>
        </w:rPr>
        <w:t>modestly overrepresented among recipients of main benefits. Women make up approximately half of the population and 56 percent of recipients, while Pacific Peoples make up approximately 8 percent of the population and 11 percent of re</w:t>
      </w:r>
      <w:r>
        <w:rPr>
          <w:sz w:val="24"/>
        </w:rPr>
        <w:t>cipients.</w:t>
      </w:r>
    </w:p>
    <w:p w14:paraId="3C7CDE6B" w14:textId="77777777" w:rsidR="00E8697D" w:rsidRDefault="00E8697D">
      <w:pPr>
        <w:pStyle w:val="BodyText"/>
        <w:spacing w:before="10"/>
        <w:rPr>
          <w:sz w:val="20"/>
        </w:rPr>
      </w:pPr>
    </w:p>
    <w:p w14:paraId="1D6D8052" w14:textId="77777777" w:rsidR="00E8697D" w:rsidRDefault="002E1059">
      <w:pPr>
        <w:pStyle w:val="ListParagraph"/>
        <w:numPr>
          <w:ilvl w:val="0"/>
          <w:numId w:val="2"/>
        </w:numPr>
        <w:tabs>
          <w:tab w:val="left" w:pos="1541"/>
          <w:tab w:val="left" w:pos="1542"/>
        </w:tabs>
        <w:ind w:right="1354"/>
        <w:rPr>
          <w:sz w:val="24"/>
        </w:rPr>
      </w:pPr>
      <w:r>
        <w:rPr>
          <w:sz w:val="24"/>
        </w:rPr>
        <w:t xml:space="preserve">48 percent of main benefit recipients receive a benefit on the grounds of a health condition, disability or because they were caring for a disabled person. Disabled people are more likely to earn less income than non-disabled people. The proposed increase </w:t>
      </w:r>
      <w:r>
        <w:rPr>
          <w:sz w:val="24"/>
        </w:rPr>
        <w:t>to main benefit rates will therefore disproportionately impact disabled people. At the end of June 2022 quarter, disabled people aged 15–64 years earned a median of $960, compared to $1,200 for their non-disabled peers</w:t>
      </w:r>
      <w:r>
        <w:rPr>
          <w:i/>
          <w:color w:val="1E487C"/>
          <w:sz w:val="24"/>
        </w:rPr>
        <w:t xml:space="preserve">. </w:t>
      </w:r>
      <w:r>
        <w:rPr>
          <w:sz w:val="24"/>
        </w:rPr>
        <w:t>The proposal to increase</w:t>
      </w:r>
      <w:r>
        <w:rPr>
          <w:spacing w:val="-3"/>
          <w:sz w:val="24"/>
        </w:rPr>
        <w:t xml:space="preserve"> </w:t>
      </w:r>
      <w:r>
        <w:rPr>
          <w:sz w:val="24"/>
        </w:rPr>
        <w:t>funding</w:t>
      </w:r>
      <w:r>
        <w:rPr>
          <w:spacing w:val="-3"/>
          <w:sz w:val="24"/>
        </w:rPr>
        <w:t xml:space="preserve"> </w:t>
      </w:r>
      <w:r>
        <w:rPr>
          <w:sz w:val="24"/>
        </w:rPr>
        <w:t>to</w:t>
      </w:r>
      <w:r>
        <w:rPr>
          <w:spacing w:val="-4"/>
          <w:sz w:val="24"/>
        </w:rPr>
        <w:t xml:space="preserve"> </w:t>
      </w:r>
      <w:r>
        <w:rPr>
          <w:sz w:val="24"/>
        </w:rPr>
        <w:t>BFC</w:t>
      </w:r>
      <w:r>
        <w:rPr>
          <w:spacing w:val="-5"/>
          <w:sz w:val="24"/>
        </w:rPr>
        <w:t xml:space="preserve"> </w:t>
      </w:r>
      <w:r>
        <w:rPr>
          <w:sz w:val="24"/>
        </w:rPr>
        <w:t>services</w:t>
      </w:r>
      <w:r>
        <w:rPr>
          <w:spacing w:val="-4"/>
          <w:sz w:val="24"/>
        </w:rPr>
        <w:t xml:space="preserve"> </w:t>
      </w:r>
      <w:r>
        <w:rPr>
          <w:sz w:val="24"/>
        </w:rPr>
        <w:t>will</w:t>
      </w:r>
      <w:r>
        <w:rPr>
          <w:spacing w:val="-3"/>
          <w:sz w:val="24"/>
        </w:rPr>
        <w:t xml:space="preserve"> </w:t>
      </w:r>
      <w:r>
        <w:rPr>
          <w:sz w:val="24"/>
        </w:rPr>
        <w:t>help</w:t>
      </w:r>
      <w:r>
        <w:rPr>
          <w:spacing w:val="-4"/>
          <w:sz w:val="24"/>
        </w:rPr>
        <w:t xml:space="preserve"> </w:t>
      </w:r>
      <w:r>
        <w:rPr>
          <w:sz w:val="24"/>
        </w:rPr>
        <w:t>support</w:t>
      </w:r>
      <w:r>
        <w:rPr>
          <w:spacing w:val="-5"/>
          <w:sz w:val="24"/>
        </w:rPr>
        <w:t xml:space="preserve"> </w:t>
      </w:r>
      <w:r>
        <w:rPr>
          <w:sz w:val="24"/>
        </w:rPr>
        <w:t>disabled</w:t>
      </w:r>
      <w:r>
        <w:rPr>
          <w:spacing w:val="-3"/>
          <w:sz w:val="24"/>
        </w:rPr>
        <w:t xml:space="preserve"> </w:t>
      </w:r>
      <w:r>
        <w:rPr>
          <w:sz w:val="24"/>
        </w:rPr>
        <w:t>people</w:t>
      </w:r>
      <w:r>
        <w:rPr>
          <w:spacing w:val="-3"/>
          <w:sz w:val="24"/>
        </w:rPr>
        <w:t xml:space="preserve"> </w:t>
      </w:r>
      <w:r>
        <w:rPr>
          <w:sz w:val="24"/>
        </w:rPr>
        <w:t>and</w:t>
      </w:r>
      <w:r>
        <w:rPr>
          <w:spacing w:val="-4"/>
          <w:sz w:val="24"/>
        </w:rPr>
        <w:t xml:space="preserve"> </w:t>
      </w:r>
      <w:r>
        <w:rPr>
          <w:sz w:val="24"/>
        </w:rPr>
        <w:t>their</w:t>
      </w:r>
      <w:r>
        <w:rPr>
          <w:spacing w:val="-3"/>
          <w:sz w:val="24"/>
        </w:rPr>
        <w:t xml:space="preserve"> </w:t>
      </w:r>
      <w:r>
        <w:rPr>
          <w:sz w:val="24"/>
        </w:rPr>
        <w:t>families who are experiencing financial hardship.</w:t>
      </w:r>
    </w:p>
    <w:p w14:paraId="0CE08E47" w14:textId="77777777" w:rsidR="00E8697D" w:rsidRDefault="00E8697D">
      <w:pPr>
        <w:pStyle w:val="BodyText"/>
        <w:rPr>
          <w:sz w:val="21"/>
        </w:rPr>
      </w:pPr>
    </w:p>
    <w:p w14:paraId="1DBEEE05" w14:textId="77777777" w:rsidR="00E8697D" w:rsidRDefault="002E1059">
      <w:pPr>
        <w:pStyle w:val="Heading1"/>
      </w:pPr>
      <w:bookmarkStart w:id="18" w:name="Proactive_Release"/>
      <w:bookmarkEnd w:id="18"/>
      <w:r>
        <w:t>Proactive</w:t>
      </w:r>
      <w:r>
        <w:rPr>
          <w:spacing w:val="-4"/>
        </w:rPr>
        <w:t xml:space="preserve"> </w:t>
      </w:r>
      <w:r>
        <w:rPr>
          <w:spacing w:val="-2"/>
        </w:rPr>
        <w:t>Release</w:t>
      </w:r>
    </w:p>
    <w:p w14:paraId="40BE0072" w14:textId="77777777" w:rsidR="00E8697D" w:rsidRDefault="00E8697D">
      <w:pPr>
        <w:pStyle w:val="BodyText"/>
        <w:spacing w:before="9"/>
        <w:rPr>
          <w:rFonts w:ascii="Arial"/>
          <w:b/>
          <w:sz w:val="20"/>
        </w:rPr>
      </w:pPr>
    </w:p>
    <w:p w14:paraId="5423EBF5" w14:textId="77777777" w:rsidR="00E8697D" w:rsidRDefault="002E1059">
      <w:pPr>
        <w:pStyle w:val="ListParagraph"/>
        <w:numPr>
          <w:ilvl w:val="0"/>
          <w:numId w:val="2"/>
        </w:numPr>
        <w:tabs>
          <w:tab w:val="left" w:pos="1541"/>
          <w:tab w:val="left" w:pos="1542"/>
        </w:tabs>
        <w:ind w:right="1245"/>
        <w:rPr>
          <w:sz w:val="24"/>
        </w:rPr>
      </w:pPr>
      <w:r>
        <w:rPr>
          <w:sz w:val="24"/>
        </w:rPr>
        <w:t>This paper will be proactively released within 30 business days of decision being confirmed</w:t>
      </w:r>
      <w:r>
        <w:rPr>
          <w:spacing w:val="-3"/>
          <w:sz w:val="24"/>
        </w:rPr>
        <w:t xml:space="preserve"> </w:t>
      </w:r>
      <w:r>
        <w:rPr>
          <w:sz w:val="24"/>
        </w:rPr>
        <w:t>by</w:t>
      </w:r>
      <w:r>
        <w:rPr>
          <w:spacing w:val="-4"/>
          <w:sz w:val="24"/>
        </w:rPr>
        <w:t xml:space="preserve"> </w:t>
      </w:r>
      <w:r>
        <w:rPr>
          <w:sz w:val="24"/>
        </w:rPr>
        <w:t>Cabinet,</w:t>
      </w:r>
      <w:r>
        <w:rPr>
          <w:spacing w:val="-1"/>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3"/>
          <w:sz w:val="24"/>
        </w:rPr>
        <w:t xml:space="preserve"> </w:t>
      </w:r>
      <w:r>
        <w:rPr>
          <w:sz w:val="24"/>
        </w:rPr>
        <w:t>Cabine</w:t>
      </w:r>
      <w:r>
        <w:rPr>
          <w:sz w:val="24"/>
        </w:rPr>
        <w:t>t</w:t>
      </w:r>
      <w:r>
        <w:rPr>
          <w:spacing w:val="-3"/>
          <w:sz w:val="24"/>
        </w:rPr>
        <w:t xml:space="preserve"> </w:t>
      </w:r>
      <w:r>
        <w:rPr>
          <w:sz w:val="24"/>
        </w:rPr>
        <w:t>Office</w:t>
      </w:r>
      <w:r>
        <w:rPr>
          <w:spacing w:val="-5"/>
          <w:sz w:val="24"/>
        </w:rPr>
        <w:t xml:space="preserve"> </w:t>
      </w:r>
      <w:r>
        <w:rPr>
          <w:sz w:val="24"/>
        </w:rPr>
        <w:t>Circular</w:t>
      </w:r>
      <w:r>
        <w:rPr>
          <w:spacing w:val="-1"/>
          <w:sz w:val="24"/>
        </w:rPr>
        <w:t xml:space="preserve"> </w:t>
      </w:r>
      <w:r>
        <w:rPr>
          <w:sz w:val="24"/>
        </w:rPr>
        <w:t>CO</w:t>
      </w:r>
      <w:r>
        <w:rPr>
          <w:spacing w:val="-4"/>
          <w:sz w:val="24"/>
        </w:rPr>
        <w:t xml:space="preserve"> </w:t>
      </w:r>
      <w:r>
        <w:rPr>
          <w:sz w:val="24"/>
        </w:rPr>
        <w:t>(18)4,</w:t>
      </w:r>
      <w:r>
        <w:rPr>
          <w:spacing w:val="-4"/>
          <w:sz w:val="24"/>
        </w:rPr>
        <w:t xml:space="preserve"> </w:t>
      </w:r>
      <w:r>
        <w:rPr>
          <w:sz w:val="24"/>
        </w:rPr>
        <w:t>with</w:t>
      </w:r>
      <w:r>
        <w:rPr>
          <w:spacing w:val="-3"/>
          <w:sz w:val="24"/>
        </w:rPr>
        <w:t xml:space="preserve"> </w:t>
      </w:r>
      <w:r>
        <w:rPr>
          <w:sz w:val="24"/>
        </w:rPr>
        <w:t>any appropriate redactions.</w:t>
      </w:r>
    </w:p>
    <w:p w14:paraId="011FE7FB" w14:textId="77777777" w:rsidR="00E8697D" w:rsidRDefault="00E8697D">
      <w:pPr>
        <w:pStyle w:val="BodyText"/>
        <w:spacing w:before="11"/>
        <w:rPr>
          <w:sz w:val="20"/>
        </w:rPr>
      </w:pPr>
    </w:p>
    <w:p w14:paraId="401330B8" w14:textId="77777777" w:rsidR="00E8697D" w:rsidRDefault="002E1059">
      <w:pPr>
        <w:pStyle w:val="Heading1"/>
      </w:pPr>
      <w:bookmarkStart w:id="19" w:name="Consultation"/>
      <w:bookmarkEnd w:id="19"/>
      <w:r>
        <w:rPr>
          <w:spacing w:val="-2"/>
        </w:rPr>
        <w:t>Consultation</w:t>
      </w:r>
    </w:p>
    <w:p w14:paraId="3B40E6F3" w14:textId="77777777" w:rsidR="00E8697D" w:rsidRDefault="00E8697D">
      <w:pPr>
        <w:pStyle w:val="BodyText"/>
        <w:spacing w:before="9"/>
        <w:rPr>
          <w:rFonts w:ascii="Arial"/>
          <w:b/>
          <w:sz w:val="20"/>
        </w:rPr>
      </w:pPr>
    </w:p>
    <w:p w14:paraId="43E8D0FE" w14:textId="77777777" w:rsidR="00E8697D" w:rsidRDefault="002E1059">
      <w:pPr>
        <w:pStyle w:val="ListParagraph"/>
        <w:numPr>
          <w:ilvl w:val="0"/>
          <w:numId w:val="2"/>
        </w:numPr>
        <w:tabs>
          <w:tab w:val="left" w:pos="1541"/>
          <w:tab w:val="left" w:pos="1542"/>
        </w:tabs>
        <w:ind w:right="1246"/>
        <w:rPr>
          <w:sz w:val="24"/>
        </w:rPr>
      </w:pPr>
      <w:proofErr w:type="gramStart"/>
      <w:r>
        <w:rPr>
          <w:sz w:val="24"/>
        </w:rPr>
        <w:t>In regard to</w:t>
      </w:r>
      <w:proofErr w:type="gramEnd"/>
      <w:r>
        <w:rPr>
          <w:sz w:val="24"/>
        </w:rPr>
        <w:t xml:space="preserve"> the proposal to increase main benefit rates, the following agencies were consulted:</w:t>
      </w:r>
      <w:r>
        <w:rPr>
          <w:spacing w:val="-3"/>
          <w:sz w:val="24"/>
        </w:rPr>
        <w:t xml:space="preserve"> </w:t>
      </w:r>
      <w:proofErr w:type="spellStart"/>
      <w:r>
        <w:rPr>
          <w:sz w:val="24"/>
        </w:rPr>
        <w:t>Oranga</w:t>
      </w:r>
      <w:proofErr w:type="spellEnd"/>
      <w:r>
        <w:rPr>
          <w:spacing w:val="-3"/>
          <w:sz w:val="24"/>
        </w:rPr>
        <w:t xml:space="preserve"> </w:t>
      </w:r>
      <w:r>
        <w:rPr>
          <w:sz w:val="24"/>
        </w:rPr>
        <w:t>Tamariki,</w:t>
      </w:r>
      <w:r>
        <w:rPr>
          <w:spacing w:val="-3"/>
          <w:sz w:val="24"/>
        </w:rPr>
        <w:t xml:space="preserve"> </w:t>
      </w:r>
      <w:r>
        <w:rPr>
          <w:sz w:val="24"/>
        </w:rPr>
        <w:t>Inland</w:t>
      </w:r>
      <w:r>
        <w:rPr>
          <w:spacing w:val="-3"/>
          <w:sz w:val="24"/>
        </w:rPr>
        <w:t xml:space="preserve"> </w:t>
      </w:r>
      <w:r>
        <w:rPr>
          <w:sz w:val="24"/>
        </w:rPr>
        <w:t>Revenue,</w:t>
      </w:r>
      <w:r>
        <w:rPr>
          <w:spacing w:val="-3"/>
          <w:sz w:val="24"/>
        </w:rPr>
        <w:t xml:space="preserve"> </w:t>
      </w:r>
      <w:r>
        <w:rPr>
          <w:sz w:val="24"/>
        </w:rPr>
        <w:t>the</w:t>
      </w:r>
      <w:r>
        <w:rPr>
          <w:spacing w:val="-5"/>
          <w:sz w:val="24"/>
        </w:rPr>
        <w:t xml:space="preserve"> </w:t>
      </w:r>
      <w:r>
        <w:rPr>
          <w:sz w:val="24"/>
        </w:rPr>
        <w:t>Treasury,</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Department</w:t>
      </w:r>
      <w:r>
        <w:rPr>
          <w:spacing w:val="-3"/>
          <w:sz w:val="24"/>
        </w:rPr>
        <w:t xml:space="preserve"> </w:t>
      </w:r>
      <w:r>
        <w:rPr>
          <w:sz w:val="24"/>
        </w:rPr>
        <w:t>of</w:t>
      </w:r>
      <w:r>
        <w:rPr>
          <w:spacing w:val="-4"/>
          <w:sz w:val="24"/>
        </w:rPr>
        <w:t xml:space="preserve"> </w:t>
      </w:r>
      <w:r>
        <w:rPr>
          <w:sz w:val="24"/>
        </w:rPr>
        <w:t xml:space="preserve">the Prime Minister and Cabinet – Child Wellbeing and Poverty Reduction Unit. The Department of the Prime Minister and Cabinet – Policy Advisory Group were </w:t>
      </w:r>
      <w:r>
        <w:rPr>
          <w:spacing w:val="-2"/>
          <w:sz w:val="24"/>
        </w:rPr>
        <w:t>informed.</w:t>
      </w:r>
    </w:p>
    <w:p w14:paraId="55A67C82" w14:textId="77777777" w:rsidR="00E8697D" w:rsidRDefault="00E8697D">
      <w:pPr>
        <w:rPr>
          <w:sz w:val="24"/>
        </w:rPr>
        <w:sectPr w:rsidR="00E8697D">
          <w:pgSz w:w="11910" w:h="16840"/>
          <w:pgMar w:top="1340" w:right="220" w:bottom="1180" w:left="620" w:header="715" w:footer="983" w:gutter="0"/>
          <w:cols w:space="720"/>
        </w:sectPr>
      </w:pPr>
    </w:p>
    <w:p w14:paraId="6F037811" w14:textId="77777777" w:rsidR="00E8697D" w:rsidRDefault="002E1059">
      <w:pPr>
        <w:pStyle w:val="ListParagraph"/>
        <w:numPr>
          <w:ilvl w:val="0"/>
          <w:numId w:val="2"/>
        </w:numPr>
        <w:tabs>
          <w:tab w:val="left" w:pos="1541"/>
          <w:tab w:val="left" w:pos="1542"/>
        </w:tabs>
        <w:spacing w:before="81"/>
        <w:ind w:right="1447"/>
        <w:rPr>
          <w:sz w:val="24"/>
        </w:rPr>
      </w:pPr>
      <w:proofErr w:type="gramStart"/>
      <w:r>
        <w:rPr>
          <w:sz w:val="24"/>
        </w:rPr>
        <w:t>In regard to</w:t>
      </w:r>
      <w:proofErr w:type="gramEnd"/>
      <w:r>
        <w:rPr>
          <w:sz w:val="24"/>
        </w:rPr>
        <w:t xml:space="preserve"> the proposal to increase funding for Building Financial Capability, the following</w:t>
      </w:r>
      <w:r>
        <w:rPr>
          <w:spacing w:val="-4"/>
          <w:sz w:val="24"/>
        </w:rPr>
        <w:t xml:space="preserve"> </w:t>
      </w:r>
      <w:r>
        <w:rPr>
          <w:sz w:val="24"/>
        </w:rPr>
        <w:t>agencies</w:t>
      </w:r>
      <w:r>
        <w:rPr>
          <w:spacing w:val="-3"/>
          <w:sz w:val="24"/>
        </w:rPr>
        <w:t xml:space="preserve"> </w:t>
      </w:r>
      <w:r>
        <w:rPr>
          <w:sz w:val="24"/>
        </w:rPr>
        <w:t>were</w:t>
      </w:r>
      <w:r>
        <w:rPr>
          <w:spacing w:val="-6"/>
          <w:sz w:val="24"/>
        </w:rPr>
        <w:t xml:space="preserve"> </w:t>
      </w:r>
      <w:r>
        <w:rPr>
          <w:sz w:val="24"/>
        </w:rPr>
        <w:t>informed:</w:t>
      </w:r>
      <w:r>
        <w:rPr>
          <w:spacing w:val="-4"/>
          <w:sz w:val="24"/>
        </w:rPr>
        <w:t xml:space="preserve"> </w:t>
      </w:r>
      <w:proofErr w:type="spellStart"/>
      <w:r>
        <w:rPr>
          <w:sz w:val="24"/>
        </w:rPr>
        <w:t>Oranga</w:t>
      </w:r>
      <w:proofErr w:type="spellEnd"/>
      <w:r>
        <w:rPr>
          <w:spacing w:val="-4"/>
          <w:sz w:val="24"/>
        </w:rPr>
        <w:t xml:space="preserve"> </w:t>
      </w:r>
      <w:r>
        <w:rPr>
          <w:sz w:val="24"/>
        </w:rPr>
        <w:t>Tamariki,</w:t>
      </w:r>
      <w:r>
        <w:rPr>
          <w:spacing w:val="-4"/>
          <w:sz w:val="24"/>
        </w:rPr>
        <w:t xml:space="preserve"> </w:t>
      </w:r>
      <w:r>
        <w:rPr>
          <w:sz w:val="24"/>
        </w:rPr>
        <w:t>Inland</w:t>
      </w:r>
      <w:r>
        <w:rPr>
          <w:spacing w:val="-4"/>
          <w:sz w:val="24"/>
        </w:rPr>
        <w:t xml:space="preserve"> </w:t>
      </w:r>
      <w:r>
        <w:rPr>
          <w:sz w:val="24"/>
        </w:rPr>
        <w:t>Revenue,</w:t>
      </w:r>
      <w:r>
        <w:rPr>
          <w:spacing w:val="-4"/>
          <w:sz w:val="24"/>
        </w:rPr>
        <w:t xml:space="preserve"> </w:t>
      </w:r>
      <w:r>
        <w:rPr>
          <w:sz w:val="24"/>
        </w:rPr>
        <w:t>the</w:t>
      </w:r>
      <w:r>
        <w:rPr>
          <w:spacing w:val="-6"/>
          <w:sz w:val="24"/>
        </w:rPr>
        <w:t xml:space="preserve"> </w:t>
      </w:r>
      <w:r>
        <w:rPr>
          <w:sz w:val="24"/>
        </w:rPr>
        <w:t>Treasury, the Department of the Prime Minister and Cabinet – Child Poverty Reduction Unit and the De</w:t>
      </w:r>
      <w:r>
        <w:rPr>
          <w:sz w:val="24"/>
        </w:rPr>
        <w:t>partment of the Prime Minister and Cabinet – Policy Advisory Group.</w:t>
      </w:r>
    </w:p>
    <w:p w14:paraId="73221324" w14:textId="77777777" w:rsidR="00E8697D" w:rsidRDefault="00E8697D">
      <w:pPr>
        <w:pStyle w:val="BodyText"/>
        <w:spacing w:before="11"/>
        <w:rPr>
          <w:sz w:val="20"/>
        </w:rPr>
      </w:pPr>
    </w:p>
    <w:p w14:paraId="7D454CBA" w14:textId="77777777" w:rsidR="00E8697D" w:rsidRDefault="002E1059">
      <w:pPr>
        <w:pStyle w:val="Heading1"/>
      </w:pPr>
      <w:bookmarkStart w:id="20" w:name="Recommendations:"/>
      <w:bookmarkEnd w:id="20"/>
      <w:r>
        <w:rPr>
          <w:spacing w:val="-2"/>
        </w:rPr>
        <w:t>Recommendations:</w:t>
      </w:r>
    </w:p>
    <w:p w14:paraId="669D7720" w14:textId="77777777" w:rsidR="00E8697D" w:rsidRDefault="00E8697D">
      <w:pPr>
        <w:pStyle w:val="BodyText"/>
        <w:spacing w:before="9"/>
        <w:rPr>
          <w:rFonts w:ascii="Arial"/>
          <w:b/>
          <w:sz w:val="20"/>
        </w:rPr>
      </w:pPr>
    </w:p>
    <w:p w14:paraId="41EFF4B2" w14:textId="77777777" w:rsidR="00E8697D" w:rsidRDefault="002E1059">
      <w:pPr>
        <w:pStyle w:val="BodyText"/>
        <w:ind w:left="821"/>
      </w:pPr>
      <w:r>
        <w:t>The</w:t>
      </w:r>
      <w:r>
        <w:rPr>
          <w:spacing w:val="-4"/>
        </w:rPr>
        <w:t xml:space="preserve"> </w:t>
      </w:r>
      <w:r>
        <w:t>Minister</w:t>
      </w:r>
      <w:r>
        <w:rPr>
          <w:spacing w:val="-3"/>
        </w:rPr>
        <w:t xml:space="preserve"> </w:t>
      </w:r>
      <w:r>
        <w:t>for</w:t>
      </w:r>
      <w:r>
        <w:rPr>
          <w:spacing w:val="-2"/>
        </w:rPr>
        <w:t xml:space="preserve"> </w:t>
      </w:r>
      <w:r>
        <w:t>Social</w:t>
      </w:r>
      <w:r>
        <w:rPr>
          <w:spacing w:val="-2"/>
        </w:rPr>
        <w:t xml:space="preserve"> </w:t>
      </w:r>
      <w:r>
        <w:t>Development and</w:t>
      </w:r>
      <w:r>
        <w:rPr>
          <w:spacing w:val="-3"/>
        </w:rPr>
        <w:t xml:space="preserve"> </w:t>
      </w:r>
      <w:r>
        <w:t>Employment</w:t>
      </w:r>
      <w:r>
        <w:rPr>
          <w:spacing w:val="1"/>
        </w:rPr>
        <w:t xml:space="preserve"> </w:t>
      </w:r>
      <w:r>
        <w:t>recommends</w:t>
      </w:r>
      <w:r>
        <w:rPr>
          <w:spacing w:val="-1"/>
        </w:rPr>
        <w:t xml:space="preserve"> </w:t>
      </w:r>
      <w:r>
        <w:t>that</w:t>
      </w:r>
      <w:r>
        <w:rPr>
          <w:spacing w:val="-2"/>
        </w:rPr>
        <w:t xml:space="preserve"> </w:t>
      </w:r>
      <w:r>
        <w:t>the</w:t>
      </w:r>
      <w:r>
        <w:rPr>
          <w:spacing w:val="-1"/>
        </w:rPr>
        <w:t xml:space="preserve"> </w:t>
      </w:r>
      <w:r>
        <w:rPr>
          <w:spacing w:val="-2"/>
        </w:rPr>
        <w:t>Committee:</w:t>
      </w:r>
    </w:p>
    <w:p w14:paraId="2D8B23FC" w14:textId="77777777" w:rsidR="00E8697D" w:rsidRDefault="00E8697D">
      <w:pPr>
        <w:pStyle w:val="BodyText"/>
        <w:spacing w:before="10"/>
        <w:rPr>
          <w:sz w:val="20"/>
        </w:rPr>
      </w:pPr>
    </w:p>
    <w:p w14:paraId="4DF053C9" w14:textId="77777777" w:rsidR="00E8697D" w:rsidRDefault="002E1059">
      <w:pPr>
        <w:pStyle w:val="Heading2"/>
        <w:rPr>
          <w:rFonts w:ascii="Times New Roman"/>
        </w:rPr>
      </w:pPr>
      <w:r>
        <w:rPr>
          <w:rFonts w:ascii="Times New Roman"/>
        </w:rPr>
        <w:t>Increase</w:t>
      </w:r>
      <w:r>
        <w:rPr>
          <w:rFonts w:ascii="Times New Roman"/>
          <w:spacing w:val="-6"/>
        </w:rPr>
        <w:t xml:space="preserve"> </w:t>
      </w:r>
      <w:r>
        <w:rPr>
          <w:rFonts w:ascii="Times New Roman"/>
        </w:rPr>
        <w:t>to</w:t>
      </w:r>
      <w:r>
        <w:rPr>
          <w:rFonts w:ascii="Times New Roman"/>
          <w:spacing w:val="-2"/>
        </w:rPr>
        <w:t xml:space="preserve"> </w:t>
      </w:r>
      <w:r>
        <w:rPr>
          <w:rFonts w:ascii="Times New Roman"/>
        </w:rPr>
        <w:t>main</w:t>
      </w:r>
      <w:r>
        <w:rPr>
          <w:rFonts w:ascii="Times New Roman"/>
          <w:spacing w:val="-1"/>
        </w:rPr>
        <w:t xml:space="preserve"> </w:t>
      </w:r>
      <w:r>
        <w:rPr>
          <w:rFonts w:ascii="Times New Roman"/>
        </w:rPr>
        <w:t>benefit</w:t>
      </w:r>
      <w:r>
        <w:rPr>
          <w:rFonts w:ascii="Times New Roman"/>
          <w:spacing w:val="-3"/>
        </w:rPr>
        <w:t xml:space="preserve"> </w:t>
      </w:r>
      <w:r>
        <w:rPr>
          <w:rFonts w:ascii="Times New Roman"/>
        </w:rPr>
        <w:t>rates</w:t>
      </w:r>
      <w:r>
        <w:rPr>
          <w:rFonts w:ascii="Times New Roman"/>
          <w:spacing w:val="-3"/>
        </w:rPr>
        <w:t xml:space="preserve"> </w:t>
      </w:r>
      <w:r>
        <w:rPr>
          <w:rFonts w:ascii="Times New Roman"/>
        </w:rPr>
        <w:t>and</w:t>
      </w:r>
      <w:r>
        <w:rPr>
          <w:rFonts w:ascii="Times New Roman"/>
          <w:spacing w:val="-2"/>
        </w:rPr>
        <w:t xml:space="preserve"> </w:t>
      </w:r>
      <w:r>
        <w:rPr>
          <w:rFonts w:ascii="Times New Roman"/>
        </w:rPr>
        <w:t>complementary</w:t>
      </w:r>
      <w:r>
        <w:rPr>
          <w:rFonts w:ascii="Times New Roman"/>
          <w:spacing w:val="1"/>
        </w:rPr>
        <w:t xml:space="preserve"> </w:t>
      </w:r>
      <w:r>
        <w:rPr>
          <w:rFonts w:ascii="Times New Roman"/>
          <w:spacing w:val="-2"/>
        </w:rPr>
        <w:t>changes</w:t>
      </w:r>
    </w:p>
    <w:p w14:paraId="17CB2CAD" w14:textId="77777777" w:rsidR="00E8697D" w:rsidRDefault="00E8697D">
      <w:pPr>
        <w:pStyle w:val="BodyText"/>
        <w:spacing w:before="10"/>
        <w:rPr>
          <w:b/>
          <w:i/>
          <w:sz w:val="20"/>
        </w:rPr>
      </w:pPr>
    </w:p>
    <w:p w14:paraId="687D967A" w14:textId="77777777" w:rsidR="00E8697D" w:rsidRDefault="002E1059">
      <w:pPr>
        <w:pStyle w:val="ListParagraph"/>
        <w:numPr>
          <w:ilvl w:val="0"/>
          <w:numId w:val="1"/>
        </w:numPr>
        <w:tabs>
          <w:tab w:val="left" w:pos="1541"/>
          <w:tab w:val="left" w:pos="1542"/>
        </w:tabs>
        <w:ind w:right="1460"/>
        <w:rPr>
          <w:sz w:val="24"/>
        </w:rPr>
      </w:pPr>
      <w:r>
        <w:rPr>
          <w:b/>
          <w:sz w:val="24"/>
        </w:rPr>
        <w:t xml:space="preserve">note </w:t>
      </w:r>
      <w:r>
        <w:rPr>
          <w:sz w:val="24"/>
        </w:rPr>
        <w:t>that through Budget 2019, Cabinet agreed to index main benefit rates to the growth</w:t>
      </w:r>
      <w:r>
        <w:rPr>
          <w:spacing w:val="-4"/>
          <w:sz w:val="24"/>
        </w:rPr>
        <w:t xml:space="preserve"> </w:t>
      </w:r>
      <w:r>
        <w:rPr>
          <w:sz w:val="24"/>
        </w:rPr>
        <w:t>in</w:t>
      </w:r>
      <w:r>
        <w:rPr>
          <w:spacing w:val="-4"/>
          <w:sz w:val="24"/>
        </w:rPr>
        <w:t xml:space="preserve"> </w:t>
      </w:r>
      <w:r>
        <w:rPr>
          <w:sz w:val="24"/>
        </w:rPr>
        <w:t>net</w:t>
      </w:r>
      <w:r>
        <w:rPr>
          <w:spacing w:val="-5"/>
          <w:sz w:val="24"/>
        </w:rPr>
        <w:t xml:space="preserve"> </w:t>
      </w:r>
      <w:r>
        <w:rPr>
          <w:sz w:val="24"/>
        </w:rPr>
        <w:t>average</w:t>
      </w:r>
      <w:r>
        <w:rPr>
          <w:spacing w:val="-4"/>
          <w:sz w:val="24"/>
        </w:rPr>
        <w:t xml:space="preserve"> </w:t>
      </w:r>
      <w:r>
        <w:rPr>
          <w:sz w:val="24"/>
        </w:rPr>
        <w:t>wages</w:t>
      </w:r>
      <w:r>
        <w:rPr>
          <w:spacing w:val="-4"/>
          <w:sz w:val="24"/>
        </w:rPr>
        <w:t xml:space="preserve"> </w:t>
      </w:r>
      <w:r>
        <w:rPr>
          <w:sz w:val="24"/>
        </w:rPr>
        <w:t>[CAB-19-MIN-0174.36],</w:t>
      </w:r>
      <w:r>
        <w:rPr>
          <w:spacing w:val="-5"/>
          <w:sz w:val="24"/>
        </w:rPr>
        <w:t xml:space="preserve"> </w:t>
      </w:r>
      <w:r>
        <w:rPr>
          <w:sz w:val="24"/>
        </w:rPr>
        <w:t>which</w:t>
      </w:r>
      <w:r>
        <w:rPr>
          <w:spacing w:val="-4"/>
          <w:sz w:val="24"/>
        </w:rPr>
        <w:t xml:space="preserve"> </w:t>
      </w:r>
      <w:r>
        <w:rPr>
          <w:sz w:val="24"/>
        </w:rPr>
        <w:t>are</w:t>
      </w:r>
      <w:r>
        <w:rPr>
          <w:spacing w:val="-4"/>
          <w:sz w:val="24"/>
        </w:rPr>
        <w:t xml:space="preserve"> </w:t>
      </w:r>
      <w:r>
        <w:rPr>
          <w:sz w:val="24"/>
        </w:rPr>
        <w:t>legally</w:t>
      </w:r>
      <w:r>
        <w:rPr>
          <w:spacing w:val="-4"/>
          <w:sz w:val="24"/>
        </w:rPr>
        <w:t xml:space="preserve"> </w:t>
      </w:r>
      <w:r>
        <w:rPr>
          <w:sz w:val="24"/>
        </w:rPr>
        <w:t>required</w:t>
      </w:r>
      <w:r>
        <w:rPr>
          <w:spacing w:val="-4"/>
          <w:sz w:val="24"/>
        </w:rPr>
        <w:t xml:space="preserve"> </w:t>
      </w:r>
      <w:r>
        <w:rPr>
          <w:sz w:val="24"/>
        </w:rPr>
        <w:t xml:space="preserve">to increase on 1 April 2023 as part of the Annual General </w:t>
      </w:r>
      <w:proofErr w:type="gramStart"/>
      <w:r>
        <w:rPr>
          <w:sz w:val="24"/>
        </w:rPr>
        <w:t>Adjustment;</w:t>
      </w:r>
      <w:proofErr w:type="gramEnd"/>
    </w:p>
    <w:p w14:paraId="3502B7EA" w14:textId="77777777" w:rsidR="00E8697D" w:rsidRDefault="00E8697D">
      <w:pPr>
        <w:pStyle w:val="BodyText"/>
        <w:spacing w:before="10"/>
        <w:rPr>
          <w:sz w:val="20"/>
        </w:rPr>
      </w:pPr>
    </w:p>
    <w:p w14:paraId="44564D92" w14:textId="77777777" w:rsidR="00E8697D" w:rsidRDefault="002E1059">
      <w:pPr>
        <w:pStyle w:val="ListParagraph"/>
        <w:numPr>
          <w:ilvl w:val="0"/>
          <w:numId w:val="1"/>
        </w:numPr>
        <w:tabs>
          <w:tab w:val="left" w:pos="1541"/>
          <w:tab w:val="left" w:pos="1542"/>
        </w:tabs>
        <w:ind w:right="1587"/>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Consumers</w:t>
      </w:r>
      <w:r>
        <w:rPr>
          <w:spacing w:val="-2"/>
          <w:sz w:val="24"/>
        </w:rPr>
        <w:t xml:space="preserve"> </w:t>
      </w:r>
      <w:r>
        <w:rPr>
          <w:sz w:val="24"/>
        </w:rPr>
        <w:t>Price</w:t>
      </w:r>
      <w:r>
        <w:rPr>
          <w:spacing w:val="-3"/>
          <w:sz w:val="24"/>
        </w:rPr>
        <w:t xml:space="preserve"> </w:t>
      </w:r>
      <w:r>
        <w:rPr>
          <w:sz w:val="24"/>
        </w:rPr>
        <w:t>In</w:t>
      </w:r>
      <w:r>
        <w:rPr>
          <w:sz w:val="24"/>
        </w:rPr>
        <w:t>dex</w:t>
      </w:r>
      <w:r>
        <w:rPr>
          <w:spacing w:val="-3"/>
          <w:sz w:val="24"/>
        </w:rPr>
        <w:t xml:space="preserve"> </w:t>
      </w:r>
      <w:r>
        <w:rPr>
          <w:sz w:val="24"/>
        </w:rPr>
        <w:t>has</w:t>
      </w:r>
      <w:r>
        <w:rPr>
          <w:spacing w:val="-4"/>
          <w:sz w:val="24"/>
        </w:rPr>
        <w:t xml:space="preserve"> </w:t>
      </w:r>
      <w:r>
        <w:rPr>
          <w:sz w:val="24"/>
        </w:rPr>
        <w:t>increased</w:t>
      </w:r>
      <w:r>
        <w:rPr>
          <w:spacing w:val="-3"/>
          <w:sz w:val="24"/>
        </w:rPr>
        <w:t xml:space="preserve"> </w:t>
      </w:r>
      <w:r>
        <w:rPr>
          <w:sz w:val="24"/>
        </w:rPr>
        <w:t>by</w:t>
      </w:r>
      <w:r>
        <w:rPr>
          <w:spacing w:val="-4"/>
          <w:sz w:val="24"/>
        </w:rPr>
        <w:t xml:space="preserve"> </w:t>
      </w:r>
      <w:r>
        <w:rPr>
          <w:sz w:val="24"/>
        </w:rPr>
        <w:t>0.98</w:t>
      </w:r>
      <w:r>
        <w:rPr>
          <w:spacing w:val="-4"/>
          <w:sz w:val="24"/>
        </w:rPr>
        <w:t xml:space="preserve"> </w:t>
      </w:r>
      <w:r>
        <w:rPr>
          <w:sz w:val="24"/>
        </w:rPr>
        <w:t>percentage</w:t>
      </w:r>
      <w:r>
        <w:rPr>
          <w:spacing w:val="-3"/>
          <w:sz w:val="24"/>
        </w:rPr>
        <w:t xml:space="preserve"> </w:t>
      </w:r>
      <w:r>
        <w:rPr>
          <w:sz w:val="24"/>
        </w:rPr>
        <w:t>points</w:t>
      </w:r>
      <w:r>
        <w:rPr>
          <w:spacing w:val="-4"/>
          <w:sz w:val="24"/>
        </w:rPr>
        <w:t xml:space="preserve"> </w:t>
      </w:r>
      <w:r>
        <w:rPr>
          <w:sz w:val="24"/>
        </w:rPr>
        <w:t xml:space="preserve">more than net average wages for the year December </w:t>
      </w:r>
      <w:proofErr w:type="gramStart"/>
      <w:r>
        <w:rPr>
          <w:sz w:val="24"/>
        </w:rPr>
        <w:t>2022;</w:t>
      </w:r>
      <w:proofErr w:type="gramEnd"/>
    </w:p>
    <w:p w14:paraId="3DEAB168" w14:textId="77777777" w:rsidR="00E8697D" w:rsidRDefault="00E8697D">
      <w:pPr>
        <w:pStyle w:val="BodyText"/>
        <w:spacing w:before="10"/>
        <w:rPr>
          <w:sz w:val="20"/>
        </w:rPr>
      </w:pPr>
    </w:p>
    <w:p w14:paraId="6FA4B4AD" w14:textId="77777777" w:rsidR="00E8697D" w:rsidRDefault="002E1059">
      <w:pPr>
        <w:pStyle w:val="ListParagraph"/>
        <w:numPr>
          <w:ilvl w:val="0"/>
          <w:numId w:val="1"/>
        </w:numPr>
        <w:tabs>
          <w:tab w:val="left" w:pos="1541"/>
          <w:tab w:val="left" w:pos="1542"/>
        </w:tabs>
        <w:ind w:right="1347"/>
        <w:rPr>
          <w:sz w:val="24"/>
        </w:rPr>
      </w:pPr>
      <w:r>
        <w:rPr>
          <w:b/>
          <w:sz w:val="24"/>
        </w:rPr>
        <w:t xml:space="preserve">agree </w:t>
      </w:r>
      <w:r>
        <w:rPr>
          <w:sz w:val="24"/>
        </w:rPr>
        <w:t>to a one-off increase to the following main benefit rates on 1 April 2023, to ensure</w:t>
      </w:r>
      <w:r>
        <w:rPr>
          <w:spacing w:val="-5"/>
          <w:sz w:val="24"/>
        </w:rPr>
        <w:t xml:space="preserve"> </w:t>
      </w:r>
      <w:r>
        <w:rPr>
          <w:sz w:val="24"/>
        </w:rPr>
        <w:t>the</w:t>
      </w:r>
      <w:r>
        <w:rPr>
          <w:spacing w:val="-3"/>
          <w:sz w:val="24"/>
        </w:rPr>
        <w:t xml:space="preserve"> </w:t>
      </w:r>
      <w:r>
        <w:rPr>
          <w:sz w:val="24"/>
        </w:rPr>
        <w:t>overall</w:t>
      </w:r>
      <w:r>
        <w:rPr>
          <w:spacing w:val="-3"/>
          <w:sz w:val="24"/>
        </w:rPr>
        <w:t xml:space="preserve"> </w:t>
      </w:r>
      <w:r>
        <w:rPr>
          <w:sz w:val="24"/>
        </w:rPr>
        <w:t>increase</w:t>
      </w:r>
      <w:r>
        <w:rPr>
          <w:spacing w:val="-3"/>
          <w:sz w:val="24"/>
        </w:rPr>
        <w:t xml:space="preserve"> </w:t>
      </w:r>
      <w:r>
        <w:rPr>
          <w:sz w:val="24"/>
        </w:rPr>
        <w:t>is</w:t>
      </w:r>
      <w:r>
        <w:rPr>
          <w:spacing w:val="-4"/>
          <w:sz w:val="24"/>
        </w:rPr>
        <w:t xml:space="preserve"> </w:t>
      </w:r>
      <w:r>
        <w:rPr>
          <w:sz w:val="24"/>
        </w:rPr>
        <w:t>equivalent</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increase</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Consumers</w:t>
      </w:r>
      <w:r>
        <w:rPr>
          <w:spacing w:val="-2"/>
          <w:sz w:val="24"/>
        </w:rPr>
        <w:t xml:space="preserve"> </w:t>
      </w:r>
      <w:r>
        <w:rPr>
          <w:sz w:val="24"/>
        </w:rPr>
        <w:t>Price</w:t>
      </w:r>
      <w:r>
        <w:rPr>
          <w:spacing w:val="-3"/>
          <w:sz w:val="24"/>
        </w:rPr>
        <w:t xml:space="preserve"> </w:t>
      </w:r>
      <w:r>
        <w:rPr>
          <w:sz w:val="24"/>
        </w:rPr>
        <w:t>Index of 7.22 percent:</w:t>
      </w:r>
    </w:p>
    <w:p w14:paraId="1CB43F25" w14:textId="77777777" w:rsidR="00E8697D" w:rsidRDefault="00E8697D">
      <w:pPr>
        <w:pStyle w:val="BodyText"/>
        <w:spacing w:before="10"/>
        <w:rPr>
          <w:sz w:val="20"/>
        </w:rPr>
      </w:pPr>
    </w:p>
    <w:p w14:paraId="49E7304E" w14:textId="77777777" w:rsidR="00E8697D" w:rsidRDefault="002E1059">
      <w:pPr>
        <w:pStyle w:val="ListParagraph"/>
        <w:numPr>
          <w:ilvl w:val="1"/>
          <w:numId w:val="1"/>
        </w:numPr>
        <w:tabs>
          <w:tab w:val="left" w:pos="2261"/>
          <w:tab w:val="left" w:pos="2262"/>
        </w:tabs>
        <w:rPr>
          <w:sz w:val="24"/>
        </w:rPr>
      </w:pPr>
      <w:r>
        <w:rPr>
          <w:sz w:val="24"/>
        </w:rPr>
        <w:t>Jobseeker</w:t>
      </w:r>
      <w:r>
        <w:rPr>
          <w:spacing w:val="-3"/>
          <w:sz w:val="24"/>
        </w:rPr>
        <w:t xml:space="preserve"> </w:t>
      </w:r>
      <w:r>
        <w:rPr>
          <w:spacing w:val="-2"/>
          <w:sz w:val="24"/>
        </w:rPr>
        <w:t>Support</w:t>
      </w:r>
    </w:p>
    <w:p w14:paraId="4534ED36" w14:textId="77777777" w:rsidR="00E8697D" w:rsidRDefault="00E8697D">
      <w:pPr>
        <w:pStyle w:val="BodyText"/>
        <w:spacing w:before="10"/>
        <w:rPr>
          <w:sz w:val="20"/>
        </w:rPr>
      </w:pPr>
    </w:p>
    <w:p w14:paraId="1A7D1865" w14:textId="77777777" w:rsidR="00E8697D" w:rsidRDefault="002E1059">
      <w:pPr>
        <w:pStyle w:val="ListParagraph"/>
        <w:numPr>
          <w:ilvl w:val="1"/>
          <w:numId w:val="1"/>
        </w:numPr>
        <w:tabs>
          <w:tab w:val="left" w:pos="2261"/>
          <w:tab w:val="left" w:pos="2262"/>
        </w:tabs>
        <w:rPr>
          <w:sz w:val="24"/>
        </w:rPr>
      </w:pPr>
      <w:r>
        <w:rPr>
          <w:sz w:val="24"/>
        </w:rPr>
        <w:t>Youth</w:t>
      </w:r>
      <w:r>
        <w:rPr>
          <w:spacing w:val="-1"/>
          <w:sz w:val="24"/>
        </w:rPr>
        <w:t xml:space="preserve"> </w:t>
      </w:r>
      <w:r>
        <w:rPr>
          <w:spacing w:val="-2"/>
          <w:sz w:val="24"/>
        </w:rPr>
        <w:t>Payment</w:t>
      </w:r>
    </w:p>
    <w:p w14:paraId="4C1DA41F" w14:textId="77777777" w:rsidR="00E8697D" w:rsidRDefault="00E8697D">
      <w:pPr>
        <w:pStyle w:val="BodyText"/>
        <w:spacing w:before="10"/>
        <w:rPr>
          <w:sz w:val="20"/>
        </w:rPr>
      </w:pPr>
    </w:p>
    <w:p w14:paraId="282E1367" w14:textId="77777777" w:rsidR="00E8697D" w:rsidRDefault="002E1059">
      <w:pPr>
        <w:pStyle w:val="ListParagraph"/>
        <w:numPr>
          <w:ilvl w:val="1"/>
          <w:numId w:val="1"/>
        </w:numPr>
        <w:tabs>
          <w:tab w:val="left" w:pos="2261"/>
          <w:tab w:val="left" w:pos="2262"/>
        </w:tabs>
        <w:rPr>
          <w:sz w:val="24"/>
        </w:rPr>
      </w:pPr>
      <w:r>
        <w:rPr>
          <w:sz w:val="24"/>
        </w:rPr>
        <w:t>Young</w:t>
      </w:r>
      <w:r>
        <w:rPr>
          <w:spacing w:val="-1"/>
          <w:sz w:val="24"/>
        </w:rPr>
        <w:t xml:space="preserve"> </w:t>
      </w:r>
      <w:r>
        <w:rPr>
          <w:sz w:val="24"/>
        </w:rPr>
        <w:t xml:space="preserve">Parent </w:t>
      </w:r>
      <w:r>
        <w:rPr>
          <w:spacing w:val="-2"/>
          <w:sz w:val="24"/>
        </w:rPr>
        <w:t>Payment</w:t>
      </w:r>
    </w:p>
    <w:p w14:paraId="0AAB1D9A" w14:textId="77777777" w:rsidR="00E8697D" w:rsidRDefault="00E8697D">
      <w:pPr>
        <w:pStyle w:val="BodyText"/>
        <w:spacing w:before="10"/>
        <w:rPr>
          <w:sz w:val="20"/>
        </w:rPr>
      </w:pPr>
    </w:p>
    <w:p w14:paraId="619B65D9" w14:textId="77777777" w:rsidR="00E8697D" w:rsidRDefault="002E1059">
      <w:pPr>
        <w:pStyle w:val="ListParagraph"/>
        <w:numPr>
          <w:ilvl w:val="1"/>
          <w:numId w:val="1"/>
        </w:numPr>
        <w:tabs>
          <w:tab w:val="left" w:pos="2261"/>
          <w:tab w:val="left" w:pos="2262"/>
        </w:tabs>
        <w:spacing w:before="1"/>
        <w:rPr>
          <w:sz w:val="24"/>
        </w:rPr>
      </w:pPr>
      <w:r>
        <w:rPr>
          <w:sz w:val="24"/>
        </w:rPr>
        <w:t>Sole</w:t>
      </w:r>
      <w:r>
        <w:rPr>
          <w:spacing w:val="-1"/>
          <w:sz w:val="24"/>
        </w:rPr>
        <w:t xml:space="preserve"> </w:t>
      </w:r>
      <w:r>
        <w:rPr>
          <w:sz w:val="24"/>
        </w:rPr>
        <w:t>Parent</w:t>
      </w:r>
      <w:r>
        <w:rPr>
          <w:spacing w:val="-2"/>
          <w:sz w:val="24"/>
        </w:rPr>
        <w:t xml:space="preserve"> Support</w:t>
      </w:r>
    </w:p>
    <w:p w14:paraId="219F2BEC" w14:textId="77777777" w:rsidR="00E8697D" w:rsidRDefault="00E8697D">
      <w:pPr>
        <w:pStyle w:val="BodyText"/>
        <w:spacing w:before="9"/>
        <w:rPr>
          <w:sz w:val="20"/>
        </w:rPr>
      </w:pPr>
    </w:p>
    <w:p w14:paraId="7264BA66" w14:textId="77777777" w:rsidR="00E8697D" w:rsidRDefault="002E1059">
      <w:pPr>
        <w:pStyle w:val="ListParagraph"/>
        <w:numPr>
          <w:ilvl w:val="1"/>
          <w:numId w:val="1"/>
        </w:numPr>
        <w:tabs>
          <w:tab w:val="left" w:pos="2261"/>
          <w:tab w:val="left" w:pos="2262"/>
        </w:tabs>
        <w:spacing w:before="1"/>
        <w:rPr>
          <w:sz w:val="24"/>
        </w:rPr>
      </w:pPr>
      <w:r>
        <w:rPr>
          <w:sz w:val="24"/>
        </w:rPr>
        <w:t>Supported</w:t>
      </w:r>
      <w:r>
        <w:rPr>
          <w:spacing w:val="-2"/>
          <w:sz w:val="24"/>
        </w:rPr>
        <w:t xml:space="preserve"> </w:t>
      </w:r>
      <w:r>
        <w:rPr>
          <w:sz w:val="24"/>
        </w:rPr>
        <w:t>Living</w:t>
      </w:r>
      <w:r>
        <w:rPr>
          <w:spacing w:val="-1"/>
          <w:sz w:val="24"/>
        </w:rPr>
        <w:t xml:space="preserve"> </w:t>
      </w:r>
      <w:r>
        <w:rPr>
          <w:spacing w:val="-2"/>
          <w:sz w:val="24"/>
        </w:rPr>
        <w:t>Payment</w:t>
      </w:r>
    </w:p>
    <w:p w14:paraId="1D4FC7B4" w14:textId="77777777" w:rsidR="00E8697D" w:rsidRDefault="00E8697D">
      <w:pPr>
        <w:pStyle w:val="BodyText"/>
        <w:spacing w:before="9"/>
        <w:rPr>
          <w:sz w:val="20"/>
        </w:rPr>
      </w:pPr>
    </w:p>
    <w:p w14:paraId="18AD068E" w14:textId="77777777" w:rsidR="00E8697D" w:rsidRDefault="002E1059">
      <w:pPr>
        <w:pStyle w:val="ListParagraph"/>
        <w:numPr>
          <w:ilvl w:val="1"/>
          <w:numId w:val="1"/>
        </w:numPr>
        <w:tabs>
          <w:tab w:val="left" w:pos="2261"/>
          <w:tab w:val="left" w:pos="2262"/>
        </w:tabs>
        <w:spacing w:before="1"/>
        <w:rPr>
          <w:sz w:val="24"/>
        </w:rPr>
      </w:pPr>
      <w:proofErr w:type="spellStart"/>
      <w:r>
        <w:rPr>
          <w:sz w:val="24"/>
        </w:rPr>
        <w:t>Grandparented</w:t>
      </w:r>
      <w:proofErr w:type="spellEnd"/>
      <w:r>
        <w:rPr>
          <w:spacing w:val="-5"/>
          <w:sz w:val="24"/>
        </w:rPr>
        <w:t xml:space="preserve"> </w:t>
      </w:r>
      <w:r>
        <w:rPr>
          <w:sz w:val="24"/>
        </w:rPr>
        <w:t>Widow</w:t>
      </w:r>
      <w:r>
        <w:rPr>
          <w:spacing w:val="-1"/>
          <w:sz w:val="24"/>
        </w:rPr>
        <w:t xml:space="preserve"> </w:t>
      </w:r>
      <w:r>
        <w:rPr>
          <w:sz w:val="24"/>
        </w:rPr>
        <w:t>and</w:t>
      </w:r>
      <w:r>
        <w:rPr>
          <w:spacing w:val="-4"/>
          <w:sz w:val="24"/>
        </w:rPr>
        <w:t xml:space="preserve"> </w:t>
      </w:r>
      <w:r>
        <w:rPr>
          <w:sz w:val="24"/>
        </w:rPr>
        <w:t>Domestic Purposes</w:t>
      </w:r>
      <w:r>
        <w:rPr>
          <w:spacing w:val="-3"/>
          <w:sz w:val="24"/>
        </w:rPr>
        <w:t xml:space="preserve"> </w:t>
      </w:r>
      <w:proofErr w:type="gramStart"/>
      <w:r>
        <w:rPr>
          <w:spacing w:val="-2"/>
          <w:sz w:val="24"/>
        </w:rPr>
        <w:t>Benefit;</w:t>
      </w:r>
      <w:proofErr w:type="gramEnd"/>
    </w:p>
    <w:p w14:paraId="40E137F9" w14:textId="77777777" w:rsidR="00E8697D" w:rsidRDefault="00E8697D">
      <w:pPr>
        <w:pStyle w:val="BodyText"/>
        <w:spacing w:before="9"/>
        <w:rPr>
          <w:sz w:val="20"/>
        </w:rPr>
      </w:pPr>
    </w:p>
    <w:p w14:paraId="1B2D22C0" w14:textId="77777777" w:rsidR="00E8697D" w:rsidRDefault="002E1059">
      <w:pPr>
        <w:pStyle w:val="ListParagraph"/>
        <w:numPr>
          <w:ilvl w:val="0"/>
          <w:numId w:val="1"/>
        </w:numPr>
        <w:tabs>
          <w:tab w:val="left" w:pos="1541"/>
          <w:tab w:val="left" w:pos="1542"/>
        </w:tabs>
        <w:spacing w:before="1"/>
        <w:ind w:right="2305"/>
        <w:rPr>
          <w:sz w:val="24"/>
        </w:rPr>
      </w:pPr>
      <w:r>
        <w:rPr>
          <w:b/>
          <w:sz w:val="24"/>
        </w:rPr>
        <w:t>agree</w:t>
      </w:r>
      <w:r>
        <w:rPr>
          <w:b/>
          <w:spacing w:val="-3"/>
          <w:sz w:val="24"/>
        </w:rPr>
        <w:t xml:space="preserve"> </w:t>
      </w:r>
      <w:r>
        <w:rPr>
          <w:sz w:val="24"/>
        </w:rPr>
        <w:t>to</w:t>
      </w:r>
      <w:r>
        <w:rPr>
          <w:spacing w:val="-3"/>
          <w:sz w:val="24"/>
        </w:rPr>
        <w:t xml:space="preserve"> </w:t>
      </w:r>
      <w:r>
        <w:rPr>
          <w:sz w:val="24"/>
        </w:rPr>
        <w:t>an</w:t>
      </w:r>
      <w:r>
        <w:rPr>
          <w:spacing w:val="-4"/>
          <w:sz w:val="24"/>
        </w:rPr>
        <w:t xml:space="preserve"> </w:t>
      </w:r>
      <w:r>
        <w:rPr>
          <w:sz w:val="24"/>
        </w:rPr>
        <w:t>increase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Blind</w:t>
      </w:r>
      <w:r>
        <w:rPr>
          <w:spacing w:val="-4"/>
          <w:sz w:val="24"/>
        </w:rPr>
        <w:t xml:space="preserve"> </w:t>
      </w:r>
      <w:r>
        <w:rPr>
          <w:sz w:val="24"/>
        </w:rPr>
        <w:t>Subsidy</w:t>
      </w:r>
      <w:r>
        <w:rPr>
          <w:spacing w:val="-4"/>
          <w:sz w:val="24"/>
        </w:rPr>
        <w:t xml:space="preserve"> </w:t>
      </w:r>
      <w:proofErr w:type="gramStart"/>
      <w:r>
        <w:rPr>
          <w:sz w:val="24"/>
        </w:rPr>
        <w:t>couples</w:t>
      </w:r>
      <w:proofErr w:type="gramEnd"/>
      <w:r>
        <w:rPr>
          <w:spacing w:val="-2"/>
          <w:sz w:val="24"/>
        </w:rPr>
        <w:t xml:space="preserve"> </w:t>
      </w:r>
      <w:r>
        <w:rPr>
          <w:sz w:val="24"/>
        </w:rPr>
        <w:t>threshold</w:t>
      </w:r>
      <w:r>
        <w:rPr>
          <w:spacing w:val="-4"/>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4"/>
          <w:sz w:val="24"/>
        </w:rPr>
        <w:t xml:space="preserve"> </w:t>
      </w:r>
      <w:r>
        <w:rPr>
          <w:sz w:val="24"/>
        </w:rPr>
        <w:t>the percentage increase to the Supported Living Payment;</w:t>
      </w:r>
    </w:p>
    <w:p w14:paraId="2D9AEAAE" w14:textId="77777777" w:rsidR="00E8697D" w:rsidRDefault="00E8697D">
      <w:pPr>
        <w:rPr>
          <w:sz w:val="24"/>
        </w:rPr>
        <w:sectPr w:rsidR="00E8697D">
          <w:pgSz w:w="11910" w:h="16840"/>
          <w:pgMar w:top="1340" w:right="220" w:bottom="1180" w:left="620" w:header="715" w:footer="983" w:gutter="0"/>
          <w:cols w:space="720"/>
        </w:sectPr>
      </w:pPr>
    </w:p>
    <w:p w14:paraId="2B29E144" w14:textId="77777777" w:rsidR="00E8697D" w:rsidRDefault="002E1059">
      <w:pPr>
        <w:pStyle w:val="ListParagraph"/>
        <w:numPr>
          <w:ilvl w:val="0"/>
          <w:numId w:val="1"/>
        </w:numPr>
        <w:tabs>
          <w:tab w:val="left" w:pos="1541"/>
          <w:tab w:val="left" w:pos="1542"/>
        </w:tabs>
        <w:spacing w:before="81"/>
        <w:ind w:right="1519"/>
        <w:rPr>
          <w:sz w:val="24"/>
        </w:rPr>
      </w:pPr>
      <w:r>
        <w:rPr>
          <w:b/>
          <w:sz w:val="24"/>
        </w:rPr>
        <w:t xml:space="preserve">agree </w:t>
      </w:r>
      <w:r>
        <w:rPr>
          <w:sz w:val="24"/>
        </w:rPr>
        <w:t>to increase spending to provide for the costs associated with the policy decisions</w:t>
      </w:r>
      <w:r>
        <w:rPr>
          <w:spacing w:val="-2"/>
          <w:sz w:val="24"/>
        </w:rPr>
        <w:t xml:space="preserve"> </w:t>
      </w:r>
      <w:r>
        <w:rPr>
          <w:sz w:val="24"/>
        </w:rPr>
        <w:t>agreed</w:t>
      </w:r>
      <w:r>
        <w:rPr>
          <w:spacing w:val="-3"/>
          <w:sz w:val="24"/>
        </w:rPr>
        <w:t xml:space="preserve"> </w:t>
      </w:r>
      <w:r>
        <w:rPr>
          <w:sz w:val="24"/>
        </w:rPr>
        <w:t>in</w:t>
      </w:r>
      <w:r>
        <w:rPr>
          <w:spacing w:val="-4"/>
          <w:sz w:val="24"/>
        </w:rPr>
        <w:t xml:space="preserve"> </w:t>
      </w:r>
      <w:r>
        <w:rPr>
          <w:sz w:val="24"/>
        </w:rPr>
        <w:t>recommendations</w:t>
      </w:r>
      <w:r>
        <w:rPr>
          <w:spacing w:val="-2"/>
          <w:sz w:val="24"/>
        </w:rPr>
        <w:t xml:space="preserve"> </w:t>
      </w:r>
      <w:r>
        <w:rPr>
          <w:sz w:val="24"/>
        </w:rPr>
        <w:t>3</w:t>
      </w:r>
      <w:r>
        <w:rPr>
          <w:spacing w:val="-4"/>
          <w:sz w:val="24"/>
        </w:rPr>
        <w:t xml:space="preserve"> </w:t>
      </w:r>
      <w:r>
        <w:rPr>
          <w:sz w:val="24"/>
        </w:rPr>
        <w:t>and</w:t>
      </w:r>
      <w:r>
        <w:rPr>
          <w:spacing w:val="-4"/>
          <w:sz w:val="24"/>
        </w:rPr>
        <w:t xml:space="preserve"> </w:t>
      </w:r>
      <w:r>
        <w:rPr>
          <w:sz w:val="24"/>
        </w:rPr>
        <w:t>4</w:t>
      </w:r>
      <w:r>
        <w:rPr>
          <w:spacing w:val="-4"/>
          <w:sz w:val="24"/>
        </w:rPr>
        <w:t xml:space="preserve"> </w:t>
      </w:r>
      <w:r>
        <w:rPr>
          <w:sz w:val="24"/>
        </w:rPr>
        <w:t>above,</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following</w:t>
      </w:r>
      <w:r>
        <w:rPr>
          <w:spacing w:val="-4"/>
          <w:sz w:val="24"/>
        </w:rPr>
        <w:t xml:space="preserve"> </w:t>
      </w:r>
      <w:r>
        <w:rPr>
          <w:sz w:val="24"/>
        </w:rPr>
        <w:t>impacts</w:t>
      </w:r>
      <w:r>
        <w:rPr>
          <w:spacing w:val="-2"/>
          <w:sz w:val="24"/>
        </w:rPr>
        <w:t xml:space="preserve"> </w:t>
      </w:r>
      <w:r>
        <w:rPr>
          <w:sz w:val="24"/>
        </w:rPr>
        <w:t>o</w:t>
      </w:r>
      <w:r>
        <w:rPr>
          <w:sz w:val="24"/>
        </w:rPr>
        <w:t>n the operating balance and net debt:</w:t>
      </w:r>
    </w:p>
    <w:p w14:paraId="00B3AF32" w14:textId="77777777" w:rsidR="00E8697D" w:rsidRDefault="00E8697D">
      <w:pPr>
        <w:pStyle w:val="BodyText"/>
        <w:spacing w:before="10"/>
        <w:rPr>
          <w:sz w:val="20"/>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446"/>
        <w:gridCol w:w="1106"/>
        <w:gridCol w:w="1274"/>
        <w:gridCol w:w="1278"/>
      </w:tblGrid>
      <w:tr w:rsidR="00E8697D" w14:paraId="5ECAF570" w14:textId="77777777">
        <w:trPr>
          <w:trHeight w:val="172"/>
        </w:trPr>
        <w:tc>
          <w:tcPr>
            <w:tcW w:w="3260" w:type="dxa"/>
            <w:vMerge w:val="restart"/>
          </w:tcPr>
          <w:p w14:paraId="0854BB34" w14:textId="77777777" w:rsidR="00E8697D" w:rsidRDefault="00E8697D">
            <w:pPr>
              <w:pStyle w:val="TableParagraph"/>
              <w:spacing w:before="5"/>
              <w:rPr>
                <w:rFonts w:ascii="Times New Roman"/>
                <w:sz w:val="19"/>
              </w:rPr>
            </w:pPr>
          </w:p>
          <w:p w14:paraId="359E698C" w14:textId="77777777" w:rsidR="00E8697D" w:rsidRDefault="002E1059">
            <w:pPr>
              <w:pStyle w:val="TableParagraph"/>
              <w:ind w:left="110"/>
              <w:rPr>
                <w:b/>
                <w:sz w:val="16"/>
              </w:rPr>
            </w:pPr>
            <w:r>
              <w:rPr>
                <w:b/>
                <w:sz w:val="16"/>
              </w:rPr>
              <w:t>Vote</w:t>
            </w:r>
            <w:r>
              <w:rPr>
                <w:b/>
                <w:spacing w:val="-4"/>
                <w:sz w:val="16"/>
              </w:rPr>
              <w:t xml:space="preserve"> </w:t>
            </w:r>
            <w:r>
              <w:rPr>
                <w:b/>
                <w:sz w:val="16"/>
              </w:rPr>
              <w:t>Social</w:t>
            </w:r>
            <w:r>
              <w:rPr>
                <w:b/>
                <w:spacing w:val="-2"/>
                <w:sz w:val="16"/>
              </w:rPr>
              <w:t xml:space="preserve"> Development</w:t>
            </w:r>
          </w:p>
        </w:tc>
        <w:tc>
          <w:tcPr>
            <w:tcW w:w="6380" w:type="dxa"/>
            <w:gridSpan w:val="5"/>
          </w:tcPr>
          <w:p w14:paraId="1943F2EC" w14:textId="77777777" w:rsidR="00E8697D" w:rsidRDefault="002E1059">
            <w:pPr>
              <w:pStyle w:val="TableParagraph"/>
              <w:spacing w:line="152" w:lineRule="exact"/>
              <w:ind w:left="2409" w:right="2399"/>
              <w:jc w:val="center"/>
              <w:rPr>
                <w:b/>
                <w:sz w:val="16"/>
              </w:rPr>
            </w:pPr>
            <w:r>
              <w:rPr>
                <w:b/>
                <w:sz w:val="16"/>
              </w:rPr>
              <w:t>$m</w:t>
            </w:r>
            <w:r>
              <w:rPr>
                <w:b/>
                <w:spacing w:val="-1"/>
                <w:sz w:val="16"/>
              </w:rPr>
              <w:t xml:space="preserve"> </w:t>
            </w:r>
            <w:r>
              <w:rPr>
                <w:b/>
                <w:sz w:val="16"/>
              </w:rPr>
              <w:t xml:space="preserve">– </w:t>
            </w:r>
            <w:r>
              <w:rPr>
                <w:b/>
                <w:spacing w:val="-2"/>
                <w:sz w:val="16"/>
              </w:rPr>
              <w:t>increase/(decrease)</w:t>
            </w:r>
          </w:p>
        </w:tc>
      </w:tr>
      <w:tr w:rsidR="00E8697D" w14:paraId="621E0A52" w14:textId="77777777">
        <w:trPr>
          <w:trHeight w:val="462"/>
        </w:trPr>
        <w:tc>
          <w:tcPr>
            <w:tcW w:w="3260" w:type="dxa"/>
            <w:vMerge/>
            <w:tcBorders>
              <w:top w:val="nil"/>
            </w:tcBorders>
          </w:tcPr>
          <w:p w14:paraId="2B36C240" w14:textId="77777777" w:rsidR="00E8697D" w:rsidRDefault="00E8697D">
            <w:pPr>
              <w:rPr>
                <w:sz w:val="2"/>
                <w:szCs w:val="2"/>
              </w:rPr>
            </w:pPr>
          </w:p>
        </w:tc>
        <w:tc>
          <w:tcPr>
            <w:tcW w:w="1276" w:type="dxa"/>
          </w:tcPr>
          <w:p w14:paraId="6EC6CEB0" w14:textId="77777777" w:rsidR="00E8697D" w:rsidRDefault="002E1059">
            <w:pPr>
              <w:pStyle w:val="TableParagraph"/>
              <w:spacing w:line="172" w:lineRule="exact"/>
              <w:ind w:left="401"/>
              <w:rPr>
                <w:b/>
                <w:sz w:val="16"/>
              </w:rPr>
            </w:pPr>
            <w:r>
              <w:rPr>
                <w:b/>
                <w:spacing w:val="-2"/>
                <w:sz w:val="16"/>
              </w:rPr>
              <w:t>2022/23</w:t>
            </w:r>
          </w:p>
        </w:tc>
        <w:tc>
          <w:tcPr>
            <w:tcW w:w="1446" w:type="dxa"/>
          </w:tcPr>
          <w:p w14:paraId="5BF4340A" w14:textId="77777777" w:rsidR="00E8697D" w:rsidRDefault="002E1059">
            <w:pPr>
              <w:pStyle w:val="TableParagraph"/>
              <w:spacing w:line="172" w:lineRule="exact"/>
              <w:ind w:left="488"/>
              <w:rPr>
                <w:b/>
                <w:sz w:val="16"/>
              </w:rPr>
            </w:pPr>
            <w:r>
              <w:rPr>
                <w:b/>
                <w:spacing w:val="-2"/>
                <w:sz w:val="16"/>
              </w:rPr>
              <w:t>2023/24</w:t>
            </w:r>
          </w:p>
        </w:tc>
        <w:tc>
          <w:tcPr>
            <w:tcW w:w="1106" w:type="dxa"/>
          </w:tcPr>
          <w:p w14:paraId="427D5872" w14:textId="77777777" w:rsidR="00E8697D" w:rsidRDefault="002E1059">
            <w:pPr>
              <w:pStyle w:val="TableParagraph"/>
              <w:spacing w:line="172" w:lineRule="exact"/>
              <w:ind w:left="318"/>
              <w:rPr>
                <w:b/>
                <w:sz w:val="16"/>
              </w:rPr>
            </w:pPr>
            <w:r>
              <w:rPr>
                <w:b/>
                <w:spacing w:val="-2"/>
                <w:sz w:val="16"/>
              </w:rPr>
              <w:t>2024/25</w:t>
            </w:r>
          </w:p>
        </w:tc>
        <w:tc>
          <w:tcPr>
            <w:tcW w:w="1274" w:type="dxa"/>
          </w:tcPr>
          <w:p w14:paraId="5DB6EE12" w14:textId="77777777" w:rsidR="00E8697D" w:rsidRDefault="002E1059">
            <w:pPr>
              <w:pStyle w:val="TableParagraph"/>
              <w:spacing w:line="172" w:lineRule="exact"/>
              <w:ind w:left="366"/>
              <w:rPr>
                <w:b/>
                <w:sz w:val="16"/>
              </w:rPr>
            </w:pPr>
            <w:r>
              <w:rPr>
                <w:b/>
                <w:spacing w:val="-2"/>
                <w:sz w:val="16"/>
              </w:rPr>
              <w:t>2025/256</w:t>
            </w:r>
          </w:p>
        </w:tc>
        <w:tc>
          <w:tcPr>
            <w:tcW w:w="1278" w:type="dxa"/>
          </w:tcPr>
          <w:p w14:paraId="4DD80E84" w14:textId="77777777" w:rsidR="00E8697D" w:rsidRDefault="002E1059">
            <w:pPr>
              <w:pStyle w:val="TableParagraph"/>
              <w:spacing w:line="165" w:lineRule="exact"/>
              <w:ind w:left="338"/>
              <w:rPr>
                <w:b/>
                <w:sz w:val="16"/>
              </w:rPr>
            </w:pPr>
            <w:r>
              <w:rPr>
                <w:b/>
                <w:sz w:val="16"/>
              </w:rPr>
              <w:t>2026/27</w:t>
            </w:r>
            <w:r>
              <w:rPr>
                <w:b/>
                <w:spacing w:val="-1"/>
                <w:sz w:val="16"/>
              </w:rPr>
              <w:t xml:space="preserve"> </w:t>
            </w:r>
            <w:r>
              <w:rPr>
                <w:b/>
                <w:spacing w:val="-10"/>
                <w:sz w:val="16"/>
              </w:rPr>
              <w:t>&amp;</w:t>
            </w:r>
          </w:p>
          <w:p w14:paraId="74B1BFF5" w14:textId="77777777" w:rsidR="00E8697D" w:rsidRDefault="002E1059">
            <w:pPr>
              <w:pStyle w:val="TableParagraph"/>
              <w:spacing w:line="177" w:lineRule="exact"/>
              <w:ind w:left="356"/>
              <w:rPr>
                <w:b/>
                <w:sz w:val="16"/>
              </w:rPr>
            </w:pPr>
            <w:r>
              <w:rPr>
                <w:b/>
                <w:spacing w:val="-2"/>
                <w:sz w:val="16"/>
              </w:rPr>
              <w:t>Outyears</w:t>
            </w:r>
          </w:p>
        </w:tc>
      </w:tr>
      <w:tr w:rsidR="00E8697D" w14:paraId="1A183B36" w14:textId="77777777">
        <w:trPr>
          <w:trHeight w:val="165"/>
        </w:trPr>
        <w:tc>
          <w:tcPr>
            <w:tcW w:w="3260" w:type="dxa"/>
            <w:tcBorders>
              <w:bottom w:val="nil"/>
            </w:tcBorders>
          </w:tcPr>
          <w:p w14:paraId="357ED06B" w14:textId="77777777" w:rsidR="00E8697D" w:rsidRDefault="002E1059">
            <w:pPr>
              <w:pStyle w:val="TableParagraph"/>
              <w:spacing w:line="145" w:lineRule="exact"/>
              <w:ind w:left="110"/>
              <w:rPr>
                <w:sz w:val="16"/>
              </w:rPr>
            </w:pPr>
            <w:r>
              <w:rPr>
                <w:sz w:val="16"/>
              </w:rPr>
              <w:t>Operating</w:t>
            </w:r>
            <w:r>
              <w:rPr>
                <w:spacing w:val="-5"/>
                <w:sz w:val="16"/>
              </w:rPr>
              <w:t xml:space="preserve"> </w:t>
            </w:r>
            <w:r>
              <w:rPr>
                <w:sz w:val="16"/>
              </w:rPr>
              <w:t>Balance</w:t>
            </w:r>
            <w:r>
              <w:rPr>
                <w:spacing w:val="-1"/>
                <w:sz w:val="16"/>
              </w:rPr>
              <w:t xml:space="preserve"> </w:t>
            </w:r>
            <w:r>
              <w:rPr>
                <w:sz w:val="16"/>
              </w:rPr>
              <w:t>and</w:t>
            </w:r>
            <w:r>
              <w:rPr>
                <w:spacing w:val="-3"/>
                <w:sz w:val="16"/>
              </w:rPr>
              <w:t xml:space="preserve"> </w:t>
            </w:r>
            <w:r>
              <w:rPr>
                <w:sz w:val="16"/>
              </w:rPr>
              <w:t>Net</w:t>
            </w:r>
            <w:r>
              <w:rPr>
                <w:spacing w:val="-1"/>
                <w:sz w:val="16"/>
              </w:rPr>
              <w:t xml:space="preserve"> </w:t>
            </w:r>
            <w:r>
              <w:rPr>
                <w:sz w:val="16"/>
              </w:rPr>
              <w:t>Debt</w:t>
            </w:r>
            <w:r>
              <w:rPr>
                <w:spacing w:val="-1"/>
                <w:sz w:val="16"/>
              </w:rPr>
              <w:t xml:space="preserve"> </w:t>
            </w:r>
            <w:r>
              <w:rPr>
                <w:spacing w:val="-2"/>
                <w:sz w:val="16"/>
              </w:rPr>
              <w:t>Impact</w:t>
            </w:r>
          </w:p>
        </w:tc>
        <w:tc>
          <w:tcPr>
            <w:tcW w:w="1276" w:type="dxa"/>
            <w:tcBorders>
              <w:bottom w:val="nil"/>
            </w:tcBorders>
          </w:tcPr>
          <w:p w14:paraId="5D0E7089" w14:textId="77777777" w:rsidR="00E8697D" w:rsidRDefault="002E1059">
            <w:pPr>
              <w:pStyle w:val="TableParagraph"/>
              <w:spacing w:line="145" w:lineRule="exact"/>
              <w:ind w:right="95"/>
              <w:jc w:val="right"/>
              <w:rPr>
                <w:sz w:val="16"/>
              </w:rPr>
            </w:pPr>
            <w:r>
              <w:rPr>
                <w:spacing w:val="-2"/>
                <w:sz w:val="16"/>
              </w:rPr>
              <w:t>15.760</w:t>
            </w:r>
          </w:p>
        </w:tc>
        <w:tc>
          <w:tcPr>
            <w:tcW w:w="1446" w:type="dxa"/>
            <w:tcBorders>
              <w:bottom w:val="nil"/>
            </w:tcBorders>
          </w:tcPr>
          <w:p w14:paraId="0E00258B" w14:textId="77777777" w:rsidR="00E8697D" w:rsidRDefault="002E1059">
            <w:pPr>
              <w:pStyle w:val="TableParagraph"/>
              <w:spacing w:line="145" w:lineRule="exact"/>
              <w:ind w:right="95"/>
              <w:jc w:val="right"/>
              <w:rPr>
                <w:sz w:val="16"/>
              </w:rPr>
            </w:pPr>
            <w:r>
              <w:rPr>
                <w:spacing w:val="-2"/>
                <w:sz w:val="16"/>
              </w:rPr>
              <w:t>68.136</w:t>
            </w:r>
          </w:p>
        </w:tc>
        <w:tc>
          <w:tcPr>
            <w:tcW w:w="1106" w:type="dxa"/>
            <w:tcBorders>
              <w:bottom w:val="nil"/>
            </w:tcBorders>
          </w:tcPr>
          <w:p w14:paraId="36ACFCF2" w14:textId="77777777" w:rsidR="00E8697D" w:rsidRDefault="002E1059">
            <w:pPr>
              <w:pStyle w:val="TableParagraph"/>
              <w:spacing w:line="145" w:lineRule="exact"/>
              <w:ind w:right="95"/>
              <w:jc w:val="right"/>
              <w:rPr>
                <w:sz w:val="16"/>
              </w:rPr>
            </w:pPr>
            <w:r>
              <w:rPr>
                <w:spacing w:val="-2"/>
                <w:sz w:val="16"/>
              </w:rPr>
              <w:t>73.566</w:t>
            </w:r>
          </w:p>
        </w:tc>
        <w:tc>
          <w:tcPr>
            <w:tcW w:w="1274" w:type="dxa"/>
            <w:tcBorders>
              <w:bottom w:val="nil"/>
            </w:tcBorders>
          </w:tcPr>
          <w:p w14:paraId="25709347" w14:textId="77777777" w:rsidR="00E8697D" w:rsidRDefault="002E1059">
            <w:pPr>
              <w:pStyle w:val="TableParagraph"/>
              <w:spacing w:line="145" w:lineRule="exact"/>
              <w:ind w:right="95"/>
              <w:jc w:val="right"/>
              <w:rPr>
                <w:sz w:val="16"/>
              </w:rPr>
            </w:pPr>
            <w:r>
              <w:rPr>
                <w:spacing w:val="-2"/>
                <w:sz w:val="16"/>
              </w:rPr>
              <w:t>76.486</w:t>
            </w:r>
          </w:p>
        </w:tc>
        <w:tc>
          <w:tcPr>
            <w:tcW w:w="1278" w:type="dxa"/>
            <w:tcBorders>
              <w:bottom w:val="nil"/>
            </w:tcBorders>
          </w:tcPr>
          <w:p w14:paraId="6ACEC995" w14:textId="77777777" w:rsidR="00E8697D" w:rsidRDefault="002E1059">
            <w:pPr>
              <w:pStyle w:val="TableParagraph"/>
              <w:spacing w:line="145" w:lineRule="exact"/>
              <w:ind w:right="95"/>
              <w:jc w:val="right"/>
              <w:rPr>
                <w:sz w:val="16"/>
              </w:rPr>
            </w:pPr>
            <w:r>
              <w:rPr>
                <w:spacing w:val="-2"/>
                <w:sz w:val="16"/>
              </w:rPr>
              <w:t>77.319</w:t>
            </w:r>
          </w:p>
        </w:tc>
      </w:tr>
      <w:tr w:rsidR="00E8697D" w14:paraId="68C441A5" w14:textId="77777777">
        <w:trPr>
          <w:trHeight w:val="171"/>
        </w:trPr>
        <w:tc>
          <w:tcPr>
            <w:tcW w:w="3260" w:type="dxa"/>
            <w:tcBorders>
              <w:top w:val="nil"/>
              <w:bottom w:val="nil"/>
            </w:tcBorders>
          </w:tcPr>
          <w:p w14:paraId="2EA4579E" w14:textId="77777777" w:rsidR="00E8697D" w:rsidRDefault="002E1059">
            <w:pPr>
              <w:pStyle w:val="TableParagraph"/>
              <w:spacing w:line="151" w:lineRule="exact"/>
              <w:ind w:left="110"/>
              <w:rPr>
                <w:sz w:val="16"/>
              </w:rPr>
            </w:pPr>
            <w:r>
              <w:rPr>
                <w:sz w:val="16"/>
              </w:rPr>
              <w:t>Operating</w:t>
            </w:r>
            <w:r>
              <w:rPr>
                <w:spacing w:val="-4"/>
                <w:sz w:val="16"/>
              </w:rPr>
              <w:t xml:space="preserve"> </w:t>
            </w:r>
            <w:r>
              <w:rPr>
                <w:sz w:val="16"/>
              </w:rPr>
              <w:t>Balance</w:t>
            </w:r>
            <w:r>
              <w:rPr>
                <w:spacing w:val="-2"/>
                <w:sz w:val="16"/>
              </w:rPr>
              <w:t xml:space="preserve"> </w:t>
            </w:r>
            <w:r>
              <w:rPr>
                <w:sz w:val="16"/>
              </w:rPr>
              <w:t>Impact</w:t>
            </w:r>
            <w:r>
              <w:rPr>
                <w:spacing w:val="-3"/>
                <w:sz w:val="16"/>
              </w:rPr>
              <w:t xml:space="preserve"> </w:t>
            </w:r>
            <w:r>
              <w:rPr>
                <w:spacing w:val="-4"/>
                <w:sz w:val="16"/>
              </w:rPr>
              <w:t>Only</w:t>
            </w:r>
          </w:p>
        </w:tc>
        <w:tc>
          <w:tcPr>
            <w:tcW w:w="1276" w:type="dxa"/>
            <w:tcBorders>
              <w:top w:val="nil"/>
              <w:bottom w:val="nil"/>
            </w:tcBorders>
          </w:tcPr>
          <w:p w14:paraId="71C2096F" w14:textId="77777777" w:rsidR="00E8697D" w:rsidRDefault="002E1059">
            <w:pPr>
              <w:pStyle w:val="TableParagraph"/>
              <w:spacing w:line="151" w:lineRule="exact"/>
              <w:ind w:right="94"/>
              <w:jc w:val="right"/>
              <w:rPr>
                <w:sz w:val="16"/>
              </w:rPr>
            </w:pPr>
            <w:r>
              <w:rPr>
                <w:sz w:val="16"/>
              </w:rPr>
              <w:t>-</w:t>
            </w:r>
          </w:p>
        </w:tc>
        <w:tc>
          <w:tcPr>
            <w:tcW w:w="1446" w:type="dxa"/>
            <w:tcBorders>
              <w:top w:val="nil"/>
              <w:bottom w:val="nil"/>
            </w:tcBorders>
          </w:tcPr>
          <w:p w14:paraId="3BF0DAA4" w14:textId="77777777" w:rsidR="00E8697D" w:rsidRDefault="002E1059">
            <w:pPr>
              <w:pStyle w:val="TableParagraph"/>
              <w:spacing w:line="151" w:lineRule="exact"/>
              <w:ind w:right="94"/>
              <w:jc w:val="right"/>
              <w:rPr>
                <w:sz w:val="16"/>
              </w:rPr>
            </w:pPr>
            <w:r>
              <w:rPr>
                <w:sz w:val="16"/>
              </w:rPr>
              <w:t>-</w:t>
            </w:r>
          </w:p>
        </w:tc>
        <w:tc>
          <w:tcPr>
            <w:tcW w:w="1106" w:type="dxa"/>
            <w:tcBorders>
              <w:top w:val="nil"/>
              <w:bottom w:val="nil"/>
            </w:tcBorders>
          </w:tcPr>
          <w:p w14:paraId="22008E09" w14:textId="77777777" w:rsidR="00E8697D" w:rsidRDefault="002E1059">
            <w:pPr>
              <w:pStyle w:val="TableParagraph"/>
              <w:spacing w:line="151" w:lineRule="exact"/>
              <w:ind w:right="94"/>
              <w:jc w:val="right"/>
              <w:rPr>
                <w:sz w:val="16"/>
              </w:rPr>
            </w:pPr>
            <w:r>
              <w:rPr>
                <w:sz w:val="16"/>
              </w:rPr>
              <w:t>-</w:t>
            </w:r>
          </w:p>
        </w:tc>
        <w:tc>
          <w:tcPr>
            <w:tcW w:w="1274" w:type="dxa"/>
            <w:tcBorders>
              <w:top w:val="nil"/>
              <w:bottom w:val="nil"/>
            </w:tcBorders>
          </w:tcPr>
          <w:p w14:paraId="0A55BB8D" w14:textId="77777777" w:rsidR="00E8697D" w:rsidRDefault="002E1059">
            <w:pPr>
              <w:pStyle w:val="TableParagraph"/>
              <w:spacing w:line="151" w:lineRule="exact"/>
              <w:ind w:right="92"/>
              <w:jc w:val="right"/>
              <w:rPr>
                <w:sz w:val="16"/>
              </w:rPr>
            </w:pPr>
            <w:r>
              <w:rPr>
                <w:sz w:val="16"/>
              </w:rPr>
              <w:t>-</w:t>
            </w:r>
          </w:p>
        </w:tc>
        <w:tc>
          <w:tcPr>
            <w:tcW w:w="1278" w:type="dxa"/>
            <w:tcBorders>
              <w:top w:val="nil"/>
              <w:bottom w:val="nil"/>
            </w:tcBorders>
          </w:tcPr>
          <w:p w14:paraId="1608C041" w14:textId="77777777" w:rsidR="00E8697D" w:rsidRDefault="002E1059">
            <w:pPr>
              <w:pStyle w:val="TableParagraph"/>
              <w:spacing w:line="151" w:lineRule="exact"/>
              <w:ind w:right="94"/>
              <w:jc w:val="right"/>
              <w:rPr>
                <w:sz w:val="16"/>
              </w:rPr>
            </w:pPr>
            <w:r>
              <w:rPr>
                <w:sz w:val="16"/>
              </w:rPr>
              <w:t>-</w:t>
            </w:r>
          </w:p>
        </w:tc>
      </w:tr>
      <w:tr w:rsidR="00E8697D" w14:paraId="0436954D" w14:textId="77777777">
        <w:trPr>
          <w:trHeight w:val="170"/>
        </w:trPr>
        <w:tc>
          <w:tcPr>
            <w:tcW w:w="3260" w:type="dxa"/>
            <w:tcBorders>
              <w:top w:val="nil"/>
              <w:bottom w:val="nil"/>
            </w:tcBorders>
          </w:tcPr>
          <w:p w14:paraId="4C175472" w14:textId="77777777" w:rsidR="00E8697D" w:rsidRDefault="002E1059">
            <w:pPr>
              <w:pStyle w:val="TableParagraph"/>
              <w:spacing w:line="151" w:lineRule="exact"/>
              <w:ind w:left="110"/>
              <w:rPr>
                <w:sz w:val="16"/>
              </w:rPr>
            </w:pPr>
            <w:r>
              <w:rPr>
                <w:sz w:val="16"/>
              </w:rPr>
              <w:t>Net</w:t>
            </w:r>
            <w:r>
              <w:rPr>
                <w:spacing w:val="-3"/>
                <w:sz w:val="16"/>
              </w:rPr>
              <w:t xml:space="preserve"> </w:t>
            </w:r>
            <w:r>
              <w:rPr>
                <w:sz w:val="16"/>
              </w:rPr>
              <w:t>Debt</w:t>
            </w:r>
            <w:r>
              <w:rPr>
                <w:spacing w:val="-1"/>
                <w:sz w:val="16"/>
              </w:rPr>
              <w:t xml:space="preserve"> </w:t>
            </w:r>
            <w:r>
              <w:rPr>
                <w:sz w:val="16"/>
              </w:rPr>
              <w:t>Impact</w:t>
            </w:r>
            <w:r>
              <w:rPr>
                <w:spacing w:val="-2"/>
                <w:sz w:val="16"/>
              </w:rPr>
              <w:t xml:space="preserve"> </w:t>
            </w:r>
            <w:r>
              <w:rPr>
                <w:spacing w:val="-4"/>
                <w:sz w:val="16"/>
              </w:rPr>
              <w:t>Only</w:t>
            </w:r>
          </w:p>
        </w:tc>
        <w:tc>
          <w:tcPr>
            <w:tcW w:w="1276" w:type="dxa"/>
            <w:tcBorders>
              <w:top w:val="nil"/>
              <w:bottom w:val="nil"/>
            </w:tcBorders>
          </w:tcPr>
          <w:p w14:paraId="360F7CC5" w14:textId="77777777" w:rsidR="00E8697D" w:rsidRDefault="002E1059">
            <w:pPr>
              <w:pStyle w:val="TableParagraph"/>
              <w:spacing w:line="151" w:lineRule="exact"/>
              <w:ind w:right="94"/>
              <w:jc w:val="right"/>
              <w:rPr>
                <w:sz w:val="16"/>
              </w:rPr>
            </w:pPr>
            <w:r>
              <w:rPr>
                <w:sz w:val="16"/>
              </w:rPr>
              <w:t>-</w:t>
            </w:r>
          </w:p>
        </w:tc>
        <w:tc>
          <w:tcPr>
            <w:tcW w:w="1446" w:type="dxa"/>
            <w:tcBorders>
              <w:top w:val="nil"/>
              <w:bottom w:val="nil"/>
            </w:tcBorders>
          </w:tcPr>
          <w:p w14:paraId="0B3265DD" w14:textId="77777777" w:rsidR="00E8697D" w:rsidRDefault="002E1059">
            <w:pPr>
              <w:pStyle w:val="TableParagraph"/>
              <w:spacing w:line="151" w:lineRule="exact"/>
              <w:ind w:right="94"/>
              <w:jc w:val="right"/>
              <w:rPr>
                <w:sz w:val="16"/>
              </w:rPr>
            </w:pPr>
            <w:r>
              <w:rPr>
                <w:sz w:val="16"/>
              </w:rPr>
              <w:t>-</w:t>
            </w:r>
          </w:p>
        </w:tc>
        <w:tc>
          <w:tcPr>
            <w:tcW w:w="1106" w:type="dxa"/>
            <w:tcBorders>
              <w:top w:val="nil"/>
              <w:bottom w:val="nil"/>
            </w:tcBorders>
          </w:tcPr>
          <w:p w14:paraId="277A9006" w14:textId="77777777" w:rsidR="00E8697D" w:rsidRDefault="002E1059">
            <w:pPr>
              <w:pStyle w:val="TableParagraph"/>
              <w:spacing w:line="151" w:lineRule="exact"/>
              <w:ind w:right="94"/>
              <w:jc w:val="right"/>
              <w:rPr>
                <w:sz w:val="16"/>
              </w:rPr>
            </w:pPr>
            <w:r>
              <w:rPr>
                <w:sz w:val="16"/>
              </w:rPr>
              <w:t>-</w:t>
            </w:r>
          </w:p>
        </w:tc>
        <w:tc>
          <w:tcPr>
            <w:tcW w:w="1274" w:type="dxa"/>
            <w:tcBorders>
              <w:top w:val="nil"/>
              <w:bottom w:val="nil"/>
            </w:tcBorders>
          </w:tcPr>
          <w:p w14:paraId="23F40D9F" w14:textId="77777777" w:rsidR="00E8697D" w:rsidRDefault="002E1059">
            <w:pPr>
              <w:pStyle w:val="TableParagraph"/>
              <w:spacing w:line="151" w:lineRule="exact"/>
              <w:ind w:right="92"/>
              <w:jc w:val="right"/>
              <w:rPr>
                <w:sz w:val="16"/>
              </w:rPr>
            </w:pPr>
            <w:r>
              <w:rPr>
                <w:sz w:val="16"/>
              </w:rPr>
              <w:t>-</w:t>
            </w:r>
          </w:p>
        </w:tc>
        <w:tc>
          <w:tcPr>
            <w:tcW w:w="1278" w:type="dxa"/>
            <w:tcBorders>
              <w:top w:val="nil"/>
              <w:bottom w:val="nil"/>
            </w:tcBorders>
          </w:tcPr>
          <w:p w14:paraId="64BB65A0" w14:textId="77777777" w:rsidR="00E8697D" w:rsidRDefault="002E1059">
            <w:pPr>
              <w:pStyle w:val="TableParagraph"/>
              <w:spacing w:line="151" w:lineRule="exact"/>
              <w:ind w:right="94"/>
              <w:jc w:val="right"/>
              <w:rPr>
                <w:sz w:val="16"/>
              </w:rPr>
            </w:pPr>
            <w:r>
              <w:rPr>
                <w:sz w:val="16"/>
              </w:rPr>
              <w:t>-</w:t>
            </w:r>
          </w:p>
        </w:tc>
      </w:tr>
      <w:tr w:rsidR="00E8697D" w14:paraId="6990F9CB" w14:textId="77777777">
        <w:trPr>
          <w:trHeight w:val="412"/>
        </w:trPr>
        <w:tc>
          <w:tcPr>
            <w:tcW w:w="3260" w:type="dxa"/>
            <w:tcBorders>
              <w:top w:val="nil"/>
            </w:tcBorders>
          </w:tcPr>
          <w:p w14:paraId="3D0A6D36" w14:textId="77777777" w:rsidR="00E8697D" w:rsidRDefault="002E1059">
            <w:pPr>
              <w:pStyle w:val="TableParagraph"/>
              <w:spacing w:line="177" w:lineRule="exact"/>
              <w:ind w:left="110"/>
              <w:rPr>
                <w:sz w:val="16"/>
              </w:rPr>
            </w:pPr>
            <w:r>
              <w:rPr>
                <w:sz w:val="16"/>
              </w:rPr>
              <w:t>No</w:t>
            </w:r>
            <w:r>
              <w:rPr>
                <w:spacing w:val="-1"/>
                <w:sz w:val="16"/>
              </w:rPr>
              <w:t xml:space="preserve"> </w:t>
            </w:r>
            <w:r>
              <w:rPr>
                <w:spacing w:val="-2"/>
                <w:sz w:val="16"/>
              </w:rPr>
              <w:t>Impact</w:t>
            </w:r>
          </w:p>
        </w:tc>
        <w:tc>
          <w:tcPr>
            <w:tcW w:w="1276" w:type="dxa"/>
            <w:tcBorders>
              <w:top w:val="nil"/>
            </w:tcBorders>
          </w:tcPr>
          <w:p w14:paraId="540C79F9" w14:textId="77777777" w:rsidR="00E8697D" w:rsidRDefault="002E1059">
            <w:pPr>
              <w:pStyle w:val="TableParagraph"/>
              <w:spacing w:line="177" w:lineRule="exact"/>
              <w:ind w:right="95"/>
              <w:jc w:val="right"/>
              <w:rPr>
                <w:sz w:val="16"/>
              </w:rPr>
            </w:pPr>
            <w:r>
              <w:rPr>
                <w:spacing w:val="-2"/>
                <w:sz w:val="16"/>
              </w:rPr>
              <w:t>3.561</w:t>
            </w:r>
          </w:p>
        </w:tc>
        <w:tc>
          <w:tcPr>
            <w:tcW w:w="1446" w:type="dxa"/>
            <w:tcBorders>
              <w:top w:val="nil"/>
            </w:tcBorders>
          </w:tcPr>
          <w:p w14:paraId="7DB018A0" w14:textId="77777777" w:rsidR="00E8697D" w:rsidRDefault="002E1059">
            <w:pPr>
              <w:pStyle w:val="TableParagraph"/>
              <w:spacing w:line="177" w:lineRule="exact"/>
              <w:ind w:right="95"/>
              <w:jc w:val="right"/>
              <w:rPr>
                <w:sz w:val="16"/>
              </w:rPr>
            </w:pPr>
            <w:r>
              <w:rPr>
                <w:spacing w:val="-2"/>
                <w:sz w:val="16"/>
              </w:rPr>
              <w:t>15.449</w:t>
            </w:r>
          </w:p>
        </w:tc>
        <w:tc>
          <w:tcPr>
            <w:tcW w:w="1106" w:type="dxa"/>
            <w:tcBorders>
              <w:top w:val="nil"/>
            </w:tcBorders>
          </w:tcPr>
          <w:p w14:paraId="67ADA3CA" w14:textId="77777777" w:rsidR="00E8697D" w:rsidRDefault="002E1059">
            <w:pPr>
              <w:pStyle w:val="TableParagraph"/>
              <w:spacing w:line="177" w:lineRule="exact"/>
              <w:ind w:right="95"/>
              <w:jc w:val="right"/>
              <w:rPr>
                <w:sz w:val="16"/>
              </w:rPr>
            </w:pPr>
            <w:r>
              <w:rPr>
                <w:spacing w:val="-2"/>
                <w:sz w:val="16"/>
              </w:rPr>
              <w:t>16.739</w:t>
            </w:r>
          </w:p>
        </w:tc>
        <w:tc>
          <w:tcPr>
            <w:tcW w:w="1274" w:type="dxa"/>
            <w:tcBorders>
              <w:top w:val="nil"/>
            </w:tcBorders>
          </w:tcPr>
          <w:p w14:paraId="0B716B5B" w14:textId="77777777" w:rsidR="00E8697D" w:rsidRDefault="002E1059">
            <w:pPr>
              <w:pStyle w:val="TableParagraph"/>
              <w:spacing w:line="177" w:lineRule="exact"/>
              <w:ind w:right="95"/>
              <w:jc w:val="right"/>
              <w:rPr>
                <w:sz w:val="16"/>
              </w:rPr>
            </w:pPr>
            <w:r>
              <w:rPr>
                <w:spacing w:val="-2"/>
                <w:sz w:val="16"/>
              </w:rPr>
              <w:t>17.001</w:t>
            </w:r>
          </w:p>
        </w:tc>
        <w:tc>
          <w:tcPr>
            <w:tcW w:w="1278" w:type="dxa"/>
            <w:tcBorders>
              <w:top w:val="nil"/>
            </w:tcBorders>
          </w:tcPr>
          <w:p w14:paraId="193035E9" w14:textId="77777777" w:rsidR="00E8697D" w:rsidRDefault="002E1059">
            <w:pPr>
              <w:pStyle w:val="TableParagraph"/>
              <w:spacing w:line="177" w:lineRule="exact"/>
              <w:ind w:right="95"/>
              <w:jc w:val="right"/>
              <w:rPr>
                <w:sz w:val="16"/>
              </w:rPr>
            </w:pPr>
            <w:r>
              <w:rPr>
                <w:spacing w:val="-2"/>
                <w:sz w:val="16"/>
              </w:rPr>
              <w:t>17.225</w:t>
            </w:r>
          </w:p>
        </w:tc>
      </w:tr>
      <w:tr w:rsidR="00E8697D" w14:paraId="269A5BF2" w14:textId="77777777">
        <w:trPr>
          <w:trHeight w:val="285"/>
        </w:trPr>
        <w:tc>
          <w:tcPr>
            <w:tcW w:w="3260" w:type="dxa"/>
          </w:tcPr>
          <w:p w14:paraId="79CBCBE4" w14:textId="77777777" w:rsidR="00E8697D" w:rsidRDefault="002E1059">
            <w:pPr>
              <w:pStyle w:val="TableParagraph"/>
              <w:spacing w:line="172" w:lineRule="exact"/>
              <w:ind w:left="110"/>
              <w:rPr>
                <w:b/>
                <w:sz w:val="16"/>
              </w:rPr>
            </w:pPr>
            <w:r>
              <w:rPr>
                <w:b/>
                <w:spacing w:val="-2"/>
                <w:sz w:val="16"/>
              </w:rPr>
              <w:t>Total</w:t>
            </w:r>
          </w:p>
        </w:tc>
        <w:tc>
          <w:tcPr>
            <w:tcW w:w="1276" w:type="dxa"/>
          </w:tcPr>
          <w:p w14:paraId="1A59E04B" w14:textId="77777777" w:rsidR="00E8697D" w:rsidRDefault="002E1059">
            <w:pPr>
              <w:pStyle w:val="TableParagraph"/>
              <w:spacing w:line="172" w:lineRule="exact"/>
              <w:ind w:right="95"/>
              <w:jc w:val="right"/>
              <w:rPr>
                <w:b/>
                <w:sz w:val="16"/>
              </w:rPr>
            </w:pPr>
            <w:r>
              <w:rPr>
                <w:b/>
                <w:spacing w:val="-2"/>
                <w:sz w:val="16"/>
              </w:rPr>
              <w:t>19.321</w:t>
            </w:r>
          </w:p>
        </w:tc>
        <w:tc>
          <w:tcPr>
            <w:tcW w:w="1446" w:type="dxa"/>
          </w:tcPr>
          <w:p w14:paraId="04FE5778" w14:textId="77777777" w:rsidR="00E8697D" w:rsidRDefault="002E1059">
            <w:pPr>
              <w:pStyle w:val="TableParagraph"/>
              <w:spacing w:line="172" w:lineRule="exact"/>
              <w:ind w:right="95"/>
              <w:jc w:val="right"/>
              <w:rPr>
                <w:b/>
                <w:sz w:val="16"/>
              </w:rPr>
            </w:pPr>
            <w:r>
              <w:rPr>
                <w:b/>
                <w:spacing w:val="-2"/>
                <w:sz w:val="16"/>
              </w:rPr>
              <w:t>83.585</w:t>
            </w:r>
          </w:p>
        </w:tc>
        <w:tc>
          <w:tcPr>
            <w:tcW w:w="1106" w:type="dxa"/>
          </w:tcPr>
          <w:p w14:paraId="2C6E4F3E" w14:textId="77777777" w:rsidR="00E8697D" w:rsidRDefault="002E1059">
            <w:pPr>
              <w:pStyle w:val="TableParagraph"/>
              <w:spacing w:line="172" w:lineRule="exact"/>
              <w:ind w:right="95"/>
              <w:jc w:val="right"/>
              <w:rPr>
                <w:b/>
                <w:sz w:val="16"/>
              </w:rPr>
            </w:pPr>
            <w:r>
              <w:rPr>
                <w:b/>
                <w:spacing w:val="-2"/>
                <w:sz w:val="16"/>
              </w:rPr>
              <w:t>90.305</w:t>
            </w:r>
          </w:p>
        </w:tc>
        <w:tc>
          <w:tcPr>
            <w:tcW w:w="1274" w:type="dxa"/>
          </w:tcPr>
          <w:p w14:paraId="1EE2BD4A" w14:textId="77777777" w:rsidR="00E8697D" w:rsidRDefault="002E1059">
            <w:pPr>
              <w:pStyle w:val="TableParagraph"/>
              <w:spacing w:line="172" w:lineRule="exact"/>
              <w:ind w:right="95"/>
              <w:jc w:val="right"/>
              <w:rPr>
                <w:b/>
                <w:sz w:val="16"/>
              </w:rPr>
            </w:pPr>
            <w:r>
              <w:rPr>
                <w:b/>
                <w:spacing w:val="-2"/>
                <w:sz w:val="16"/>
              </w:rPr>
              <w:t>93.487</w:t>
            </w:r>
          </w:p>
        </w:tc>
        <w:tc>
          <w:tcPr>
            <w:tcW w:w="1278" w:type="dxa"/>
          </w:tcPr>
          <w:p w14:paraId="7B848976" w14:textId="77777777" w:rsidR="00E8697D" w:rsidRDefault="002E1059">
            <w:pPr>
              <w:pStyle w:val="TableParagraph"/>
              <w:spacing w:line="172" w:lineRule="exact"/>
              <w:ind w:right="95"/>
              <w:jc w:val="right"/>
              <w:rPr>
                <w:b/>
                <w:sz w:val="16"/>
              </w:rPr>
            </w:pPr>
            <w:r>
              <w:rPr>
                <w:b/>
                <w:spacing w:val="-2"/>
                <w:sz w:val="16"/>
              </w:rPr>
              <w:t>94.544</w:t>
            </w:r>
          </w:p>
        </w:tc>
      </w:tr>
    </w:tbl>
    <w:p w14:paraId="0AC611EF" w14:textId="77777777" w:rsidR="00E8697D" w:rsidRDefault="00E8697D">
      <w:pPr>
        <w:pStyle w:val="BodyText"/>
        <w:rPr>
          <w:sz w:val="26"/>
        </w:rPr>
      </w:pPr>
    </w:p>
    <w:p w14:paraId="6BAAA815" w14:textId="77777777" w:rsidR="00E8697D" w:rsidRDefault="002E1059">
      <w:pPr>
        <w:pStyle w:val="ListParagraph"/>
        <w:numPr>
          <w:ilvl w:val="0"/>
          <w:numId w:val="1"/>
        </w:numPr>
        <w:tabs>
          <w:tab w:val="left" w:pos="1541"/>
          <w:tab w:val="left" w:pos="1542"/>
        </w:tabs>
        <w:spacing w:before="220"/>
        <w:ind w:right="1273"/>
        <w:rPr>
          <w:sz w:val="24"/>
        </w:rPr>
      </w:pPr>
      <w:r>
        <w:rPr>
          <w:b/>
          <w:sz w:val="24"/>
        </w:rPr>
        <w:t>approve</w:t>
      </w:r>
      <w:r>
        <w:rPr>
          <w:b/>
          <w:spacing w:val="-4"/>
          <w:sz w:val="24"/>
        </w:rPr>
        <w:t xml:space="preserve"> </w:t>
      </w:r>
      <w:r>
        <w:rPr>
          <w:sz w:val="24"/>
        </w:rPr>
        <w:t>the</w:t>
      </w:r>
      <w:r>
        <w:rPr>
          <w:spacing w:val="-3"/>
          <w:sz w:val="24"/>
        </w:rPr>
        <w:t xml:space="preserve"> </w:t>
      </w:r>
      <w:r>
        <w:rPr>
          <w:sz w:val="24"/>
        </w:rPr>
        <w:t>following</w:t>
      </w:r>
      <w:r>
        <w:rPr>
          <w:spacing w:val="-3"/>
          <w:sz w:val="24"/>
        </w:rPr>
        <w:t xml:space="preserve"> </w:t>
      </w:r>
      <w:r>
        <w:rPr>
          <w:sz w:val="24"/>
        </w:rPr>
        <w:t>changes</w:t>
      </w:r>
      <w:r>
        <w:rPr>
          <w:spacing w:val="-4"/>
          <w:sz w:val="24"/>
        </w:rPr>
        <w:t xml:space="preserve"> </w:t>
      </w:r>
      <w:r>
        <w:rPr>
          <w:sz w:val="24"/>
        </w:rPr>
        <w:t>to</w:t>
      </w:r>
      <w:r>
        <w:rPr>
          <w:spacing w:val="-4"/>
          <w:sz w:val="24"/>
        </w:rPr>
        <w:t xml:space="preserve"> </w:t>
      </w:r>
      <w:r>
        <w:rPr>
          <w:sz w:val="24"/>
        </w:rPr>
        <w:t>appropriations</w:t>
      </w:r>
      <w:r>
        <w:rPr>
          <w:spacing w:val="-2"/>
          <w:sz w:val="24"/>
        </w:rPr>
        <w:t xml:space="preserve"> </w:t>
      </w:r>
      <w:r>
        <w:rPr>
          <w:sz w:val="24"/>
        </w:rPr>
        <w:t>to</w:t>
      </w:r>
      <w:r>
        <w:rPr>
          <w:spacing w:val="-3"/>
          <w:sz w:val="24"/>
        </w:rPr>
        <w:t xml:space="preserve"> </w:t>
      </w:r>
      <w:r>
        <w:rPr>
          <w:sz w:val="24"/>
        </w:rPr>
        <w:t>give</w:t>
      </w:r>
      <w:r>
        <w:rPr>
          <w:spacing w:val="-5"/>
          <w:sz w:val="24"/>
        </w:rPr>
        <w:t xml:space="preserve"> </w:t>
      </w:r>
      <w:r>
        <w:rPr>
          <w:sz w:val="24"/>
        </w:rPr>
        <w:t>effect</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policy</w:t>
      </w:r>
      <w:r>
        <w:rPr>
          <w:spacing w:val="-3"/>
          <w:sz w:val="24"/>
        </w:rPr>
        <w:t xml:space="preserve"> </w:t>
      </w:r>
      <w:r>
        <w:rPr>
          <w:sz w:val="24"/>
        </w:rPr>
        <w:t>decisions in recommendations 3 and 4 above:</w:t>
      </w:r>
    </w:p>
    <w:p w14:paraId="0CFF188E" w14:textId="77777777" w:rsidR="00E8697D" w:rsidRDefault="00E8697D">
      <w:pPr>
        <w:pStyle w:val="BodyText"/>
        <w:spacing w:before="10"/>
        <w:rPr>
          <w:sz w:val="20"/>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446"/>
        <w:gridCol w:w="1106"/>
        <w:gridCol w:w="1274"/>
        <w:gridCol w:w="1278"/>
      </w:tblGrid>
      <w:tr w:rsidR="00E8697D" w14:paraId="7B23F910" w14:textId="77777777">
        <w:trPr>
          <w:trHeight w:val="170"/>
        </w:trPr>
        <w:tc>
          <w:tcPr>
            <w:tcW w:w="3260" w:type="dxa"/>
            <w:vMerge w:val="restart"/>
          </w:tcPr>
          <w:p w14:paraId="315DBADB" w14:textId="77777777" w:rsidR="00E8697D" w:rsidRDefault="00E8697D">
            <w:pPr>
              <w:pStyle w:val="TableParagraph"/>
              <w:rPr>
                <w:rFonts w:ascii="Times New Roman"/>
                <w:sz w:val="18"/>
              </w:rPr>
            </w:pPr>
          </w:p>
        </w:tc>
        <w:tc>
          <w:tcPr>
            <w:tcW w:w="6380" w:type="dxa"/>
            <w:gridSpan w:val="5"/>
          </w:tcPr>
          <w:p w14:paraId="73D63108" w14:textId="77777777" w:rsidR="00E8697D" w:rsidRDefault="002E1059">
            <w:pPr>
              <w:pStyle w:val="TableParagraph"/>
              <w:spacing w:line="150" w:lineRule="exact"/>
              <w:ind w:left="2409" w:right="2399"/>
              <w:jc w:val="center"/>
              <w:rPr>
                <w:b/>
                <w:sz w:val="16"/>
              </w:rPr>
            </w:pPr>
            <w:r>
              <w:rPr>
                <w:b/>
                <w:sz w:val="16"/>
              </w:rPr>
              <w:t>$m</w:t>
            </w:r>
            <w:r>
              <w:rPr>
                <w:b/>
                <w:spacing w:val="-1"/>
                <w:sz w:val="16"/>
              </w:rPr>
              <w:t xml:space="preserve"> </w:t>
            </w:r>
            <w:r>
              <w:rPr>
                <w:b/>
                <w:sz w:val="16"/>
              </w:rPr>
              <w:t xml:space="preserve">– </w:t>
            </w:r>
            <w:r>
              <w:rPr>
                <w:b/>
                <w:spacing w:val="-2"/>
                <w:sz w:val="16"/>
              </w:rPr>
              <w:t>increase/(decrease)</w:t>
            </w:r>
          </w:p>
        </w:tc>
      </w:tr>
      <w:tr w:rsidR="00E8697D" w14:paraId="04DC9223" w14:textId="77777777">
        <w:trPr>
          <w:trHeight w:val="342"/>
        </w:trPr>
        <w:tc>
          <w:tcPr>
            <w:tcW w:w="3260" w:type="dxa"/>
            <w:vMerge/>
            <w:tcBorders>
              <w:top w:val="nil"/>
            </w:tcBorders>
          </w:tcPr>
          <w:p w14:paraId="2E16D014" w14:textId="77777777" w:rsidR="00E8697D" w:rsidRDefault="00E8697D">
            <w:pPr>
              <w:rPr>
                <w:sz w:val="2"/>
                <w:szCs w:val="2"/>
              </w:rPr>
            </w:pPr>
          </w:p>
        </w:tc>
        <w:tc>
          <w:tcPr>
            <w:tcW w:w="1276" w:type="dxa"/>
          </w:tcPr>
          <w:p w14:paraId="3C394D15" w14:textId="77777777" w:rsidR="00E8697D" w:rsidRDefault="002E1059">
            <w:pPr>
              <w:pStyle w:val="TableParagraph"/>
              <w:spacing w:line="172" w:lineRule="exact"/>
              <w:ind w:left="401"/>
              <w:rPr>
                <w:b/>
                <w:sz w:val="16"/>
              </w:rPr>
            </w:pPr>
            <w:r>
              <w:rPr>
                <w:b/>
                <w:spacing w:val="-2"/>
                <w:sz w:val="16"/>
              </w:rPr>
              <w:t>2022/23</w:t>
            </w:r>
          </w:p>
        </w:tc>
        <w:tc>
          <w:tcPr>
            <w:tcW w:w="1446" w:type="dxa"/>
          </w:tcPr>
          <w:p w14:paraId="7D4EF2D8" w14:textId="77777777" w:rsidR="00E8697D" w:rsidRDefault="002E1059">
            <w:pPr>
              <w:pStyle w:val="TableParagraph"/>
              <w:spacing w:line="172" w:lineRule="exact"/>
              <w:ind w:left="488"/>
              <w:rPr>
                <w:b/>
                <w:sz w:val="16"/>
              </w:rPr>
            </w:pPr>
            <w:r>
              <w:rPr>
                <w:b/>
                <w:spacing w:val="-2"/>
                <w:sz w:val="16"/>
              </w:rPr>
              <w:t>2023/24</w:t>
            </w:r>
          </w:p>
        </w:tc>
        <w:tc>
          <w:tcPr>
            <w:tcW w:w="1106" w:type="dxa"/>
          </w:tcPr>
          <w:p w14:paraId="58C74EF7" w14:textId="77777777" w:rsidR="00E8697D" w:rsidRDefault="002E1059">
            <w:pPr>
              <w:pStyle w:val="TableParagraph"/>
              <w:spacing w:line="172" w:lineRule="exact"/>
              <w:ind w:left="318"/>
              <w:rPr>
                <w:b/>
                <w:sz w:val="16"/>
              </w:rPr>
            </w:pPr>
            <w:r>
              <w:rPr>
                <w:b/>
                <w:spacing w:val="-2"/>
                <w:sz w:val="16"/>
              </w:rPr>
              <w:t>2024/25</w:t>
            </w:r>
          </w:p>
        </w:tc>
        <w:tc>
          <w:tcPr>
            <w:tcW w:w="1274" w:type="dxa"/>
          </w:tcPr>
          <w:p w14:paraId="712D355D" w14:textId="77777777" w:rsidR="00E8697D" w:rsidRDefault="002E1059">
            <w:pPr>
              <w:pStyle w:val="TableParagraph"/>
              <w:spacing w:line="172" w:lineRule="exact"/>
              <w:ind w:left="402"/>
              <w:rPr>
                <w:b/>
                <w:sz w:val="16"/>
              </w:rPr>
            </w:pPr>
            <w:r>
              <w:rPr>
                <w:b/>
                <w:spacing w:val="-2"/>
                <w:sz w:val="16"/>
              </w:rPr>
              <w:t>2025/26</w:t>
            </w:r>
          </w:p>
        </w:tc>
        <w:tc>
          <w:tcPr>
            <w:tcW w:w="1278" w:type="dxa"/>
          </w:tcPr>
          <w:p w14:paraId="6E65369B" w14:textId="77777777" w:rsidR="00E8697D" w:rsidRDefault="002E1059">
            <w:pPr>
              <w:pStyle w:val="TableParagraph"/>
              <w:spacing w:line="166" w:lineRule="exact"/>
              <w:ind w:left="338"/>
              <w:rPr>
                <w:b/>
                <w:sz w:val="16"/>
              </w:rPr>
            </w:pPr>
            <w:r>
              <w:rPr>
                <w:b/>
                <w:sz w:val="16"/>
              </w:rPr>
              <w:t>2026/27</w:t>
            </w:r>
            <w:r>
              <w:rPr>
                <w:b/>
                <w:spacing w:val="-1"/>
                <w:sz w:val="16"/>
              </w:rPr>
              <w:t xml:space="preserve"> </w:t>
            </w:r>
            <w:r>
              <w:rPr>
                <w:b/>
                <w:spacing w:val="-10"/>
                <w:sz w:val="16"/>
              </w:rPr>
              <w:t>&amp;</w:t>
            </w:r>
          </w:p>
          <w:p w14:paraId="3BECC208" w14:textId="77777777" w:rsidR="00E8697D" w:rsidRDefault="002E1059">
            <w:pPr>
              <w:pStyle w:val="TableParagraph"/>
              <w:spacing w:line="156" w:lineRule="exact"/>
              <w:ind w:left="356"/>
              <w:rPr>
                <w:b/>
                <w:sz w:val="16"/>
              </w:rPr>
            </w:pPr>
            <w:r>
              <w:rPr>
                <w:b/>
                <w:spacing w:val="-2"/>
                <w:sz w:val="16"/>
              </w:rPr>
              <w:t>Outyears</w:t>
            </w:r>
          </w:p>
        </w:tc>
      </w:tr>
      <w:tr w:rsidR="00E8697D" w14:paraId="556AD862" w14:textId="77777777">
        <w:trPr>
          <w:trHeight w:val="166"/>
        </w:trPr>
        <w:tc>
          <w:tcPr>
            <w:tcW w:w="3260" w:type="dxa"/>
            <w:tcBorders>
              <w:bottom w:val="nil"/>
            </w:tcBorders>
          </w:tcPr>
          <w:p w14:paraId="1CDF0B67" w14:textId="77777777" w:rsidR="00E8697D" w:rsidRDefault="002E1059">
            <w:pPr>
              <w:pStyle w:val="TableParagraph"/>
              <w:spacing w:line="146" w:lineRule="exact"/>
              <w:ind w:left="110"/>
              <w:rPr>
                <w:b/>
                <w:sz w:val="16"/>
              </w:rPr>
            </w:pPr>
            <w:r>
              <w:rPr>
                <w:b/>
                <w:sz w:val="16"/>
              </w:rPr>
              <w:t>Vote</w:t>
            </w:r>
            <w:r>
              <w:rPr>
                <w:b/>
                <w:spacing w:val="-4"/>
                <w:sz w:val="16"/>
              </w:rPr>
              <w:t xml:space="preserve"> </w:t>
            </w:r>
            <w:r>
              <w:rPr>
                <w:b/>
                <w:sz w:val="16"/>
              </w:rPr>
              <w:t>Social</w:t>
            </w:r>
            <w:r>
              <w:rPr>
                <w:b/>
                <w:spacing w:val="-2"/>
                <w:sz w:val="16"/>
              </w:rPr>
              <w:t xml:space="preserve"> Development</w:t>
            </w:r>
          </w:p>
        </w:tc>
        <w:tc>
          <w:tcPr>
            <w:tcW w:w="1276" w:type="dxa"/>
            <w:tcBorders>
              <w:bottom w:val="nil"/>
            </w:tcBorders>
          </w:tcPr>
          <w:p w14:paraId="33C53B38" w14:textId="77777777" w:rsidR="00E8697D" w:rsidRDefault="00E8697D">
            <w:pPr>
              <w:pStyle w:val="TableParagraph"/>
              <w:rPr>
                <w:rFonts w:ascii="Times New Roman"/>
                <w:sz w:val="10"/>
              </w:rPr>
            </w:pPr>
          </w:p>
        </w:tc>
        <w:tc>
          <w:tcPr>
            <w:tcW w:w="1446" w:type="dxa"/>
            <w:tcBorders>
              <w:bottom w:val="nil"/>
            </w:tcBorders>
          </w:tcPr>
          <w:p w14:paraId="307DB427" w14:textId="77777777" w:rsidR="00E8697D" w:rsidRDefault="00E8697D">
            <w:pPr>
              <w:pStyle w:val="TableParagraph"/>
              <w:rPr>
                <w:rFonts w:ascii="Times New Roman"/>
                <w:sz w:val="10"/>
              </w:rPr>
            </w:pPr>
          </w:p>
        </w:tc>
        <w:tc>
          <w:tcPr>
            <w:tcW w:w="1106" w:type="dxa"/>
            <w:tcBorders>
              <w:bottom w:val="nil"/>
            </w:tcBorders>
          </w:tcPr>
          <w:p w14:paraId="617509B8" w14:textId="77777777" w:rsidR="00E8697D" w:rsidRDefault="00E8697D">
            <w:pPr>
              <w:pStyle w:val="TableParagraph"/>
              <w:rPr>
                <w:rFonts w:ascii="Times New Roman"/>
                <w:sz w:val="10"/>
              </w:rPr>
            </w:pPr>
          </w:p>
        </w:tc>
        <w:tc>
          <w:tcPr>
            <w:tcW w:w="1274" w:type="dxa"/>
            <w:tcBorders>
              <w:bottom w:val="nil"/>
            </w:tcBorders>
          </w:tcPr>
          <w:p w14:paraId="6202B19B" w14:textId="77777777" w:rsidR="00E8697D" w:rsidRDefault="00E8697D">
            <w:pPr>
              <w:pStyle w:val="TableParagraph"/>
              <w:rPr>
                <w:rFonts w:ascii="Times New Roman"/>
                <w:sz w:val="10"/>
              </w:rPr>
            </w:pPr>
          </w:p>
        </w:tc>
        <w:tc>
          <w:tcPr>
            <w:tcW w:w="1278" w:type="dxa"/>
            <w:tcBorders>
              <w:bottom w:val="nil"/>
            </w:tcBorders>
          </w:tcPr>
          <w:p w14:paraId="1C647861" w14:textId="77777777" w:rsidR="00E8697D" w:rsidRDefault="00E8697D">
            <w:pPr>
              <w:pStyle w:val="TableParagraph"/>
              <w:rPr>
                <w:rFonts w:ascii="Times New Roman"/>
                <w:sz w:val="10"/>
              </w:rPr>
            </w:pPr>
          </w:p>
        </w:tc>
      </w:tr>
      <w:tr w:rsidR="00E8697D" w14:paraId="45A6B52B" w14:textId="77777777">
        <w:trPr>
          <w:trHeight w:val="170"/>
        </w:trPr>
        <w:tc>
          <w:tcPr>
            <w:tcW w:w="3260" w:type="dxa"/>
            <w:tcBorders>
              <w:top w:val="nil"/>
              <w:bottom w:val="nil"/>
            </w:tcBorders>
          </w:tcPr>
          <w:p w14:paraId="7EFC1BD0" w14:textId="77777777" w:rsidR="00E8697D" w:rsidRDefault="002E1059">
            <w:pPr>
              <w:pStyle w:val="TableParagraph"/>
              <w:spacing w:line="151" w:lineRule="exact"/>
              <w:ind w:left="110"/>
              <w:rPr>
                <w:b/>
                <w:sz w:val="16"/>
              </w:rPr>
            </w:pPr>
            <w:r>
              <w:rPr>
                <w:b/>
                <w:sz w:val="16"/>
              </w:rPr>
              <w:t>Minister</w:t>
            </w:r>
            <w:r>
              <w:rPr>
                <w:b/>
                <w:spacing w:val="-4"/>
                <w:sz w:val="16"/>
              </w:rPr>
              <w:t xml:space="preserve"> </w:t>
            </w:r>
            <w:r>
              <w:rPr>
                <w:b/>
                <w:sz w:val="16"/>
              </w:rPr>
              <w:t>for</w:t>
            </w:r>
            <w:r>
              <w:rPr>
                <w:b/>
                <w:spacing w:val="-4"/>
                <w:sz w:val="16"/>
              </w:rPr>
              <w:t xml:space="preserve"> </w:t>
            </w:r>
            <w:r>
              <w:rPr>
                <w:b/>
                <w:sz w:val="16"/>
              </w:rPr>
              <w:t>Social</w:t>
            </w:r>
            <w:r>
              <w:rPr>
                <w:b/>
                <w:spacing w:val="-4"/>
                <w:sz w:val="16"/>
              </w:rPr>
              <w:t xml:space="preserve"> </w:t>
            </w:r>
            <w:r>
              <w:rPr>
                <w:b/>
                <w:sz w:val="16"/>
              </w:rPr>
              <w:t>Development</w:t>
            </w:r>
            <w:r>
              <w:rPr>
                <w:b/>
                <w:spacing w:val="-3"/>
                <w:sz w:val="16"/>
              </w:rPr>
              <w:t xml:space="preserve"> </w:t>
            </w:r>
            <w:r>
              <w:rPr>
                <w:b/>
                <w:spacing w:val="-5"/>
                <w:sz w:val="16"/>
              </w:rPr>
              <w:t>and</w:t>
            </w:r>
          </w:p>
        </w:tc>
        <w:tc>
          <w:tcPr>
            <w:tcW w:w="1276" w:type="dxa"/>
            <w:tcBorders>
              <w:top w:val="nil"/>
              <w:bottom w:val="nil"/>
            </w:tcBorders>
          </w:tcPr>
          <w:p w14:paraId="28C3F034" w14:textId="77777777" w:rsidR="00E8697D" w:rsidRDefault="00E8697D">
            <w:pPr>
              <w:pStyle w:val="TableParagraph"/>
              <w:rPr>
                <w:rFonts w:ascii="Times New Roman"/>
                <w:sz w:val="10"/>
              </w:rPr>
            </w:pPr>
          </w:p>
        </w:tc>
        <w:tc>
          <w:tcPr>
            <w:tcW w:w="1446" w:type="dxa"/>
            <w:tcBorders>
              <w:top w:val="nil"/>
              <w:bottom w:val="nil"/>
            </w:tcBorders>
          </w:tcPr>
          <w:p w14:paraId="7FE2B542" w14:textId="77777777" w:rsidR="00E8697D" w:rsidRDefault="00E8697D">
            <w:pPr>
              <w:pStyle w:val="TableParagraph"/>
              <w:rPr>
                <w:rFonts w:ascii="Times New Roman"/>
                <w:sz w:val="10"/>
              </w:rPr>
            </w:pPr>
          </w:p>
        </w:tc>
        <w:tc>
          <w:tcPr>
            <w:tcW w:w="1106" w:type="dxa"/>
            <w:tcBorders>
              <w:top w:val="nil"/>
              <w:bottom w:val="nil"/>
            </w:tcBorders>
          </w:tcPr>
          <w:p w14:paraId="375091EC" w14:textId="77777777" w:rsidR="00E8697D" w:rsidRDefault="00E8697D">
            <w:pPr>
              <w:pStyle w:val="TableParagraph"/>
              <w:rPr>
                <w:rFonts w:ascii="Times New Roman"/>
                <w:sz w:val="10"/>
              </w:rPr>
            </w:pPr>
          </w:p>
        </w:tc>
        <w:tc>
          <w:tcPr>
            <w:tcW w:w="1274" w:type="dxa"/>
            <w:tcBorders>
              <w:top w:val="nil"/>
              <w:bottom w:val="nil"/>
            </w:tcBorders>
          </w:tcPr>
          <w:p w14:paraId="28FAE8C5" w14:textId="77777777" w:rsidR="00E8697D" w:rsidRDefault="00E8697D">
            <w:pPr>
              <w:pStyle w:val="TableParagraph"/>
              <w:rPr>
                <w:rFonts w:ascii="Times New Roman"/>
                <w:sz w:val="10"/>
              </w:rPr>
            </w:pPr>
          </w:p>
        </w:tc>
        <w:tc>
          <w:tcPr>
            <w:tcW w:w="1278" w:type="dxa"/>
            <w:tcBorders>
              <w:top w:val="nil"/>
              <w:bottom w:val="nil"/>
            </w:tcBorders>
          </w:tcPr>
          <w:p w14:paraId="3CC0A5D5" w14:textId="77777777" w:rsidR="00E8697D" w:rsidRDefault="00E8697D">
            <w:pPr>
              <w:pStyle w:val="TableParagraph"/>
              <w:rPr>
                <w:rFonts w:ascii="Times New Roman"/>
                <w:sz w:val="10"/>
              </w:rPr>
            </w:pPr>
          </w:p>
        </w:tc>
      </w:tr>
      <w:tr w:rsidR="00E8697D" w14:paraId="7BFCF313" w14:textId="77777777">
        <w:trPr>
          <w:trHeight w:val="171"/>
        </w:trPr>
        <w:tc>
          <w:tcPr>
            <w:tcW w:w="3260" w:type="dxa"/>
            <w:tcBorders>
              <w:top w:val="nil"/>
              <w:bottom w:val="nil"/>
            </w:tcBorders>
          </w:tcPr>
          <w:p w14:paraId="278115D4" w14:textId="77777777" w:rsidR="00E8697D" w:rsidRDefault="002E1059">
            <w:pPr>
              <w:pStyle w:val="TableParagraph"/>
              <w:spacing w:line="151" w:lineRule="exact"/>
              <w:ind w:left="110"/>
              <w:rPr>
                <w:b/>
                <w:sz w:val="16"/>
              </w:rPr>
            </w:pPr>
            <w:r>
              <w:rPr>
                <w:b/>
                <w:spacing w:val="-2"/>
                <w:sz w:val="16"/>
              </w:rPr>
              <w:t>Employment</w:t>
            </w:r>
          </w:p>
        </w:tc>
        <w:tc>
          <w:tcPr>
            <w:tcW w:w="1276" w:type="dxa"/>
            <w:tcBorders>
              <w:top w:val="nil"/>
              <w:bottom w:val="nil"/>
            </w:tcBorders>
          </w:tcPr>
          <w:p w14:paraId="1E2F2C60" w14:textId="77777777" w:rsidR="00E8697D" w:rsidRDefault="00E8697D">
            <w:pPr>
              <w:pStyle w:val="TableParagraph"/>
              <w:rPr>
                <w:rFonts w:ascii="Times New Roman"/>
                <w:sz w:val="10"/>
              </w:rPr>
            </w:pPr>
          </w:p>
        </w:tc>
        <w:tc>
          <w:tcPr>
            <w:tcW w:w="1446" w:type="dxa"/>
            <w:tcBorders>
              <w:top w:val="nil"/>
              <w:bottom w:val="nil"/>
            </w:tcBorders>
          </w:tcPr>
          <w:p w14:paraId="12C627DC" w14:textId="77777777" w:rsidR="00E8697D" w:rsidRDefault="00E8697D">
            <w:pPr>
              <w:pStyle w:val="TableParagraph"/>
              <w:rPr>
                <w:rFonts w:ascii="Times New Roman"/>
                <w:sz w:val="10"/>
              </w:rPr>
            </w:pPr>
          </w:p>
        </w:tc>
        <w:tc>
          <w:tcPr>
            <w:tcW w:w="1106" w:type="dxa"/>
            <w:tcBorders>
              <w:top w:val="nil"/>
              <w:bottom w:val="nil"/>
            </w:tcBorders>
          </w:tcPr>
          <w:p w14:paraId="56F3D340" w14:textId="77777777" w:rsidR="00E8697D" w:rsidRDefault="00E8697D">
            <w:pPr>
              <w:pStyle w:val="TableParagraph"/>
              <w:rPr>
                <w:rFonts w:ascii="Times New Roman"/>
                <w:sz w:val="10"/>
              </w:rPr>
            </w:pPr>
          </w:p>
        </w:tc>
        <w:tc>
          <w:tcPr>
            <w:tcW w:w="1274" w:type="dxa"/>
            <w:tcBorders>
              <w:top w:val="nil"/>
              <w:bottom w:val="nil"/>
            </w:tcBorders>
          </w:tcPr>
          <w:p w14:paraId="62FC1E28" w14:textId="77777777" w:rsidR="00E8697D" w:rsidRDefault="00E8697D">
            <w:pPr>
              <w:pStyle w:val="TableParagraph"/>
              <w:rPr>
                <w:rFonts w:ascii="Times New Roman"/>
                <w:sz w:val="10"/>
              </w:rPr>
            </w:pPr>
          </w:p>
        </w:tc>
        <w:tc>
          <w:tcPr>
            <w:tcW w:w="1278" w:type="dxa"/>
            <w:tcBorders>
              <w:top w:val="nil"/>
              <w:bottom w:val="nil"/>
            </w:tcBorders>
          </w:tcPr>
          <w:p w14:paraId="7D1DD18C" w14:textId="77777777" w:rsidR="00E8697D" w:rsidRDefault="00E8697D">
            <w:pPr>
              <w:pStyle w:val="TableParagraph"/>
              <w:rPr>
                <w:rFonts w:ascii="Times New Roman"/>
                <w:sz w:val="10"/>
              </w:rPr>
            </w:pPr>
          </w:p>
        </w:tc>
      </w:tr>
      <w:tr w:rsidR="00E8697D" w14:paraId="01DC35A2" w14:textId="77777777">
        <w:trPr>
          <w:trHeight w:val="203"/>
        </w:trPr>
        <w:tc>
          <w:tcPr>
            <w:tcW w:w="3260" w:type="dxa"/>
            <w:tcBorders>
              <w:top w:val="nil"/>
              <w:bottom w:val="nil"/>
            </w:tcBorders>
          </w:tcPr>
          <w:p w14:paraId="32060CA0" w14:textId="77777777" w:rsidR="00E8697D" w:rsidRDefault="002E1059">
            <w:pPr>
              <w:pStyle w:val="TableParagraph"/>
              <w:spacing w:line="178" w:lineRule="exact"/>
              <w:ind w:left="110"/>
              <w:rPr>
                <w:b/>
                <w:sz w:val="16"/>
              </w:rPr>
            </w:pPr>
            <w:r>
              <w:rPr>
                <w:b/>
                <w:sz w:val="16"/>
              </w:rPr>
              <w:t>Benefits</w:t>
            </w:r>
            <w:r>
              <w:rPr>
                <w:b/>
                <w:spacing w:val="-3"/>
                <w:sz w:val="16"/>
              </w:rPr>
              <w:t xml:space="preserve"> </w:t>
            </w:r>
            <w:r>
              <w:rPr>
                <w:b/>
                <w:sz w:val="16"/>
              </w:rPr>
              <w:t>or</w:t>
            </w:r>
            <w:r>
              <w:rPr>
                <w:b/>
                <w:spacing w:val="-3"/>
                <w:sz w:val="16"/>
              </w:rPr>
              <w:t xml:space="preserve"> </w:t>
            </w:r>
            <w:r>
              <w:rPr>
                <w:b/>
                <w:sz w:val="16"/>
              </w:rPr>
              <w:t>Related</w:t>
            </w:r>
            <w:r>
              <w:rPr>
                <w:b/>
                <w:spacing w:val="-1"/>
                <w:sz w:val="16"/>
              </w:rPr>
              <w:t xml:space="preserve"> </w:t>
            </w:r>
            <w:r>
              <w:rPr>
                <w:b/>
                <w:spacing w:val="-2"/>
                <w:sz w:val="16"/>
              </w:rPr>
              <w:t>Expenses:</w:t>
            </w:r>
          </w:p>
        </w:tc>
        <w:tc>
          <w:tcPr>
            <w:tcW w:w="1276" w:type="dxa"/>
            <w:tcBorders>
              <w:top w:val="nil"/>
              <w:bottom w:val="nil"/>
            </w:tcBorders>
          </w:tcPr>
          <w:p w14:paraId="2D1F1F2E" w14:textId="77777777" w:rsidR="00E8697D" w:rsidRDefault="00E8697D">
            <w:pPr>
              <w:pStyle w:val="TableParagraph"/>
              <w:rPr>
                <w:rFonts w:ascii="Times New Roman"/>
                <w:sz w:val="14"/>
              </w:rPr>
            </w:pPr>
          </w:p>
        </w:tc>
        <w:tc>
          <w:tcPr>
            <w:tcW w:w="1446" w:type="dxa"/>
            <w:tcBorders>
              <w:top w:val="nil"/>
              <w:bottom w:val="nil"/>
            </w:tcBorders>
          </w:tcPr>
          <w:p w14:paraId="1DFC0560" w14:textId="77777777" w:rsidR="00E8697D" w:rsidRDefault="00E8697D">
            <w:pPr>
              <w:pStyle w:val="TableParagraph"/>
              <w:rPr>
                <w:rFonts w:ascii="Times New Roman"/>
                <w:sz w:val="14"/>
              </w:rPr>
            </w:pPr>
          </w:p>
        </w:tc>
        <w:tc>
          <w:tcPr>
            <w:tcW w:w="1106" w:type="dxa"/>
            <w:tcBorders>
              <w:top w:val="nil"/>
              <w:bottom w:val="nil"/>
            </w:tcBorders>
          </w:tcPr>
          <w:p w14:paraId="6866E94C" w14:textId="77777777" w:rsidR="00E8697D" w:rsidRDefault="00E8697D">
            <w:pPr>
              <w:pStyle w:val="TableParagraph"/>
              <w:rPr>
                <w:rFonts w:ascii="Times New Roman"/>
                <w:sz w:val="14"/>
              </w:rPr>
            </w:pPr>
          </w:p>
        </w:tc>
        <w:tc>
          <w:tcPr>
            <w:tcW w:w="1274" w:type="dxa"/>
            <w:tcBorders>
              <w:top w:val="nil"/>
              <w:bottom w:val="nil"/>
            </w:tcBorders>
          </w:tcPr>
          <w:p w14:paraId="4F10F601" w14:textId="77777777" w:rsidR="00E8697D" w:rsidRDefault="00E8697D">
            <w:pPr>
              <w:pStyle w:val="TableParagraph"/>
              <w:rPr>
                <w:rFonts w:ascii="Times New Roman"/>
                <w:sz w:val="14"/>
              </w:rPr>
            </w:pPr>
          </w:p>
        </w:tc>
        <w:tc>
          <w:tcPr>
            <w:tcW w:w="1278" w:type="dxa"/>
            <w:tcBorders>
              <w:top w:val="nil"/>
              <w:bottom w:val="nil"/>
            </w:tcBorders>
          </w:tcPr>
          <w:p w14:paraId="58BA65B2" w14:textId="77777777" w:rsidR="00E8697D" w:rsidRDefault="00E8697D">
            <w:pPr>
              <w:pStyle w:val="TableParagraph"/>
              <w:rPr>
                <w:rFonts w:ascii="Times New Roman"/>
                <w:sz w:val="14"/>
              </w:rPr>
            </w:pPr>
          </w:p>
        </w:tc>
      </w:tr>
      <w:tr w:rsidR="00E8697D" w14:paraId="049CC491" w14:textId="77777777">
        <w:trPr>
          <w:trHeight w:val="203"/>
        </w:trPr>
        <w:tc>
          <w:tcPr>
            <w:tcW w:w="3260" w:type="dxa"/>
            <w:tcBorders>
              <w:top w:val="nil"/>
              <w:bottom w:val="nil"/>
            </w:tcBorders>
          </w:tcPr>
          <w:p w14:paraId="780244C4" w14:textId="77777777" w:rsidR="00E8697D" w:rsidRDefault="002E1059">
            <w:pPr>
              <w:pStyle w:val="TableParagraph"/>
              <w:spacing w:before="26" w:line="157" w:lineRule="exact"/>
              <w:ind w:left="110"/>
              <w:rPr>
                <w:sz w:val="16"/>
              </w:rPr>
            </w:pPr>
            <w:r>
              <w:rPr>
                <w:sz w:val="16"/>
              </w:rPr>
              <w:t>Hardship</w:t>
            </w:r>
            <w:r>
              <w:rPr>
                <w:spacing w:val="-2"/>
                <w:sz w:val="16"/>
              </w:rPr>
              <w:t xml:space="preserve"> Assistance</w:t>
            </w:r>
          </w:p>
        </w:tc>
        <w:tc>
          <w:tcPr>
            <w:tcW w:w="1276" w:type="dxa"/>
            <w:tcBorders>
              <w:top w:val="nil"/>
              <w:bottom w:val="nil"/>
            </w:tcBorders>
          </w:tcPr>
          <w:p w14:paraId="0A1506E6" w14:textId="77777777" w:rsidR="00E8697D" w:rsidRDefault="002E1059">
            <w:pPr>
              <w:pStyle w:val="TableParagraph"/>
              <w:spacing w:before="26" w:line="157" w:lineRule="exact"/>
              <w:ind w:right="96"/>
              <w:jc w:val="right"/>
              <w:rPr>
                <w:sz w:val="16"/>
              </w:rPr>
            </w:pPr>
            <w:r>
              <w:rPr>
                <w:spacing w:val="-2"/>
                <w:sz w:val="16"/>
              </w:rPr>
              <w:t>(0.308)</w:t>
            </w:r>
          </w:p>
        </w:tc>
        <w:tc>
          <w:tcPr>
            <w:tcW w:w="1446" w:type="dxa"/>
            <w:tcBorders>
              <w:top w:val="nil"/>
              <w:bottom w:val="nil"/>
            </w:tcBorders>
          </w:tcPr>
          <w:p w14:paraId="63B65B20" w14:textId="77777777" w:rsidR="00E8697D" w:rsidRDefault="002E1059">
            <w:pPr>
              <w:pStyle w:val="TableParagraph"/>
              <w:spacing w:before="26" w:line="157" w:lineRule="exact"/>
              <w:ind w:right="96"/>
              <w:jc w:val="right"/>
              <w:rPr>
                <w:sz w:val="16"/>
              </w:rPr>
            </w:pPr>
            <w:r>
              <w:rPr>
                <w:spacing w:val="-2"/>
                <w:sz w:val="16"/>
              </w:rPr>
              <w:t>(1.236)</w:t>
            </w:r>
          </w:p>
        </w:tc>
        <w:tc>
          <w:tcPr>
            <w:tcW w:w="1106" w:type="dxa"/>
            <w:tcBorders>
              <w:top w:val="nil"/>
              <w:bottom w:val="nil"/>
            </w:tcBorders>
          </w:tcPr>
          <w:p w14:paraId="65D2D5F4" w14:textId="77777777" w:rsidR="00E8697D" w:rsidRDefault="002E1059">
            <w:pPr>
              <w:pStyle w:val="TableParagraph"/>
              <w:spacing w:before="26" w:line="157" w:lineRule="exact"/>
              <w:ind w:right="96"/>
              <w:jc w:val="right"/>
              <w:rPr>
                <w:sz w:val="16"/>
              </w:rPr>
            </w:pPr>
            <w:r>
              <w:rPr>
                <w:spacing w:val="-2"/>
                <w:sz w:val="16"/>
              </w:rPr>
              <w:t>(0.839)</w:t>
            </w:r>
          </w:p>
        </w:tc>
        <w:tc>
          <w:tcPr>
            <w:tcW w:w="1274" w:type="dxa"/>
            <w:tcBorders>
              <w:top w:val="nil"/>
              <w:bottom w:val="nil"/>
            </w:tcBorders>
          </w:tcPr>
          <w:p w14:paraId="6466F117" w14:textId="77777777" w:rsidR="00E8697D" w:rsidRDefault="002E1059">
            <w:pPr>
              <w:pStyle w:val="TableParagraph"/>
              <w:spacing w:before="26" w:line="157" w:lineRule="exact"/>
              <w:ind w:right="96"/>
              <w:jc w:val="right"/>
              <w:rPr>
                <w:sz w:val="16"/>
              </w:rPr>
            </w:pPr>
            <w:r>
              <w:rPr>
                <w:spacing w:val="-2"/>
                <w:sz w:val="16"/>
              </w:rPr>
              <w:t>(0.616)</w:t>
            </w:r>
          </w:p>
        </w:tc>
        <w:tc>
          <w:tcPr>
            <w:tcW w:w="1278" w:type="dxa"/>
            <w:tcBorders>
              <w:top w:val="nil"/>
              <w:bottom w:val="nil"/>
            </w:tcBorders>
          </w:tcPr>
          <w:p w14:paraId="5C3BFE6F" w14:textId="77777777" w:rsidR="00E8697D" w:rsidRDefault="002E1059">
            <w:pPr>
              <w:pStyle w:val="TableParagraph"/>
              <w:spacing w:before="26" w:line="157" w:lineRule="exact"/>
              <w:ind w:right="96"/>
              <w:jc w:val="right"/>
              <w:rPr>
                <w:sz w:val="16"/>
              </w:rPr>
            </w:pPr>
            <w:r>
              <w:rPr>
                <w:spacing w:val="-2"/>
                <w:sz w:val="16"/>
              </w:rPr>
              <w:t>(0.294)</w:t>
            </w:r>
          </w:p>
        </w:tc>
      </w:tr>
      <w:tr w:rsidR="00E8697D" w14:paraId="4BACAE77" w14:textId="77777777">
        <w:trPr>
          <w:trHeight w:val="171"/>
        </w:trPr>
        <w:tc>
          <w:tcPr>
            <w:tcW w:w="3260" w:type="dxa"/>
            <w:tcBorders>
              <w:top w:val="nil"/>
              <w:bottom w:val="nil"/>
            </w:tcBorders>
          </w:tcPr>
          <w:p w14:paraId="0D2D92CB" w14:textId="77777777" w:rsidR="00E8697D" w:rsidRDefault="002E1059">
            <w:pPr>
              <w:pStyle w:val="TableParagraph"/>
              <w:spacing w:line="151" w:lineRule="exact"/>
              <w:ind w:left="110"/>
              <w:rPr>
                <w:sz w:val="16"/>
              </w:rPr>
            </w:pPr>
            <w:r>
              <w:rPr>
                <w:sz w:val="16"/>
              </w:rPr>
              <w:t>Jobseeker</w:t>
            </w:r>
            <w:r>
              <w:rPr>
                <w:spacing w:val="-2"/>
                <w:sz w:val="16"/>
              </w:rPr>
              <w:t xml:space="preserve"> </w:t>
            </w:r>
            <w:r>
              <w:rPr>
                <w:sz w:val="16"/>
              </w:rPr>
              <w:t>Support</w:t>
            </w:r>
            <w:r>
              <w:rPr>
                <w:spacing w:val="-2"/>
                <w:sz w:val="16"/>
              </w:rPr>
              <w:t xml:space="preserve"> </w:t>
            </w:r>
            <w:r>
              <w:rPr>
                <w:sz w:val="16"/>
              </w:rPr>
              <w:t>and</w:t>
            </w:r>
            <w:r>
              <w:rPr>
                <w:spacing w:val="-2"/>
                <w:sz w:val="16"/>
              </w:rPr>
              <w:t xml:space="preserve"> </w:t>
            </w:r>
            <w:r>
              <w:rPr>
                <w:sz w:val="16"/>
              </w:rPr>
              <w:t>Emergency</w:t>
            </w:r>
            <w:r>
              <w:rPr>
                <w:spacing w:val="-1"/>
                <w:sz w:val="16"/>
              </w:rPr>
              <w:t xml:space="preserve"> </w:t>
            </w:r>
            <w:r>
              <w:rPr>
                <w:spacing w:val="-2"/>
                <w:sz w:val="16"/>
              </w:rPr>
              <w:t>Benefit</w:t>
            </w:r>
          </w:p>
        </w:tc>
        <w:tc>
          <w:tcPr>
            <w:tcW w:w="1276" w:type="dxa"/>
            <w:tcBorders>
              <w:top w:val="nil"/>
              <w:bottom w:val="nil"/>
            </w:tcBorders>
          </w:tcPr>
          <w:p w14:paraId="28653E5A" w14:textId="77777777" w:rsidR="00E8697D" w:rsidRDefault="002E1059">
            <w:pPr>
              <w:pStyle w:val="TableParagraph"/>
              <w:spacing w:line="151" w:lineRule="exact"/>
              <w:ind w:right="95"/>
              <w:jc w:val="right"/>
              <w:rPr>
                <w:sz w:val="16"/>
              </w:rPr>
            </w:pPr>
            <w:r>
              <w:rPr>
                <w:spacing w:val="-2"/>
                <w:sz w:val="16"/>
              </w:rPr>
              <w:t>9.277</w:t>
            </w:r>
          </w:p>
        </w:tc>
        <w:tc>
          <w:tcPr>
            <w:tcW w:w="1446" w:type="dxa"/>
            <w:tcBorders>
              <w:top w:val="nil"/>
              <w:bottom w:val="nil"/>
            </w:tcBorders>
          </w:tcPr>
          <w:p w14:paraId="4F15DCE9" w14:textId="77777777" w:rsidR="00E8697D" w:rsidRDefault="002E1059">
            <w:pPr>
              <w:pStyle w:val="TableParagraph"/>
              <w:spacing w:line="151" w:lineRule="exact"/>
              <w:ind w:right="95"/>
              <w:jc w:val="right"/>
              <w:rPr>
                <w:sz w:val="16"/>
              </w:rPr>
            </w:pPr>
            <w:r>
              <w:rPr>
                <w:spacing w:val="-2"/>
                <w:sz w:val="16"/>
              </w:rPr>
              <w:t>42.612</w:t>
            </w:r>
          </w:p>
        </w:tc>
        <w:tc>
          <w:tcPr>
            <w:tcW w:w="1106" w:type="dxa"/>
            <w:tcBorders>
              <w:top w:val="nil"/>
              <w:bottom w:val="nil"/>
            </w:tcBorders>
          </w:tcPr>
          <w:p w14:paraId="14C8A4CC" w14:textId="77777777" w:rsidR="00E8697D" w:rsidRDefault="002E1059">
            <w:pPr>
              <w:pStyle w:val="TableParagraph"/>
              <w:spacing w:line="151" w:lineRule="exact"/>
              <w:ind w:right="95"/>
              <w:jc w:val="right"/>
              <w:rPr>
                <w:sz w:val="16"/>
              </w:rPr>
            </w:pPr>
            <w:r>
              <w:rPr>
                <w:spacing w:val="-2"/>
                <w:sz w:val="16"/>
              </w:rPr>
              <w:t>47.402</w:t>
            </w:r>
          </w:p>
        </w:tc>
        <w:tc>
          <w:tcPr>
            <w:tcW w:w="1274" w:type="dxa"/>
            <w:tcBorders>
              <w:top w:val="nil"/>
              <w:bottom w:val="nil"/>
            </w:tcBorders>
          </w:tcPr>
          <w:p w14:paraId="7066EAE4" w14:textId="77777777" w:rsidR="00E8697D" w:rsidRDefault="002E1059">
            <w:pPr>
              <w:pStyle w:val="TableParagraph"/>
              <w:spacing w:line="151" w:lineRule="exact"/>
              <w:ind w:right="95"/>
              <w:jc w:val="right"/>
              <w:rPr>
                <w:sz w:val="16"/>
              </w:rPr>
            </w:pPr>
            <w:r>
              <w:rPr>
                <w:spacing w:val="-2"/>
                <w:sz w:val="16"/>
              </w:rPr>
              <w:t>47.259</w:t>
            </w:r>
          </w:p>
        </w:tc>
        <w:tc>
          <w:tcPr>
            <w:tcW w:w="1278" w:type="dxa"/>
            <w:tcBorders>
              <w:top w:val="nil"/>
              <w:bottom w:val="nil"/>
            </w:tcBorders>
          </w:tcPr>
          <w:p w14:paraId="374E234A" w14:textId="77777777" w:rsidR="00E8697D" w:rsidRDefault="002E1059">
            <w:pPr>
              <w:pStyle w:val="TableParagraph"/>
              <w:spacing w:line="151" w:lineRule="exact"/>
              <w:ind w:right="95"/>
              <w:jc w:val="right"/>
              <w:rPr>
                <w:sz w:val="16"/>
              </w:rPr>
            </w:pPr>
            <w:r>
              <w:rPr>
                <w:spacing w:val="-2"/>
                <w:sz w:val="16"/>
              </w:rPr>
              <w:t>47.915</w:t>
            </w:r>
          </w:p>
        </w:tc>
      </w:tr>
      <w:tr w:rsidR="00E8697D" w14:paraId="37DED1A9" w14:textId="77777777">
        <w:trPr>
          <w:trHeight w:val="171"/>
        </w:trPr>
        <w:tc>
          <w:tcPr>
            <w:tcW w:w="3260" w:type="dxa"/>
            <w:tcBorders>
              <w:top w:val="nil"/>
              <w:bottom w:val="nil"/>
            </w:tcBorders>
          </w:tcPr>
          <w:p w14:paraId="3AADEA3D" w14:textId="77777777" w:rsidR="00E8697D" w:rsidRDefault="002E1059">
            <w:pPr>
              <w:pStyle w:val="TableParagraph"/>
              <w:spacing w:line="151" w:lineRule="exact"/>
              <w:ind w:left="110"/>
              <w:rPr>
                <w:sz w:val="16"/>
              </w:rPr>
            </w:pPr>
            <w:r>
              <w:rPr>
                <w:sz w:val="16"/>
              </w:rPr>
              <w:t>Sole</w:t>
            </w:r>
            <w:r>
              <w:rPr>
                <w:spacing w:val="-4"/>
                <w:sz w:val="16"/>
              </w:rPr>
              <w:t xml:space="preserve"> </w:t>
            </w:r>
            <w:r>
              <w:rPr>
                <w:sz w:val="16"/>
              </w:rPr>
              <w:t xml:space="preserve">Parent </w:t>
            </w:r>
            <w:r>
              <w:rPr>
                <w:spacing w:val="-2"/>
                <w:sz w:val="16"/>
              </w:rPr>
              <w:t>Support</w:t>
            </w:r>
          </w:p>
        </w:tc>
        <w:tc>
          <w:tcPr>
            <w:tcW w:w="1276" w:type="dxa"/>
            <w:tcBorders>
              <w:top w:val="nil"/>
              <w:bottom w:val="nil"/>
            </w:tcBorders>
          </w:tcPr>
          <w:p w14:paraId="3D000C4A" w14:textId="77777777" w:rsidR="00E8697D" w:rsidRDefault="002E1059">
            <w:pPr>
              <w:pStyle w:val="TableParagraph"/>
              <w:spacing w:line="151" w:lineRule="exact"/>
              <w:ind w:right="95"/>
              <w:jc w:val="right"/>
              <w:rPr>
                <w:sz w:val="16"/>
              </w:rPr>
            </w:pPr>
            <w:r>
              <w:rPr>
                <w:spacing w:val="-2"/>
                <w:sz w:val="16"/>
              </w:rPr>
              <w:t>5.107</w:t>
            </w:r>
          </w:p>
        </w:tc>
        <w:tc>
          <w:tcPr>
            <w:tcW w:w="1446" w:type="dxa"/>
            <w:tcBorders>
              <w:top w:val="nil"/>
              <w:bottom w:val="nil"/>
            </w:tcBorders>
          </w:tcPr>
          <w:p w14:paraId="45E43C76" w14:textId="77777777" w:rsidR="00E8697D" w:rsidRDefault="002E1059">
            <w:pPr>
              <w:pStyle w:val="TableParagraph"/>
              <w:spacing w:line="151" w:lineRule="exact"/>
              <w:ind w:right="95"/>
              <w:jc w:val="right"/>
              <w:rPr>
                <w:sz w:val="16"/>
              </w:rPr>
            </w:pPr>
            <w:r>
              <w:rPr>
                <w:spacing w:val="-2"/>
                <w:sz w:val="16"/>
              </w:rPr>
              <w:t>21.429</w:t>
            </w:r>
          </w:p>
        </w:tc>
        <w:tc>
          <w:tcPr>
            <w:tcW w:w="1106" w:type="dxa"/>
            <w:tcBorders>
              <w:top w:val="nil"/>
              <w:bottom w:val="nil"/>
            </w:tcBorders>
          </w:tcPr>
          <w:p w14:paraId="5FF062F1" w14:textId="77777777" w:rsidR="00E8697D" w:rsidRDefault="002E1059">
            <w:pPr>
              <w:pStyle w:val="TableParagraph"/>
              <w:spacing w:line="151" w:lineRule="exact"/>
              <w:ind w:right="95"/>
              <w:jc w:val="right"/>
              <w:rPr>
                <w:sz w:val="16"/>
              </w:rPr>
            </w:pPr>
            <w:r>
              <w:rPr>
                <w:spacing w:val="-2"/>
                <w:sz w:val="16"/>
              </w:rPr>
              <w:t>22.896</w:t>
            </w:r>
          </w:p>
        </w:tc>
        <w:tc>
          <w:tcPr>
            <w:tcW w:w="1274" w:type="dxa"/>
            <w:tcBorders>
              <w:top w:val="nil"/>
              <w:bottom w:val="nil"/>
            </w:tcBorders>
          </w:tcPr>
          <w:p w14:paraId="24109CDB" w14:textId="77777777" w:rsidR="00E8697D" w:rsidRDefault="002E1059">
            <w:pPr>
              <w:pStyle w:val="TableParagraph"/>
              <w:spacing w:line="151" w:lineRule="exact"/>
              <w:ind w:right="95"/>
              <w:jc w:val="right"/>
              <w:rPr>
                <w:sz w:val="16"/>
              </w:rPr>
            </w:pPr>
            <w:r>
              <w:rPr>
                <w:spacing w:val="-2"/>
                <w:sz w:val="16"/>
              </w:rPr>
              <w:t>23.462</w:t>
            </w:r>
          </w:p>
        </w:tc>
        <w:tc>
          <w:tcPr>
            <w:tcW w:w="1278" w:type="dxa"/>
            <w:tcBorders>
              <w:top w:val="nil"/>
              <w:bottom w:val="nil"/>
            </w:tcBorders>
          </w:tcPr>
          <w:p w14:paraId="2C5E4737" w14:textId="77777777" w:rsidR="00E8697D" w:rsidRDefault="002E1059">
            <w:pPr>
              <w:pStyle w:val="TableParagraph"/>
              <w:spacing w:line="151" w:lineRule="exact"/>
              <w:ind w:right="95"/>
              <w:jc w:val="right"/>
              <w:rPr>
                <w:sz w:val="16"/>
              </w:rPr>
            </w:pPr>
            <w:r>
              <w:rPr>
                <w:spacing w:val="-2"/>
                <w:sz w:val="16"/>
              </w:rPr>
              <w:t>23.366</w:t>
            </w:r>
          </w:p>
        </w:tc>
      </w:tr>
      <w:tr w:rsidR="00E8697D" w14:paraId="2083F743" w14:textId="77777777">
        <w:trPr>
          <w:trHeight w:val="171"/>
        </w:trPr>
        <w:tc>
          <w:tcPr>
            <w:tcW w:w="3260" w:type="dxa"/>
            <w:tcBorders>
              <w:top w:val="nil"/>
              <w:bottom w:val="nil"/>
            </w:tcBorders>
          </w:tcPr>
          <w:p w14:paraId="7A1E2193" w14:textId="77777777" w:rsidR="00E8697D" w:rsidRDefault="002E1059">
            <w:pPr>
              <w:pStyle w:val="TableParagraph"/>
              <w:spacing w:line="151" w:lineRule="exact"/>
              <w:ind w:left="110"/>
              <w:rPr>
                <w:sz w:val="16"/>
              </w:rPr>
            </w:pPr>
            <w:r>
              <w:rPr>
                <w:sz w:val="16"/>
              </w:rPr>
              <w:t>Supported</w:t>
            </w:r>
            <w:r>
              <w:rPr>
                <w:spacing w:val="-2"/>
                <w:sz w:val="16"/>
              </w:rPr>
              <w:t xml:space="preserve"> </w:t>
            </w:r>
            <w:r>
              <w:rPr>
                <w:sz w:val="16"/>
              </w:rPr>
              <w:t>Living</w:t>
            </w:r>
            <w:r>
              <w:rPr>
                <w:spacing w:val="-2"/>
                <w:sz w:val="16"/>
              </w:rPr>
              <w:t xml:space="preserve"> Payment</w:t>
            </w:r>
          </w:p>
        </w:tc>
        <w:tc>
          <w:tcPr>
            <w:tcW w:w="1276" w:type="dxa"/>
            <w:tcBorders>
              <w:top w:val="nil"/>
              <w:bottom w:val="nil"/>
            </w:tcBorders>
          </w:tcPr>
          <w:p w14:paraId="70FAF4CB" w14:textId="77777777" w:rsidR="00E8697D" w:rsidRDefault="002E1059">
            <w:pPr>
              <w:pStyle w:val="TableParagraph"/>
              <w:spacing w:line="151" w:lineRule="exact"/>
              <w:ind w:right="95"/>
              <w:jc w:val="right"/>
              <w:rPr>
                <w:sz w:val="16"/>
              </w:rPr>
            </w:pPr>
            <w:r>
              <w:rPr>
                <w:spacing w:val="-2"/>
                <w:sz w:val="16"/>
              </w:rPr>
              <w:t>6.058</w:t>
            </w:r>
          </w:p>
        </w:tc>
        <w:tc>
          <w:tcPr>
            <w:tcW w:w="1446" w:type="dxa"/>
            <w:tcBorders>
              <w:top w:val="nil"/>
              <w:bottom w:val="nil"/>
            </w:tcBorders>
          </w:tcPr>
          <w:p w14:paraId="668DFB44" w14:textId="77777777" w:rsidR="00E8697D" w:rsidRDefault="002E1059">
            <w:pPr>
              <w:pStyle w:val="TableParagraph"/>
              <w:spacing w:line="151" w:lineRule="exact"/>
              <w:ind w:right="95"/>
              <w:jc w:val="right"/>
              <w:rPr>
                <w:sz w:val="16"/>
              </w:rPr>
            </w:pPr>
            <w:r>
              <w:rPr>
                <w:spacing w:val="-2"/>
                <w:sz w:val="16"/>
              </w:rPr>
              <w:t>24.628</w:t>
            </w:r>
          </w:p>
        </w:tc>
        <w:tc>
          <w:tcPr>
            <w:tcW w:w="1106" w:type="dxa"/>
            <w:tcBorders>
              <w:top w:val="nil"/>
              <w:bottom w:val="nil"/>
            </w:tcBorders>
          </w:tcPr>
          <w:p w14:paraId="6FED52B7" w14:textId="77777777" w:rsidR="00E8697D" w:rsidRDefault="002E1059">
            <w:pPr>
              <w:pStyle w:val="TableParagraph"/>
              <w:spacing w:line="151" w:lineRule="exact"/>
              <w:ind w:right="95"/>
              <w:jc w:val="right"/>
              <w:rPr>
                <w:sz w:val="16"/>
              </w:rPr>
            </w:pPr>
            <w:r>
              <w:rPr>
                <w:spacing w:val="-2"/>
                <w:sz w:val="16"/>
              </w:rPr>
              <w:t>25.675</w:t>
            </w:r>
          </w:p>
        </w:tc>
        <w:tc>
          <w:tcPr>
            <w:tcW w:w="1274" w:type="dxa"/>
            <w:tcBorders>
              <w:top w:val="nil"/>
              <w:bottom w:val="nil"/>
            </w:tcBorders>
          </w:tcPr>
          <w:p w14:paraId="7E8B2FB6" w14:textId="77777777" w:rsidR="00E8697D" w:rsidRDefault="002E1059">
            <w:pPr>
              <w:pStyle w:val="TableParagraph"/>
              <w:spacing w:line="151" w:lineRule="exact"/>
              <w:ind w:right="95"/>
              <w:jc w:val="right"/>
              <w:rPr>
                <w:sz w:val="16"/>
              </w:rPr>
            </w:pPr>
            <w:r>
              <w:rPr>
                <w:spacing w:val="-2"/>
                <w:sz w:val="16"/>
              </w:rPr>
              <w:t>26.628</w:t>
            </w:r>
          </w:p>
        </w:tc>
        <w:tc>
          <w:tcPr>
            <w:tcW w:w="1278" w:type="dxa"/>
            <w:tcBorders>
              <w:top w:val="nil"/>
              <w:bottom w:val="nil"/>
            </w:tcBorders>
          </w:tcPr>
          <w:p w14:paraId="3CB2556C" w14:textId="77777777" w:rsidR="00E8697D" w:rsidRDefault="002E1059">
            <w:pPr>
              <w:pStyle w:val="TableParagraph"/>
              <w:spacing w:line="151" w:lineRule="exact"/>
              <w:ind w:right="95"/>
              <w:jc w:val="right"/>
              <w:rPr>
                <w:sz w:val="16"/>
              </w:rPr>
            </w:pPr>
            <w:r>
              <w:rPr>
                <w:spacing w:val="-2"/>
                <w:sz w:val="16"/>
              </w:rPr>
              <w:t>27.431</w:t>
            </w:r>
          </w:p>
        </w:tc>
      </w:tr>
      <w:tr w:rsidR="00E8697D" w14:paraId="5DC94EAE" w14:textId="77777777">
        <w:trPr>
          <w:trHeight w:val="288"/>
        </w:trPr>
        <w:tc>
          <w:tcPr>
            <w:tcW w:w="3260" w:type="dxa"/>
            <w:tcBorders>
              <w:top w:val="nil"/>
              <w:bottom w:val="nil"/>
            </w:tcBorders>
          </w:tcPr>
          <w:p w14:paraId="01B195D1" w14:textId="77777777" w:rsidR="00E8697D" w:rsidRDefault="002E1059">
            <w:pPr>
              <w:pStyle w:val="TableParagraph"/>
              <w:spacing w:line="178" w:lineRule="exact"/>
              <w:ind w:left="110"/>
              <w:rPr>
                <w:sz w:val="16"/>
              </w:rPr>
            </w:pPr>
            <w:r>
              <w:rPr>
                <w:sz w:val="16"/>
              </w:rPr>
              <w:t>Youth</w:t>
            </w:r>
            <w:r>
              <w:rPr>
                <w:spacing w:val="-2"/>
                <w:sz w:val="16"/>
              </w:rPr>
              <w:t xml:space="preserve"> </w:t>
            </w:r>
            <w:r>
              <w:rPr>
                <w:sz w:val="16"/>
              </w:rPr>
              <w:t>Payment</w:t>
            </w:r>
            <w:r>
              <w:rPr>
                <w:spacing w:val="-1"/>
                <w:sz w:val="16"/>
              </w:rPr>
              <w:t xml:space="preserve"> </w:t>
            </w:r>
            <w:r>
              <w:rPr>
                <w:sz w:val="16"/>
              </w:rPr>
              <w:t>and</w:t>
            </w:r>
            <w:r>
              <w:rPr>
                <w:spacing w:val="-1"/>
                <w:sz w:val="16"/>
              </w:rPr>
              <w:t xml:space="preserve"> </w:t>
            </w:r>
            <w:r>
              <w:rPr>
                <w:sz w:val="16"/>
              </w:rPr>
              <w:t>Young</w:t>
            </w:r>
            <w:r>
              <w:rPr>
                <w:spacing w:val="-1"/>
                <w:sz w:val="16"/>
              </w:rPr>
              <w:t xml:space="preserve"> </w:t>
            </w:r>
            <w:r>
              <w:rPr>
                <w:sz w:val="16"/>
              </w:rPr>
              <w:t>Parent</w:t>
            </w:r>
            <w:r>
              <w:rPr>
                <w:spacing w:val="-3"/>
                <w:sz w:val="16"/>
              </w:rPr>
              <w:t xml:space="preserve"> </w:t>
            </w:r>
            <w:r>
              <w:rPr>
                <w:spacing w:val="-2"/>
                <w:sz w:val="16"/>
              </w:rPr>
              <w:t>Payment</w:t>
            </w:r>
          </w:p>
        </w:tc>
        <w:tc>
          <w:tcPr>
            <w:tcW w:w="1276" w:type="dxa"/>
            <w:tcBorders>
              <w:top w:val="nil"/>
              <w:bottom w:val="nil"/>
            </w:tcBorders>
          </w:tcPr>
          <w:p w14:paraId="14CD298D" w14:textId="77777777" w:rsidR="00E8697D" w:rsidRDefault="002E1059">
            <w:pPr>
              <w:pStyle w:val="TableParagraph"/>
              <w:spacing w:line="178" w:lineRule="exact"/>
              <w:ind w:right="95"/>
              <w:jc w:val="right"/>
              <w:rPr>
                <w:sz w:val="16"/>
              </w:rPr>
            </w:pPr>
            <w:r>
              <w:rPr>
                <w:spacing w:val="-2"/>
                <w:sz w:val="16"/>
              </w:rPr>
              <w:t>0.164</w:t>
            </w:r>
          </w:p>
        </w:tc>
        <w:tc>
          <w:tcPr>
            <w:tcW w:w="1446" w:type="dxa"/>
            <w:tcBorders>
              <w:top w:val="nil"/>
              <w:bottom w:val="nil"/>
            </w:tcBorders>
          </w:tcPr>
          <w:p w14:paraId="1DBFC9AA" w14:textId="77777777" w:rsidR="00E8697D" w:rsidRDefault="002E1059">
            <w:pPr>
              <w:pStyle w:val="TableParagraph"/>
              <w:spacing w:line="178" w:lineRule="exact"/>
              <w:ind w:right="95"/>
              <w:jc w:val="right"/>
              <w:rPr>
                <w:sz w:val="16"/>
              </w:rPr>
            </w:pPr>
            <w:r>
              <w:rPr>
                <w:spacing w:val="-2"/>
                <w:sz w:val="16"/>
              </w:rPr>
              <w:t>0.695</w:t>
            </w:r>
          </w:p>
        </w:tc>
        <w:tc>
          <w:tcPr>
            <w:tcW w:w="1106" w:type="dxa"/>
            <w:tcBorders>
              <w:top w:val="nil"/>
              <w:bottom w:val="nil"/>
            </w:tcBorders>
          </w:tcPr>
          <w:p w14:paraId="61A83527" w14:textId="77777777" w:rsidR="00E8697D" w:rsidRDefault="002E1059">
            <w:pPr>
              <w:pStyle w:val="TableParagraph"/>
              <w:spacing w:line="178" w:lineRule="exact"/>
              <w:ind w:right="95"/>
              <w:jc w:val="right"/>
              <w:rPr>
                <w:sz w:val="16"/>
              </w:rPr>
            </w:pPr>
            <w:r>
              <w:rPr>
                <w:spacing w:val="-2"/>
                <w:sz w:val="16"/>
              </w:rPr>
              <w:t>0.740</w:t>
            </w:r>
          </w:p>
        </w:tc>
        <w:tc>
          <w:tcPr>
            <w:tcW w:w="1274" w:type="dxa"/>
            <w:tcBorders>
              <w:top w:val="nil"/>
              <w:bottom w:val="nil"/>
            </w:tcBorders>
          </w:tcPr>
          <w:p w14:paraId="0D0C146E" w14:textId="77777777" w:rsidR="00E8697D" w:rsidRDefault="002E1059">
            <w:pPr>
              <w:pStyle w:val="TableParagraph"/>
              <w:spacing w:line="178" w:lineRule="exact"/>
              <w:ind w:right="95"/>
              <w:jc w:val="right"/>
              <w:rPr>
                <w:sz w:val="16"/>
              </w:rPr>
            </w:pPr>
            <w:r>
              <w:rPr>
                <w:spacing w:val="-2"/>
                <w:sz w:val="16"/>
              </w:rPr>
              <w:t>0.783</w:t>
            </w:r>
          </w:p>
        </w:tc>
        <w:tc>
          <w:tcPr>
            <w:tcW w:w="1278" w:type="dxa"/>
            <w:tcBorders>
              <w:top w:val="nil"/>
              <w:bottom w:val="nil"/>
            </w:tcBorders>
          </w:tcPr>
          <w:p w14:paraId="23786BB9" w14:textId="77777777" w:rsidR="00E8697D" w:rsidRDefault="002E1059">
            <w:pPr>
              <w:pStyle w:val="TableParagraph"/>
              <w:spacing w:line="178" w:lineRule="exact"/>
              <w:ind w:right="95"/>
              <w:jc w:val="right"/>
              <w:rPr>
                <w:sz w:val="16"/>
              </w:rPr>
            </w:pPr>
            <w:r>
              <w:rPr>
                <w:spacing w:val="-2"/>
                <w:sz w:val="16"/>
              </w:rPr>
              <w:t>0.822</w:t>
            </w:r>
          </w:p>
        </w:tc>
      </w:tr>
      <w:tr w:rsidR="00E8697D" w14:paraId="42C7286D" w14:textId="77777777">
        <w:trPr>
          <w:trHeight w:val="321"/>
        </w:trPr>
        <w:tc>
          <w:tcPr>
            <w:tcW w:w="3260" w:type="dxa"/>
            <w:tcBorders>
              <w:top w:val="nil"/>
              <w:bottom w:val="nil"/>
            </w:tcBorders>
          </w:tcPr>
          <w:p w14:paraId="0EDC4514" w14:textId="77777777" w:rsidR="00E8697D" w:rsidRDefault="002E1059">
            <w:pPr>
              <w:pStyle w:val="TableParagraph"/>
              <w:spacing w:before="111"/>
              <w:ind w:left="110"/>
              <w:rPr>
                <w:b/>
                <w:sz w:val="16"/>
              </w:rPr>
            </w:pPr>
            <w:r>
              <w:rPr>
                <w:b/>
                <w:sz w:val="16"/>
              </w:rPr>
              <w:t>Minister</w:t>
            </w:r>
            <w:r>
              <w:rPr>
                <w:b/>
                <w:spacing w:val="-2"/>
                <w:sz w:val="16"/>
              </w:rPr>
              <w:t xml:space="preserve"> </w:t>
            </w:r>
            <w:r>
              <w:rPr>
                <w:b/>
                <w:sz w:val="16"/>
              </w:rPr>
              <w:t>of</w:t>
            </w:r>
            <w:r>
              <w:rPr>
                <w:b/>
                <w:spacing w:val="-3"/>
                <w:sz w:val="16"/>
              </w:rPr>
              <w:t xml:space="preserve"> </w:t>
            </w:r>
            <w:r>
              <w:rPr>
                <w:b/>
                <w:spacing w:val="-2"/>
                <w:sz w:val="16"/>
              </w:rPr>
              <w:t>Housing</w:t>
            </w:r>
          </w:p>
        </w:tc>
        <w:tc>
          <w:tcPr>
            <w:tcW w:w="1276" w:type="dxa"/>
            <w:tcBorders>
              <w:top w:val="nil"/>
              <w:bottom w:val="nil"/>
            </w:tcBorders>
          </w:tcPr>
          <w:p w14:paraId="3352B7E7" w14:textId="77777777" w:rsidR="00E8697D" w:rsidRDefault="00E8697D">
            <w:pPr>
              <w:pStyle w:val="TableParagraph"/>
              <w:rPr>
                <w:rFonts w:ascii="Times New Roman"/>
                <w:sz w:val="18"/>
              </w:rPr>
            </w:pPr>
          </w:p>
        </w:tc>
        <w:tc>
          <w:tcPr>
            <w:tcW w:w="1446" w:type="dxa"/>
            <w:tcBorders>
              <w:top w:val="nil"/>
              <w:bottom w:val="nil"/>
            </w:tcBorders>
          </w:tcPr>
          <w:p w14:paraId="0765F622" w14:textId="77777777" w:rsidR="00E8697D" w:rsidRDefault="00E8697D">
            <w:pPr>
              <w:pStyle w:val="TableParagraph"/>
              <w:rPr>
                <w:rFonts w:ascii="Times New Roman"/>
                <w:sz w:val="18"/>
              </w:rPr>
            </w:pPr>
          </w:p>
        </w:tc>
        <w:tc>
          <w:tcPr>
            <w:tcW w:w="1106" w:type="dxa"/>
            <w:tcBorders>
              <w:top w:val="nil"/>
              <w:bottom w:val="nil"/>
            </w:tcBorders>
          </w:tcPr>
          <w:p w14:paraId="6DA02854" w14:textId="77777777" w:rsidR="00E8697D" w:rsidRDefault="00E8697D">
            <w:pPr>
              <w:pStyle w:val="TableParagraph"/>
              <w:rPr>
                <w:rFonts w:ascii="Times New Roman"/>
                <w:sz w:val="18"/>
              </w:rPr>
            </w:pPr>
          </w:p>
        </w:tc>
        <w:tc>
          <w:tcPr>
            <w:tcW w:w="1274" w:type="dxa"/>
            <w:tcBorders>
              <w:top w:val="nil"/>
              <w:bottom w:val="nil"/>
            </w:tcBorders>
          </w:tcPr>
          <w:p w14:paraId="3437FE46" w14:textId="77777777" w:rsidR="00E8697D" w:rsidRDefault="00E8697D">
            <w:pPr>
              <w:pStyle w:val="TableParagraph"/>
              <w:rPr>
                <w:rFonts w:ascii="Times New Roman"/>
                <w:sz w:val="18"/>
              </w:rPr>
            </w:pPr>
          </w:p>
        </w:tc>
        <w:tc>
          <w:tcPr>
            <w:tcW w:w="1278" w:type="dxa"/>
            <w:tcBorders>
              <w:top w:val="nil"/>
              <w:bottom w:val="nil"/>
            </w:tcBorders>
          </w:tcPr>
          <w:p w14:paraId="6322A2A9" w14:textId="77777777" w:rsidR="00E8697D" w:rsidRDefault="00E8697D">
            <w:pPr>
              <w:pStyle w:val="TableParagraph"/>
              <w:rPr>
                <w:rFonts w:ascii="Times New Roman"/>
                <w:sz w:val="18"/>
              </w:rPr>
            </w:pPr>
          </w:p>
        </w:tc>
      </w:tr>
      <w:tr w:rsidR="00E8697D" w14:paraId="5D9F8643" w14:textId="77777777">
        <w:trPr>
          <w:trHeight w:val="235"/>
        </w:trPr>
        <w:tc>
          <w:tcPr>
            <w:tcW w:w="3260" w:type="dxa"/>
            <w:tcBorders>
              <w:top w:val="nil"/>
              <w:bottom w:val="nil"/>
            </w:tcBorders>
          </w:tcPr>
          <w:p w14:paraId="6D66C12D" w14:textId="77777777" w:rsidR="00E8697D" w:rsidRDefault="002E1059">
            <w:pPr>
              <w:pStyle w:val="TableParagraph"/>
              <w:spacing w:before="26"/>
              <w:ind w:left="110"/>
              <w:rPr>
                <w:b/>
                <w:sz w:val="16"/>
              </w:rPr>
            </w:pPr>
            <w:r>
              <w:rPr>
                <w:b/>
                <w:sz w:val="16"/>
              </w:rPr>
              <w:t>Benefits</w:t>
            </w:r>
            <w:r>
              <w:rPr>
                <w:b/>
                <w:spacing w:val="-3"/>
                <w:sz w:val="16"/>
              </w:rPr>
              <w:t xml:space="preserve"> </w:t>
            </w:r>
            <w:r>
              <w:rPr>
                <w:b/>
                <w:sz w:val="16"/>
              </w:rPr>
              <w:t>or</w:t>
            </w:r>
            <w:r>
              <w:rPr>
                <w:b/>
                <w:spacing w:val="-3"/>
                <w:sz w:val="16"/>
              </w:rPr>
              <w:t xml:space="preserve"> </w:t>
            </w:r>
            <w:r>
              <w:rPr>
                <w:b/>
                <w:sz w:val="16"/>
              </w:rPr>
              <w:t>Related</w:t>
            </w:r>
            <w:r>
              <w:rPr>
                <w:b/>
                <w:spacing w:val="-1"/>
                <w:sz w:val="16"/>
              </w:rPr>
              <w:t xml:space="preserve"> </w:t>
            </w:r>
            <w:r>
              <w:rPr>
                <w:b/>
                <w:spacing w:val="-2"/>
                <w:sz w:val="16"/>
              </w:rPr>
              <w:t>Expenses:</w:t>
            </w:r>
          </w:p>
        </w:tc>
        <w:tc>
          <w:tcPr>
            <w:tcW w:w="1276" w:type="dxa"/>
            <w:tcBorders>
              <w:top w:val="nil"/>
              <w:bottom w:val="nil"/>
            </w:tcBorders>
          </w:tcPr>
          <w:p w14:paraId="1A0DC48D" w14:textId="77777777" w:rsidR="00E8697D" w:rsidRDefault="00E8697D">
            <w:pPr>
              <w:pStyle w:val="TableParagraph"/>
              <w:rPr>
                <w:rFonts w:ascii="Times New Roman"/>
                <w:sz w:val="16"/>
              </w:rPr>
            </w:pPr>
          </w:p>
        </w:tc>
        <w:tc>
          <w:tcPr>
            <w:tcW w:w="1446" w:type="dxa"/>
            <w:tcBorders>
              <w:top w:val="nil"/>
              <w:bottom w:val="nil"/>
            </w:tcBorders>
          </w:tcPr>
          <w:p w14:paraId="1D3A099A" w14:textId="77777777" w:rsidR="00E8697D" w:rsidRDefault="00E8697D">
            <w:pPr>
              <w:pStyle w:val="TableParagraph"/>
              <w:rPr>
                <w:rFonts w:ascii="Times New Roman"/>
                <w:sz w:val="16"/>
              </w:rPr>
            </w:pPr>
          </w:p>
        </w:tc>
        <w:tc>
          <w:tcPr>
            <w:tcW w:w="1106" w:type="dxa"/>
            <w:tcBorders>
              <w:top w:val="nil"/>
              <w:bottom w:val="nil"/>
            </w:tcBorders>
          </w:tcPr>
          <w:p w14:paraId="568F0B25" w14:textId="77777777" w:rsidR="00E8697D" w:rsidRDefault="00E8697D">
            <w:pPr>
              <w:pStyle w:val="TableParagraph"/>
              <w:rPr>
                <w:rFonts w:ascii="Times New Roman"/>
                <w:sz w:val="16"/>
              </w:rPr>
            </w:pPr>
          </w:p>
        </w:tc>
        <w:tc>
          <w:tcPr>
            <w:tcW w:w="1274" w:type="dxa"/>
            <w:tcBorders>
              <w:top w:val="nil"/>
              <w:bottom w:val="nil"/>
            </w:tcBorders>
          </w:tcPr>
          <w:p w14:paraId="48AB7F1B" w14:textId="77777777" w:rsidR="00E8697D" w:rsidRDefault="00E8697D">
            <w:pPr>
              <w:pStyle w:val="TableParagraph"/>
              <w:rPr>
                <w:rFonts w:ascii="Times New Roman"/>
                <w:sz w:val="16"/>
              </w:rPr>
            </w:pPr>
          </w:p>
        </w:tc>
        <w:tc>
          <w:tcPr>
            <w:tcW w:w="1278" w:type="dxa"/>
            <w:tcBorders>
              <w:top w:val="nil"/>
              <w:bottom w:val="nil"/>
            </w:tcBorders>
          </w:tcPr>
          <w:p w14:paraId="76380187" w14:textId="77777777" w:rsidR="00E8697D" w:rsidRDefault="00E8697D">
            <w:pPr>
              <w:pStyle w:val="TableParagraph"/>
              <w:rPr>
                <w:rFonts w:ascii="Times New Roman"/>
                <w:sz w:val="16"/>
              </w:rPr>
            </w:pPr>
          </w:p>
        </w:tc>
      </w:tr>
      <w:tr w:rsidR="00E8697D" w14:paraId="1AE5BE30" w14:textId="77777777">
        <w:trPr>
          <w:trHeight w:val="322"/>
        </w:trPr>
        <w:tc>
          <w:tcPr>
            <w:tcW w:w="3260" w:type="dxa"/>
            <w:tcBorders>
              <w:top w:val="nil"/>
              <w:bottom w:val="nil"/>
            </w:tcBorders>
          </w:tcPr>
          <w:p w14:paraId="4BEE99AC" w14:textId="77777777" w:rsidR="00E8697D" w:rsidRDefault="002E1059">
            <w:pPr>
              <w:pStyle w:val="TableParagraph"/>
              <w:spacing w:before="26"/>
              <w:ind w:left="110"/>
              <w:rPr>
                <w:sz w:val="16"/>
              </w:rPr>
            </w:pPr>
            <w:r>
              <w:rPr>
                <w:sz w:val="16"/>
              </w:rPr>
              <w:t>Accommodation</w:t>
            </w:r>
            <w:r>
              <w:rPr>
                <w:spacing w:val="-5"/>
                <w:sz w:val="16"/>
              </w:rPr>
              <w:t xml:space="preserve"> </w:t>
            </w:r>
            <w:r>
              <w:rPr>
                <w:spacing w:val="-2"/>
                <w:sz w:val="16"/>
              </w:rPr>
              <w:t>Assistance</w:t>
            </w:r>
          </w:p>
        </w:tc>
        <w:tc>
          <w:tcPr>
            <w:tcW w:w="1276" w:type="dxa"/>
            <w:tcBorders>
              <w:top w:val="nil"/>
              <w:bottom w:val="nil"/>
            </w:tcBorders>
          </w:tcPr>
          <w:p w14:paraId="1B8A3374" w14:textId="77777777" w:rsidR="00E8697D" w:rsidRDefault="002E1059">
            <w:pPr>
              <w:pStyle w:val="TableParagraph"/>
              <w:spacing w:before="26"/>
              <w:ind w:right="96"/>
              <w:jc w:val="right"/>
              <w:rPr>
                <w:sz w:val="16"/>
              </w:rPr>
            </w:pPr>
            <w:r>
              <w:rPr>
                <w:spacing w:val="-2"/>
                <w:sz w:val="16"/>
              </w:rPr>
              <w:t>(0.283)</w:t>
            </w:r>
          </w:p>
        </w:tc>
        <w:tc>
          <w:tcPr>
            <w:tcW w:w="1446" w:type="dxa"/>
            <w:tcBorders>
              <w:top w:val="nil"/>
              <w:bottom w:val="nil"/>
            </w:tcBorders>
          </w:tcPr>
          <w:p w14:paraId="1FE4A60F" w14:textId="77777777" w:rsidR="00E8697D" w:rsidRDefault="002E1059">
            <w:pPr>
              <w:pStyle w:val="TableParagraph"/>
              <w:spacing w:before="26"/>
              <w:ind w:right="96"/>
              <w:jc w:val="right"/>
              <w:rPr>
                <w:sz w:val="16"/>
              </w:rPr>
            </w:pPr>
            <w:r>
              <w:rPr>
                <w:spacing w:val="-2"/>
                <w:sz w:val="16"/>
              </w:rPr>
              <w:t>(1.742)</w:t>
            </w:r>
          </w:p>
        </w:tc>
        <w:tc>
          <w:tcPr>
            <w:tcW w:w="1106" w:type="dxa"/>
            <w:tcBorders>
              <w:top w:val="nil"/>
              <w:bottom w:val="nil"/>
            </w:tcBorders>
          </w:tcPr>
          <w:p w14:paraId="21C35AC7" w14:textId="77777777" w:rsidR="00E8697D" w:rsidRDefault="002E1059">
            <w:pPr>
              <w:pStyle w:val="TableParagraph"/>
              <w:spacing w:before="26"/>
              <w:ind w:right="96"/>
              <w:jc w:val="right"/>
              <w:rPr>
                <w:sz w:val="16"/>
              </w:rPr>
            </w:pPr>
            <w:r>
              <w:rPr>
                <w:spacing w:val="-2"/>
                <w:sz w:val="16"/>
              </w:rPr>
              <w:t>(2.895)</w:t>
            </w:r>
          </w:p>
        </w:tc>
        <w:tc>
          <w:tcPr>
            <w:tcW w:w="1274" w:type="dxa"/>
            <w:tcBorders>
              <w:top w:val="nil"/>
              <w:bottom w:val="nil"/>
            </w:tcBorders>
          </w:tcPr>
          <w:p w14:paraId="5E7E4927" w14:textId="77777777" w:rsidR="00E8697D" w:rsidRDefault="002E1059">
            <w:pPr>
              <w:pStyle w:val="TableParagraph"/>
              <w:spacing w:before="26"/>
              <w:ind w:right="96"/>
              <w:jc w:val="right"/>
              <w:rPr>
                <w:sz w:val="16"/>
              </w:rPr>
            </w:pPr>
            <w:r>
              <w:rPr>
                <w:spacing w:val="-2"/>
                <w:sz w:val="16"/>
              </w:rPr>
              <w:t>(0.964)</w:t>
            </w:r>
          </w:p>
        </w:tc>
        <w:tc>
          <w:tcPr>
            <w:tcW w:w="1278" w:type="dxa"/>
            <w:tcBorders>
              <w:top w:val="nil"/>
              <w:bottom w:val="nil"/>
            </w:tcBorders>
          </w:tcPr>
          <w:p w14:paraId="2DC9343C" w14:textId="77777777" w:rsidR="00E8697D" w:rsidRDefault="002E1059">
            <w:pPr>
              <w:pStyle w:val="TableParagraph"/>
              <w:spacing w:before="26"/>
              <w:ind w:right="96"/>
              <w:jc w:val="right"/>
              <w:rPr>
                <w:sz w:val="16"/>
              </w:rPr>
            </w:pPr>
            <w:r>
              <w:rPr>
                <w:spacing w:val="-2"/>
                <w:sz w:val="16"/>
              </w:rPr>
              <w:t>(1.846)</w:t>
            </w:r>
          </w:p>
        </w:tc>
      </w:tr>
      <w:tr w:rsidR="00E8697D" w14:paraId="5EE88D7A" w14:textId="77777777">
        <w:trPr>
          <w:trHeight w:val="322"/>
        </w:trPr>
        <w:tc>
          <w:tcPr>
            <w:tcW w:w="3260" w:type="dxa"/>
            <w:tcBorders>
              <w:top w:val="nil"/>
              <w:bottom w:val="nil"/>
            </w:tcBorders>
          </w:tcPr>
          <w:p w14:paraId="7ABDE97D" w14:textId="77777777" w:rsidR="00E8697D" w:rsidRDefault="002E1059">
            <w:pPr>
              <w:pStyle w:val="TableParagraph"/>
              <w:spacing w:before="112"/>
              <w:ind w:left="110"/>
              <w:rPr>
                <w:b/>
                <w:sz w:val="16"/>
              </w:rPr>
            </w:pPr>
            <w:r>
              <w:rPr>
                <w:b/>
                <w:sz w:val="16"/>
              </w:rPr>
              <w:t>Vote</w:t>
            </w:r>
            <w:r>
              <w:rPr>
                <w:b/>
                <w:spacing w:val="-4"/>
                <w:sz w:val="16"/>
              </w:rPr>
              <w:t xml:space="preserve"> </w:t>
            </w:r>
            <w:r>
              <w:rPr>
                <w:b/>
                <w:sz w:val="16"/>
              </w:rPr>
              <w:t>Housing</w:t>
            </w:r>
            <w:r>
              <w:rPr>
                <w:b/>
                <w:spacing w:val="-2"/>
                <w:sz w:val="16"/>
              </w:rPr>
              <w:t xml:space="preserve"> </w:t>
            </w:r>
            <w:r>
              <w:rPr>
                <w:b/>
                <w:sz w:val="16"/>
              </w:rPr>
              <w:t>and</w:t>
            </w:r>
            <w:r>
              <w:rPr>
                <w:b/>
                <w:spacing w:val="-3"/>
                <w:sz w:val="16"/>
              </w:rPr>
              <w:t xml:space="preserve"> </w:t>
            </w:r>
            <w:r>
              <w:rPr>
                <w:b/>
                <w:sz w:val="16"/>
              </w:rPr>
              <w:t>Urban</w:t>
            </w:r>
            <w:r>
              <w:rPr>
                <w:b/>
                <w:spacing w:val="-2"/>
                <w:sz w:val="16"/>
              </w:rPr>
              <w:t xml:space="preserve"> Development</w:t>
            </w:r>
          </w:p>
        </w:tc>
        <w:tc>
          <w:tcPr>
            <w:tcW w:w="1276" w:type="dxa"/>
            <w:tcBorders>
              <w:top w:val="nil"/>
              <w:bottom w:val="nil"/>
            </w:tcBorders>
          </w:tcPr>
          <w:p w14:paraId="62B34723" w14:textId="77777777" w:rsidR="00E8697D" w:rsidRDefault="00E8697D">
            <w:pPr>
              <w:pStyle w:val="TableParagraph"/>
              <w:rPr>
                <w:rFonts w:ascii="Times New Roman"/>
                <w:sz w:val="18"/>
              </w:rPr>
            </w:pPr>
          </w:p>
        </w:tc>
        <w:tc>
          <w:tcPr>
            <w:tcW w:w="1446" w:type="dxa"/>
            <w:tcBorders>
              <w:top w:val="nil"/>
              <w:bottom w:val="nil"/>
            </w:tcBorders>
          </w:tcPr>
          <w:p w14:paraId="12BCE4C1" w14:textId="77777777" w:rsidR="00E8697D" w:rsidRDefault="00E8697D">
            <w:pPr>
              <w:pStyle w:val="TableParagraph"/>
              <w:rPr>
                <w:rFonts w:ascii="Times New Roman"/>
                <w:sz w:val="18"/>
              </w:rPr>
            </w:pPr>
          </w:p>
        </w:tc>
        <w:tc>
          <w:tcPr>
            <w:tcW w:w="1106" w:type="dxa"/>
            <w:tcBorders>
              <w:top w:val="nil"/>
              <w:bottom w:val="nil"/>
            </w:tcBorders>
          </w:tcPr>
          <w:p w14:paraId="73A08E30" w14:textId="77777777" w:rsidR="00E8697D" w:rsidRDefault="00E8697D">
            <w:pPr>
              <w:pStyle w:val="TableParagraph"/>
              <w:rPr>
                <w:rFonts w:ascii="Times New Roman"/>
                <w:sz w:val="18"/>
              </w:rPr>
            </w:pPr>
          </w:p>
        </w:tc>
        <w:tc>
          <w:tcPr>
            <w:tcW w:w="1274" w:type="dxa"/>
            <w:tcBorders>
              <w:top w:val="nil"/>
              <w:bottom w:val="nil"/>
            </w:tcBorders>
          </w:tcPr>
          <w:p w14:paraId="717BAB9D" w14:textId="77777777" w:rsidR="00E8697D" w:rsidRDefault="00E8697D">
            <w:pPr>
              <w:pStyle w:val="TableParagraph"/>
              <w:rPr>
                <w:rFonts w:ascii="Times New Roman"/>
                <w:sz w:val="18"/>
              </w:rPr>
            </w:pPr>
          </w:p>
        </w:tc>
        <w:tc>
          <w:tcPr>
            <w:tcW w:w="1278" w:type="dxa"/>
            <w:tcBorders>
              <w:top w:val="nil"/>
              <w:bottom w:val="nil"/>
            </w:tcBorders>
          </w:tcPr>
          <w:p w14:paraId="3073A0B2" w14:textId="77777777" w:rsidR="00E8697D" w:rsidRDefault="00E8697D">
            <w:pPr>
              <w:pStyle w:val="TableParagraph"/>
              <w:rPr>
                <w:rFonts w:ascii="Times New Roman"/>
                <w:sz w:val="18"/>
              </w:rPr>
            </w:pPr>
          </w:p>
        </w:tc>
      </w:tr>
      <w:tr w:rsidR="00E8697D" w14:paraId="5E5312F7" w14:textId="77777777">
        <w:trPr>
          <w:trHeight w:val="235"/>
        </w:trPr>
        <w:tc>
          <w:tcPr>
            <w:tcW w:w="3260" w:type="dxa"/>
            <w:tcBorders>
              <w:top w:val="nil"/>
              <w:bottom w:val="nil"/>
            </w:tcBorders>
          </w:tcPr>
          <w:p w14:paraId="1A885FBC" w14:textId="77777777" w:rsidR="00E8697D" w:rsidRDefault="002E1059">
            <w:pPr>
              <w:pStyle w:val="TableParagraph"/>
              <w:spacing w:before="26"/>
              <w:ind w:left="110"/>
              <w:rPr>
                <w:sz w:val="16"/>
              </w:rPr>
            </w:pPr>
            <w:r>
              <w:rPr>
                <w:sz w:val="16"/>
              </w:rPr>
              <w:t>Public</w:t>
            </w:r>
            <w:r>
              <w:rPr>
                <w:spacing w:val="-4"/>
                <w:sz w:val="16"/>
              </w:rPr>
              <w:t xml:space="preserve"> </w:t>
            </w:r>
            <w:r>
              <w:rPr>
                <w:sz w:val="16"/>
              </w:rPr>
              <w:t>Housing</w:t>
            </w:r>
            <w:r>
              <w:rPr>
                <w:spacing w:val="-1"/>
                <w:sz w:val="16"/>
              </w:rPr>
              <w:t xml:space="preserve"> </w:t>
            </w:r>
            <w:r>
              <w:rPr>
                <w:spacing w:val="-5"/>
                <w:sz w:val="16"/>
              </w:rPr>
              <w:t>MCA</w:t>
            </w:r>
          </w:p>
        </w:tc>
        <w:tc>
          <w:tcPr>
            <w:tcW w:w="1276" w:type="dxa"/>
            <w:tcBorders>
              <w:top w:val="nil"/>
              <w:bottom w:val="nil"/>
            </w:tcBorders>
          </w:tcPr>
          <w:p w14:paraId="7CCD5DAD" w14:textId="77777777" w:rsidR="00E8697D" w:rsidRDefault="00E8697D">
            <w:pPr>
              <w:pStyle w:val="TableParagraph"/>
              <w:rPr>
                <w:rFonts w:ascii="Times New Roman"/>
                <w:sz w:val="16"/>
              </w:rPr>
            </w:pPr>
          </w:p>
        </w:tc>
        <w:tc>
          <w:tcPr>
            <w:tcW w:w="1446" w:type="dxa"/>
            <w:tcBorders>
              <w:top w:val="nil"/>
              <w:bottom w:val="nil"/>
            </w:tcBorders>
          </w:tcPr>
          <w:p w14:paraId="6D8FA065" w14:textId="77777777" w:rsidR="00E8697D" w:rsidRDefault="00E8697D">
            <w:pPr>
              <w:pStyle w:val="TableParagraph"/>
              <w:rPr>
                <w:rFonts w:ascii="Times New Roman"/>
                <w:sz w:val="16"/>
              </w:rPr>
            </w:pPr>
          </w:p>
        </w:tc>
        <w:tc>
          <w:tcPr>
            <w:tcW w:w="1106" w:type="dxa"/>
            <w:tcBorders>
              <w:top w:val="nil"/>
              <w:bottom w:val="nil"/>
            </w:tcBorders>
          </w:tcPr>
          <w:p w14:paraId="3A0927EC" w14:textId="77777777" w:rsidR="00E8697D" w:rsidRDefault="00E8697D">
            <w:pPr>
              <w:pStyle w:val="TableParagraph"/>
              <w:rPr>
                <w:rFonts w:ascii="Times New Roman"/>
                <w:sz w:val="16"/>
              </w:rPr>
            </w:pPr>
          </w:p>
        </w:tc>
        <w:tc>
          <w:tcPr>
            <w:tcW w:w="1274" w:type="dxa"/>
            <w:tcBorders>
              <w:top w:val="nil"/>
              <w:bottom w:val="nil"/>
            </w:tcBorders>
          </w:tcPr>
          <w:p w14:paraId="0C4D4B80" w14:textId="77777777" w:rsidR="00E8697D" w:rsidRDefault="00E8697D">
            <w:pPr>
              <w:pStyle w:val="TableParagraph"/>
              <w:rPr>
                <w:rFonts w:ascii="Times New Roman"/>
                <w:sz w:val="16"/>
              </w:rPr>
            </w:pPr>
          </w:p>
        </w:tc>
        <w:tc>
          <w:tcPr>
            <w:tcW w:w="1278" w:type="dxa"/>
            <w:tcBorders>
              <w:top w:val="nil"/>
              <w:bottom w:val="nil"/>
            </w:tcBorders>
          </w:tcPr>
          <w:p w14:paraId="0C561AE9" w14:textId="77777777" w:rsidR="00E8697D" w:rsidRDefault="00E8697D">
            <w:pPr>
              <w:pStyle w:val="TableParagraph"/>
              <w:rPr>
                <w:rFonts w:ascii="Times New Roman"/>
                <w:sz w:val="16"/>
              </w:rPr>
            </w:pPr>
          </w:p>
        </w:tc>
      </w:tr>
      <w:tr w:rsidR="00E8697D" w14:paraId="638DBC06" w14:textId="77777777">
        <w:trPr>
          <w:trHeight w:val="236"/>
        </w:trPr>
        <w:tc>
          <w:tcPr>
            <w:tcW w:w="3260" w:type="dxa"/>
            <w:tcBorders>
              <w:top w:val="nil"/>
              <w:bottom w:val="nil"/>
            </w:tcBorders>
          </w:tcPr>
          <w:p w14:paraId="340B8205" w14:textId="77777777" w:rsidR="00E8697D" w:rsidRDefault="002E1059">
            <w:pPr>
              <w:pStyle w:val="TableParagraph"/>
              <w:spacing w:before="26"/>
              <w:ind w:left="110"/>
              <w:rPr>
                <w:b/>
                <w:sz w:val="16"/>
              </w:rPr>
            </w:pPr>
            <w:r>
              <w:rPr>
                <w:b/>
                <w:sz w:val="16"/>
              </w:rPr>
              <w:t>Non-Departmental</w:t>
            </w:r>
            <w:r>
              <w:rPr>
                <w:b/>
                <w:spacing w:val="-6"/>
                <w:sz w:val="16"/>
              </w:rPr>
              <w:t xml:space="preserve"> </w:t>
            </w:r>
            <w:r>
              <w:rPr>
                <w:b/>
                <w:sz w:val="16"/>
              </w:rPr>
              <w:t>Output</w:t>
            </w:r>
            <w:r>
              <w:rPr>
                <w:b/>
                <w:spacing w:val="-7"/>
                <w:sz w:val="16"/>
              </w:rPr>
              <w:t xml:space="preserve"> </w:t>
            </w:r>
            <w:r>
              <w:rPr>
                <w:b/>
                <w:spacing w:val="-2"/>
                <w:sz w:val="16"/>
              </w:rPr>
              <w:t>Expenses:</w:t>
            </w:r>
          </w:p>
        </w:tc>
        <w:tc>
          <w:tcPr>
            <w:tcW w:w="1276" w:type="dxa"/>
            <w:tcBorders>
              <w:top w:val="nil"/>
              <w:bottom w:val="nil"/>
            </w:tcBorders>
          </w:tcPr>
          <w:p w14:paraId="3887D00F" w14:textId="77777777" w:rsidR="00E8697D" w:rsidRDefault="00E8697D">
            <w:pPr>
              <w:pStyle w:val="TableParagraph"/>
              <w:rPr>
                <w:rFonts w:ascii="Times New Roman"/>
                <w:sz w:val="16"/>
              </w:rPr>
            </w:pPr>
          </w:p>
        </w:tc>
        <w:tc>
          <w:tcPr>
            <w:tcW w:w="1446" w:type="dxa"/>
            <w:tcBorders>
              <w:top w:val="nil"/>
              <w:bottom w:val="nil"/>
            </w:tcBorders>
          </w:tcPr>
          <w:p w14:paraId="4D45ABE9" w14:textId="77777777" w:rsidR="00E8697D" w:rsidRDefault="00E8697D">
            <w:pPr>
              <w:pStyle w:val="TableParagraph"/>
              <w:rPr>
                <w:rFonts w:ascii="Times New Roman"/>
                <w:sz w:val="16"/>
              </w:rPr>
            </w:pPr>
          </w:p>
        </w:tc>
        <w:tc>
          <w:tcPr>
            <w:tcW w:w="1106" w:type="dxa"/>
            <w:tcBorders>
              <w:top w:val="nil"/>
              <w:bottom w:val="nil"/>
            </w:tcBorders>
          </w:tcPr>
          <w:p w14:paraId="04E0E908" w14:textId="77777777" w:rsidR="00E8697D" w:rsidRDefault="00E8697D">
            <w:pPr>
              <w:pStyle w:val="TableParagraph"/>
              <w:rPr>
                <w:rFonts w:ascii="Times New Roman"/>
                <w:sz w:val="16"/>
              </w:rPr>
            </w:pPr>
          </w:p>
        </w:tc>
        <w:tc>
          <w:tcPr>
            <w:tcW w:w="1274" w:type="dxa"/>
            <w:tcBorders>
              <w:top w:val="nil"/>
              <w:bottom w:val="nil"/>
            </w:tcBorders>
          </w:tcPr>
          <w:p w14:paraId="43589426" w14:textId="77777777" w:rsidR="00E8697D" w:rsidRDefault="00E8697D">
            <w:pPr>
              <w:pStyle w:val="TableParagraph"/>
              <w:rPr>
                <w:rFonts w:ascii="Times New Roman"/>
                <w:sz w:val="16"/>
              </w:rPr>
            </w:pPr>
          </w:p>
        </w:tc>
        <w:tc>
          <w:tcPr>
            <w:tcW w:w="1278" w:type="dxa"/>
            <w:tcBorders>
              <w:top w:val="nil"/>
              <w:bottom w:val="nil"/>
            </w:tcBorders>
          </w:tcPr>
          <w:p w14:paraId="38385125" w14:textId="77777777" w:rsidR="00E8697D" w:rsidRDefault="00E8697D">
            <w:pPr>
              <w:pStyle w:val="TableParagraph"/>
              <w:rPr>
                <w:rFonts w:ascii="Times New Roman"/>
                <w:sz w:val="16"/>
              </w:rPr>
            </w:pPr>
          </w:p>
        </w:tc>
      </w:tr>
      <w:tr w:rsidR="00E8697D" w14:paraId="3BD6BACE" w14:textId="77777777">
        <w:trPr>
          <w:trHeight w:val="443"/>
        </w:trPr>
        <w:tc>
          <w:tcPr>
            <w:tcW w:w="3260" w:type="dxa"/>
            <w:tcBorders>
              <w:top w:val="nil"/>
            </w:tcBorders>
          </w:tcPr>
          <w:p w14:paraId="4F732C3D" w14:textId="77777777" w:rsidR="00E8697D" w:rsidRDefault="002E1059">
            <w:pPr>
              <w:pStyle w:val="TableParagraph"/>
              <w:spacing w:before="26"/>
              <w:ind w:left="110"/>
              <w:rPr>
                <w:sz w:val="16"/>
              </w:rPr>
            </w:pPr>
            <w:r>
              <w:rPr>
                <w:sz w:val="16"/>
              </w:rPr>
              <w:t>Purchase</w:t>
            </w:r>
            <w:r>
              <w:rPr>
                <w:spacing w:val="-3"/>
                <w:sz w:val="16"/>
              </w:rPr>
              <w:t xml:space="preserve"> </w:t>
            </w:r>
            <w:r>
              <w:rPr>
                <w:sz w:val="16"/>
              </w:rPr>
              <w:t>of</w:t>
            </w:r>
            <w:r>
              <w:rPr>
                <w:spacing w:val="-2"/>
                <w:sz w:val="16"/>
              </w:rPr>
              <w:t xml:space="preserve"> </w:t>
            </w:r>
            <w:r>
              <w:rPr>
                <w:sz w:val="16"/>
              </w:rPr>
              <w:t>Public</w:t>
            </w:r>
            <w:r>
              <w:rPr>
                <w:spacing w:val="-3"/>
                <w:sz w:val="16"/>
              </w:rPr>
              <w:t xml:space="preserve"> </w:t>
            </w:r>
            <w:r>
              <w:rPr>
                <w:sz w:val="16"/>
              </w:rPr>
              <w:t>Housing</w:t>
            </w:r>
            <w:r>
              <w:rPr>
                <w:spacing w:val="-2"/>
                <w:sz w:val="16"/>
              </w:rPr>
              <w:t xml:space="preserve"> Provision</w:t>
            </w:r>
          </w:p>
        </w:tc>
        <w:tc>
          <w:tcPr>
            <w:tcW w:w="1276" w:type="dxa"/>
            <w:tcBorders>
              <w:top w:val="nil"/>
            </w:tcBorders>
          </w:tcPr>
          <w:p w14:paraId="1074F5E2" w14:textId="77777777" w:rsidR="00E8697D" w:rsidRDefault="002E1059">
            <w:pPr>
              <w:pStyle w:val="TableParagraph"/>
              <w:spacing w:before="26"/>
              <w:ind w:right="96"/>
              <w:jc w:val="right"/>
              <w:rPr>
                <w:sz w:val="16"/>
              </w:rPr>
            </w:pPr>
            <w:r>
              <w:rPr>
                <w:spacing w:val="-2"/>
                <w:sz w:val="16"/>
              </w:rPr>
              <w:t>(0.694)</w:t>
            </w:r>
          </w:p>
        </w:tc>
        <w:tc>
          <w:tcPr>
            <w:tcW w:w="1446" w:type="dxa"/>
            <w:tcBorders>
              <w:top w:val="nil"/>
            </w:tcBorders>
          </w:tcPr>
          <w:p w14:paraId="72098AC8" w14:textId="77777777" w:rsidR="00E8697D" w:rsidRDefault="002E1059">
            <w:pPr>
              <w:pStyle w:val="TableParagraph"/>
              <w:spacing w:before="26"/>
              <w:ind w:right="96"/>
              <w:jc w:val="right"/>
              <w:rPr>
                <w:sz w:val="16"/>
              </w:rPr>
            </w:pPr>
            <w:r>
              <w:rPr>
                <w:spacing w:val="-2"/>
                <w:sz w:val="16"/>
              </w:rPr>
              <w:t>(2.801)</w:t>
            </w:r>
          </w:p>
        </w:tc>
        <w:tc>
          <w:tcPr>
            <w:tcW w:w="1106" w:type="dxa"/>
            <w:tcBorders>
              <w:top w:val="nil"/>
            </w:tcBorders>
          </w:tcPr>
          <w:p w14:paraId="731E16E2" w14:textId="77777777" w:rsidR="00E8697D" w:rsidRDefault="002E1059">
            <w:pPr>
              <w:pStyle w:val="TableParagraph"/>
              <w:spacing w:before="26"/>
              <w:ind w:right="96"/>
              <w:jc w:val="right"/>
              <w:rPr>
                <w:sz w:val="16"/>
              </w:rPr>
            </w:pPr>
            <w:r>
              <w:rPr>
                <w:spacing w:val="-2"/>
                <w:sz w:val="16"/>
              </w:rPr>
              <w:t>(2.674)</w:t>
            </w:r>
          </w:p>
        </w:tc>
        <w:tc>
          <w:tcPr>
            <w:tcW w:w="1274" w:type="dxa"/>
            <w:tcBorders>
              <w:top w:val="nil"/>
            </w:tcBorders>
          </w:tcPr>
          <w:p w14:paraId="6460E299" w14:textId="77777777" w:rsidR="00E8697D" w:rsidRDefault="002E1059">
            <w:pPr>
              <w:pStyle w:val="TableParagraph"/>
              <w:spacing w:before="26"/>
              <w:ind w:right="96"/>
              <w:jc w:val="right"/>
              <w:rPr>
                <w:sz w:val="16"/>
              </w:rPr>
            </w:pPr>
            <w:r>
              <w:rPr>
                <w:spacing w:val="-2"/>
                <w:sz w:val="16"/>
              </w:rPr>
              <w:t>(3.065)</w:t>
            </w:r>
          </w:p>
        </w:tc>
        <w:tc>
          <w:tcPr>
            <w:tcW w:w="1278" w:type="dxa"/>
            <w:tcBorders>
              <w:top w:val="nil"/>
            </w:tcBorders>
          </w:tcPr>
          <w:p w14:paraId="73E1E337" w14:textId="77777777" w:rsidR="00E8697D" w:rsidRDefault="002E1059">
            <w:pPr>
              <w:pStyle w:val="TableParagraph"/>
              <w:spacing w:before="26"/>
              <w:ind w:right="96"/>
              <w:jc w:val="right"/>
              <w:rPr>
                <w:sz w:val="16"/>
              </w:rPr>
            </w:pPr>
            <w:r>
              <w:rPr>
                <w:spacing w:val="-2"/>
                <w:sz w:val="16"/>
              </w:rPr>
              <w:t>(2.850)</w:t>
            </w:r>
          </w:p>
        </w:tc>
      </w:tr>
      <w:tr w:rsidR="00E8697D" w14:paraId="16BA94AD" w14:textId="77777777">
        <w:trPr>
          <w:trHeight w:val="286"/>
        </w:trPr>
        <w:tc>
          <w:tcPr>
            <w:tcW w:w="3260" w:type="dxa"/>
          </w:tcPr>
          <w:p w14:paraId="37C93433" w14:textId="77777777" w:rsidR="00E8697D" w:rsidRDefault="002E1059">
            <w:pPr>
              <w:pStyle w:val="TableParagraph"/>
              <w:spacing w:line="172" w:lineRule="exact"/>
              <w:ind w:left="110"/>
              <w:rPr>
                <w:b/>
                <w:sz w:val="16"/>
              </w:rPr>
            </w:pPr>
            <w:r>
              <w:rPr>
                <w:b/>
                <w:sz w:val="16"/>
              </w:rPr>
              <w:t>Total</w:t>
            </w:r>
            <w:r>
              <w:rPr>
                <w:b/>
                <w:spacing w:val="-5"/>
                <w:sz w:val="16"/>
              </w:rPr>
              <w:t xml:space="preserve"> </w:t>
            </w:r>
            <w:r>
              <w:rPr>
                <w:b/>
                <w:spacing w:val="-2"/>
                <w:sz w:val="16"/>
              </w:rPr>
              <w:t>Operating</w:t>
            </w:r>
          </w:p>
        </w:tc>
        <w:tc>
          <w:tcPr>
            <w:tcW w:w="1276" w:type="dxa"/>
          </w:tcPr>
          <w:p w14:paraId="3CE44751" w14:textId="77777777" w:rsidR="00E8697D" w:rsidRDefault="002E1059">
            <w:pPr>
              <w:pStyle w:val="TableParagraph"/>
              <w:spacing w:line="172" w:lineRule="exact"/>
              <w:ind w:right="95"/>
              <w:jc w:val="right"/>
              <w:rPr>
                <w:b/>
                <w:sz w:val="16"/>
              </w:rPr>
            </w:pPr>
            <w:r>
              <w:rPr>
                <w:b/>
                <w:spacing w:val="-2"/>
                <w:sz w:val="16"/>
              </w:rPr>
              <w:t>19.321</w:t>
            </w:r>
          </w:p>
        </w:tc>
        <w:tc>
          <w:tcPr>
            <w:tcW w:w="1446" w:type="dxa"/>
          </w:tcPr>
          <w:p w14:paraId="1C90D082" w14:textId="77777777" w:rsidR="00E8697D" w:rsidRDefault="002E1059">
            <w:pPr>
              <w:pStyle w:val="TableParagraph"/>
              <w:spacing w:line="172" w:lineRule="exact"/>
              <w:ind w:right="95"/>
              <w:jc w:val="right"/>
              <w:rPr>
                <w:b/>
                <w:sz w:val="16"/>
              </w:rPr>
            </w:pPr>
            <w:r>
              <w:rPr>
                <w:b/>
                <w:spacing w:val="-2"/>
                <w:sz w:val="16"/>
              </w:rPr>
              <w:t>83.585</w:t>
            </w:r>
          </w:p>
        </w:tc>
        <w:tc>
          <w:tcPr>
            <w:tcW w:w="1106" w:type="dxa"/>
          </w:tcPr>
          <w:p w14:paraId="7A9BDC25" w14:textId="77777777" w:rsidR="00E8697D" w:rsidRDefault="002E1059">
            <w:pPr>
              <w:pStyle w:val="TableParagraph"/>
              <w:spacing w:line="172" w:lineRule="exact"/>
              <w:ind w:right="95"/>
              <w:jc w:val="right"/>
              <w:rPr>
                <w:b/>
                <w:sz w:val="16"/>
              </w:rPr>
            </w:pPr>
            <w:r>
              <w:rPr>
                <w:b/>
                <w:spacing w:val="-2"/>
                <w:sz w:val="16"/>
              </w:rPr>
              <w:t>90.305</w:t>
            </w:r>
          </w:p>
        </w:tc>
        <w:tc>
          <w:tcPr>
            <w:tcW w:w="1274" w:type="dxa"/>
          </w:tcPr>
          <w:p w14:paraId="48597E3D" w14:textId="77777777" w:rsidR="00E8697D" w:rsidRDefault="002E1059">
            <w:pPr>
              <w:pStyle w:val="TableParagraph"/>
              <w:spacing w:line="172" w:lineRule="exact"/>
              <w:ind w:right="95"/>
              <w:jc w:val="right"/>
              <w:rPr>
                <w:b/>
                <w:sz w:val="16"/>
              </w:rPr>
            </w:pPr>
            <w:r>
              <w:rPr>
                <w:b/>
                <w:spacing w:val="-2"/>
                <w:sz w:val="16"/>
              </w:rPr>
              <w:t>93.487</w:t>
            </w:r>
          </w:p>
        </w:tc>
        <w:tc>
          <w:tcPr>
            <w:tcW w:w="1278" w:type="dxa"/>
          </w:tcPr>
          <w:p w14:paraId="2C4CBB4F" w14:textId="77777777" w:rsidR="00E8697D" w:rsidRDefault="002E1059">
            <w:pPr>
              <w:pStyle w:val="TableParagraph"/>
              <w:spacing w:line="172" w:lineRule="exact"/>
              <w:ind w:right="95"/>
              <w:jc w:val="right"/>
              <w:rPr>
                <w:b/>
                <w:sz w:val="16"/>
              </w:rPr>
            </w:pPr>
            <w:r>
              <w:rPr>
                <w:b/>
                <w:spacing w:val="-2"/>
                <w:sz w:val="16"/>
              </w:rPr>
              <w:t>94.544</w:t>
            </w:r>
          </w:p>
        </w:tc>
      </w:tr>
    </w:tbl>
    <w:p w14:paraId="0EE6758F" w14:textId="77777777" w:rsidR="00E8697D" w:rsidRDefault="00E8697D">
      <w:pPr>
        <w:pStyle w:val="BodyText"/>
        <w:rPr>
          <w:sz w:val="26"/>
        </w:rPr>
      </w:pPr>
    </w:p>
    <w:p w14:paraId="3A38B814" w14:textId="77777777" w:rsidR="00E8697D" w:rsidRDefault="002E1059">
      <w:pPr>
        <w:pStyle w:val="ListParagraph"/>
        <w:numPr>
          <w:ilvl w:val="0"/>
          <w:numId w:val="1"/>
        </w:numPr>
        <w:tabs>
          <w:tab w:val="left" w:pos="1541"/>
          <w:tab w:val="left" w:pos="1542"/>
        </w:tabs>
        <w:spacing w:before="223"/>
        <w:ind w:right="1485"/>
        <w:rPr>
          <w:sz w:val="24"/>
        </w:rPr>
      </w:pPr>
      <w:r>
        <w:rPr>
          <w:b/>
          <w:sz w:val="24"/>
        </w:rPr>
        <w:t>agree</w:t>
      </w:r>
      <w:r>
        <w:rPr>
          <w:b/>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changes</w:t>
      </w:r>
      <w:r>
        <w:rPr>
          <w:spacing w:val="-4"/>
          <w:sz w:val="24"/>
        </w:rPr>
        <w:t xml:space="preserve"> </w:t>
      </w:r>
      <w:r>
        <w:rPr>
          <w:sz w:val="24"/>
        </w:rPr>
        <w:t>to</w:t>
      </w:r>
      <w:r>
        <w:rPr>
          <w:spacing w:val="-4"/>
          <w:sz w:val="24"/>
        </w:rPr>
        <w:t xml:space="preserve"> </w:t>
      </w:r>
      <w:r>
        <w:rPr>
          <w:sz w:val="24"/>
        </w:rPr>
        <w:t>appropriations for</w:t>
      </w:r>
      <w:r>
        <w:rPr>
          <w:spacing w:val="-4"/>
          <w:sz w:val="24"/>
        </w:rPr>
        <w:t xml:space="preserve"> </w:t>
      </w:r>
      <w:r>
        <w:rPr>
          <w:sz w:val="24"/>
        </w:rPr>
        <w:t>2022/23</w:t>
      </w:r>
      <w:r>
        <w:rPr>
          <w:spacing w:val="-4"/>
          <w:sz w:val="24"/>
        </w:rPr>
        <w:t xml:space="preserve"> </w:t>
      </w:r>
      <w:r>
        <w:rPr>
          <w:sz w:val="24"/>
        </w:rPr>
        <w:t>above</w:t>
      </w:r>
      <w:r>
        <w:rPr>
          <w:spacing w:val="-5"/>
          <w:sz w:val="24"/>
        </w:rPr>
        <w:t xml:space="preserve"> </w:t>
      </w:r>
      <w:r>
        <w:rPr>
          <w:sz w:val="24"/>
        </w:rPr>
        <w:t>be</w:t>
      </w:r>
      <w:r>
        <w:rPr>
          <w:spacing w:val="-3"/>
          <w:sz w:val="24"/>
        </w:rPr>
        <w:t xml:space="preserve"> </w:t>
      </w:r>
      <w:r>
        <w:rPr>
          <w:sz w:val="24"/>
        </w:rPr>
        <w:t>included</w:t>
      </w:r>
      <w:r>
        <w:rPr>
          <w:spacing w:val="-3"/>
          <w:sz w:val="24"/>
        </w:rPr>
        <w:t xml:space="preserve"> </w:t>
      </w:r>
      <w:r>
        <w:rPr>
          <w:sz w:val="24"/>
        </w:rPr>
        <w:t xml:space="preserve">in the 2022/23 Supplementary Estimates and that, in the interim, the increases be met from </w:t>
      </w:r>
      <w:proofErr w:type="spellStart"/>
      <w:r>
        <w:rPr>
          <w:sz w:val="24"/>
        </w:rPr>
        <w:t>Imprest</w:t>
      </w:r>
      <w:proofErr w:type="spellEnd"/>
      <w:r>
        <w:rPr>
          <w:sz w:val="24"/>
        </w:rPr>
        <w:t xml:space="preserve"> </w:t>
      </w:r>
      <w:proofErr w:type="gramStart"/>
      <w:r>
        <w:rPr>
          <w:sz w:val="24"/>
        </w:rPr>
        <w:t>Supply;</w:t>
      </w:r>
      <w:proofErr w:type="gramEnd"/>
    </w:p>
    <w:p w14:paraId="2CFABBE5" w14:textId="77777777" w:rsidR="00E8697D" w:rsidRDefault="00E8697D">
      <w:pPr>
        <w:pStyle w:val="BodyText"/>
        <w:spacing w:before="10"/>
        <w:rPr>
          <w:sz w:val="20"/>
        </w:rPr>
      </w:pPr>
    </w:p>
    <w:p w14:paraId="2A0717DC" w14:textId="77777777" w:rsidR="00E8697D" w:rsidRDefault="002E1059">
      <w:pPr>
        <w:pStyle w:val="ListParagraph"/>
        <w:numPr>
          <w:ilvl w:val="0"/>
          <w:numId w:val="1"/>
        </w:numPr>
        <w:tabs>
          <w:tab w:val="left" w:pos="1541"/>
          <w:tab w:val="left" w:pos="1542"/>
        </w:tabs>
        <w:ind w:right="1466"/>
        <w:rPr>
          <w:sz w:val="24"/>
        </w:rPr>
      </w:pPr>
      <w:r>
        <w:rPr>
          <w:b/>
          <w:sz w:val="24"/>
        </w:rPr>
        <w:t>agree</w:t>
      </w:r>
      <w:r>
        <w:rPr>
          <w:b/>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operating</w:t>
      </w:r>
      <w:r>
        <w:rPr>
          <w:spacing w:val="-3"/>
          <w:sz w:val="24"/>
        </w:rPr>
        <w:t xml:space="preserve"> </w:t>
      </w:r>
      <w:r>
        <w:rPr>
          <w:sz w:val="24"/>
        </w:rPr>
        <w:t>balance</w:t>
      </w:r>
      <w:r>
        <w:rPr>
          <w:spacing w:val="-3"/>
          <w:sz w:val="24"/>
        </w:rPr>
        <w:t xml:space="preserve"> </w:t>
      </w:r>
      <w:r>
        <w:rPr>
          <w:sz w:val="24"/>
        </w:rPr>
        <w:t>and</w:t>
      </w:r>
      <w:r>
        <w:rPr>
          <w:spacing w:val="-3"/>
          <w:sz w:val="24"/>
        </w:rPr>
        <w:t xml:space="preserve"> </w:t>
      </w:r>
      <w:r>
        <w:rPr>
          <w:sz w:val="24"/>
        </w:rPr>
        <w:t>net</w:t>
      </w:r>
      <w:r>
        <w:rPr>
          <w:spacing w:val="-5"/>
          <w:sz w:val="24"/>
        </w:rPr>
        <w:t xml:space="preserve"> </w:t>
      </w:r>
      <w:r>
        <w:rPr>
          <w:sz w:val="24"/>
        </w:rPr>
        <w:t>debt</w:t>
      </w:r>
      <w:r>
        <w:rPr>
          <w:spacing w:val="-3"/>
          <w:sz w:val="24"/>
        </w:rPr>
        <w:t xml:space="preserve"> </w:t>
      </w:r>
      <w:r>
        <w:rPr>
          <w:sz w:val="24"/>
        </w:rPr>
        <w:t>impact</w:t>
      </w:r>
      <w:r>
        <w:rPr>
          <w:spacing w:val="-3"/>
          <w:sz w:val="24"/>
        </w:rPr>
        <w:t xml:space="preserve"> </w:t>
      </w:r>
      <w:r>
        <w:rPr>
          <w:sz w:val="24"/>
        </w:rPr>
        <w:t>in</w:t>
      </w:r>
      <w:r>
        <w:rPr>
          <w:spacing w:val="-3"/>
          <w:sz w:val="24"/>
        </w:rPr>
        <w:t xml:space="preserve"> </w:t>
      </w:r>
      <w:r>
        <w:rPr>
          <w:sz w:val="24"/>
        </w:rPr>
        <w:t>recommendation</w:t>
      </w:r>
      <w:r>
        <w:rPr>
          <w:spacing w:val="-1"/>
          <w:sz w:val="24"/>
        </w:rPr>
        <w:t xml:space="preserve"> </w:t>
      </w:r>
      <w:r>
        <w:rPr>
          <w:sz w:val="24"/>
        </w:rPr>
        <w:t>5</w:t>
      </w:r>
      <w:r>
        <w:rPr>
          <w:spacing w:val="-4"/>
          <w:sz w:val="24"/>
        </w:rPr>
        <w:t xml:space="preserve"> </w:t>
      </w:r>
      <w:r>
        <w:rPr>
          <w:sz w:val="24"/>
        </w:rPr>
        <w:t>above</w:t>
      </w:r>
      <w:r>
        <w:rPr>
          <w:spacing w:val="-5"/>
          <w:sz w:val="24"/>
        </w:rPr>
        <w:t xml:space="preserve"> </w:t>
      </w:r>
      <w:r>
        <w:rPr>
          <w:sz w:val="24"/>
        </w:rPr>
        <w:t>be charged as a pre-comm</w:t>
      </w:r>
      <w:r>
        <w:rPr>
          <w:sz w:val="24"/>
        </w:rPr>
        <w:t xml:space="preserve">itment against the Budget 2023 operating </w:t>
      </w:r>
      <w:proofErr w:type="gramStart"/>
      <w:r>
        <w:rPr>
          <w:sz w:val="24"/>
        </w:rPr>
        <w:t>allowance;</w:t>
      </w:r>
      <w:proofErr w:type="gramEnd"/>
    </w:p>
    <w:p w14:paraId="6D2B1A53" w14:textId="77777777" w:rsidR="00E8697D" w:rsidRDefault="00E8697D">
      <w:pPr>
        <w:pStyle w:val="BodyText"/>
        <w:spacing w:before="10"/>
        <w:rPr>
          <w:sz w:val="20"/>
        </w:rPr>
      </w:pPr>
    </w:p>
    <w:p w14:paraId="299DE654" w14:textId="77777777" w:rsidR="00E8697D" w:rsidRDefault="002E1059">
      <w:pPr>
        <w:pStyle w:val="Heading2"/>
        <w:rPr>
          <w:rFonts w:ascii="Times New Roman"/>
        </w:rPr>
      </w:pPr>
      <w:r>
        <w:rPr>
          <w:rFonts w:ascii="Times New Roman"/>
        </w:rPr>
        <w:t>Increased</w:t>
      </w:r>
      <w:r>
        <w:rPr>
          <w:rFonts w:ascii="Times New Roman"/>
          <w:spacing w:val="-4"/>
        </w:rPr>
        <w:t xml:space="preserve"> </w:t>
      </w:r>
      <w:r>
        <w:rPr>
          <w:rFonts w:ascii="Times New Roman"/>
        </w:rPr>
        <w:t>funding</w:t>
      </w:r>
      <w:r>
        <w:rPr>
          <w:rFonts w:ascii="Times New Roman"/>
          <w:spacing w:val="-3"/>
        </w:rPr>
        <w:t xml:space="preserve"> </w:t>
      </w:r>
      <w:r>
        <w:rPr>
          <w:rFonts w:ascii="Times New Roman"/>
        </w:rPr>
        <w:t>for</w:t>
      </w:r>
      <w:r>
        <w:rPr>
          <w:rFonts w:ascii="Times New Roman"/>
          <w:spacing w:val="-4"/>
        </w:rPr>
        <w:t xml:space="preserve"> </w:t>
      </w:r>
      <w:r>
        <w:rPr>
          <w:rFonts w:ascii="Times New Roman"/>
        </w:rPr>
        <w:t>Building</w:t>
      </w:r>
      <w:r>
        <w:rPr>
          <w:rFonts w:ascii="Times New Roman"/>
          <w:spacing w:val="-2"/>
        </w:rPr>
        <w:t xml:space="preserve"> </w:t>
      </w:r>
      <w:r>
        <w:rPr>
          <w:rFonts w:ascii="Times New Roman"/>
        </w:rPr>
        <w:t>Financial</w:t>
      </w:r>
      <w:r>
        <w:rPr>
          <w:rFonts w:ascii="Times New Roman"/>
          <w:spacing w:val="-3"/>
        </w:rPr>
        <w:t xml:space="preserve"> </w:t>
      </w:r>
      <w:r>
        <w:rPr>
          <w:rFonts w:ascii="Times New Roman"/>
        </w:rPr>
        <w:t xml:space="preserve">Capability </w:t>
      </w:r>
      <w:r>
        <w:rPr>
          <w:rFonts w:ascii="Times New Roman"/>
          <w:spacing w:val="-2"/>
        </w:rPr>
        <w:t>services</w:t>
      </w:r>
    </w:p>
    <w:p w14:paraId="2999E7E1" w14:textId="77777777" w:rsidR="00E8697D" w:rsidRDefault="00E8697D">
      <w:pPr>
        <w:pStyle w:val="BodyText"/>
        <w:spacing w:before="10"/>
        <w:rPr>
          <w:b/>
          <w:i/>
          <w:sz w:val="20"/>
        </w:rPr>
      </w:pPr>
    </w:p>
    <w:p w14:paraId="10616188" w14:textId="77777777" w:rsidR="00E8697D" w:rsidRDefault="002E1059">
      <w:pPr>
        <w:pStyle w:val="ListParagraph"/>
        <w:numPr>
          <w:ilvl w:val="0"/>
          <w:numId w:val="1"/>
        </w:numPr>
        <w:tabs>
          <w:tab w:val="left" w:pos="1541"/>
          <w:tab w:val="left" w:pos="1542"/>
        </w:tabs>
        <w:ind w:hanging="721"/>
        <w:rPr>
          <w:sz w:val="24"/>
        </w:rPr>
      </w:pPr>
      <w:r>
        <w:rPr>
          <w:b/>
          <w:sz w:val="24"/>
        </w:rPr>
        <w:t>note</w:t>
      </w:r>
      <w:r>
        <w:rPr>
          <w:b/>
          <w:spacing w:val="-5"/>
          <w:sz w:val="24"/>
        </w:rPr>
        <w:t xml:space="preserve"> </w:t>
      </w:r>
      <w:r>
        <w:rPr>
          <w:sz w:val="24"/>
        </w:rPr>
        <w:t>the</w:t>
      </w:r>
      <w:r>
        <w:rPr>
          <w:spacing w:val="-1"/>
          <w:sz w:val="24"/>
        </w:rPr>
        <w:t xml:space="preserve"> </w:t>
      </w:r>
      <w:r>
        <w:rPr>
          <w:sz w:val="24"/>
        </w:rPr>
        <w:t>demand</w:t>
      </w:r>
      <w:r>
        <w:rPr>
          <w:spacing w:val="-1"/>
          <w:sz w:val="24"/>
        </w:rPr>
        <w:t xml:space="preserve"> </w:t>
      </w:r>
      <w:r>
        <w:rPr>
          <w:sz w:val="24"/>
        </w:rPr>
        <w:t>for</w:t>
      </w:r>
      <w:r>
        <w:rPr>
          <w:spacing w:val="-1"/>
          <w:sz w:val="24"/>
        </w:rPr>
        <w:t xml:space="preserve"> </w:t>
      </w:r>
      <w:r>
        <w:rPr>
          <w:sz w:val="24"/>
        </w:rPr>
        <w:t>budgeting</w:t>
      </w:r>
      <w:r>
        <w:rPr>
          <w:spacing w:val="-1"/>
          <w:sz w:val="24"/>
        </w:rPr>
        <w:t xml:space="preserve"> </w:t>
      </w:r>
      <w:r>
        <w:rPr>
          <w:sz w:val="24"/>
        </w:rPr>
        <w:t>services</w:t>
      </w:r>
      <w:r>
        <w:rPr>
          <w:spacing w:val="-2"/>
          <w:sz w:val="24"/>
        </w:rPr>
        <w:t xml:space="preserve"> </w:t>
      </w:r>
      <w:r>
        <w:rPr>
          <w:sz w:val="24"/>
        </w:rPr>
        <w:t>is</w:t>
      </w:r>
      <w:r>
        <w:rPr>
          <w:spacing w:val="-2"/>
          <w:sz w:val="24"/>
        </w:rPr>
        <w:t xml:space="preserve"> </w:t>
      </w:r>
      <w:r>
        <w:rPr>
          <w:sz w:val="24"/>
        </w:rPr>
        <w:t>increasing due</w:t>
      </w:r>
      <w:r>
        <w:rPr>
          <w:spacing w:val="-3"/>
          <w:sz w:val="24"/>
        </w:rPr>
        <w:t xml:space="preserve"> </w:t>
      </w:r>
      <w:r>
        <w:rPr>
          <w:sz w:val="24"/>
        </w:rPr>
        <w:t>cost</w:t>
      </w:r>
      <w:r>
        <w:rPr>
          <w:spacing w:val="-1"/>
          <w:sz w:val="24"/>
        </w:rPr>
        <w:t xml:space="preserve"> </w:t>
      </w:r>
      <w:r>
        <w:rPr>
          <w:sz w:val="24"/>
        </w:rPr>
        <w:t>of</w:t>
      </w:r>
      <w:r>
        <w:rPr>
          <w:spacing w:val="-2"/>
          <w:sz w:val="24"/>
        </w:rPr>
        <w:t xml:space="preserve"> </w:t>
      </w:r>
      <w:r>
        <w:rPr>
          <w:sz w:val="24"/>
        </w:rPr>
        <w:t xml:space="preserve">living </w:t>
      </w:r>
      <w:proofErr w:type="gramStart"/>
      <w:r>
        <w:rPr>
          <w:spacing w:val="-2"/>
          <w:sz w:val="24"/>
        </w:rPr>
        <w:t>pressures;</w:t>
      </w:r>
      <w:proofErr w:type="gramEnd"/>
    </w:p>
    <w:p w14:paraId="02E75A21" w14:textId="77777777" w:rsidR="00E8697D" w:rsidRDefault="00E8697D">
      <w:pPr>
        <w:pStyle w:val="BodyText"/>
        <w:spacing w:before="10"/>
        <w:rPr>
          <w:sz w:val="20"/>
        </w:rPr>
      </w:pPr>
    </w:p>
    <w:p w14:paraId="00794E8D" w14:textId="77777777" w:rsidR="00E8697D" w:rsidRDefault="002E1059">
      <w:pPr>
        <w:pStyle w:val="ListParagraph"/>
        <w:numPr>
          <w:ilvl w:val="0"/>
          <w:numId w:val="1"/>
        </w:numPr>
        <w:tabs>
          <w:tab w:val="left" w:pos="1541"/>
          <w:tab w:val="left" w:pos="1542"/>
        </w:tabs>
        <w:ind w:right="1237"/>
        <w:rPr>
          <w:sz w:val="24"/>
        </w:rPr>
      </w:pPr>
      <w:r>
        <w:rPr>
          <w:b/>
          <w:sz w:val="24"/>
        </w:rPr>
        <w:t>note</w:t>
      </w:r>
      <w:r>
        <w:rPr>
          <w:b/>
          <w:spacing w:val="-4"/>
          <w:sz w:val="24"/>
        </w:rPr>
        <w:t xml:space="preserve"> </w:t>
      </w:r>
      <w:r>
        <w:rPr>
          <w:sz w:val="24"/>
        </w:rPr>
        <w:t>that</w:t>
      </w:r>
      <w:r>
        <w:rPr>
          <w:spacing w:val="-3"/>
          <w:sz w:val="24"/>
        </w:rPr>
        <w:t xml:space="preserve"> </w:t>
      </w:r>
      <w:r>
        <w:rPr>
          <w:sz w:val="24"/>
        </w:rPr>
        <w:t>$3</w:t>
      </w:r>
      <w:r>
        <w:rPr>
          <w:spacing w:val="-4"/>
          <w:sz w:val="24"/>
        </w:rPr>
        <w:t xml:space="preserve"> </w:t>
      </w:r>
      <w:r>
        <w:rPr>
          <w:sz w:val="24"/>
        </w:rPr>
        <w:t>million</w:t>
      </w:r>
      <w:r>
        <w:rPr>
          <w:spacing w:val="-1"/>
          <w:sz w:val="24"/>
        </w:rPr>
        <w:t xml:space="preserve"> </w:t>
      </w:r>
      <w:r>
        <w:rPr>
          <w:sz w:val="24"/>
        </w:rPr>
        <w:t>of</w:t>
      </w:r>
      <w:r>
        <w:rPr>
          <w:spacing w:val="-4"/>
          <w:sz w:val="24"/>
        </w:rPr>
        <w:t xml:space="preserve"> </w:t>
      </w:r>
      <w:r>
        <w:rPr>
          <w:sz w:val="24"/>
        </w:rPr>
        <w:t>underspend</w:t>
      </w:r>
      <w:r>
        <w:rPr>
          <w:spacing w:val="-4"/>
          <w:sz w:val="24"/>
        </w:rPr>
        <w:t xml:space="preserve"> </w:t>
      </w:r>
      <w:r>
        <w:rPr>
          <w:sz w:val="24"/>
        </w:rPr>
        <w:t>is</w:t>
      </w:r>
      <w:r>
        <w:rPr>
          <w:spacing w:val="-4"/>
          <w:sz w:val="24"/>
        </w:rPr>
        <w:t xml:space="preserve"> </w:t>
      </w:r>
      <w:r>
        <w:rPr>
          <w:sz w:val="24"/>
        </w:rPr>
        <w:t>forecast</w:t>
      </w:r>
      <w:r>
        <w:rPr>
          <w:spacing w:val="-3"/>
          <w:sz w:val="24"/>
        </w:rPr>
        <w:t xml:space="preserve"> </w:t>
      </w:r>
      <w:r>
        <w:rPr>
          <w:sz w:val="24"/>
        </w:rPr>
        <w:t>for</w:t>
      </w:r>
      <w:r>
        <w:rPr>
          <w:spacing w:val="-4"/>
          <w:sz w:val="24"/>
        </w:rPr>
        <w:t xml:space="preserve"> </w:t>
      </w:r>
      <w:r>
        <w:rPr>
          <w:sz w:val="24"/>
        </w:rPr>
        <w:t>2022/23</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Community</w:t>
      </w:r>
      <w:r>
        <w:rPr>
          <w:spacing w:val="-3"/>
          <w:sz w:val="24"/>
        </w:rPr>
        <w:t xml:space="preserve"> </w:t>
      </w:r>
      <w:r>
        <w:rPr>
          <w:sz w:val="24"/>
        </w:rPr>
        <w:t xml:space="preserve">Support Services MCA, and is available to provide additional funding for Building Financial Capability </w:t>
      </w:r>
      <w:proofErr w:type="gramStart"/>
      <w:r>
        <w:rPr>
          <w:sz w:val="24"/>
        </w:rPr>
        <w:t>Services;</w:t>
      </w:r>
      <w:proofErr w:type="gramEnd"/>
    </w:p>
    <w:p w14:paraId="48C7314B" w14:textId="77777777" w:rsidR="00E8697D" w:rsidRDefault="00E8697D">
      <w:pPr>
        <w:rPr>
          <w:sz w:val="24"/>
        </w:rPr>
        <w:sectPr w:rsidR="00E8697D">
          <w:pgSz w:w="11910" w:h="16840"/>
          <w:pgMar w:top="1340" w:right="220" w:bottom="1180" w:left="620" w:header="715" w:footer="983" w:gutter="0"/>
          <w:cols w:space="720"/>
        </w:sectPr>
      </w:pPr>
    </w:p>
    <w:p w14:paraId="1CBAF251" w14:textId="77777777" w:rsidR="00E8697D" w:rsidRDefault="002E1059">
      <w:pPr>
        <w:pStyle w:val="ListParagraph"/>
        <w:numPr>
          <w:ilvl w:val="0"/>
          <w:numId w:val="1"/>
        </w:numPr>
        <w:tabs>
          <w:tab w:val="left" w:pos="1541"/>
          <w:tab w:val="left" w:pos="1542"/>
        </w:tabs>
        <w:spacing w:before="81"/>
        <w:ind w:right="1245"/>
        <w:rPr>
          <w:sz w:val="24"/>
        </w:rPr>
      </w:pPr>
      <w:r>
        <w:rPr>
          <w:b/>
          <w:sz w:val="24"/>
        </w:rPr>
        <w:t>agree</w:t>
      </w:r>
      <w:r>
        <w:rPr>
          <w:b/>
          <w:spacing w:val="-3"/>
          <w:sz w:val="24"/>
        </w:rPr>
        <w:t xml:space="preserve"> </w:t>
      </w:r>
      <w:r>
        <w:rPr>
          <w:sz w:val="24"/>
        </w:rPr>
        <w:t>to</w:t>
      </w:r>
      <w:r>
        <w:rPr>
          <w:spacing w:val="-3"/>
          <w:sz w:val="24"/>
        </w:rPr>
        <w:t xml:space="preserve"> </w:t>
      </w:r>
      <w:r>
        <w:rPr>
          <w:sz w:val="24"/>
        </w:rPr>
        <w:t>provide</w:t>
      </w:r>
      <w:r>
        <w:rPr>
          <w:spacing w:val="-5"/>
          <w:sz w:val="24"/>
        </w:rPr>
        <w:t xml:space="preserve"> </w:t>
      </w:r>
      <w:r>
        <w:rPr>
          <w:sz w:val="24"/>
        </w:rPr>
        <w:t>$3</w:t>
      </w:r>
      <w:r>
        <w:rPr>
          <w:spacing w:val="-4"/>
          <w:sz w:val="24"/>
        </w:rPr>
        <w:t xml:space="preserve"> </w:t>
      </w:r>
      <w:r>
        <w:rPr>
          <w:sz w:val="24"/>
        </w:rPr>
        <w:t>million</w:t>
      </w:r>
      <w:r>
        <w:rPr>
          <w:spacing w:val="-2"/>
          <w:sz w:val="24"/>
        </w:rPr>
        <w:t xml:space="preserve"> </w:t>
      </w:r>
      <w:r>
        <w:rPr>
          <w:sz w:val="24"/>
        </w:rPr>
        <w:t>for</w:t>
      </w:r>
      <w:r>
        <w:rPr>
          <w:spacing w:val="-4"/>
          <w:sz w:val="24"/>
        </w:rPr>
        <w:t xml:space="preserve"> </w:t>
      </w:r>
      <w:r>
        <w:rPr>
          <w:sz w:val="24"/>
        </w:rPr>
        <w:t>Building</w:t>
      </w:r>
      <w:r>
        <w:rPr>
          <w:spacing w:val="-3"/>
          <w:sz w:val="24"/>
        </w:rPr>
        <w:t xml:space="preserve"> </w:t>
      </w:r>
      <w:r>
        <w:rPr>
          <w:sz w:val="24"/>
        </w:rPr>
        <w:t>Financial</w:t>
      </w:r>
      <w:r>
        <w:rPr>
          <w:spacing w:val="-3"/>
          <w:sz w:val="24"/>
        </w:rPr>
        <w:t xml:space="preserve"> </w:t>
      </w:r>
      <w:r>
        <w:rPr>
          <w:sz w:val="24"/>
        </w:rPr>
        <w:t>Capability</w:t>
      </w:r>
      <w:r>
        <w:rPr>
          <w:spacing w:val="-3"/>
          <w:sz w:val="24"/>
        </w:rPr>
        <w:t xml:space="preserve"> </w:t>
      </w:r>
      <w:r>
        <w:rPr>
          <w:sz w:val="24"/>
        </w:rPr>
        <w:t>Services,</w:t>
      </w:r>
      <w:r>
        <w:rPr>
          <w:spacing w:val="-3"/>
          <w:sz w:val="24"/>
        </w:rPr>
        <w:t xml:space="preserve"> </w:t>
      </w:r>
      <w:r>
        <w:rPr>
          <w:sz w:val="24"/>
        </w:rPr>
        <w:t>including</w:t>
      </w:r>
      <w:r>
        <w:rPr>
          <w:spacing w:val="-3"/>
          <w:sz w:val="24"/>
        </w:rPr>
        <w:t xml:space="preserve"> </w:t>
      </w:r>
      <w:r>
        <w:rPr>
          <w:sz w:val="24"/>
        </w:rPr>
        <w:t>debt solutions and microfinance, to help people provide advice for families in response to cost of living pressures, from within the Community Support Services MCA as noted in recommendation 10, with no impact on the appropriation.</w:t>
      </w:r>
    </w:p>
    <w:p w14:paraId="4AEEDF9F" w14:textId="77777777" w:rsidR="00E8697D" w:rsidRDefault="00E8697D">
      <w:pPr>
        <w:pStyle w:val="BodyText"/>
        <w:rPr>
          <w:sz w:val="26"/>
        </w:rPr>
      </w:pPr>
    </w:p>
    <w:p w14:paraId="4905BA91" w14:textId="77777777" w:rsidR="00E8697D" w:rsidRDefault="00E8697D">
      <w:pPr>
        <w:pStyle w:val="BodyText"/>
        <w:rPr>
          <w:sz w:val="26"/>
        </w:rPr>
      </w:pPr>
    </w:p>
    <w:p w14:paraId="7BD3246A" w14:textId="77777777" w:rsidR="00E8697D" w:rsidRDefault="002E1059">
      <w:pPr>
        <w:pStyle w:val="BodyText"/>
        <w:spacing w:before="158" w:line="448" w:lineRule="auto"/>
        <w:ind w:left="821" w:right="7406"/>
      </w:pPr>
      <w:proofErr w:type="spellStart"/>
      <w:r>
        <w:t>Authorised</w:t>
      </w:r>
      <w:proofErr w:type="spellEnd"/>
      <w:r>
        <w:rPr>
          <w:spacing w:val="-15"/>
        </w:rPr>
        <w:t xml:space="preserve"> </w:t>
      </w:r>
      <w:r>
        <w:t>for</w:t>
      </w:r>
      <w:r>
        <w:rPr>
          <w:spacing w:val="-15"/>
        </w:rPr>
        <w:t xml:space="preserve"> </w:t>
      </w:r>
      <w:proofErr w:type="spellStart"/>
      <w:r>
        <w:t>lodgeme</w:t>
      </w:r>
      <w:r>
        <w:t>nt</w:t>
      </w:r>
      <w:proofErr w:type="spellEnd"/>
      <w:r>
        <w:t xml:space="preserve"> Hon Carmel Sepuloni</w:t>
      </w:r>
    </w:p>
    <w:p w14:paraId="6E28EB3E" w14:textId="77777777" w:rsidR="00E8697D" w:rsidRDefault="002E1059">
      <w:pPr>
        <w:pStyle w:val="BodyText"/>
        <w:ind w:left="821"/>
      </w:pPr>
      <w:r>
        <w:t>Minister</w:t>
      </w:r>
      <w:r>
        <w:rPr>
          <w:spacing w:val="-2"/>
        </w:rPr>
        <w:t xml:space="preserve"> </w:t>
      </w:r>
      <w:r>
        <w:t>for</w:t>
      </w:r>
      <w:r>
        <w:rPr>
          <w:spacing w:val="-3"/>
        </w:rPr>
        <w:t xml:space="preserve"> </w:t>
      </w:r>
      <w:r>
        <w:t>Social</w:t>
      </w:r>
      <w:r>
        <w:rPr>
          <w:spacing w:val="-1"/>
        </w:rPr>
        <w:t xml:space="preserve"> </w:t>
      </w:r>
      <w:r>
        <w:t>Development</w:t>
      </w:r>
      <w:r>
        <w:rPr>
          <w:spacing w:val="-2"/>
        </w:rPr>
        <w:t xml:space="preserve"> </w:t>
      </w:r>
      <w:r>
        <w:t>and</w:t>
      </w:r>
      <w:r>
        <w:rPr>
          <w:spacing w:val="-2"/>
        </w:rPr>
        <w:t xml:space="preserve"> Employment</w:t>
      </w:r>
    </w:p>
    <w:sectPr w:rsidR="00E8697D">
      <w:pgSz w:w="11910" w:h="16840"/>
      <w:pgMar w:top="1340" w:right="220" w:bottom="1180" w:left="62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BFF1" w14:textId="77777777" w:rsidR="002E1059" w:rsidRDefault="002E1059">
      <w:r>
        <w:separator/>
      </w:r>
    </w:p>
  </w:endnote>
  <w:endnote w:type="continuationSeparator" w:id="0">
    <w:p w14:paraId="74B13047" w14:textId="77777777" w:rsidR="002E1059" w:rsidRDefault="002E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9252" w14:textId="77777777" w:rsidR="00E8697D" w:rsidRDefault="002E1059">
    <w:pPr>
      <w:pStyle w:val="BodyText"/>
      <w:spacing w:line="14" w:lineRule="auto"/>
      <w:rPr>
        <w:sz w:val="20"/>
      </w:rPr>
    </w:pPr>
    <w:r>
      <w:pict w14:anchorId="4BE36D5E">
        <v:shapetype id="_x0000_t202" coordsize="21600,21600" o:spt="202" path="m,l,21600r21600,l21600,xe">
          <v:stroke joinstyle="miter"/>
          <v:path gradientshapeok="t" o:connecttype="rect"/>
        </v:shapetype>
        <v:shape id="docshape2" o:spid="_x0000_s1027" type="#_x0000_t202" style="position:absolute;margin-left:514.4pt;margin-top:781.75pt;width:13.15pt;height:14.3pt;z-index:-16148992;mso-position-horizontal-relative:page;mso-position-vertical-relative:page" filled="f" stroked="f">
          <v:textbox inset="0,0,0,0">
            <w:txbxContent>
              <w:p w14:paraId="2F711CD3" w14:textId="77777777" w:rsidR="00E8697D" w:rsidRDefault="002E1059">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r>
      <w:pict w14:anchorId="6EE78204">
        <v:shape id="docshape3" o:spid="_x0000_s1026" type="#_x0000_t202" style="position:absolute;margin-left:237.8pt;margin-top:794.35pt;width:116.75pt;height:13.2pt;z-index:-16148480;mso-position-horizontal-relative:page;mso-position-vertical-relative:page" filled="f" stroked="f">
          <v:textbox inset="0,0,0,0">
            <w:txbxContent>
              <w:p w14:paraId="3747E1D4" w14:textId="77777777" w:rsidR="00E8697D" w:rsidRDefault="002E1059">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r>
      <w:pict w14:anchorId="4273CF9C">
        <v:shape id="docshape4" o:spid="_x0000_s1025" type="#_x0000_t202" style="position:absolute;margin-left:15pt;margin-top:816.75pt;width:140.55pt;height:12.1pt;z-index:-16147968;mso-position-horizontal-relative:page;mso-position-vertical-relative:page" filled="f" stroked="f">
          <v:textbox inset="0,0,0,0">
            <w:txbxContent>
              <w:p w14:paraId="70D3F8B2" w14:textId="77777777" w:rsidR="00E8697D" w:rsidRDefault="002E1059">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2023-03-01</w:t>
                </w:r>
                <w:r>
                  <w:rPr>
                    <w:rFonts w:ascii="Arial"/>
                    <w:spacing w:val="-10"/>
                    <w:sz w:val="18"/>
                  </w:rPr>
                  <w:t xml:space="preserve"> </w:t>
                </w:r>
                <w:r>
                  <w:rPr>
                    <w:rFonts w:ascii="Arial"/>
                    <w:spacing w:val="-2"/>
                    <w:sz w:val="18"/>
                  </w:rPr>
                  <w:t>07:49:07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E1B8" w14:textId="77777777" w:rsidR="002E1059" w:rsidRDefault="002E1059">
      <w:r>
        <w:separator/>
      </w:r>
    </w:p>
  </w:footnote>
  <w:footnote w:type="continuationSeparator" w:id="0">
    <w:p w14:paraId="089B5D0E" w14:textId="77777777" w:rsidR="002E1059" w:rsidRDefault="002E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E301" w14:textId="77777777" w:rsidR="00E8697D" w:rsidRDefault="002E1059">
    <w:pPr>
      <w:pStyle w:val="BodyText"/>
      <w:spacing w:line="14" w:lineRule="auto"/>
      <w:rPr>
        <w:sz w:val="20"/>
      </w:rPr>
    </w:pPr>
    <w:r>
      <w:pict w14:anchorId="1BFCCA23">
        <v:shapetype id="_x0000_t202" coordsize="21600,21600" o:spt="202" path="m,l,21600r21600,l21600,xe">
          <v:stroke joinstyle="miter"/>
          <v:path gradientshapeok="t" o:connecttype="rect"/>
        </v:shapetype>
        <v:shape id="docshape1" o:spid="_x0000_s1028" type="#_x0000_t202" style="position:absolute;margin-left:225.7pt;margin-top:34.75pt;width:144.05pt;height:13.2pt;z-index:-16149504;mso-position-horizontal-relative:page;mso-position-vertical-relative:page" filled="f" stroked="f">
          <v:textbox inset="0,0,0,0">
            <w:txbxContent>
              <w:p w14:paraId="6FF06CC2" w14:textId="77777777" w:rsidR="00E8697D" w:rsidRDefault="002E1059">
                <w:pPr>
                  <w:spacing w:before="13"/>
                  <w:ind w:left="20"/>
                  <w:rPr>
                    <w:rFonts w:ascii="Arial"/>
                    <w:b/>
                    <w:sz w:val="20"/>
                  </w:rPr>
                </w:pPr>
                <w:r>
                  <w:rPr>
                    <w:rFonts w:ascii="Arial"/>
                    <w:b/>
                    <w:sz w:val="20"/>
                  </w:rPr>
                  <w:t>B</w:t>
                </w:r>
                <w:r>
                  <w:rPr>
                    <w:rFonts w:ascii="Arial"/>
                    <w:b/>
                    <w:spacing w:val="3"/>
                    <w:sz w:val="20"/>
                  </w:rPr>
                  <w:t xml:space="preserve"> </w:t>
                </w:r>
                <w:r>
                  <w:rPr>
                    <w:rFonts w:ascii="Arial"/>
                    <w:b/>
                    <w:sz w:val="20"/>
                  </w:rPr>
                  <w:t>U</w:t>
                </w:r>
                <w:r>
                  <w:rPr>
                    <w:rFonts w:ascii="Arial"/>
                    <w:b/>
                    <w:spacing w:val="3"/>
                    <w:sz w:val="20"/>
                  </w:rPr>
                  <w:t xml:space="preserve"> </w:t>
                </w:r>
                <w:r>
                  <w:rPr>
                    <w:rFonts w:ascii="Arial"/>
                    <w:b/>
                    <w:sz w:val="20"/>
                  </w:rPr>
                  <w:t>D</w:t>
                </w:r>
                <w:r>
                  <w:rPr>
                    <w:rFonts w:ascii="Arial"/>
                    <w:b/>
                    <w:spacing w:val="3"/>
                    <w:sz w:val="20"/>
                  </w:rPr>
                  <w:t xml:space="preserve"> </w:t>
                </w:r>
                <w:r>
                  <w:rPr>
                    <w:rFonts w:ascii="Arial"/>
                    <w:b/>
                    <w:sz w:val="20"/>
                  </w:rPr>
                  <w:t>G</w:t>
                </w:r>
                <w:r>
                  <w:rPr>
                    <w:rFonts w:ascii="Arial"/>
                    <w:b/>
                    <w:spacing w:val="4"/>
                    <w:sz w:val="20"/>
                  </w:rPr>
                  <w:t xml:space="preserve"> </w:t>
                </w:r>
                <w:r>
                  <w:rPr>
                    <w:rFonts w:ascii="Arial"/>
                    <w:b/>
                    <w:sz w:val="20"/>
                  </w:rPr>
                  <w:t>E</w:t>
                </w:r>
                <w:r>
                  <w:rPr>
                    <w:rFonts w:ascii="Arial"/>
                    <w:b/>
                    <w:spacing w:val="4"/>
                    <w:sz w:val="20"/>
                  </w:rPr>
                  <w:t xml:space="preserve"> </w:t>
                </w:r>
                <w:proofErr w:type="gramStart"/>
                <w:r>
                  <w:rPr>
                    <w:rFonts w:ascii="Arial"/>
                    <w:b/>
                    <w:sz w:val="20"/>
                  </w:rPr>
                  <w:t>T</w:t>
                </w:r>
                <w:r>
                  <w:rPr>
                    <w:rFonts w:ascii="Arial"/>
                    <w:b/>
                    <w:spacing w:val="31"/>
                    <w:sz w:val="20"/>
                  </w:rPr>
                  <w:t xml:space="preserve">  </w:t>
                </w:r>
                <w:r>
                  <w:rPr>
                    <w:rFonts w:ascii="Arial"/>
                    <w:b/>
                    <w:sz w:val="20"/>
                  </w:rPr>
                  <w:t>S</w:t>
                </w:r>
                <w:proofErr w:type="gramEnd"/>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S</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T</w:t>
                </w:r>
                <w:r>
                  <w:rPr>
                    <w:rFonts w:ascii="Arial"/>
                    <w:b/>
                    <w:spacing w:val="4"/>
                    <w:sz w:val="20"/>
                  </w:rPr>
                  <w:t xml:space="preserve"> </w:t>
                </w:r>
                <w:r>
                  <w:rPr>
                    <w:rFonts w:ascii="Arial"/>
                    <w:b/>
                    <w:sz w:val="20"/>
                  </w:rPr>
                  <w:t>I</w:t>
                </w:r>
                <w:r>
                  <w:rPr>
                    <w:rFonts w:ascii="Arial"/>
                    <w:b/>
                    <w:spacing w:val="2"/>
                    <w:sz w:val="20"/>
                  </w:rPr>
                  <w:t xml:space="preserve"> </w:t>
                </w:r>
                <w:r>
                  <w:rPr>
                    <w:rFonts w:ascii="Arial"/>
                    <w:b/>
                    <w:sz w:val="20"/>
                  </w:rPr>
                  <w:t>V</w:t>
                </w:r>
                <w:r>
                  <w:rPr>
                    <w:rFonts w:ascii="Arial"/>
                    <w:b/>
                    <w:spacing w:val="4"/>
                    <w:sz w:val="20"/>
                  </w:rPr>
                  <w:t xml:space="preserve"> </w:t>
                </w:r>
                <w:r>
                  <w:rPr>
                    <w:rFonts w:ascii="Arial"/>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F30"/>
    <w:multiLevelType w:val="multilevel"/>
    <w:tmpl w:val="B4FA6A0C"/>
    <w:lvl w:ilvl="0">
      <w:start w:val="1"/>
      <w:numFmt w:val="decimal"/>
      <w:lvlText w:val="%1"/>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226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38" w:hanging="720"/>
      </w:pPr>
      <w:rPr>
        <w:rFonts w:hint="default"/>
        <w:lang w:val="en-US" w:eastAsia="en-US" w:bidi="ar-SA"/>
      </w:rPr>
    </w:lvl>
    <w:lvl w:ilvl="3">
      <w:numFmt w:val="bullet"/>
      <w:lvlText w:val="•"/>
      <w:lvlJc w:val="left"/>
      <w:pPr>
        <w:ind w:left="4216" w:hanging="720"/>
      </w:pPr>
      <w:rPr>
        <w:rFonts w:hint="default"/>
        <w:lang w:val="en-US" w:eastAsia="en-US" w:bidi="ar-SA"/>
      </w:rPr>
    </w:lvl>
    <w:lvl w:ilvl="4">
      <w:numFmt w:val="bullet"/>
      <w:lvlText w:val="•"/>
      <w:lvlJc w:val="left"/>
      <w:pPr>
        <w:ind w:left="5195" w:hanging="720"/>
      </w:pPr>
      <w:rPr>
        <w:rFonts w:hint="default"/>
        <w:lang w:val="en-US" w:eastAsia="en-US" w:bidi="ar-SA"/>
      </w:rPr>
    </w:lvl>
    <w:lvl w:ilvl="5">
      <w:numFmt w:val="bullet"/>
      <w:lvlText w:val="•"/>
      <w:lvlJc w:val="left"/>
      <w:pPr>
        <w:ind w:left="6173" w:hanging="720"/>
      </w:pPr>
      <w:rPr>
        <w:rFonts w:hint="default"/>
        <w:lang w:val="en-US" w:eastAsia="en-US" w:bidi="ar-SA"/>
      </w:rPr>
    </w:lvl>
    <w:lvl w:ilvl="6">
      <w:numFmt w:val="bullet"/>
      <w:lvlText w:val="•"/>
      <w:lvlJc w:val="left"/>
      <w:pPr>
        <w:ind w:left="7152" w:hanging="720"/>
      </w:pPr>
      <w:rPr>
        <w:rFonts w:hint="default"/>
        <w:lang w:val="en-US" w:eastAsia="en-US" w:bidi="ar-SA"/>
      </w:rPr>
    </w:lvl>
    <w:lvl w:ilvl="7">
      <w:numFmt w:val="bullet"/>
      <w:lvlText w:val="•"/>
      <w:lvlJc w:val="left"/>
      <w:pPr>
        <w:ind w:left="8130" w:hanging="720"/>
      </w:pPr>
      <w:rPr>
        <w:rFonts w:hint="default"/>
        <w:lang w:val="en-US" w:eastAsia="en-US" w:bidi="ar-SA"/>
      </w:rPr>
    </w:lvl>
    <w:lvl w:ilvl="8">
      <w:numFmt w:val="bullet"/>
      <w:lvlText w:val="•"/>
      <w:lvlJc w:val="left"/>
      <w:pPr>
        <w:ind w:left="9109" w:hanging="720"/>
      </w:pPr>
      <w:rPr>
        <w:rFonts w:hint="default"/>
        <w:lang w:val="en-US" w:eastAsia="en-US" w:bidi="ar-SA"/>
      </w:rPr>
    </w:lvl>
  </w:abstractNum>
  <w:abstractNum w:abstractNumId="1" w15:restartNumberingAfterBreak="0">
    <w:nsid w:val="49AD3345"/>
    <w:multiLevelType w:val="multilevel"/>
    <w:tmpl w:val="CC1028E0"/>
    <w:lvl w:ilvl="0">
      <w:start w:val="1"/>
      <w:numFmt w:val="decimal"/>
      <w:lvlText w:val="%1"/>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226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238" w:hanging="720"/>
      </w:pPr>
      <w:rPr>
        <w:rFonts w:hint="default"/>
        <w:lang w:val="en-US" w:eastAsia="en-US" w:bidi="ar-SA"/>
      </w:rPr>
    </w:lvl>
    <w:lvl w:ilvl="3">
      <w:numFmt w:val="bullet"/>
      <w:lvlText w:val="•"/>
      <w:lvlJc w:val="left"/>
      <w:pPr>
        <w:ind w:left="4216" w:hanging="720"/>
      </w:pPr>
      <w:rPr>
        <w:rFonts w:hint="default"/>
        <w:lang w:val="en-US" w:eastAsia="en-US" w:bidi="ar-SA"/>
      </w:rPr>
    </w:lvl>
    <w:lvl w:ilvl="4">
      <w:numFmt w:val="bullet"/>
      <w:lvlText w:val="•"/>
      <w:lvlJc w:val="left"/>
      <w:pPr>
        <w:ind w:left="5195" w:hanging="720"/>
      </w:pPr>
      <w:rPr>
        <w:rFonts w:hint="default"/>
        <w:lang w:val="en-US" w:eastAsia="en-US" w:bidi="ar-SA"/>
      </w:rPr>
    </w:lvl>
    <w:lvl w:ilvl="5">
      <w:numFmt w:val="bullet"/>
      <w:lvlText w:val="•"/>
      <w:lvlJc w:val="left"/>
      <w:pPr>
        <w:ind w:left="6173" w:hanging="720"/>
      </w:pPr>
      <w:rPr>
        <w:rFonts w:hint="default"/>
        <w:lang w:val="en-US" w:eastAsia="en-US" w:bidi="ar-SA"/>
      </w:rPr>
    </w:lvl>
    <w:lvl w:ilvl="6">
      <w:numFmt w:val="bullet"/>
      <w:lvlText w:val="•"/>
      <w:lvlJc w:val="left"/>
      <w:pPr>
        <w:ind w:left="7152" w:hanging="720"/>
      </w:pPr>
      <w:rPr>
        <w:rFonts w:hint="default"/>
        <w:lang w:val="en-US" w:eastAsia="en-US" w:bidi="ar-SA"/>
      </w:rPr>
    </w:lvl>
    <w:lvl w:ilvl="7">
      <w:numFmt w:val="bullet"/>
      <w:lvlText w:val="•"/>
      <w:lvlJc w:val="left"/>
      <w:pPr>
        <w:ind w:left="8130" w:hanging="720"/>
      </w:pPr>
      <w:rPr>
        <w:rFonts w:hint="default"/>
        <w:lang w:val="en-US" w:eastAsia="en-US" w:bidi="ar-SA"/>
      </w:rPr>
    </w:lvl>
    <w:lvl w:ilvl="8">
      <w:numFmt w:val="bullet"/>
      <w:lvlText w:val="•"/>
      <w:lvlJc w:val="left"/>
      <w:pPr>
        <w:ind w:left="9109"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697D"/>
    <w:rsid w:val="002E1059"/>
    <w:rsid w:val="00E8697D"/>
    <w:rsid w:val="00F507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502B78"/>
  <w15:docId w15:val="{E84AC69C-6E55-48E9-BEE6-0789B720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1"/>
      <w:outlineLvl w:val="0"/>
    </w:pPr>
    <w:rPr>
      <w:rFonts w:ascii="Arial" w:eastAsia="Arial" w:hAnsi="Arial" w:cs="Arial"/>
      <w:b/>
      <w:bCs/>
      <w:sz w:val="24"/>
      <w:szCs w:val="24"/>
    </w:rPr>
  </w:style>
  <w:style w:type="paragraph" w:styleId="Heading2">
    <w:name w:val="heading 2"/>
    <w:basedOn w:val="Normal"/>
    <w:uiPriority w:val="9"/>
    <w:unhideWhenUsed/>
    <w:qFormat/>
    <w:pPr>
      <w:ind w:left="821"/>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21" w:right="1343"/>
    </w:pPr>
    <w:rPr>
      <w:rFonts w:ascii="Arial" w:eastAsia="Arial" w:hAnsi="Arial" w:cs="Arial"/>
      <w:b/>
      <w:bCs/>
      <w:sz w:val="28"/>
      <w:szCs w:val="28"/>
    </w:rPr>
  </w:style>
  <w:style w:type="paragraph" w:styleId="ListParagraph">
    <w:name w:val="List Paragraph"/>
    <w:basedOn w:val="Normal"/>
    <w:uiPriority w:val="1"/>
    <w:qFormat/>
    <w:pPr>
      <w:ind w:left="1542" w:hanging="720"/>
    </w:pPr>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2023-03-12T19:22:00Z</dcterms:created>
  <dcterms:modified xsi:type="dcterms:W3CDTF">2023-03-12T19:22:00Z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Writer</vt:lpwstr>
  </property>
  <property fmtid="{D5CDD505-2E9C-101B-9397-08002B2CF9AE}" pid="4" name="LastSaved">
    <vt:filetime>2023-03-12T00:00:00Z</vt:filetime>
  </property>
  <property fmtid="{D5CDD505-2E9C-101B-9397-08002B2CF9AE}" pid="5" name="Producer">
    <vt:lpwstr>LibreOffice 7.2; modified using iText® 5.5.12 ©2000-2017 iText Group NV (AGPL-version)</vt:lpwstr>
  </property>
</Properties>
</file>