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B4CD" w14:textId="77777777" w:rsidR="007B14B4" w:rsidRDefault="007B14B4">
      <w:pPr>
        <w:pStyle w:val="BodyText"/>
        <w:spacing w:before="264"/>
        <w:ind w:left="0" w:firstLine="0"/>
      </w:pPr>
    </w:p>
    <w:p w14:paraId="06A708D3" w14:textId="77777777" w:rsidR="007B14B4" w:rsidRDefault="009A1855">
      <w:pPr>
        <w:pStyle w:val="Heading2"/>
        <w:spacing w:before="0"/>
      </w:pPr>
      <w:r>
        <w:t>In</w:t>
      </w:r>
      <w:r>
        <w:rPr>
          <w:spacing w:val="-1"/>
        </w:rPr>
        <w:t xml:space="preserve"> </w:t>
      </w:r>
      <w:r>
        <w:rPr>
          <w:spacing w:val="-2"/>
        </w:rPr>
        <w:t>Confidence</w:t>
      </w:r>
    </w:p>
    <w:p w14:paraId="510A2CCA" w14:textId="77777777" w:rsidR="007B14B4" w:rsidRDefault="009A1855">
      <w:pPr>
        <w:pStyle w:val="BodyText"/>
        <w:spacing w:before="181" w:line="398" w:lineRule="auto"/>
        <w:ind w:left="25" w:right="2210" w:firstLine="0"/>
      </w:pPr>
      <w:r>
        <w:t>Office</w:t>
      </w:r>
      <w:r>
        <w:rPr>
          <w:spacing w:val="-5"/>
        </w:rPr>
        <w:t xml:space="preserve"> </w:t>
      </w:r>
      <w:r>
        <w:t>of</w:t>
      </w:r>
      <w:r>
        <w:rPr>
          <w:spacing w:val="-6"/>
        </w:rPr>
        <w:t xml:space="preserve"> </w:t>
      </w:r>
      <w:r>
        <w:t>the</w:t>
      </w:r>
      <w:r>
        <w:rPr>
          <w:spacing w:val="-7"/>
        </w:rPr>
        <w:t xml:space="preserve"> </w:t>
      </w:r>
      <w:r>
        <w:t>Minister</w:t>
      </w:r>
      <w:r>
        <w:rPr>
          <w:spacing w:val="-5"/>
        </w:rPr>
        <w:t xml:space="preserve"> </w:t>
      </w:r>
      <w:r>
        <w:t>for</w:t>
      </w:r>
      <w:r>
        <w:rPr>
          <w:spacing w:val="-6"/>
        </w:rPr>
        <w:t xml:space="preserve"> </w:t>
      </w:r>
      <w:r>
        <w:t>Social</w:t>
      </w:r>
      <w:r>
        <w:rPr>
          <w:spacing w:val="-5"/>
        </w:rPr>
        <w:t xml:space="preserve"> </w:t>
      </w:r>
      <w:r>
        <w:t>Development</w:t>
      </w:r>
      <w:r>
        <w:rPr>
          <w:spacing w:val="-5"/>
        </w:rPr>
        <w:t xml:space="preserve"> </w:t>
      </w:r>
      <w:r>
        <w:t>and</w:t>
      </w:r>
      <w:r>
        <w:rPr>
          <w:spacing w:val="-5"/>
        </w:rPr>
        <w:t xml:space="preserve"> </w:t>
      </w:r>
      <w:r>
        <w:t>Employment Cabinet Social Outcomes Committee</w:t>
      </w:r>
    </w:p>
    <w:p w14:paraId="0E652CAF" w14:textId="77777777" w:rsidR="007B14B4" w:rsidRDefault="009A1855">
      <w:pPr>
        <w:pStyle w:val="Heading1"/>
      </w:pPr>
      <w:r>
        <w:t>Progressing the Government’s response to the United Nations Convention</w:t>
      </w:r>
      <w:r>
        <w:rPr>
          <w:spacing w:val="-6"/>
        </w:rPr>
        <w:t xml:space="preserve"> </w:t>
      </w:r>
      <w:r>
        <w:t>on</w:t>
      </w:r>
      <w:r>
        <w:rPr>
          <w:spacing w:val="-6"/>
        </w:rPr>
        <w:t xml:space="preserve"> </w:t>
      </w:r>
      <w:r>
        <w:t>the</w:t>
      </w:r>
      <w:r>
        <w:rPr>
          <w:spacing w:val="-6"/>
        </w:rPr>
        <w:t xml:space="preserve"> </w:t>
      </w:r>
      <w:r>
        <w:t>Rights</w:t>
      </w:r>
      <w:r>
        <w:rPr>
          <w:spacing w:val="-6"/>
        </w:rPr>
        <w:t xml:space="preserve"> </w:t>
      </w:r>
      <w:r>
        <w:t>of</w:t>
      </w:r>
      <w:r>
        <w:rPr>
          <w:spacing w:val="-8"/>
        </w:rPr>
        <w:t xml:space="preserve"> </w:t>
      </w:r>
      <w:r>
        <w:t>the</w:t>
      </w:r>
      <w:r>
        <w:rPr>
          <w:spacing w:val="-6"/>
        </w:rPr>
        <w:t xml:space="preserve"> </w:t>
      </w:r>
      <w:r>
        <w:t>Child</w:t>
      </w:r>
      <w:r>
        <w:rPr>
          <w:spacing w:val="-6"/>
        </w:rPr>
        <w:t xml:space="preserve"> </w:t>
      </w:r>
      <w:r>
        <w:t>Concluding</w:t>
      </w:r>
      <w:r>
        <w:rPr>
          <w:spacing w:val="-6"/>
        </w:rPr>
        <w:t xml:space="preserve"> </w:t>
      </w:r>
      <w:r>
        <w:t>Observations</w:t>
      </w:r>
    </w:p>
    <w:p w14:paraId="5A6FED3F" w14:textId="77777777" w:rsidR="007B14B4" w:rsidRDefault="009A1855">
      <w:pPr>
        <w:pStyle w:val="Heading2"/>
        <w:spacing w:before="240"/>
      </w:pPr>
      <w:r>
        <w:rPr>
          <w:spacing w:val="-2"/>
        </w:rPr>
        <w:t>Proposal</w:t>
      </w:r>
    </w:p>
    <w:p w14:paraId="12ED6228" w14:textId="77777777" w:rsidR="007B14B4" w:rsidRDefault="009A1855">
      <w:pPr>
        <w:pStyle w:val="ListParagraph"/>
        <w:numPr>
          <w:ilvl w:val="0"/>
          <w:numId w:val="2"/>
        </w:numPr>
        <w:tabs>
          <w:tab w:val="left" w:pos="745"/>
        </w:tabs>
        <w:ind w:right="62"/>
        <w:rPr>
          <w:sz w:val="24"/>
        </w:rPr>
      </w:pPr>
      <w:r>
        <w:rPr>
          <w:sz w:val="24"/>
        </w:rPr>
        <w:t>I</w:t>
      </w:r>
      <w:r>
        <w:rPr>
          <w:spacing w:val="-2"/>
          <w:sz w:val="24"/>
        </w:rPr>
        <w:t xml:space="preserve"> </w:t>
      </w:r>
      <w:r>
        <w:rPr>
          <w:sz w:val="24"/>
        </w:rPr>
        <w:t>seek</w:t>
      </w:r>
      <w:r>
        <w:rPr>
          <w:spacing w:val="-2"/>
          <w:sz w:val="24"/>
        </w:rPr>
        <w:t xml:space="preserve"> </w:t>
      </w:r>
      <w:r>
        <w:rPr>
          <w:sz w:val="24"/>
        </w:rPr>
        <w:t>agreement</w:t>
      </w:r>
      <w:r>
        <w:rPr>
          <w:spacing w:val="-1"/>
          <w:sz w:val="24"/>
        </w:rPr>
        <w:t xml:space="preserve"> </w:t>
      </w:r>
      <w:r>
        <w:rPr>
          <w:sz w:val="24"/>
        </w:rPr>
        <w:t>to</w:t>
      </w:r>
      <w:r>
        <w:rPr>
          <w:spacing w:val="-2"/>
          <w:sz w:val="24"/>
        </w:rPr>
        <w:t xml:space="preserve"> </w:t>
      </w:r>
      <w:r>
        <w:rPr>
          <w:sz w:val="24"/>
        </w:rPr>
        <w:t>publish</w:t>
      </w:r>
      <w:r>
        <w:rPr>
          <w:spacing w:val="-1"/>
          <w:sz w:val="24"/>
        </w:rPr>
        <w:t xml:space="preserve"> </w:t>
      </w:r>
      <w:r>
        <w:rPr>
          <w:sz w:val="24"/>
        </w:rPr>
        <w:t>the</w:t>
      </w:r>
      <w:r>
        <w:rPr>
          <w:spacing w:val="-3"/>
          <w:sz w:val="24"/>
        </w:rPr>
        <w:t xml:space="preserve"> </w:t>
      </w:r>
      <w:r>
        <w:rPr>
          <w:sz w:val="24"/>
        </w:rPr>
        <w:t>United</w:t>
      </w:r>
      <w:r>
        <w:rPr>
          <w:spacing w:val="-1"/>
          <w:sz w:val="24"/>
        </w:rPr>
        <w:t xml:space="preserve"> </w:t>
      </w:r>
      <w:r>
        <w:rPr>
          <w:sz w:val="24"/>
        </w:rPr>
        <w:t>Nations</w:t>
      </w:r>
      <w:r>
        <w:rPr>
          <w:spacing w:val="-2"/>
          <w:sz w:val="24"/>
        </w:rPr>
        <w:t xml:space="preserve"> </w:t>
      </w:r>
      <w:r>
        <w:rPr>
          <w:sz w:val="24"/>
        </w:rPr>
        <w:t>Convention</w:t>
      </w:r>
      <w:r>
        <w:rPr>
          <w:spacing w:val="-1"/>
          <w:sz w:val="24"/>
        </w:rPr>
        <w:t xml:space="preserve"> </w:t>
      </w:r>
      <w:r>
        <w:rPr>
          <w:sz w:val="24"/>
        </w:rPr>
        <w:t>on</w:t>
      </w:r>
      <w:r>
        <w:rPr>
          <w:spacing w:val="-2"/>
          <w:sz w:val="24"/>
        </w:rPr>
        <w:t xml:space="preserve"> </w:t>
      </w:r>
      <w:r>
        <w:rPr>
          <w:sz w:val="24"/>
        </w:rPr>
        <w:t>the</w:t>
      </w:r>
      <w:r>
        <w:rPr>
          <w:spacing w:val="-1"/>
          <w:sz w:val="24"/>
        </w:rPr>
        <w:t xml:space="preserve"> </w:t>
      </w:r>
      <w:r>
        <w:rPr>
          <w:sz w:val="24"/>
        </w:rPr>
        <w:t>Rights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Child (UNCRC) Concluding Observations and associated government actions on the Human Rights Monitor (the Monitor). This is provided in more detail in the attached appendices.</w:t>
      </w:r>
      <w:r>
        <w:rPr>
          <w:spacing w:val="-1"/>
          <w:sz w:val="24"/>
        </w:rPr>
        <w:t xml:space="preserve"> </w:t>
      </w:r>
      <w:r>
        <w:rPr>
          <w:sz w:val="24"/>
        </w:rPr>
        <w:t>These</w:t>
      </w:r>
      <w:r>
        <w:rPr>
          <w:spacing w:val="-1"/>
          <w:sz w:val="24"/>
        </w:rPr>
        <w:t xml:space="preserve"> </w:t>
      </w:r>
      <w:r>
        <w:rPr>
          <w:sz w:val="24"/>
        </w:rPr>
        <w:t>actions will</w:t>
      </w:r>
      <w:r>
        <w:rPr>
          <w:spacing w:val="-3"/>
          <w:sz w:val="24"/>
        </w:rPr>
        <w:t xml:space="preserve"> </w:t>
      </w:r>
      <w:r>
        <w:rPr>
          <w:sz w:val="24"/>
        </w:rPr>
        <w:t>form</w:t>
      </w:r>
      <w:r>
        <w:rPr>
          <w:spacing w:val="-1"/>
          <w:sz w:val="24"/>
        </w:rPr>
        <w:t xml:space="preserve"> </w:t>
      </w:r>
      <w:r>
        <w:rPr>
          <w:sz w:val="24"/>
        </w:rPr>
        <w:t>the</w:t>
      </w:r>
      <w:r>
        <w:rPr>
          <w:spacing w:val="-3"/>
          <w:sz w:val="24"/>
        </w:rPr>
        <w:t xml:space="preserve"> </w:t>
      </w:r>
      <w:r>
        <w:rPr>
          <w:sz w:val="24"/>
        </w:rPr>
        <w:t>basis</w:t>
      </w:r>
      <w:r>
        <w:rPr>
          <w:spacing w:val="-2"/>
          <w:sz w:val="24"/>
        </w:rPr>
        <w:t xml:space="preserve"> </w:t>
      </w:r>
      <w:r>
        <w:rPr>
          <w:sz w:val="24"/>
        </w:rPr>
        <w:t>for</w:t>
      </w:r>
      <w:r>
        <w:rPr>
          <w:spacing w:val="-2"/>
          <w:sz w:val="24"/>
        </w:rPr>
        <w:t xml:space="preserve"> </w:t>
      </w:r>
      <w:r>
        <w:rPr>
          <w:sz w:val="24"/>
        </w:rPr>
        <w:t>ongoing</w:t>
      </w:r>
      <w:r>
        <w:rPr>
          <w:spacing w:val="-2"/>
          <w:sz w:val="24"/>
        </w:rPr>
        <w:t xml:space="preserve"> </w:t>
      </w:r>
      <w:r>
        <w:rPr>
          <w:sz w:val="24"/>
        </w:rPr>
        <w:t>work</w:t>
      </w:r>
      <w:r>
        <w:rPr>
          <w:spacing w:val="-2"/>
          <w:sz w:val="24"/>
        </w:rPr>
        <w:t xml:space="preserve"> </w:t>
      </w:r>
      <w:r>
        <w:rPr>
          <w:sz w:val="24"/>
        </w:rPr>
        <w:t>between</w:t>
      </w:r>
      <w:r>
        <w:rPr>
          <w:spacing w:val="-1"/>
          <w:sz w:val="24"/>
        </w:rPr>
        <w:t xml:space="preserve"> </w:t>
      </w:r>
      <w:r>
        <w:rPr>
          <w:sz w:val="24"/>
        </w:rPr>
        <w:t>agencies and Ministers,</w:t>
      </w:r>
      <w:r>
        <w:rPr>
          <w:spacing w:val="-5"/>
          <w:sz w:val="24"/>
        </w:rPr>
        <w:t xml:space="preserve"> </w:t>
      </w:r>
      <w:r>
        <w:rPr>
          <w:sz w:val="24"/>
        </w:rPr>
        <w:t>as</w:t>
      </w:r>
      <w:r>
        <w:rPr>
          <w:spacing w:val="-5"/>
          <w:sz w:val="24"/>
        </w:rPr>
        <w:t xml:space="preserve"> </w:t>
      </w:r>
      <w:r>
        <w:rPr>
          <w:sz w:val="24"/>
        </w:rPr>
        <w:t>well</w:t>
      </w:r>
      <w:r>
        <w:rPr>
          <w:spacing w:val="-5"/>
          <w:sz w:val="24"/>
        </w:rPr>
        <w:t xml:space="preserve"> </w:t>
      </w:r>
      <w:r>
        <w:rPr>
          <w:sz w:val="24"/>
        </w:rPr>
        <w:t>as</w:t>
      </w:r>
      <w:r>
        <w:rPr>
          <w:spacing w:val="-5"/>
          <w:sz w:val="24"/>
        </w:rPr>
        <w:t xml:space="preserve"> </w:t>
      </w:r>
      <w:r>
        <w:rPr>
          <w:sz w:val="24"/>
        </w:rPr>
        <w:t>ongoing</w:t>
      </w:r>
      <w:r>
        <w:rPr>
          <w:spacing w:val="-5"/>
          <w:sz w:val="24"/>
        </w:rPr>
        <w:t xml:space="preserve"> </w:t>
      </w:r>
      <w:r>
        <w:rPr>
          <w:sz w:val="24"/>
        </w:rPr>
        <w:t>engagement</w:t>
      </w:r>
      <w:r>
        <w:rPr>
          <w:spacing w:val="-3"/>
          <w:sz w:val="24"/>
        </w:rPr>
        <w:t xml:space="preserve"> </w:t>
      </w:r>
      <w:r>
        <w:rPr>
          <w:sz w:val="24"/>
        </w:rPr>
        <w:t>with</w:t>
      </w:r>
      <w:r>
        <w:rPr>
          <w:spacing w:val="-5"/>
          <w:sz w:val="24"/>
        </w:rPr>
        <w:t xml:space="preserve"> </w:t>
      </w:r>
      <w:r>
        <w:rPr>
          <w:sz w:val="24"/>
        </w:rPr>
        <w:t>the</w:t>
      </w:r>
      <w:r>
        <w:rPr>
          <w:spacing w:val="-5"/>
          <w:sz w:val="24"/>
        </w:rPr>
        <w:t xml:space="preserve"> </w:t>
      </w:r>
      <w:r>
        <w:rPr>
          <w:sz w:val="24"/>
        </w:rPr>
        <w:t>Children’s</w:t>
      </w:r>
      <w:r>
        <w:rPr>
          <w:spacing w:val="-5"/>
          <w:sz w:val="24"/>
        </w:rPr>
        <w:t xml:space="preserve"> </w:t>
      </w:r>
      <w:r>
        <w:rPr>
          <w:sz w:val="24"/>
        </w:rPr>
        <w:t>Convention</w:t>
      </w:r>
      <w:r>
        <w:rPr>
          <w:spacing w:val="-5"/>
          <w:sz w:val="24"/>
        </w:rPr>
        <w:t xml:space="preserve"> </w:t>
      </w:r>
      <w:r>
        <w:rPr>
          <w:sz w:val="24"/>
        </w:rPr>
        <w:t xml:space="preserve">Monitoring Group, and provide visibility and public accountability on New Zealand’s overall </w:t>
      </w:r>
      <w:r>
        <w:rPr>
          <w:spacing w:val="-2"/>
          <w:sz w:val="24"/>
        </w:rPr>
        <w:t>progress.</w:t>
      </w:r>
    </w:p>
    <w:p w14:paraId="37DB4AF5" w14:textId="77777777" w:rsidR="007B14B4" w:rsidRDefault="007B14B4">
      <w:pPr>
        <w:pStyle w:val="BodyText"/>
        <w:spacing w:before="85"/>
        <w:ind w:left="0" w:firstLine="0"/>
      </w:pPr>
    </w:p>
    <w:p w14:paraId="72D77C35" w14:textId="77777777" w:rsidR="007B14B4" w:rsidRDefault="009A1855">
      <w:pPr>
        <w:pStyle w:val="Heading2"/>
        <w:spacing w:before="0"/>
      </w:pPr>
      <w:r>
        <w:t>Relation</w:t>
      </w:r>
      <w:r>
        <w:rPr>
          <w:spacing w:val="-4"/>
        </w:rPr>
        <w:t xml:space="preserve"> </w:t>
      </w:r>
      <w:r>
        <w:t>to</w:t>
      </w:r>
      <w:r>
        <w:rPr>
          <w:spacing w:val="-4"/>
        </w:rPr>
        <w:t xml:space="preserve"> </w:t>
      </w:r>
      <w:r>
        <w:t>government</w:t>
      </w:r>
      <w:r>
        <w:rPr>
          <w:spacing w:val="-2"/>
        </w:rPr>
        <w:t xml:space="preserve"> priorities</w:t>
      </w:r>
    </w:p>
    <w:p w14:paraId="4FC4E9F9" w14:textId="77777777" w:rsidR="007B14B4" w:rsidRDefault="009A1855">
      <w:pPr>
        <w:pStyle w:val="ListParagraph"/>
        <w:numPr>
          <w:ilvl w:val="0"/>
          <w:numId w:val="2"/>
        </w:numPr>
        <w:tabs>
          <w:tab w:val="left" w:pos="745"/>
        </w:tabs>
        <w:ind w:right="228"/>
        <w:jc w:val="both"/>
        <w:rPr>
          <w:sz w:val="24"/>
        </w:rPr>
      </w:pPr>
      <w:r>
        <w:rPr>
          <w:sz w:val="24"/>
        </w:rPr>
        <w:t>This</w:t>
      </w:r>
      <w:r>
        <w:rPr>
          <w:spacing w:val="-3"/>
          <w:sz w:val="24"/>
        </w:rPr>
        <w:t xml:space="preserve"> </w:t>
      </w:r>
      <w:r>
        <w:rPr>
          <w:sz w:val="24"/>
        </w:rPr>
        <w:t>work</w:t>
      </w:r>
      <w:r>
        <w:rPr>
          <w:spacing w:val="-4"/>
          <w:sz w:val="24"/>
        </w:rPr>
        <w:t xml:space="preserve"> </w:t>
      </w:r>
      <w:r>
        <w:rPr>
          <w:sz w:val="24"/>
        </w:rPr>
        <w:t>supports</w:t>
      </w:r>
      <w:r>
        <w:rPr>
          <w:spacing w:val="-4"/>
          <w:sz w:val="24"/>
        </w:rPr>
        <w:t xml:space="preserve"> </w:t>
      </w:r>
      <w:r>
        <w:rPr>
          <w:sz w:val="24"/>
        </w:rPr>
        <w:t>a</w:t>
      </w:r>
      <w:r>
        <w:rPr>
          <w:spacing w:val="-5"/>
          <w:sz w:val="24"/>
        </w:rPr>
        <w:t xml:space="preserve"> </w:t>
      </w:r>
      <w:r>
        <w:rPr>
          <w:sz w:val="24"/>
        </w:rPr>
        <w:t>wide</w:t>
      </w:r>
      <w:r>
        <w:rPr>
          <w:spacing w:val="-5"/>
          <w:sz w:val="24"/>
        </w:rPr>
        <w:t xml:space="preserve"> </w:t>
      </w:r>
      <w:r>
        <w:rPr>
          <w:sz w:val="24"/>
        </w:rPr>
        <w:t>range</w:t>
      </w:r>
      <w:r>
        <w:rPr>
          <w:spacing w:val="-3"/>
          <w:sz w:val="24"/>
        </w:rPr>
        <w:t xml:space="preserve"> </w:t>
      </w:r>
      <w:r>
        <w:rPr>
          <w:sz w:val="24"/>
        </w:rPr>
        <w:t>of</w:t>
      </w:r>
      <w:r>
        <w:rPr>
          <w:spacing w:val="-4"/>
          <w:sz w:val="24"/>
        </w:rPr>
        <w:t xml:space="preserve"> </w:t>
      </w:r>
      <w:r>
        <w:rPr>
          <w:sz w:val="24"/>
        </w:rPr>
        <w:t>Government</w:t>
      </w:r>
      <w:r>
        <w:rPr>
          <w:spacing w:val="-3"/>
          <w:sz w:val="24"/>
        </w:rPr>
        <w:t xml:space="preserve"> </w:t>
      </w:r>
      <w:r>
        <w:rPr>
          <w:sz w:val="24"/>
        </w:rPr>
        <w:t>priorities</w:t>
      </w:r>
      <w:r>
        <w:rPr>
          <w:spacing w:val="-3"/>
          <w:sz w:val="24"/>
        </w:rPr>
        <w:t xml:space="preserve"> </w:t>
      </w:r>
      <w:r>
        <w:rPr>
          <w:sz w:val="24"/>
        </w:rPr>
        <w:t>focused</w:t>
      </w:r>
      <w:r>
        <w:rPr>
          <w:spacing w:val="-4"/>
          <w:sz w:val="24"/>
        </w:rPr>
        <w:t xml:space="preserve"> </w:t>
      </w:r>
      <w:r>
        <w:rPr>
          <w:sz w:val="24"/>
        </w:rPr>
        <w:t>on</w:t>
      </w:r>
      <w:r>
        <w:rPr>
          <w:spacing w:val="-4"/>
          <w:sz w:val="24"/>
        </w:rPr>
        <w:t xml:space="preserve"> </w:t>
      </w:r>
      <w:r>
        <w:rPr>
          <w:sz w:val="24"/>
        </w:rPr>
        <w:t>improving</w:t>
      </w:r>
      <w:r>
        <w:rPr>
          <w:spacing w:val="-3"/>
          <w:sz w:val="24"/>
        </w:rPr>
        <w:t xml:space="preserve"> </w:t>
      </w:r>
      <w:r>
        <w:rPr>
          <w:sz w:val="24"/>
        </w:rPr>
        <w:t>the wellbeing</w:t>
      </w:r>
      <w:r>
        <w:rPr>
          <w:spacing w:val="-2"/>
          <w:sz w:val="24"/>
        </w:rPr>
        <w:t xml:space="preserve"> </w:t>
      </w:r>
      <w:r>
        <w:rPr>
          <w:sz w:val="24"/>
        </w:rPr>
        <w:t>of</w:t>
      </w:r>
      <w:r>
        <w:rPr>
          <w:spacing w:val="-3"/>
          <w:sz w:val="24"/>
        </w:rPr>
        <w:t xml:space="preserve"> </w:t>
      </w:r>
      <w:r>
        <w:rPr>
          <w:sz w:val="24"/>
        </w:rPr>
        <w:t>children in</w:t>
      </w:r>
      <w:r>
        <w:rPr>
          <w:spacing w:val="-3"/>
          <w:sz w:val="24"/>
        </w:rPr>
        <w:t xml:space="preserve"> </w:t>
      </w:r>
      <w:r>
        <w:rPr>
          <w:sz w:val="24"/>
        </w:rPr>
        <w:t>areas</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education, health</w:t>
      </w:r>
      <w:r>
        <w:rPr>
          <w:spacing w:val="-2"/>
          <w:sz w:val="24"/>
        </w:rPr>
        <w:t xml:space="preserve"> </w:t>
      </w:r>
      <w:r>
        <w:rPr>
          <w:sz w:val="24"/>
        </w:rPr>
        <w:t>and</w:t>
      </w:r>
      <w:r>
        <w:rPr>
          <w:spacing w:val="-3"/>
          <w:sz w:val="24"/>
        </w:rPr>
        <w:t xml:space="preserve"> </w:t>
      </w:r>
      <w:r>
        <w:rPr>
          <w:sz w:val="24"/>
        </w:rPr>
        <w:t>employment. This</w:t>
      </w:r>
      <w:r>
        <w:rPr>
          <w:spacing w:val="-3"/>
          <w:sz w:val="24"/>
        </w:rPr>
        <w:t xml:space="preserve"> </w:t>
      </w:r>
      <w:r>
        <w:rPr>
          <w:sz w:val="24"/>
        </w:rPr>
        <w:t>work also</w:t>
      </w:r>
      <w:r>
        <w:rPr>
          <w:spacing w:val="-1"/>
          <w:sz w:val="24"/>
        </w:rPr>
        <w:t xml:space="preserve"> </w:t>
      </w:r>
      <w:r>
        <w:rPr>
          <w:sz w:val="24"/>
        </w:rPr>
        <w:t>contributes to</w:t>
      </w:r>
      <w:r>
        <w:rPr>
          <w:spacing w:val="-2"/>
          <w:sz w:val="24"/>
        </w:rPr>
        <w:t xml:space="preserve"> </w:t>
      </w:r>
      <w:r>
        <w:rPr>
          <w:sz w:val="24"/>
        </w:rPr>
        <w:t>New</w:t>
      </w:r>
      <w:r>
        <w:rPr>
          <w:spacing w:val="-2"/>
          <w:sz w:val="24"/>
        </w:rPr>
        <w:t xml:space="preserve"> </w:t>
      </w:r>
      <w:r>
        <w:rPr>
          <w:sz w:val="24"/>
        </w:rPr>
        <w:t>Zealand’s international</w:t>
      </w:r>
      <w:r>
        <w:rPr>
          <w:spacing w:val="-1"/>
          <w:sz w:val="24"/>
        </w:rPr>
        <w:t xml:space="preserve"> </w:t>
      </w:r>
      <w:r>
        <w:rPr>
          <w:sz w:val="24"/>
        </w:rPr>
        <w:t>reputation as</w:t>
      </w:r>
      <w:r>
        <w:rPr>
          <w:spacing w:val="-2"/>
          <w:sz w:val="24"/>
        </w:rPr>
        <w:t xml:space="preserve"> </w:t>
      </w:r>
      <w:r>
        <w:rPr>
          <w:sz w:val="24"/>
        </w:rPr>
        <w:t>a</w:t>
      </w:r>
      <w:r>
        <w:rPr>
          <w:spacing w:val="-2"/>
          <w:sz w:val="24"/>
        </w:rPr>
        <w:t xml:space="preserve"> </w:t>
      </w:r>
      <w:r>
        <w:rPr>
          <w:sz w:val="24"/>
        </w:rPr>
        <w:t>country</w:t>
      </w:r>
      <w:r>
        <w:rPr>
          <w:spacing w:val="-2"/>
          <w:sz w:val="24"/>
        </w:rPr>
        <w:t xml:space="preserve"> </w:t>
      </w:r>
      <w:r>
        <w:rPr>
          <w:sz w:val="24"/>
        </w:rPr>
        <w:t>that</w:t>
      </w:r>
      <w:r>
        <w:rPr>
          <w:spacing w:val="-1"/>
          <w:sz w:val="24"/>
        </w:rPr>
        <w:t xml:space="preserve"> </w:t>
      </w:r>
      <w:r>
        <w:rPr>
          <w:sz w:val="24"/>
        </w:rPr>
        <w:t>takes its international human rights obligations seriously.</w:t>
      </w:r>
    </w:p>
    <w:p w14:paraId="5050E4E0" w14:textId="77777777" w:rsidR="007B14B4" w:rsidRDefault="007B14B4">
      <w:pPr>
        <w:pStyle w:val="BodyText"/>
        <w:spacing w:before="85"/>
        <w:ind w:left="0" w:firstLine="0"/>
      </w:pPr>
    </w:p>
    <w:p w14:paraId="4A694309" w14:textId="77777777" w:rsidR="007B14B4" w:rsidRDefault="009A1855">
      <w:pPr>
        <w:pStyle w:val="Heading2"/>
        <w:spacing w:before="0"/>
      </w:pPr>
      <w:r>
        <w:t>New</w:t>
      </w:r>
      <w:r>
        <w:rPr>
          <w:spacing w:val="-6"/>
        </w:rPr>
        <w:t xml:space="preserve"> </w:t>
      </w:r>
      <w:r>
        <w:t>Zealand</w:t>
      </w:r>
      <w:r>
        <w:rPr>
          <w:spacing w:val="-4"/>
        </w:rPr>
        <w:t xml:space="preserve"> </w:t>
      </w:r>
      <w:r>
        <w:t>is</w:t>
      </w:r>
      <w:r>
        <w:rPr>
          <w:spacing w:val="-3"/>
        </w:rPr>
        <w:t xml:space="preserve"> </w:t>
      </w:r>
      <w:r>
        <w:t>required</w:t>
      </w:r>
      <w:r>
        <w:rPr>
          <w:spacing w:val="-4"/>
        </w:rPr>
        <w:t xml:space="preserve"> </w:t>
      </w:r>
      <w:r>
        <w:t>to</w:t>
      </w:r>
      <w:r>
        <w:rPr>
          <w:spacing w:val="-4"/>
        </w:rPr>
        <w:t xml:space="preserve"> </w:t>
      </w:r>
      <w:r>
        <w:t>monitor</w:t>
      </w:r>
      <w:r>
        <w:rPr>
          <w:spacing w:val="-3"/>
        </w:rPr>
        <w:t xml:space="preserve"> </w:t>
      </w:r>
      <w:r>
        <w:t>and</w:t>
      </w:r>
      <w:r>
        <w:rPr>
          <w:spacing w:val="-4"/>
        </w:rPr>
        <w:t xml:space="preserve"> </w:t>
      </w:r>
      <w:r>
        <w:t>report</w:t>
      </w:r>
      <w:r>
        <w:rPr>
          <w:spacing w:val="-3"/>
        </w:rPr>
        <w:t xml:space="preserve"> </w:t>
      </w:r>
      <w:r>
        <w:t>back</w:t>
      </w:r>
      <w:r>
        <w:rPr>
          <w:spacing w:val="-3"/>
        </w:rPr>
        <w:t xml:space="preserve"> </w:t>
      </w:r>
      <w:r>
        <w:t>to</w:t>
      </w:r>
      <w:r>
        <w:rPr>
          <w:spacing w:val="-6"/>
        </w:rPr>
        <w:t xml:space="preserve"> </w:t>
      </w:r>
      <w:r>
        <w:t>the</w:t>
      </w:r>
      <w:r>
        <w:rPr>
          <w:spacing w:val="-3"/>
        </w:rPr>
        <w:t xml:space="preserve"> </w:t>
      </w:r>
      <w:r>
        <w:t>United</w:t>
      </w:r>
      <w:r>
        <w:rPr>
          <w:spacing w:val="-6"/>
        </w:rPr>
        <w:t xml:space="preserve"> </w:t>
      </w:r>
      <w:r>
        <w:t>Nations</w:t>
      </w:r>
      <w:r>
        <w:rPr>
          <w:spacing w:val="-3"/>
        </w:rPr>
        <w:t xml:space="preserve"> </w:t>
      </w:r>
      <w:r>
        <w:t>on progress towards implementing the Children’s Convention</w:t>
      </w:r>
    </w:p>
    <w:p w14:paraId="433D8C0F" w14:textId="77777777" w:rsidR="007B14B4" w:rsidRDefault="009A1855">
      <w:pPr>
        <w:pStyle w:val="ListParagraph"/>
        <w:numPr>
          <w:ilvl w:val="0"/>
          <w:numId w:val="2"/>
        </w:numPr>
        <w:tabs>
          <w:tab w:val="left" w:pos="745"/>
        </w:tabs>
        <w:ind w:right="36"/>
        <w:rPr>
          <w:sz w:val="24"/>
        </w:rPr>
      </w:pPr>
      <w:r>
        <w:rPr>
          <w:sz w:val="24"/>
        </w:rPr>
        <w:t>The UNCRC is the principal international treaty affirming children’s civil, political, economic, social and cultural rights, which New Zealand ratified in 1993. New Zealand was examined in 2023 on its implementation of the UNCRC by members of the United Nations Committee (the Committee) on the Rights of the Child. Following the examination, the Committee released 94 Concluding Observations or non-binding recommendations on how New Zealand can accelerate progress to meet the intent of the</w:t>
      </w:r>
      <w:r>
        <w:rPr>
          <w:spacing w:val="-6"/>
          <w:sz w:val="24"/>
        </w:rPr>
        <w:t xml:space="preserve"> </w:t>
      </w:r>
      <w:r>
        <w:rPr>
          <w:sz w:val="24"/>
        </w:rPr>
        <w:t>UNCRC.</w:t>
      </w:r>
      <w:r>
        <w:rPr>
          <w:spacing w:val="-7"/>
          <w:sz w:val="24"/>
        </w:rPr>
        <w:t xml:space="preserve"> </w:t>
      </w:r>
      <w:r>
        <w:rPr>
          <w:sz w:val="24"/>
        </w:rPr>
        <w:t>The</w:t>
      </w:r>
      <w:r>
        <w:rPr>
          <w:spacing w:val="-6"/>
          <w:sz w:val="24"/>
        </w:rPr>
        <w:t xml:space="preserve"> </w:t>
      </w:r>
      <w:r>
        <w:rPr>
          <w:sz w:val="24"/>
        </w:rPr>
        <w:t>recommendations</w:t>
      </w:r>
      <w:r>
        <w:rPr>
          <w:spacing w:val="-5"/>
          <w:sz w:val="24"/>
        </w:rPr>
        <w:t xml:space="preserve"> </w:t>
      </w:r>
      <w:r>
        <w:rPr>
          <w:sz w:val="24"/>
        </w:rPr>
        <w:t>cover</w:t>
      </w:r>
      <w:r>
        <w:rPr>
          <w:spacing w:val="-7"/>
          <w:sz w:val="24"/>
        </w:rPr>
        <w:t xml:space="preserve"> </w:t>
      </w:r>
      <w:r>
        <w:rPr>
          <w:sz w:val="24"/>
        </w:rPr>
        <w:t>several</w:t>
      </w:r>
      <w:r>
        <w:rPr>
          <w:spacing w:val="-6"/>
          <w:sz w:val="24"/>
        </w:rPr>
        <w:t xml:space="preserve"> </w:t>
      </w:r>
      <w:r>
        <w:rPr>
          <w:sz w:val="24"/>
        </w:rPr>
        <w:t>Ministerial</w:t>
      </w:r>
      <w:r>
        <w:rPr>
          <w:spacing w:val="-4"/>
          <w:sz w:val="24"/>
        </w:rPr>
        <w:t xml:space="preserve"> </w:t>
      </w:r>
      <w:r>
        <w:rPr>
          <w:sz w:val="24"/>
        </w:rPr>
        <w:t>portfolio</w:t>
      </w:r>
      <w:r>
        <w:rPr>
          <w:spacing w:val="-6"/>
          <w:sz w:val="24"/>
        </w:rPr>
        <w:t xml:space="preserve"> </w:t>
      </w:r>
      <w:r>
        <w:rPr>
          <w:sz w:val="24"/>
        </w:rPr>
        <w:t>responsibilities and their associated agencies.</w:t>
      </w:r>
    </w:p>
    <w:p w14:paraId="2B32E27C" w14:textId="77777777" w:rsidR="007B14B4" w:rsidRDefault="009A1855">
      <w:pPr>
        <w:pStyle w:val="ListParagraph"/>
        <w:numPr>
          <w:ilvl w:val="0"/>
          <w:numId w:val="2"/>
        </w:numPr>
        <w:tabs>
          <w:tab w:val="left" w:pos="745"/>
        </w:tabs>
        <w:spacing w:before="240"/>
        <w:ind w:right="120"/>
        <w:rPr>
          <w:sz w:val="24"/>
        </w:rPr>
      </w:pPr>
      <w:r>
        <w:rPr>
          <w:sz w:val="24"/>
        </w:rPr>
        <w:t>The</w:t>
      </w:r>
      <w:r>
        <w:rPr>
          <w:spacing w:val="-4"/>
          <w:sz w:val="24"/>
        </w:rPr>
        <w:t xml:space="preserve"> </w:t>
      </w:r>
      <w:r>
        <w:rPr>
          <w:sz w:val="24"/>
        </w:rPr>
        <w:t>Ministry</w:t>
      </w:r>
      <w:r>
        <w:rPr>
          <w:spacing w:val="-4"/>
          <w:sz w:val="24"/>
        </w:rPr>
        <w:t xml:space="preserve"> </w:t>
      </w:r>
      <w:r>
        <w:rPr>
          <w:sz w:val="24"/>
        </w:rPr>
        <w:t>of</w:t>
      </w:r>
      <w:r>
        <w:rPr>
          <w:spacing w:val="-4"/>
          <w:sz w:val="24"/>
        </w:rPr>
        <w:t xml:space="preserve"> </w:t>
      </w:r>
      <w:r>
        <w:rPr>
          <w:sz w:val="24"/>
        </w:rPr>
        <w:t>Social</w:t>
      </w:r>
      <w:r>
        <w:rPr>
          <w:spacing w:val="-4"/>
          <w:sz w:val="24"/>
        </w:rPr>
        <w:t xml:space="preserve"> </w:t>
      </w:r>
      <w:r>
        <w:rPr>
          <w:sz w:val="24"/>
        </w:rPr>
        <w:t>Development</w:t>
      </w:r>
      <w:r>
        <w:rPr>
          <w:spacing w:val="-2"/>
          <w:sz w:val="24"/>
        </w:rPr>
        <w:t xml:space="preserve"> </w:t>
      </w:r>
      <w:r>
        <w:rPr>
          <w:sz w:val="24"/>
        </w:rPr>
        <w:t>(the</w:t>
      </w:r>
      <w:r>
        <w:rPr>
          <w:spacing w:val="-5"/>
          <w:sz w:val="24"/>
        </w:rPr>
        <w:t xml:space="preserve"> </w:t>
      </w:r>
      <w:r>
        <w:rPr>
          <w:sz w:val="24"/>
        </w:rPr>
        <w:t>Ministry)</w:t>
      </w:r>
      <w:r>
        <w:rPr>
          <w:spacing w:val="-4"/>
          <w:sz w:val="24"/>
        </w:rPr>
        <w:t xml:space="preserve"> </w:t>
      </w:r>
      <w:r>
        <w:rPr>
          <w:sz w:val="24"/>
        </w:rPr>
        <w:t>is</w:t>
      </w:r>
      <w:r>
        <w:rPr>
          <w:spacing w:val="-4"/>
          <w:sz w:val="24"/>
        </w:rPr>
        <w:t xml:space="preserve"> </w:t>
      </w:r>
      <w:r>
        <w:rPr>
          <w:sz w:val="24"/>
        </w:rPr>
        <w:t>the</w:t>
      </w:r>
      <w:r>
        <w:rPr>
          <w:spacing w:val="-4"/>
          <w:sz w:val="24"/>
        </w:rPr>
        <w:t xml:space="preserve"> </w:t>
      </w:r>
      <w:r>
        <w:rPr>
          <w:sz w:val="24"/>
        </w:rPr>
        <w:t>coordinating</w:t>
      </w:r>
      <w:r>
        <w:rPr>
          <w:spacing w:val="-2"/>
          <w:sz w:val="24"/>
        </w:rPr>
        <w:t xml:space="preserve"> </w:t>
      </w:r>
      <w:r>
        <w:rPr>
          <w:sz w:val="24"/>
        </w:rPr>
        <w:t>agency</w:t>
      </w:r>
      <w:r>
        <w:rPr>
          <w:spacing w:val="-4"/>
          <w:sz w:val="24"/>
        </w:rPr>
        <w:t xml:space="preserve"> </w:t>
      </w:r>
      <w:r>
        <w:rPr>
          <w:sz w:val="24"/>
        </w:rPr>
        <w:t>for</w:t>
      </w:r>
      <w:r>
        <w:rPr>
          <w:spacing w:val="-4"/>
          <w:sz w:val="24"/>
        </w:rPr>
        <w:t xml:space="preserve"> </w:t>
      </w:r>
      <w:r>
        <w:rPr>
          <w:sz w:val="24"/>
        </w:rPr>
        <w:t xml:space="preserve">the UNCRC. As the responsible Minister for progressing this work, I am seeking agreement from Cabinet to </w:t>
      </w:r>
      <w:proofErr w:type="gramStart"/>
      <w:r>
        <w:rPr>
          <w:sz w:val="24"/>
        </w:rPr>
        <w:t>getting</w:t>
      </w:r>
      <w:proofErr w:type="gramEnd"/>
      <w:r>
        <w:rPr>
          <w:sz w:val="24"/>
        </w:rPr>
        <w:t xml:space="preserve"> the UNCRC recommendations and associated actions published on the Monitor.</w:t>
      </w:r>
    </w:p>
    <w:p w14:paraId="5A276A04" w14:textId="77777777" w:rsidR="007B14B4" w:rsidRDefault="009A1855">
      <w:pPr>
        <w:pStyle w:val="ListParagraph"/>
        <w:numPr>
          <w:ilvl w:val="0"/>
          <w:numId w:val="2"/>
        </w:numPr>
        <w:tabs>
          <w:tab w:val="left" w:pos="745"/>
        </w:tabs>
        <w:spacing w:before="240"/>
        <w:ind w:right="186"/>
        <w:rPr>
          <w:sz w:val="24"/>
        </w:rPr>
      </w:pPr>
      <w:r>
        <w:rPr>
          <w:sz w:val="24"/>
        </w:rPr>
        <w:t>New Zealand has ratified seven of the nine core United Nations (UN) international human rights treaties, including the UNCRC. This means that New Zealand has assumed obligations under international law to respect, protect, and fulfil the human rights</w:t>
      </w:r>
      <w:r>
        <w:rPr>
          <w:spacing w:val="-1"/>
          <w:sz w:val="24"/>
        </w:rPr>
        <w:t xml:space="preserve"> </w:t>
      </w:r>
      <w:r>
        <w:rPr>
          <w:sz w:val="24"/>
        </w:rPr>
        <w:t>as</w:t>
      </w:r>
      <w:r>
        <w:rPr>
          <w:spacing w:val="-3"/>
          <w:sz w:val="24"/>
        </w:rPr>
        <w:t xml:space="preserve"> </w:t>
      </w:r>
      <w:r>
        <w:rPr>
          <w:sz w:val="24"/>
        </w:rPr>
        <w:t>are</w:t>
      </w:r>
      <w:r>
        <w:rPr>
          <w:spacing w:val="-4"/>
          <w:sz w:val="24"/>
        </w:rPr>
        <w:t xml:space="preserve"> </w:t>
      </w:r>
      <w:r>
        <w:rPr>
          <w:sz w:val="24"/>
        </w:rPr>
        <w:t>set</w:t>
      </w:r>
      <w:r>
        <w:rPr>
          <w:spacing w:val="-4"/>
          <w:sz w:val="24"/>
        </w:rPr>
        <w:t xml:space="preserve"> </w:t>
      </w:r>
      <w:r>
        <w:rPr>
          <w:sz w:val="24"/>
        </w:rPr>
        <w:t>out</w:t>
      </w:r>
      <w:r>
        <w:rPr>
          <w:spacing w:val="-2"/>
          <w:sz w:val="24"/>
        </w:rPr>
        <w:t xml:space="preserve"> </w:t>
      </w:r>
      <w:r>
        <w:rPr>
          <w:sz w:val="24"/>
        </w:rPr>
        <w:t>in</w:t>
      </w:r>
      <w:r>
        <w:rPr>
          <w:spacing w:val="-3"/>
          <w:sz w:val="24"/>
        </w:rPr>
        <w:t xml:space="preserve"> </w:t>
      </w:r>
      <w:r>
        <w:rPr>
          <w:sz w:val="24"/>
        </w:rPr>
        <w:t>those</w:t>
      </w:r>
      <w:r>
        <w:rPr>
          <w:spacing w:val="-4"/>
          <w:sz w:val="24"/>
        </w:rPr>
        <w:t xml:space="preserve"> </w:t>
      </w:r>
      <w:r>
        <w:rPr>
          <w:sz w:val="24"/>
        </w:rPr>
        <w:t>treaties for</w:t>
      </w:r>
      <w:r>
        <w:rPr>
          <w:spacing w:val="-3"/>
          <w:sz w:val="24"/>
        </w:rPr>
        <w:t xml:space="preserve"> </w:t>
      </w:r>
      <w:r>
        <w:rPr>
          <w:sz w:val="24"/>
        </w:rPr>
        <w:t>everyone</w:t>
      </w:r>
      <w:r>
        <w:rPr>
          <w:spacing w:val="-4"/>
          <w:sz w:val="24"/>
        </w:rPr>
        <w:t xml:space="preserve"> </w:t>
      </w:r>
      <w:r>
        <w:rPr>
          <w:sz w:val="24"/>
        </w:rPr>
        <w:t>in</w:t>
      </w:r>
      <w:r>
        <w:rPr>
          <w:spacing w:val="-2"/>
          <w:sz w:val="24"/>
        </w:rPr>
        <w:t xml:space="preserve"> </w:t>
      </w:r>
      <w:r>
        <w:rPr>
          <w:sz w:val="24"/>
        </w:rPr>
        <w:t>New</w:t>
      </w:r>
      <w:r>
        <w:rPr>
          <w:spacing w:val="-3"/>
          <w:sz w:val="24"/>
        </w:rPr>
        <w:t xml:space="preserve"> </w:t>
      </w:r>
      <w:r>
        <w:rPr>
          <w:sz w:val="24"/>
        </w:rPr>
        <w:t>Zealand. As</w:t>
      </w:r>
      <w:r>
        <w:rPr>
          <w:spacing w:val="-3"/>
          <w:sz w:val="24"/>
        </w:rPr>
        <w:t xml:space="preserve"> </w:t>
      </w:r>
      <w:r>
        <w:rPr>
          <w:sz w:val="24"/>
        </w:rPr>
        <w:t>a</w:t>
      </w:r>
      <w:r>
        <w:rPr>
          <w:spacing w:val="-4"/>
          <w:sz w:val="24"/>
        </w:rPr>
        <w:t xml:space="preserve"> </w:t>
      </w:r>
      <w:r>
        <w:rPr>
          <w:sz w:val="24"/>
        </w:rPr>
        <w:t>state</w:t>
      </w:r>
      <w:r>
        <w:rPr>
          <w:spacing w:val="-2"/>
          <w:sz w:val="24"/>
        </w:rPr>
        <w:t xml:space="preserve"> </w:t>
      </w:r>
      <w:r>
        <w:rPr>
          <w:sz w:val="24"/>
        </w:rPr>
        <w:t>party</w:t>
      </w:r>
      <w:r>
        <w:rPr>
          <w:spacing w:val="-2"/>
          <w:sz w:val="24"/>
        </w:rPr>
        <w:t xml:space="preserve"> </w:t>
      </w:r>
      <w:r>
        <w:rPr>
          <w:sz w:val="24"/>
        </w:rPr>
        <w:t>to these treaties, New Zealand periodically reports to the Committee on its progress in implementing the treaty in question. In the case of the UNCRC, an eight-year</w:t>
      </w:r>
    </w:p>
    <w:p w14:paraId="351AF36C" w14:textId="77777777" w:rsidR="007B14B4" w:rsidRDefault="007B14B4">
      <w:pPr>
        <w:pStyle w:val="ListParagraph"/>
        <w:rPr>
          <w:sz w:val="24"/>
        </w:rPr>
        <w:sectPr w:rsidR="007B14B4">
          <w:headerReference w:type="default" r:id="rId7"/>
          <w:footerReference w:type="default" r:id="rId8"/>
          <w:type w:val="continuous"/>
          <w:pgSz w:w="11910" w:h="16840"/>
          <w:pgMar w:top="1340" w:right="1417" w:bottom="1180" w:left="1417" w:header="715" w:footer="982" w:gutter="0"/>
          <w:pgNumType w:start="1"/>
          <w:cols w:space="720"/>
        </w:sectPr>
      </w:pPr>
    </w:p>
    <w:p w14:paraId="65F93326" w14:textId="77777777" w:rsidR="007B14B4" w:rsidRDefault="009A1855">
      <w:pPr>
        <w:pStyle w:val="BodyText"/>
        <w:spacing w:before="81"/>
        <w:ind w:right="60" w:firstLine="0"/>
      </w:pPr>
      <w:r>
        <w:t>reporting cycle was introduced at the last examination in 2023. The next review is expected to take place in 2031. There is no mid-term report required but the Children’s Convention Monitoring Group has indicated that they may run their own independent review process as part of their responsibilities to monitor and report on children’s</w:t>
      </w:r>
      <w:r>
        <w:rPr>
          <w:spacing w:val="-2"/>
        </w:rPr>
        <w:t xml:space="preserve"> </w:t>
      </w:r>
      <w:r>
        <w:t>rights</w:t>
      </w:r>
      <w:r>
        <w:rPr>
          <w:spacing w:val="-4"/>
        </w:rPr>
        <w:t xml:space="preserve"> </w:t>
      </w:r>
      <w:r>
        <w:t>as</w:t>
      </w:r>
      <w:r>
        <w:rPr>
          <w:spacing w:val="-4"/>
        </w:rPr>
        <w:t xml:space="preserve"> </w:t>
      </w:r>
      <w:r>
        <w:t>outlined</w:t>
      </w:r>
      <w:r>
        <w:rPr>
          <w:spacing w:val="-2"/>
        </w:rPr>
        <w:t xml:space="preserve"> </w:t>
      </w:r>
      <w:r>
        <w:t>in</w:t>
      </w:r>
      <w:r>
        <w:rPr>
          <w:spacing w:val="-4"/>
        </w:rPr>
        <w:t xml:space="preserve"> </w:t>
      </w:r>
      <w:r>
        <w:t>section</w:t>
      </w:r>
      <w:r>
        <w:rPr>
          <w:spacing w:val="-3"/>
        </w:rPr>
        <w:t xml:space="preserve"> </w:t>
      </w:r>
      <w:r>
        <w:t>21</w:t>
      </w:r>
      <w:r>
        <w:rPr>
          <w:spacing w:val="-4"/>
        </w:rPr>
        <w:t xml:space="preserve"> </w:t>
      </w:r>
      <w:r>
        <w:t>of</w:t>
      </w:r>
      <w:r>
        <w:rPr>
          <w:spacing w:val="-4"/>
        </w:rPr>
        <w:t xml:space="preserve"> </w:t>
      </w:r>
      <w:r>
        <w:t>the</w:t>
      </w:r>
      <w:r>
        <w:rPr>
          <w:spacing w:val="-5"/>
        </w:rPr>
        <w:t xml:space="preserve"> </w:t>
      </w:r>
      <w:r>
        <w:t>Children’s</w:t>
      </w:r>
      <w:r>
        <w:rPr>
          <w:spacing w:val="-2"/>
        </w:rPr>
        <w:t xml:space="preserve"> </w:t>
      </w:r>
      <w:r>
        <w:t>Commissioner</w:t>
      </w:r>
      <w:r>
        <w:rPr>
          <w:spacing w:val="-3"/>
        </w:rPr>
        <w:t xml:space="preserve"> </w:t>
      </w:r>
      <w:r>
        <w:t>Act</w:t>
      </w:r>
      <w:r>
        <w:rPr>
          <w:spacing w:val="-5"/>
        </w:rPr>
        <w:t xml:space="preserve"> </w:t>
      </w:r>
      <w:r>
        <w:t>2022.</w:t>
      </w:r>
    </w:p>
    <w:p w14:paraId="242C2C7F" w14:textId="77777777" w:rsidR="007B14B4" w:rsidRDefault="009A1855">
      <w:pPr>
        <w:pStyle w:val="ListParagraph"/>
        <w:numPr>
          <w:ilvl w:val="0"/>
          <w:numId w:val="2"/>
        </w:numPr>
        <w:tabs>
          <w:tab w:val="left" w:pos="745"/>
        </w:tabs>
        <w:spacing w:before="240"/>
        <w:ind w:right="264"/>
        <w:rPr>
          <w:sz w:val="24"/>
        </w:rPr>
      </w:pPr>
      <w:r>
        <w:rPr>
          <w:sz w:val="24"/>
        </w:rPr>
        <w:t>Concluding</w:t>
      </w:r>
      <w:r>
        <w:rPr>
          <w:spacing w:val="-4"/>
          <w:sz w:val="24"/>
        </w:rPr>
        <w:t xml:space="preserve"> </w:t>
      </w:r>
      <w:r>
        <w:rPr>
          <w:sz w:val="24"/>
        </w:rPr>
        <w:t>Observations</w:t>
      </w:r>
      <w:r>
        <w:rPr>
          <w:spacing w:val="-5"/>
          <w:sz w:val="24"/>
        </w:rPr>
        <w:t xml:space="preserve"> </w:t>
      </w:r>
      <w:r>
        <w:rPr>
          <w:sz w:val="24"/>
        </w:rPr>
        <w:t>issued</w:t>
      </w:r>
      <w:r>
        <w:rPr>
          <w:spacing w:val="-5"/>
          <w:sz w:val="24"/>
        </w:rPr>
        <w:t xml:space="preserve"> </w:t>
      </w:r>
      <w:r>
        <w:rPr>
          <w:sz w:val="24"/>
        </w:rPr>
        <w:t>by</w:t>
      </w:r>
      <w:r>
        <w:rPr>
          <w:spacing w:val="-5"/>
          <w:sz w:val="24"/>
        </w:rPr>
        <w:t xml:space="preserve"> </w:t>
      </w:r>
      <w:r>
        <w:rPr>
          <w:sz w:val="24"/>
        </w:rPr>
        <w:t>UN</w:t>
      </w:r>
      <w:r>
        <w:rPr>
          <w:spacing w:val="-5"/>
          <w:sz w:val="24"/>
        </w:rPr>
        <w:t xml:space="preserve"> </w:t>
      </w:r>
      <w:r>
        <w:rPr>
          <w:sz w:val="24"/>
        </w:rPr>
        <w:t>Committees,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actions</w:t>
      </w:r>
      <w:r>
        <w:rPr>
          <w:spacing w:val="-3"/>
          <w:sz w:val="24"/>
        </w:rPr>
        <w:t xml:space="preserve"> </w:t>
      </w:r>
      <w:r>
        <w:rPr>
          <w:sz w:val="24"/>
        </w:rPr>
        <w:t>being</w:t>
      </w:r>
      <w:r>
        <w:rPr>
          <w:spacing w:val="-4"/>
          <w:sz w:val="24"/>
        </w:rPr>
        <w:t xml:space="preserve"> </w:t>
      </w:r>
      <w:r>
        <w:rPr>
          <w:sz w:val="24"/>
        </w:rPr>
        <w:t>taken</w:t>
      </w:r>
      <w:r>
        <w:rPr>
          <w:spacing w:val="-4"/>
          <w:sz w:val="24"/>
        </w:rPr>
        <w:t xml:space="preserve"> </w:t>
      </w:r>
      <w:r>
        <w:rPr>
          <w:sz w:val="24"/>
        </w:rPr>
        <w:t>by the Government in response that are already published on the Monitor include: the Convention on the Elimination of All Forms of Discrimination against Women (CEDAW); Convention against Torture and Other Cruel, Inhuman or Degrading Treatment or Punishment (UNCAT); Convention on the Rights of Persons with Disabilities</w:t>
      </w:r>
      <w:r>
        <w:rPr>
          <w:spacing w:val="-2"/>
          <w:sz w:val="24"/>
        </w:rPr>
        <w:t xml:space="preserve"> </w:t>
      </w:r>
      <w:r>
        <w:rPr>
          <w:sz w:val="24"/>
        </w:rPr>
        <w:t>(UNCRPD);</w:t>
      </w:r>
      <w:r>
        <w:rPr>
          <w:spacing w:val="-5"/>
          <w:sz w:val="24"/>
        </w:rPr>
        <w:t xml:space="preserve"> </w:t>
      </w:r>
      <w:r>
        <w:rPr>
          <w:sz w:val="24"/>
        </w:rPr>
        <w:t>and</w:t>
      </w:r>
      <w:r>
        <w:rPr>
          <w:spacing w:val="-4"/>
          <w:sz w:val="24"/>
        </w:rPr>
        <w:t xml:space="preserve"> </w:t>
      </w:r>
      <w:r>
        <w:rPr>
          <w:sz w:val="24"/>
        </w:rPr>
        <w:t>the</w:t>
      </w:r>
      <w:r>
        <w:rPr>
          <w:spacing w:val="-3"/>
          <w:sz w:val="24"/>
        </w:rPr>
        <w:t xml:space="preserve"> </w:t>
      </w:r>
      <w:r>
        <w:rPr>
          <w:sz w:val="24"/>
        </w:rPr>
        <w:t>International</w:t>
      </w:r>
      <w:r>
        <w:rPr>
          <w:spacing w:val="-1"/>
          <w:sz w:val="24"/>
        </w:rPr>
        <w:t xml:space="preserve"> </w:t>
      </w:r>
      <w:r>
        <w:rPr>
          <w:sz w:val="24"/>
        </w:rPr>
        <w:t>Convention</w:t>
      </w:r>
      <w:r>
        <w:rPr>
          <w:spacing w:val="-3"/>
          <w:sz w:val="24"/>
        </w:rPr>
        <w:t xml:space="preserve"> </w:t>
      </w:r>
      <w:r>
        <w:rPr>
          <w:sz w:val="24"/>
        </w:rPr>
        <w:t>on</w:t>
      </w:r>
      <w:r>
        <w:rPr>
          <w:spacing w:val="-4"/>
          <w:sz w:val="24"/>
        </w:rPr>
        <w:t xml:space="preserve"> </w:t>
      </w:r>
      <w:r>
        <w:rPr>
          <w:sz w:val="24"/>
        </w:rPr>
        <w:t>the</w:t>
      </w:r>
      <w:r>
        <w:rPr>
          <w:spacing w:val="-5"/>
          <w:sz w:val="24"/>
        </w:rPr>
        <w:t xml:space="preserve"> </w:t>
      </w:r>
      <w:r>
        <w:rPr>
          <w:sz w:val="24"/>
        </w:rPr>
        <w:t>Elimination</w:t>
      </w:r>
      <w:r>
        <w:rPr>
          <w:spacing w:val="-1"/>
          <w:sz w:val="24"/>
        </w:rPr>
        <w:t xml:space="preserve"> </w:t>
      </w:r>
      <w:r>
        <w:rPr>
          <w:sz w:val="24"/>
        </w:rPr>
        <w:t>of</w:t>
      </w:r>
      <w:r>
        <w:rPr>
          <w:spacing w:val="-4"/>
          <w:sz w:val="24"/>
        </w:rPr>
        <w:t xml:space="preserve"> </w:t>
      </w:r>
      <w:r>
        <w:rPr>
          <w:sz w:val="24"/>
        </w:rPr>
        <w:t>All Forms of Racial Discrimination (CERD). New Zealand also participated in its Universal Periodic Review (UPR) at the Human Rights Council in 2024.</w:t>
      </w:r>
    </w:p>
    <w:p w14:paraId="4DB3C8FF" w14:textId="77777777" w:rsidR="007B14B4" w:rsidRDefault="007B14B4">
      <w:pPr>
        <w:pStyle w:val="BodyText"/>
        <w:spacing w:before="85"/>
        <w:ind w:left="0" w:firstLine="0"/>
      </w:pPr>
    </w:p>
    <w:p w14:paraId="0532B5B5" w14:textId="77777777" w:rsidR="007B14B4" w:rsidRDefault="009A1855">
      <w:pPr>
        <w:pStyle w:val="Heading2"/>
        <w:spacing w:before="0"/>
      </w:pPr>
      <w:r>
        <w:t>Human</w:t>
      </w:r>
      <w:r>
        <w:rPr>
          <w:spacing w:val="-5"/>
        </w:rPr>
        <w:t xml:space="preserve"> </w:t>
      </w:r>
      <w:r>
        <w:t>Rights</w:t>
      </w:r>
      <w:r>
        <w:rPr>
          <w:spacing w:val="-1"/>
        </w:rPr>
        <w:t xml:space="preserve"> </w:t>
      </w:r>
      <w:r>
        <w:rPr>
          <w:spacing w:val="-2"/>
        </w:rPr>
        <w:t>Monitor</w:t>
      </w:r>
    </w:p>
    <w:p w14:paraId="057196C8" w14:textId="77777777" w:rsidR="007B14B4" w:rsidRDefault="009A1855">
      <w:pPr>
        <w:pStyle w:val="ListParagraph"/>
        <w:numPr>
          <w:ilvl w:val="0"/>
          <w:numId w:val="2"/>
        </w:numPr>
        <w:tabs>
          <w:tab w:val="left" w:pos="745"/>
        </w:tabs>
        <w:ind w:right="35"/>
        <w:rPr>
          <w:sz w:val="24"/>
        </w:rPr>
      </w:pPr>
      <w:r>
        <w:rPr>
          <w:sz w:val="24"/>
        </w:rPr>
        <w:t>The Monitor</w:t>
      </w:r>
      <w:r>
        <w:rPr>
          <w:spacing w:val="-1"/>
          <w:sz w:val="24"/>
        </w:rPr>
        <w:t xml:space="preserve"> </w:t>
      </w:r>
      <w:r>
        <w:rPr>
          <w:sz w:val="24"/>
        </w:rPr>
        <w:t>is</w:t>
      </w:r>
      <w:r>
        <w:rPr>
          <w:spacing w:val="-1"/>
          <w:sz w:val="24"/>
        </w:rPr>
        <w:t xml:space="preserve"> </w:t>
      </w:r>
      <w:r>
        <w:rPr>
          <w:sz w:val="24"/>
        </w:rPr>
        <w:t>the New</w:t>
      </w:r>
      <w:r>
        <w:rPr>
          <w:spacing w:val="-1"/>
          <w:sz w:val="24"/>
        </w:rPr>
        <w:t xml:space="preserve"> </w:t>
      </w:r>
      <w:r>
        <w:rPr>
          <w:sz w:val="24"/>
        </w:rPr>
        <w:t>Zealand Government’s online monitoring tool.</w:t>
      </w:r>
      <w:r>
        <w:rPr>
          <w:spacing w:val="-1"/>
          <w:sz w:val="24"/>
        </w:rPr>
        <w:t xml:space="preserve"> </w:t>
      </w:r>
      <w:r>
        <w:rPr>
          <w:sz w:val="24"/>
        </w:rPr>
        <w:t>This is</w:t>
      </w:r>
      <w:r>
        <w:rPr>
          <w:spacing w:val="-1"/>
          <w:sz w:val="24"/>
        </w:rPr>
        <w:t xml:space="preserve"> </w:t>
      </w:r>
      <w:r>
        <w:rPr>
          <w:sz w:val="24"/>
        </w:rPr>
        <w:t>part</w:t>
      </w:r>
      <w:r>
        <w:rPr>
          <w:spacing w:val="-2"/>
          <w:sz w:val="24"/>
        </w:rPr>
        <w:t xml:space="preserve"> </w:t>
      </w:r>
      <w:r>
        <w:rPr>
          <w:sz w:val="24"/>
        </w:rPr>
        <w:t>of our National Mechanism for Human Rights that is administered by the Ministry of Justice and is overseen by the Human Rights Governance Group. The Monitor was introduced in September 2024 as part of New Zealand’s approach to provide a single, public-facing,</w:t>
      </w:r>
      <w:r>
        <w:rPr>
          <w:spacing w:val="-6"/>
          <w:sz w:val="24"/>
        </w:rPr>
        <w:t xml:space="preserve"> </w:t>
      </w:r>
      <w:r>
        <w:rPr>
          <w:sz w:val="24"/>
        </w:rPr>
        <w:t>transparent</w:t>
      </w:r>
      <w:r>
        <w:rPr>
          <w:spacing w:val="-6"/>
          <w:sz w:val="24"/>
        </w:rPr>
        <w:t xml:space="preserve"> </w:t>
      </w:r>
      <w:r>
        <w:rPr>
          <w:sz w:val="24"/>
        </w:rPr>
        <w:t>system</w:t>
      </w:r>
      <w:r>
        <w:rPr>
          <w:spacing w:val="-6"/>
          <w:sz w:val="24"/>
        </w:rPr>
        <w:t xml:space="preserve"> </w:t>
      </w:r>
      <w:r>
        <w:rPr>
          <w:sz w:val="24"/>
        </w:rPr>
        <w:t>for</w:t>
      </w:r>
      <w:r>
        <w:rPr>
          <w:spacing w:val="-7"/>
          <w:sz w:val="24"/>
        </w:rPr>
        <w:t xml:space="preserve"> </w:t>
      </w:r>
      <w:r>
        <w:rPr>
          <w:sz w:val="24"/>
        </w:rPr>
        <w:t>tracking</w:t>
      </w:r>
      <w:r>
        <w:rPr>
          <w:spacing w:val="-4"/>
          <w:sz w:val="24"/>
        </w:rPr>
        <w:t xml:space="preserve"> </w:t>
      </w:r>
      <w:r>
        <w:rPr>
          <w:sz w:val="24"/>
        </w:rPr>
        <w:t>government</w:t>
      </w:r>
      <w:r>
        <w:rPr>
          <w:spacing w:val="-6"/>
          <w:sz w:val="24"/>
        </w:rPr>
        <w:t xml:space="preserve"> </w:t>
      </w:r>
      <w:r>
        <w:rPr>
          <w:sz w:val="24"/>
        </w:rPr>
        <w:t>action</w:t>
      </w:r>
      <w:r>
        <w:rPr>
          <w:spacing w:val="-6"/>
          <w:sz w:val="24"/>
        </w:rPr>
        <w:t xml:space="preserve"> </w:t>
      </w:r>
      <w:r>
        <w:rPr>
          <w:sz w:val="24"/>
        </w:rPr>
        <w:t>on</w:t>
      </w:r>
      <w:r>
        <w:rPr>
          <w:spacing w:val="-7"/>
          <w:sz w:val="24"/>
        </w:rPr>
        <w:t xml:space="preserve"> </w:t>
      </w:r>
      <w:r>
        <w:rPr>
          <w:sz w:val="24"/>
        </w:rPr>
        <w:t>recommendations arising from human rights treaty body reviews and the UPR.</w:t>
      </w:r>
    </w:p>
    <w:p w14:paraId="71B228B5" w14:textId="77777777" w:rsidR="007B14B4" w:rsidRDefault="009A1855">
      <w:pPr>
        <w:pStyle w:val="ListParagraph"/>
        <w:numPr>
          <w:ilvl w:val="0"/>
          <w:numId w:val="2"/>
        </w:numPr>
        <w:tabs>
          <w:tab w:val="left" w:pos="745"/>
        </w:tabs>
        <w:spacing w:before="240"/>
        <w:ind w:right="431"/>
        <w:jc w:val="both"/>
        <w:rPr>
          <w:sz w:val="24"/>
        </w:rPr>
      </w:pPr>
      <w:r>
        <w:rPr>
          <w:sz w:val="24"/>
        </w:rPr>
        <w:t>The</w:t>
      </w:r>
      <w:r>
        <w:rPr>
          <w:spacing w:val="-5"/>
          <w:sz w:val="24"/>
        </w:rPr>
        <w:t xml:space="preserve"> </w:t>
      </w:r>
      <w:r>
        <w:rPr>
          <w:sz w:val="24"/>
        </w:rPr>
        <w:t>Monitor</w:t>
      </w:r>
      <w:r>
        <w:rPr>
          <w:spacing w:val="-6"/>
          <w:sz w:val="24"/>
        </w:rPr>
        <w:t xml:space="preserve"> </w:t>
      </w:r>
      <w:r>
        <w:rPr>
          <w:sz w:val="24"/>
        </w:rPr>
        <w:t>helps</w:t>
      </w:r>
      <w:r>
        <w:rPr>
          <w:spacing w:val="-6"/>
          <w:sz w:val="24"/>
        </w:rPr>
        <w:t xml:space="preserve"> </w:t>
      </w:r>
      <w:r>
        <w:rPr>
          <w:sz w:val="24"/>
        </w:rPr>
        <w:t>agencies</w:t>
      </w:r>
      <w:r>
        <w:rPr>
          <w:spacing w:val="-4"/>
          <w:sz w:val="24"/>
        </w:rPr>
        <w:t xml:space="preserve"> </w:t>
      </w:r>
      <w:r>
        <w:rPr>
          <w:sz w:val="24"/>
        </w:rPr>
        <w:t>identify</w:t>
      </w:r>
      <w:r>
        <w:rPr>
          <w:spacing w:val="-3"/>
          <w:sz w:val="24"/>
        </w:rPr>
        <w:t xml:space="preserve"> </w:t>
      </w:r>
      <w:r>
        <w:rPr>
          <w:sz w:val="24"/>
        </w:rPr>
        <w:t>similar</w:t>
      </w:r>
      <w:r>
        <w:rPr>
          <w:spacing w:val="-5"/>
          <w:sz w:val="24"/>
        </w:rPr>
        <w:t xml:space="preserve"> </w:t>
      </w:r>
      <w:r>
        <w:rPr>
          <w:sz w:val="24"/>
        </w:rPr>
        <w:t>recommendations</w:t>
      </w:r>
      <w:r>
        <w:rPr>
          <w:spacing w:val="-4"/>
          <w:sz w:val="24"/>
        </w:rPr>
        <w:t xml:space="preserve"> </w:t>
      </w:r>
      <w:r>
        <w:rPr>
          <w:sz w:val="24"/>
        </w:rPr>
        <w:t>and</w:t>
      </w:r>
      <w:r>
        <w:rPr>
          <w:spacing w:val="-6"/>
          <w:sz w:val="24"/>
        </w:rPr>
        <w:t xml:space="preserve"> </w:t>
      </w:r>
      <w:r>
        <w:rPr>
          <w:sz w:val="24"/>
        </w:rPr>
        <w:t>responses</w:t>
      </w:r>
      <w:r>
        <w:rPr>
          <w:spacing w:val="-6"/>
          <w:sz w:val="24"/>
        </w:rPr>
        <w:t xml:space="preserve"> </w:t>
      </w:r>
      <w:r>
        <w:rPr>
          <w:sz w:val="24"/>
        </w:rPr>
        <w:t>from other</w:t>
      </w:r>
      <w:r>
        <w:rPr>
          <w:spacing w:val="-2"/>
          <w:sz w:val="24"/>
        </w:rPr>
        <w:t xml:space="preserve"> </w:t>
      </w:r>
      <w:r>
        <w:rPr>
          <w:sz w:val="24"/>
        </w:rPr>
        <w:t>treaty</w:t>
      </w:r>
      <w:r>
        <w:rPr>
          <w:spacing w:val="-2"/>
          <w:sz w:val="24"/>
        </w:rPr>
        <w:t xml:space="preserve"> </w:t>
      </w:r>
      <w:r>
        <w:rPr>
          <w:sz w:val="24"/>
        </w:rPr>
        <w:t>bodies</w:t>
      </w:r>
      <w:r>
        <w:rPr>
          <w:spacing w:val="-3"/>
          <w:sz w:val="24"/>
        </w:rPr>
        <w:t xml:space="preserve"> </w:t>
      </w:r>
      <w:r>
        <w:rPr>
          <w:sz w:val="24"/>
        </w:rPr>
        <w:t>or</w:t>
      </w:r>
      <w:r>
        <w:rPr>
          <w:spacing w:val="-3"/>
          <w:sz w:val="24"/>
        </w:rPr>
        <w:t xml:space="preserve"> </w:t>
      </w:r>
      <w:r>
        <w:rPr>
          <w:sz w:val="24"/>
        </w:rPr>
        <w:t>previous</w:t>
      </w:r>
      <w:r>
        <w:rPr>
          <w:spacing w:val="-1"/>
          <w:sz w:val="24"/>
        </w:rPr>
        <w:t xml:space="preserve"> </w:t>
      </w:r>
      <w:r>
        <w:rPr>
          <w:sz w:val="24"/>
        </w:rPr>
        <w:t>reviews,</w:t>
      </w:r>
      <w:r>
        <w:rPr>
          <w:spacing w:val="-3"/>
          <w:sz w:val="24"/>
        </w:rPr>
        <w:t xml:space="preserve"> </w:t>
      </w:r>
      <w:r>
        <w:rPr>
          <w:sz w:val="24"/>
        </w:rPr>
        <w:t>streamlining monitoring,</w:t>
      </w:r>
      <w:r>
        <w:rPr>
          <w:spacing w:val="-2"/>
          <w:sz w:val="24"/>
        </w:rPr>
        <w:t xml:space="preserve"> </w:t>
      </w:r>
      <w:r>
        <w:rPr>
          <w:sz w:val="24"/>
        </w:rPr>
        <w:t>implementation, reporting and follow up work.</w:t>
      </w:r>
    </w:p>
    <w:p w14:paraId="5AD08E7B" w14:textId="77777777" w:rsidR="007B14B4" w:rsidRDefault="009A1855">
      <w:pPr>
        <w:pStyle w:val="Heading2"/>
      </w:pPr>
      <w:r>
        <w:t>Approach</w:t>
      </w:r>
      <w:r>
        <w:rPr>
          <w:spacing w:val="-4"/>
        </w:rPr>
        <w:t xml:space="preserve"> </w:t>
      </w:r>
      <w:r>
        <w:t>to</w:t>
      </w:r>
      <w:r>
        <w:rPr>
          <w:spacing w:val="-4"/>
        </w:rPr>
        <w:t xml:space="preserve"> </w:t>
      </w:r>
      <w:r>
        <w:t>progressing</w:t>
      </w:r>
      <w:r>
        <w:rPr>
          <w:spacing w:val="-3"/>
        </w:rPr>
        <w:t xml:space="preserve"> </w:t>
      </w:r>
      <w:r>
        <w:t>this</w:t>
      </w:r>
      <w:r>
        <w:rPr>
          <w:spacing w:val="-2"/>
        </w:rPr>
        <w:t xml:space="preserve"> </w:t>
      </w:r>
      <w:r>
        <w:rPr>
          <w:spacing w:val="-4"/>
        </w:rPr>
        <w:t>work</w:t>
      </w:r>
    </w:p>
    <w:p w14:paraId="0DF6DFBA" w14:textId="77777777" w:rsidR="007B14B4" w:rsidRDefault="009A1855">
      <w:pPr>
        <w:pStyle w:val="ListParagraph"/>
        <w:numPr>
          <w:ilvl w:val="0"/>
          <w:numId w:val="2"/>
        </w:numPr>
        <w:tabs>
          <w:tab w:val="left" w:pos="745"/>
        </w:tabs>
        <w:ind w:right="146"/>
        <w:rPr>
          <w:sz w:val="24"/>
        </w:rPr>
      </w:pPr>
      <w:r>
        <w:rPr>
          <w:sz w:val="24"/>
        </w:rPr>
        <w:t>The</w:t>
      </w:r>
      <w:r>
        <w:rPr>
          <w:spacing w:val="-4"/>
          <w:sz w:val="24"/>
        </w:rPr>
        <w:t xml:space="preserve"> </w:t>
      </w:r>
      <w:r>
        <w:rPr>
          <w:sz w:val="24"/>
        </w:rPr>
        <w:t>Ministry</w:t>
      </w:r>
      <w:r>
        <w:rPr>
          <w:spacing w:val="-5"/>
          <w:sz w:val="24"/>
        </w:rPr>
        <w:t xml:space="preserve"> </w:t>
      </w:r>
      <w:r>
        <w:rPr>
          <w:sz w:val="24"/>
        </w:rPr>
        <w:t>has</w:t>
      </w:r>
      <w:r>
        <w:rPr>
          <w:spacing w:val="-5"/>
          <w:sz w:val="24"/>
        </w:rPr>
        <w:t xml:space="preserve"> </w:t>
      </w:r>
      <w:r>
        <w:rPr>
          <w:sz w:val="24"/>
        </w:rPr>
        <w:t>worked</w:t>
      </w:r>
      <w:r>
        <w:rPr>
          <w:spacing w:val="-5"/>
          <w:sz w:val="24"/>
        </w:rPr>
        <w:t xml:space="preserve"> </w:t>
      </w:r>
      <w:r>
        <w:rPr>
          <w:sz w:val="24"/>
        </w:rPr>
        <w:t>with</w:t>
      </w:r>
      <w:r>
        <w:rPr>
          <w:spacing w:val="-5"/>
          <w:sz w:val="24"/>
        </w:rPr>
        <w:t xml:space="preserve"> </w:t>
      </w:r>
      <w:r>
        <w:rPr>
          <w:sz w:val="24"/>
        </w:rPr>
        <w:t>relevant</w:t>
      </w:r>
      <w:r>
        <w:rPr>
          <w:spacing w:val="-2"/>
          <w:sz w:val="24"/>
        </w:rPr>
        <w:t xml:space="preserve"> </w:t>
      </w:r>
      <w:r>
        <w:rPr>
          <w:sz w:val="24"/>
        </w:rPr>
        <w:t>agencies</w:t>
      </w:r>
      <w:r>
        <w:rPr>
          <w:spacing w:val="-3"/>
          <w:sz w:val="24"/>
        </w:rPr>
        <w:t xml:space="preserve"> </w:t>
      </w:r>
      <w:r>
        <w:rPr>
          <w:sz w:val="24"/>
        </w:rPr>
        <w:t>to</w:t>
      </w:r>
      <w:r>
        <w:rPr>
          <w:spacing w:val="-5"/>
          <w:sz w:val="24"/>
        </w:rPr>
        <w:t xml:space="preserve"> </w:t>
      </w:r>
      <w:r>
        <w:rPr>
          <w:sz w:val="24"/>
        </w:rPr>
        <w:t>map</w:t>
      </w:r>
      <w:r>
        <w:rPr>
          <w:spacing w:val="-4"/>
          <w:sz w:val="24"/>
        </w:rPr>
        <w:t xml:space="preserve"> </w:t>
      </w:r>
      <w:r>
        <w:rPr>
          <w:sz w:val="24"/>
        </w:rPr>
        <w:t>existing</w:t>
      </w:r>
      <w:r>
        <w:rPr>
          <w:spacing w:val="-4"/>
          <w:sz w:val="24"/>
        </w:rPr>
        <w:t xml:space="preserve"> </w:t>
      </w:r>
      <w:r>
        <w:rPr>
          <w:sz w:val="24"/>
        </w:rPr>
        <w:t>activities</w:t>
      </w:r>
      <w:r>
        <w:rPr>
          <w:spacing w:val="-3"/>
          <w:sz w:val="24"/>
        </w:rPr>
        <w:t xml:space="preserve"> </w:t>
      </w:r>
      <w:r>
        <w:rPr>
          <w:sz w:val="24"/>
        </w:rPr>
        <w:t>against</w:t>
      </w:r>
      <w:r>
        <w:rPr>
          <w:spacing w:val="-4"/>
          <w:sz w:val="24"/>
        </w:rPr>
        <w:t xml:space="preserve"> </w:t>
      </w:r>
      <w:r>
        <w:rPr>
          <w:sz w:val="24"/>
        </w:rPr>
        <w:t>the relevant UNCRC recommendations, looking at progress across agencies, as well as linking to existing actions already in the Monitor. The Ministry found 45 recommendations are currently being progressed in full through government actions and existing operational practice, and some progress is being made to 31 recommendations but there are opportunities to progress these further.</w:t>
      </w:r>
    </w:p>
    <w:p w14:paraId="52F18A48" w14:textId="77777777" w:rsidR="007B14B4" w:rsidRDefault="009A1855">
      <w:pPr>
        <w:pStyle w:val="ListParagraph"/>
        <w:numPr>
          <w:ilvl w:val="0"/>
          <w:numId w:val="2"/>
        </w:numPr>
        <w:tabs>
          <w:tab w:val="left" w:pos="745"/>
        </w:tabs>
        <w:spacing w:before="241"/>
        <w:ind w:right="833"/>
        <w:rPr>
          <w:sz w:val="24"/>
        </w:rPr>
      </w:pPr>
      <w:r>
        <w:rPr>
          <w:sz w:val="24"/>
        </w:rPr>
        <w:t>The</w:t>
      </w:r>
      <w:r>
        <w:rPr>
          <w:spacing w:val="-4"/>
          <w:sz w:val="24"/>
        </w:rPr>
        <w:t xml:space="preserve"> </w:t>
      </w:r>
      <w:r>
        <w:rPr>
          <w:sz w:val="24"/>
        </w:rPr>
        <w:t>Ministry</w:t>
      </w:r>
      <w:r>
        <w:rPr>
          <w:spacing w:val="-5"/>
          <w:sz w:val="24"/>
        </w:rPr>
        <w:t xml:space="preserve"> </w:t>
      </w:r>
      <w:r>
        <w:rPr>
          <w:sz w:val="24"/>
        </w:rPr>
        <w:t>also</w:t>
      </w:r>
      <w:r>
        <w:rPr>
          <w:spacing w:val="-5"/>
          <w:sz w:val="24"/>
        </w:rPr>
        <w:t xml:space="preserve"> </w:t>
      </w:r>
      <w:r>
        <w:rPr>
          <w:sz w:val="24"/>
        </w:rPr>
        <w:t>identified</w:t>
      </w:r>
      <w:r>
        <w:rPr>
          <w:spacing w:val="-4"/>
          <w:sz w:val="24"/>
        </w:rPr>
        <w:t xml:space="preserve"> </w:t>
      </w:r>
      <w:r>
        <w:rPr>
          <w:sz w:val="24"/>
        </w:rPr>
        <w:t>that</w:t>
      </w:r>
      <w:r>
        <w:rPr>
          <w:spacing w:val="-4"/>
          <w:sz w:val="24"/>
        </w:rPr>
        <w:t xml:space="preserve"> </w:t>
      </w:r>
      <w:r>
        <w:rPr>
          <w:sz w:val="24"/>
        </w:rPr>
        <w:t>there</w:t>
      </w:r>
      <w:r>
        <w:rPr>
          <w:spacing w:val="-4"/>
          <w:sz w:val="24"/>
        </w:rPr>
        <w:t xml:space="preserve"> </w:t>
      </w:r>
      <w:r>
        <w:rPr>
          <w:sz w:val="24"/>
        </w:rPr>
        <w:t>are</w:t>
      </w:r>
      <w:r>
        <w:rPr>
          <w:spacing w:val="-4"/>
          <w:sz w:val="24"/>
        </w:rPr>
        <w:t xml:space="preserve"> </w:t>
      </w:r>
      <w:r>
        <w:rPr>
          <w:sz w:val="24"/>
        </w:rPr>
        <w:t>18</w:t>
      </w:r>
      <w:r>
        <w:rPr>
          <w:spacing w:val="-5"/>
          <w:sz w:val="24"/>
        </w:rPr>
        <w:t xml:space="preserve"> </w:t>
      </w:r>
      <w:r>
        <w:rPr>
          <w:sz w:val="24"/>
        </w:rPr>
        <w:t>recommendations</w:t>
      </w:r>
      <w:r>
        <w:rPr>
          <w:spacing w:val="-1"/>
          <w:sz w:val="24"/>
        </w:rPr>
        <w:t xml:space="preserve"> </w:t>
      </w:r>
      <w:r>
        <w:rPr>
          <w:sz w:val="24"/>
        </w:rPr>
        <w:t>with</w:t>
      </w:r>
      <w:r>
        <w:rPr>
          <w:spacing w:val="-5"/>
          <w:sz w:val="24"/>
        </w:rPr>
        <w:t xml:space="preserve"> </w:t>
      </w:r>
      <w:r>
        <w:rPr>
          <w:sz w:val="24"/>
        </w:rPr>
        <w:t>no</w:t>
      </w:r>
      <w:r>
        <w:rPr>
          <w:spacing w:val="-5"/>
          <w:sz w:val="24"/>
        </w:rPr>
        <w:t xml:space="preserve"> </w:t>
      </w:r>
      <w:r>
        <w:rPr>
          <w:sz w:val="24"/>
        </w:rPr>
        <w:t xml:space="preserve">action proposed as they are not currently being progressed. </w:t>
      </w:r>
      <w:r>
        <w:rPr>
          <w:b/>
          <w:sz w:val="24"/>
        </w:rPr>
        <w:t xml:space="preserve">Appendix 1 </w:t>
      </w:r>
      <w:r>
        <w:rPr>
          <w:sz w:val="24"/>
        </w:rPr>
        <w:t>provides a</w:t>
      </w:r>
    </w:p>
    <w:p w14:paraId="1752D057" w14:textId="77777777" w:rsidR="007B14B4" w:rsidRDefault="009A1855">
      <w:pPr>
        <w:pStyle w:val="BodyText"/>
        <w:spacing w:before="0"/>
        <w:ind w:firstLine="0"/>
      </w:pPr>
      <w:r>
        <w:t>high-level</w:t>
      </w:r>
      <w:r>
        <w:rPr>
          <w:spacing w:val="-4"/>
        </w:rPr>
        <w:t xml:space="preserve"> </w:t>
      </w:r>
      <w:r>
        <w:t>summary</w:t>
      </w:r>
      <w:r>
        <w:rPr>
          <w:spacing w:val="-4"/>
        </w:rPr>
        <w:t xml:space="preserve"> </w:t>
      </w:r>
      <w:r>
        <w:t>of</w:t>
      </w:r>
      <w:r>
        <w:rPr>
          <w:spacing w:val="-5"/>
        </w:rPr>
        <w:t xml:space="preserve"> </w:t>
      </w:r>
      <w:r>
        <w:t>all</w:t>
      </w:r>
      <w:r>
        <w:rPr>
          <w:spacing w:val="-6"/>
        </w:rPr>
        <w:t xml:space="preserve"> </w:t>
      </w:r>
      <w:r>
        <w:t>the</w:t>
      </w:r>
      <w:r>
        <w:rPr>
          <w:spacing w:val="-4"/>
        </w:rPr>
        <w:t xml:space="preserve"> </w:t>
      </w:r>
      <w:r>
        <w:t>recommendations</w:t>
      </w:r>
      <w:r>
        <w:rPr>
          <w:spacing w:val="-3"/>
        </w:rPr>
        <w:t xml:space="preserve"> </w:t>
      </w:r>
      <w:r>
        <w:t>and</w:t>
      </w:r>
      <w:r>
        <w:rPr>
          <w:spacing w:val="-5"/>
        </w:rPr>
        <w:t xml:space="preserve"> </w:t>
      </w:r>
      <w:r>
        <w:t>relevant</w:t>
      </w:r>
      <w:r>
        <w:rPr>
          <w:spacing w:val="-3"/>
        </w:rPr>
        <w:t xml:space="preserve"> </w:t>
      </w:r>
      <w:r>
        <w:t>actions.</w:t>
      </w:r>
      <w:r>
        <w:rPr>
          <w:spacing w:val="-4"/>
        </w:rPr>
        <w:t xml:space="preserve"> </w:t>
      </w:r>
      <w:r>
        <w:t>The</w:t>
      </w:r>
      <w:r>
        <w:rPr>
          <w:spacing w:val="-6"/>
        </w:rPr>
        <w:t xml:space="preserve"> </w:t>
      </w:r>
      <w:r>
        <w:t xml:space="preserve">detailed recommendations and actions, including comments by agencies are provided in </w:t>
      </w:r>
      <w:r>
        <w:rPr>
          <w:b/>
        </w:rPr>
        <w:t>Appendices 2, 3, 4 and 5</w:t>
      </w:r>
      <w:r>
        <w:t>.</w:t>
      </w:r>
    </w:p>
    <w:p w14:paraId="5F0F4776" w14:textId="77777777" w:rsidR="007B14B4" w:rsidRDefault="009A1855">
      <w:pPr>
        <w:pStyle w:val="ListParagraph"/>
        <w:numPr>
          <w:ilvl w:val="0"/>
          <w:numId w:val="2"/>
        </w:numPr>
        <w:tabs>
          <w:tab w:val="left" w:pos="745"/>
        </w:tabs>
        <w:spacing w:before="240"/>
        <w:ind w:right="39"/>
        <w:rPr>
          <w:sz w:val="24"/>
        </w:rPr>
      </w:pPr>
      <w:r>
        <w:rPr>
          <w:sz w:val="24"/>
        </w:rPr>
        <w:t>This work provides a solid base for sustaining momentum in progressing the recommendations. The Ministry will continue to work with other agencies and the Children’s Convention Monitoring Group to identify opportunities to advance the Government’s</w:t>
      </w:r>
      <w:r>
        <w:rPr>
          <w:spacing w:val="-3"/>
          <w:sz w:val="24"/>
        </w:rPr>
        <w:t xml:space="preserve"> </w:t>
      </w:r>
      <w:r>
        <w:rPr>
          <w:sz w:val="24"/>
        </w:rPr>
        <w:t>response</w:t>
      </w:r>
      <w:r>
        <w:rPr>
          <w:spacing w:val="-4"/>
          <w:sz w:val="24"/>
        </w:rPr>
        <w:t xml:space="preserve"> </w:t>
      </w:r>
      <w:r>
        <w:rPr>
          <w:sz w:val="24"/>
        </w:rPr>
        <w:t>ahead</w:t>
      </w:r>
      <w:r>
        <w:rPr>
          <w:spacing w:val="-5"/>
          <w:sz w:val="24"/>
        </w:rPr>
        <w:t xml:space="preserve"> </w:t>
      </w:r>
      <w:r>
        <w:rPr>
          <w:sz w:val="24"/>
        </w:rPr>
        <w:t>of</w:t>
      </w:r>
      <w:r>
        <w:rPr>
          <w:spacing w:val="-5"/>
          <w:sz w:val="24"/>
        </w:rPr>
        <w:t xml:space="preserve"> </w:t>
      </w:r>
      <w:r>
        <w:rPr>
          <w:sz w:val="24"/>
        </w:rPr>
        <w:t>New</w:t>
      </w:r>
      <w:r>
        <w:rPr>
          <w:spacing w:val="-5"/>
          <w:sz w:val="24"/>
        </w:rPr>
        <w:t xml:space="preserve"> </w:t>
      </w:r>
      <w:r>
        <w:rPr>
          <w:sz w:val="24"/>
        </w:rPr>
        <w:t>Zealand’s</w:t>
      </w:r>
      <w:r>
        <w:rPr>
          <w:spacing w:val="-3"/>
          <w:sz w:val="24"/>
        </w:rPr>
        <w:t xml:space="preserve"> </w:t>
      </w:r>
      <w:r>
        <w:rPr>
          <w:sz w:val="24"/>
        </w:rPr>
        <w:t>next</w:t>
      </w:r>
      <w:r>
        <w:rPr>
          <w:spacing w:val="-4"/>
          <w:sz w:val="24"/>
        </w:rPr>
        <w:t xml:space="preserve"> </w:t>
      </w:r>
      <w:r>
        <w:rPr>
          <w:sz w:val="24"/>
        </w:rPr>
        <w:t>examination</w:t>
      </w:r>
      <w:r>
        <w:rPr>
          <w:spacing w:val="-2"/>
          <w:sz w:val="24"/>
        </w:rPr>
        <w:t xml:space="preserve"> </w:t>
      </w:r>
      <w:r>
        <w:rPr>
          <w:sz w:val="24"/>
        </w:rPr>
        <w:t>expected</w:t>
      </w:r>
      <w:r>
        <w:rPr>
          <w:spacing w:val="-4"/>
          <w:sz w:val="24"/>
        </w:rPr>
        <w:t xml:space="preserve"> </w:t>
      </w:r>
      <w:r>
        <w:rPr>
          <w:sz w:val="24"/>
        </w:rPr>
        <w:t>in</w:t>
      </w:r>
      <w:r>
        <w:rPr>
          <w:spacing w:val="-5"/>
          <w:sz w:val="24"/>
        </w:rPr>
        <w:t xml:space="preserve"> </w:t>
      </w:r>
      <w:r>
        <w:rPr>
          <w:sz w:val="24"/>
        </w:rPr>
        <w:t>2031.</w:t>
      </w:r>
      <w:r>
        <w:rPr>
          <w:spacing w:val="-5"/>
          <w:sz w:val="24"/>
        </w:rPr>
        <w:t xml:space="preserve"> </w:t>
      </w:r>
      <w:r>
        <w:rPr>
          <w:sz w:val="24"/>
        </w:rPr>
        <w:t>I intend to come back to Cabinet at the end of 2027 to report on progress, which may include seeking agreement to progress any cross-government work in alignment with key priorities.</w:t>
      </w:r>
    </w:p>
    <w:p w14:paraId="68355A00" w14:textId="77777777" w:rsidR="007B14B4" w:rsidRDefault="007B14B4">
      <w:pPr>
        <w:pStyle w:val="ListParagraph"/>
        <w:rPr>
          <w:sz w:val="24"/>
        </w:rPr>
        <w:sectPr w:rsidR="007B14B4">
          <w:pgSz w:w="11910" w:h="16840"/>
          <w:pgMar w:top="1340" w:right="1417" w:bottom="1180" w:left="1417" w:header="715" w:footer="982" w:gutter="0"/>
          <w:cols w:space="720"/>
        </w:sectPr>
      </w:pPr>
    </w:p>
    <w:p w14:paraId="61CA8D90" w14:textId="77777777" w:rsidR="007B14B4" w:rsidRDefault="009A1855">
      <w:pPr>
        <w:pStyle w:val="Heading2"/>
        <w:spacing w:before="82"/>
      </w:pPr>
      <w:r>
        <w:rPr>
          <w:spacing w:val="-2"/>
        </w:rPr>
        <w:t>Implementation</w:t>
      </w:r>
    </w:p>
    <w:p w14:paraId="32A5A5CE" w14:textId="77777777" w:rsidR="007B14B4" w:rsidRDefault="009A1855">
      <w:pPr>
        <w:pStyle w:val="ListParagraph"/>
        <w:numPr>
          <w:ilvl w:val="0"/>
          <w:numId w:val="2"/>
        </w:numPr>
        <w:tabs>
          <w:tab w:val="left" w:pos="745"/>
        </w:tabs>
        <w:ind w:right="518"/>
        <w:rPr>
          <w:sz w:val="24"/>
        </w:rPr>
      </w:pPr>
      <w:r>
        <w:rPr>
          <w:sz w:val="24"/>
        </w:rPr>
        <w:t>The</w:t>
      </w:r>
      <w:r>
        <w:rPr>
          <w:spacing w:val="-4"/>
          <w:sz w:val="24"/>
        </w:rPr>
        <w:t xml:space="preserve"> </w:t>
      </w:r>
      <w:r>
        <w:rPr>
          <w:sz w:val="24"/>
        </w:rPr>
        <w:t>Ministry</w:t>
      </w:r>
      <w:r>
        <w:rPr>
          <w:spacing w:val="-4"/>
          <w:sz w:val="24"/>
        </w:rPr>
        <w:t xml:space="preserve"> </w:t>
      </w:r>
      <w:r>
        <w:rPr>
          <w:sz w:val="24"/>
        </w:rPr>
        <w:t>will</w:t>
      </w:r>
      <w:r>
        <w:rPr>
          <w:spacing w:val="-4"/>
          <w:sz w:val="24"/>
        </w:rPr>
        <w:t xml:space="preserve"> </w:t>
      </w:r>
      <w:r>
        <w:rPr>
          <w:sz w:val="24"/>
        </w:rPr>
        <w:t>lead</w:t>
      </w:r>
      <w:r>
        <w:rPr>
          <w:spacing w:val="-4"/>
          <w:sz w:val="24"/>
        </w:rPr>
        <w:t xml:space="preserve"> </w:t>
      </w:r>
      <w:r>
        <w:rPr>
          <w:sz w:val="24"/>
        </w:rPr>
        <w:t>the</w:t>
      </w:r>
      <w:r>
        <w:rPr>
          <w:spacing w:val="-5"/>
          <w:sz w:val="24"/>
        </w:rPr>
        <w:t xml:space="preserve"> </w:t>
      </w:r>
      <w:r>
        <w:rPr>
          <w:sz w:val="24"/>
        </w:rPr>
        <w:t>monitoring</w:t>
      </w:r>
      <w:r>
        <w:rPr>
          <w:spacing w:val="-2"/>
          <w:sz w:val="24"/>
        </w:rPr>
        <w:t xml:space="preserve"> </w:t>
      </w:r>
      <w:r>
        <w:rPr>
          <w:sz w:val="24"/>
        </w:rPr>
        <w:t>and</w:t>
      </w:r>
      <w:r>
        <w:rPr>
          <w:spacing w:val="-4"/>
          <w:sz w:val="24"/>
        </w:rPr>
        <w:t xml:space="preserve"> </w:t>
      </w:r>
      <w:r>
        <w:rPr>
          <w:sz w:val="24"/>
        </w:rPr>
        <w:t>coordination</w:t>
      </w:r>
      <w:r>
        <w:rPr>
          <w:spacing w:val="-4"/>
          <w:sz w:val="24"/>
        </w:rPr>
        <w:t xml:space="preserve"> </w:t>
      </w:r>
      <w:r>
        <w:rPr>
          <w:sz w:val="24"/>
        </w:rPr>
        <w:t>of</w:t>
      </w:r>
      <w:r>
        <w:rPr>
          <w:spacing w:val="-4"/>
          <w:sz w:val="24"/>
        </w:rPr>
        <w:t xml:space="preserve"> </w:t>
      </w:r>
      <w:r>
        <w:rPr>
          <w:sz w:val="24"/>
        </w:rPr>
        <w:t>work</w:t>
      </w:r>
      <w:r>
        <w:rPr>
          <w:spacing w:val="-4"/>
          <w:sz w:val="24"/>
        </w:rPr>
        <w:t xml:space="preserve"> </w:t>
      </w:r>
      <w:r>
        <w:rPr>
          <w:sz w:val="24"/>
        </w:rPr>
        <w:t>to</w:t>
      </w:r>
      <w:r>
        <w:rPr>
          <w:spacing w:val="-4"/>
          <w:sz w:val="24"/>
        </w:rPr>
        <w:t xml:space="preserve"> </w:t>
      </w:r>
      <w:r>
        <w:rPr>
          <w:sz w:val="24"/>
        </w:rPr>
        <w:t>implement</w:t>
      </w:r>
      <w:r>
        <w:rPr>
          <w:spacing w:val="-2"/>
          <w:sz w:val="24"/>
        </w:rPr>
        <w:t xml:space="preserve"> </w:t>
      </w:r>
      <w:r>
        <w:rPr>
          <w:sz w:val="24"/>
        </w:rPr>
        <w:t>the actions identified. Government agencies will continue to lead progress on the recommendations and associated actions relating to their portfolios.</w:t>
      </w:r>
    </w:p>
    <w:p w14:paraId="17D6972C" w14:textId="77777777" w:rsidR="007B14B4" w:rsidRDefault="009A1855">
      <w:pPr>
        <w:pStyle w:val="ListParagraph"/>
        <w:numPr>
          <w:ilvl w:val="0"/>
          <w:numId w:val="2"/>
        </w:numPr>
        <w:tabs>
          <w:tab w:val="left" w:pos="745"/>
        </w:tabs>
        <w:spacing w:before="240"/>
        <w:ind w:right="180"/>
        <w:jc w:val="both"/>
        <w:rPr>
          <w:sz w:val="24"/>
        </w:rPr>
      </w:pPr>
      <w:r>
        <w:rPr>
          <w:sz w:val="24"/>
        </w:rPr>
        <w:t>Progress</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recommendations will be</w:t>
      </w:r>
      <w:r>
        <w:rPr>
          <w:spacing w:val="-2"/>
          <w:sz w:val="24"/>
        </w:rPr>
        <w:t xml:space="preserve"> </w:t>
      </w:r>
      <w:r>
        <w:rPr>
          <w:sz w:val="24"/>
        </w:rPr>
        <w:t>uploaded to</w:t>
      </w:r>
      <w:r>
        <w:rPr>
          <w:spacing w:val="-1"/>
          <w:sz w:val="24"/>
        </w:rPr>
        <w:t xml:space="preserve"> </w:t>
      </w:r>
      <w:r>
        <w:rPr>
          <w:sz w:val="24"/>
        </w:rPr>
        <w:t>the Monitor</w:t>
      </w:r>
      <w:r>
        <w:rPr>
          <w:spacing w:val="-1"/>
          <w:sz w:val="24"/>
        </w:rPr>
        <w:t xml:space="preserve"> </w:t>
      </w:r>
      <w:r>
        <w:rPr>
          <w:sz w:val="24"/>
        </w:rPr>
        <w:t>progressively and updated</w:t>
      </w:r>
      <w:r>
        <w:rPr>
          <w:spacing w:val="-2"/>
          <w:sz w:val="24"/>
        </w:rPr>
        <w:t xml:space="preserve"> </w:t>
      </w:r>
      <w:r>
        <w:rPr>
          <w:sz w:val="24"/>
        </w:rPr>
        <w:t>on</w:t>
      </w:r>
      <w:r>
        <w:rPr>
          <w:spacing w:val="-3"/>
          <w:sz w:val="24"/>
        </w:rPr>
        <w:t xml:space="preserve"> </w:t>
      </w:r>
      <w:r>
        <w:rPr>
          <w:sz w:val="24"/>
        </w:rPr>
        <w:t>a</w:t>
      </w:r>
      <w:r>
        <w:rPr>
          <w:spacing w:val="-4"/>
          <w:sz w:val="24"/>
        </w:rPr>
        <w:t xml:space="preserve"> </w:t>
      </w:r>
      <w:r>
        <w:rPr>
          <w:sz w:val="24"/>
        </w:rPr>
        <w:t>one-yearly</w:t>
      </w:r>
      <w:r>
        <w:rPr>
          <w:spacing w:val="-3"/>
          <w:sz w:val="24"/>
        </w:rPr>
        <w:t xml:space="preserve"> </w:t>
      </w:r>
      <w:r>
        <w:rPr>
          <w:sz w:val="24"/>
        </w:rPr>
        <w:t>basis.</w:t>
      </w:r>
      <w:r>
        <w:rPr>
          <w:spacing w:val="-3"/>
          <w:sz w:val="24"/>
        </w:rPr>
        <w:t xml:space="preserve"> </w:t>
      </w:r>
      <w:r>
        <w:rPr>
          <w:sz w:val="24"/>
        </w:rPr>
        <w:t>I</w:t>
      </w:r>
      <w:r>
        <w:rPr>
          <w:spacing w:val="-3"/>
          <w:sz w:val="24"/>
        </w:rPr>
        <w:t xml:space="preserve"> </w:t>
      </w:r>
      <w:r>
        <w:rPr>
          <w:sz w:val="24"/>
        </w:rPr>
        <w:t>will</w:t>
      </w:r>
      <w:r>
        <w:rPr>
          <w:spacing w:val="-2"/>
          <w:sz w:val="24"/>
        </w:rPr>
        <w:t xml:space="preserve"> </w:t>
      </w:r>
      <w:r>
        <w:rPr>
          <w:sz w:val="24"/>
        </w:rPr>
        <w:t>come</w:t>
      </w:r>
      <w:r>
        <w:rPr>
          <w:spacing w:val="-2"/>
          <w:sz w:val="24"/>
        </w:rPr>
        <w:t xml:space="preserve"> </w:t>
      </w:r>
      <w:r>
        <w:rPr>
          <w:sz w:val="24"/>
        </w:rPr>
        <w:t>back</w:t>
      </w:r>
      <w:r>
        <w:rPr>
          <w:spacing w:val="-3"/>
          <w:sz w:val="24"/>
        </w:rPr>
        <w:t xml:space="preserve"> </w:t>
      </w:r>
      <w:r>
        <w:rPr>
          <w:sz w:val="24"/>
        </w:rPr>
        <w:t>to</w:t>
      </w:r>
      <w:r>
        <w:rPr>
          <w:spacing w:val="-2"/>
          <w:sz w:val="24"/>
        </w:rPr>
        <w:t xml:space="preserve"> </w:t>
      </w:r>
      <w:r>
        <w:rPr>
          <w:sz w:val="24"/>
        </w:rPr>
        <w:t>Cabinet</w:t>
      </w:r>
      <w:r>
        <w:rPr>
          <w:spacing w:val="-2"/>
          <w:sz w:val="24"/>
        </w:rPr>
        <w:t xml:space="preserve"> </w:t>
      </w:r>
      <w:r>
        <w:rPr>
          <w:sz w:val="24"/>
        </w:rPr>
        <w:t>in</w:t>
      </w:r>
      <w:r>
        <w:rPr>
          <w:spacing w:val="-3"/>
          <w:sz w:val="24"/>
        </w:rPr>
        <w:t xml:space="preserve"> </w:t>
      </w:r>
      <w:r>
        <w:rPr>
          <w:sz w:val="24"/>
        </w:rPr>
        <w:t>late</w:t>
      </w:r>
      <w:r>
        <w:rPr>
          <w:spacing w:val="-2"/>
          <w:sz w:val="24"/>
        </w:rPr>
        <w:t xml:space="preserve"> </w:t>
      </w:r>
      <w:r>
        <w:rPr>
          <w:sz w:val="24"/>
        </w:rPr>
        <w:t>2027</w:t>
      </w:r>
      <w:r>
        <w:rPr>
          <w:spacing w:val="-3"/>
          <w:sz w:val="24"/>
        </w:rPr>
        <w:t xml:space="preserve"> </w:t>
      </w:r>
      <w:r>
        <w:rPr>
          <w:sz w:val="24"/>
        </w:rPr>
        <w:t>to</w:t>
      </w:r>
      <w:r>
        <w:rPr>
          <w:spacing w:val="-2"/>
          <w:sz w:val="24"/>
        </w:rPr>
        <w:t xml:space="preserve"> </w:t>
      </w:r>
      <w:r>
        <w:rPr>
          <w:sz w:val="24"/>
        </w:rPr>
        <w:t>provide</w:t>
      </w:r>
      <w:r>
        <w:rPr>
          <w:spacing w:val="-4"/>
          <w:sz w:val="24"/>
        </w:rPr>
        <w:t xml:space="preserve"> </w:t>
      </w:r>
      <w:r>
        <w:rPr>
          <w:sz w:val="24"/>
        </w:rPr>
        <w:t>an update on the Government response to the recommendations.</w:t>
      </w:r>
    </w:p>
    <w:p w14:paraId="1E722377" w14:textId="77777777" w:rsidR="007B14B4" w:rsidRDefault="009A1855">
      <w:pPr>
        <w:pStyle w:val="Heading2"/>
      </w:pPr>
      <w:r>
        <w:t>Cost-of-living</w:t>
      </w:r>
      <w:r>
        <w:rPr>
          <w:spacing w:val="-8"/>
        </w:rPr>
        <w:t xml:space="preserve"> </w:t>
      </w:r>
      <w:r>
        <w:rPr>
          <w:spacing w:val="-2"/>
        </w:rPr>
        <w:t>Implications</w:t>
      </w:r>
    </w:p>
    <w:p w14:paraId="1BC753B7" w14:textId="77777777" w:rsidR="007B14B4" w:rsidRDefault="009A1855">
      <w:pPr>
        <w:pStyle w:val="ListParagraph"/>
        <w:numPr>
          <w:ilvl w:val="0"/>
          <w:numId w:val="2"/>
        </w:numPr>
        <w:tabs>
          <w:tab w:val="left" w:pos="744"/>
        </w:tabs>
        <w:ind w:left="744" w:hanging="719"/>
        <w:rPr>
          <w:sz w:val="24"/>
        </w:rPr>
      </w:pPr>
      <w:r>
        <w:rPr>
          <w:sz w:val="24"/>
        </w:rPr>
        <w:t>There</w:t>
      </w:r>
      <w:r>
        <w:rPr>
          <w:spacing w:val="-4"/>
          <w:sz w:val="24"/>
        </w:rPr>
        <w:t xml:space="preserve"> </w:t>
      </w:r>
      <w:r>
        <w:rPr>
          <w:sz w:val="24"/>
        </w:rPr>
        <w:t>are</w:t>
      </w:r>
      <w:r>
        <w:rPr>
          <w:spacing w:val="-4"/>
          <w:sz w:val="24"/>
        </w:rPr>
        <w:t xml:space="preserve"> </w:t>
      </w:r>
      <w:r>
        <w:rPr>
          <w:sz w:val="24"/>
        </w:rPr>
        <w:t>no</w:t>
      </w:r>
      <w:r>
        <w:rPr>
          <w:spacing w:val="-5"/>
          <w:sz w:val="24"/>
        </w:rPr>
        <w:t xml:space="preserve"> </w:t>
      </w:r>
      <w:r>
        <w:rPr>
          <w:sz w:val="24"/>
        </w:rPr>
        <w:t>cost-of-living</w:t>
      </w:r>
      <w:r>
        <w:rPr>
          <w:spacing w:val="-3"/>
          <w:sz w:val="24"/>
        </w:rPr>
        <w:t xml:space="preserve"> </w:t>
      </w:r>
      <w:r>
        <w:rPr>
          <w:sz w:val="24"/>
        </w:rPr>
        <w:t>implications</w:t>
      </w:r>
      <w:r>
        <w:rPr>
          <w:spacing w:val="-3"/>
          <w:sz w:val="24"/>
        </w:rPr>
        <w:t xml:space="preserve"> </w:t>
      </w:r>
      <w:r>
        <w:rPr>
          <w:sz w:val="24"/>
        </w:rPr>
        <w:t>associated</w:t>
      </w:r>
      <w:r>
        <w:rPr>
          <w:spacing w:val="-4"/>
          <w:sz w:val="24"/>
        </w:rPr>
        <w:t xml:space="preserve"> </w:t>
      </w:r>
      <w:r>
        <w:rPr>
          <w:sz w:val="24"/>
        </w:rPr>
        <w:t>with</w:t>
      </w:r>
      <w:r>
        <w:rPr>
          <w:spacing w:val="-5"/>
          <w:sz w:val="24"/>
        </w:rPr>
        <w:t xml:space="preserve"> </w:t>
      </w:r>
      <w:r>
        <w:rPr>
          <w:sz w:val="24"/>
        </w:rPr>
        <w:t>this</w:t>
      </w:r>
      <w:r>
        <w:rPr>
          <w:spacing w:val="-2"/>
          <w:sz w:val="24"/>
        </w:rPr>
        <w:t xml:space="preserve"> paper.</w:t>
      </w:r>
    </w:p>
    <w:p w14:paraId="48E351E5" w14:textId="77777777" w:rsidR="007B14B4" w:rsidRDefault="009A1855">
      <w:pPr>
        <w:pStyle w:val="Heading2"/>
      </w:pPr>
      <w:r>
        <w:t>Financial</w:t>
      </w:r>
      <w:r>
        <w:rPr>
          <w:spacing w:val="-3"/>
        </w:rPr>
        <w:t xml:space="preserve"> </w:t>
      </w:r>
      <w:r>
        <w:rPr>
          <w:spacing w:val="-2"/>
        </w:rPr>
        <w:t>Implications</w:t>
      </w:r>
    </w:p>
    <w:p w14:paraId="53C9A3CB" w14:textId="77777777" w:rsidR="007B14B4" w:rsidRDefault="009A1855">
      <w:pPr>
        <w:pStyle w:val="ListParagraph"/>
        <w:numPr>
          <w:ilvl w:val="0"/>
          <w:numId w:val="2"/>
        </w:numPr>
        <w:tabs>
          <w:tab w:val="left" w:pos="745"/>
        </w:tabs>
        <w:ind w:right="67"/>
        <w:jc w:val="both"/>
        <w:rPr>
          <w:sz w:val="24"/>
        </w:rPr>
      </w:pPr>
      <w:r>
        <w:rPr>
          <w:sz w:val="24"/>
        </w:rPr>
        <w:t>There</w:t>
      </w:r>
      <w:r>
        <w:rPr>
          <w:spacing w:val="-4"/>
          <w:sz w:val="24"/>
        </w:rPr>
        <w:t xml:space="preserve"> </w:t>
      </w:r>
      <w:r>
        <w:rPr>
          <w:sz w:val="24"/>
        </w:rPr>
        <w:t>are</w:t>
      </w:r>
      <w:r>
        <w:rPr>
          <w:spacing w:val="-4"/>
          <w:sz w:val="24"/>
        </w:rPr>
        <w:t xml:space="preserve"> </w:t>
      </w:r>
      <w:r>
        <w:rPr>
          <w:sz w:val="24"/>
        </w:rPr>
        <w:t>no</w:t>
      </w:r>
      <w:r>
        <w:rPr>
          <w:spacing w:val="-5"/>
          <w:sz w:val="24"/>
        </w:rPr>
        <w:t xml:space="preserve"> </w:t>
      </w:r>
      <w:r>
        <w:rPr>
          <w:sz w:val="24"/>
        </w:rPr>
        <w:t>financial</w:t>
      </w:r>
      <w:r>
        <w:rPr>
          <w:spacing w:val="-4"/>
          <w:sz w:val="24"/>
        </w:rPr>
        <w:t xml:space="preserve"> </w:t>
      </w:r>
      <w:r>
        <w:rPr>
          <w:sz w:val="24"/>
        </w:rPr>
        <w:t>implications</w:t>
      </w:r>
      <w:r>
        <w:rPr>
          <w:spacing w:val="-1"/>
          <w:sz w:val="24"/>
        </w:rPr>
        <w:t xml:space="preserve"> </w:t>
      </w:r>
      <w:r>
        <w:rPr>
          <w:sz w:val="24"/>
        </w:rPr>
        <w:t>arising</w:t>
      </w:r>
      <w:r>
        <w:rPr>
          <w:spacing w:val="-5"/>
          <w:sz w:val="24"/>
        </w:rPr>
        <w:t xml:space="preserve"> </w:t>
      </w:r>
      <w:r>
        <w:rPr>
          <w:sz w:val="24"/>
        </w:rPr>
        <w:t>directly</w:t>
      </w:r>
      <w:r>
        <w:rPr>
          <w:spacing w:val="-2"/>
          <w:sz w:val="24"/>
        </w:rPr>
        <w:t xml:space="preserve"> </w:t>
      </w:r>
      <w:r>
        <w:rPr>
          <w:sz w:val="24"/>
        </w:rPr>
        <w:t>out</w:t>
      </w:r>
      <w:r>
        <w:rPr>
          <w:spacing w:val="-6"/>
          <w:sz w:val="24"/>
        </w:rPr>
        <w:t xml:space="preserve"> </w:t>
      </w:r>
      <w:r>
        <w:rPr>
          <w:sz w:val="24"/>
        </w:rPr>
        <w:t>of</w:t>
      </w:r>
      <w:r>
        <w:rPr>
          <w:spacing w:val="-5"/>
          <w:sz w:val="24"/>
        </w:rPr>
        <w:t xml:space="preserve"> </w:t>
      </w:r>
      <w:r>
        <w:rPr>
          <w:sz w:val="24"/>
        </w:rPr>
        <w:t>the</w:t>
      </w:r>
      <w:r>
        <w:rPr>
          <w:spacing w:val="-4"/>
          <w:sz w:val="24"/>
        </w:rPr>
        <w:t xml:space="preserve"> </w:t>
      </w:r>
      <w:r>
        <w:rPr>
          <w:sz w:val="24"/>
        </w:rPr>
        <w:t>recommendations</w:t>
      </w:r>
      <w:r>
        <w:rPr>
          <w:spacing w:val="-1"/>
          <w:sz w:val="24"/>
        </w:rPr>
        <w:t xml:space="preserve"> </w:t>
      </w:r>
      <w:r>
        <w:rPr>
          <w:sz w:val="24"/>
        </w:rPr>
        <w:t>in</w:t>
      </w:r>
      <w:r>
        <w:rPr>
          <w:spacing w:val="-5"/>
          <w:sz w:val="24"/>
        </w:rPr>
        <w:t xml:space="preserve"> </w:t>
      </w:r>
      <w:r>
        <w:rPr>
          <w:sz w:val="24"/>
        </w:rPr>
        <w:t>this paper. Funding for any of the work in the actions is for the lead agency to consider.</w:t>
      </w:r>
    </w:p>
    <w:p w14:paraId="799D8845" w14:textId="77777777" w:rsidR="007B14B4" w:rsidRDefault="009A1855">
      <w:pPr>
        <w:pStyle w:val="Heading2"/>
      </w:pPr>
      <w:r>
        <w:t>Legislative</w:t>
      </w:r>
      <w:r>
        <w:rPr>
          <w:spacing w:val="-5"/>
        </w:rPr>
        <w:t xml:space="preserve"> </w:t>
      </w:r>
      <w:r>
        <w:rPr>
          <w:spacing w:val="-2"/>
        </w:rPr>
        <w:t>Implications</w:t>
      </w:r>
    </w:p>
    <w:p w14:paraId="2B81C3FE" w14:textId="77777777" w:rsidR="007B14B4" w:rsidRDefault="009A1855">
      <w:pPr>
        <w:pStyle w:val="ListParagraph"/>
        <w:numPr>
          <w:ilvl w:val="0"/>
          <w:numId w:val="2"/>
        </w:numPr>
        <w:tabs>
          <w:tab w:val="left" w:pos="744"/>
        </w:tabs>
        <w:ind w:left="744" w:hanging="719"/>
        <w:rPr>
          <w:sz w:val="24"/>
        </w:rPr>
      </w:pPr>
      <w:r>
        <w:rPr>
          <w:sz w:val="24"/>
        </w:rPr>
        <w:t>No</w:t>
      </w:r>
      <w:r>
        <w:rPr>
          <w:spacing w:val="-4"/>
          <w:sz w:val="24"/>
        </w:rPr>
        <w:t xml:space="preserve"> </w:t>
      </w:r>
      <w:r>
        <w:rPr>
          <w:sz w:val="24"/>
        </w:rPr>
        <w:t>legislation is</w:t>
      </w:r>
      <w:r>
        <w:rPr>
          <w:spacing w:val="-4"/>
          <w:sz w:val="24"/>
        </w:rPr>
        <w:t xml:space="preserve"> </w:t>
      </w:r>
      <w:r>
        <w:rPr>
          <w:sz w:val="24"/>
        </w:rPr>
        <w:t>needed</w:t>
      </w:r>
      <w:r>
        <w:rPr>
          <w:spacing w:val="-2"/>
          <w:sz w:val="24"/>
        </w:rPr>
        <w:t xml:space="preserve"> </w:t>
      </w:r>
      <w:r>
        <w:rPr>
          <w:sz w:val="24"/>
        </w:rPr>
        <w:t>to</w:t>
      </w:r>
      <w:r>
        <w:rPr>
          <w:spacing w:val="-4"/>
          <w:sz w:val="24"/>
        </w:rPr>
        <w:t xml:space="preserve"> </w:t>
      </w:r>
      <w:r>
        <w:rPr>
          <w:sz w:val="24"/>
        </w:rPr>
        <w:t>implement</w:t>
      </w:r>
      <w:r>
        <w:rPr>
          <w:spacing w:val="-2"/>
          <w:sz w:val="24"/>
        </w:rPr>
        <w:t xml:space="preserve"> </w:t>
      </w:r>
      <w:r>
        <w:rPr>
          <w:sz w:val="24"/>
        </w:rPr>
        <w:t>the</w:t>
      </w:r>
      <w:r>
        <w:rPr>
          <w:spacing w:val="-3"/>
          <w:sz w:val="24"/>
        </w:rPr>
        <w:t xml:space="preserve"> </w:t>
      </w:r>
      <w:r>
        <w:rPr>
          <w:sz w:val="24"/>
        </w:rPr>
        <w:t>proposals</w:t>
      </w:r>
      <w:r>
        <w:rPr>
          <w:spacing w:val="-1"/>
          <w:sz w:val="24"/>
        </w:rPr>
        <w:t xml:space="preserve"> </w:t>
      </w:r>
      <w:r>
        <w:rPr>
          <w:sz w:val="24"/>
        </w:rPr>
        <w:t>outlined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pacing w:val="-2"/>
          <w:sz w:val="24"/>
        </w:rPr>
        <w:t>paper.</w:t>
      </w:r>
    </w:p>
    <w:p w14:paraId="2C48A3BE" w14:textId="77777777" w:rsidR="007B14B4" w:rsidRDefault="009A1855">
      <w:pPr>
        <w:pStyle w:val="Heading2"/>
      </w:pPr>
      <w:r>
        <w:t>Impact</w:t>
      </w:r>
      <w:r>
        <w:rPr>
          <w:spacing w:val="-3"/>
        </w:rPr>
        <w:t xml:space="preserve"> </w:t>
      </w:r>
      <w:r>
        <w:rPr>
          <w:spacing w:val="-2"/>
        </w:rPr>
        <w:t>Analysis</w:t>
      </w:r>
    </w:p>
    <w:p w14:paraId="79BE79E6" w14:textId="77777777" w:rsidR="007B14B4" w:rsidRDefault="007B14B4">
      <w:pPr>
        <w:pStyle w:val="BodyText"/>
        <w:spacing w:before="84"/>
        <w:ind w:left="0" w:firstLine="0"/>
        <w:rPr>
          <w:rFonts w:ascii="Arial"/>
          <w:b/>
        </w:rPr>
      </w:pPr>
    </w:p>
    <w:p w14:paraId="1B577082" w14:textId="77777777" w:rsidR="007B14B4" w:rsidRDefault="009A1855">
      <w:pPr>
        <w:ind w:left="25"/>
        <w:rPr>
          <w:rFonts w:ascii="Arial"/>
          <w:b/>
          <w:sz w:val="20"/>
        </w:rPr>
      </w:pPr>
      <w:r>
        <w:rPr>
          <w:rFonts w:ascii="Arial"/>
          <w:b/>
          <w:sz w:val="20"/>
        </w:rPr>
        <w:t>Regulatory</w:t>
      </w:r>
      <w:r>
        <w:rPr>
          <w:rFonts w:ascii="Arial"/>
          <w:b/>
          <w:spacing w:val="-7"/>
          <w:sz w:val="20"/>
        </w:rPr>
        <w:t xml:space="preserve"> </w:t>
      </w:r>
      <w:r>
        <w:rPr>
          <w:rFonts w:ascii="Arial"/>
          <w:b/>
          <w:sz w:val="20"/>
        </w:rPr>
        <w:t>Analysis</w:t>
      </w:r>
      <w:r>
        <w:rPr>
          <w:rFonts w:ascii="Arial"/>
          <w:b/>
          <w:spacing w:val="-6"/>
          <w:sz w:val="20"/>
        </w:rPr>
        <w:t xml:space="preserve"> </w:t>
      </w:r>
      <w:r>
        <w:rPr>
          <w:rFonts w:ascii="Arial"/>
          <w:b/>
          <w:spacing w:val="-2"/>
          <w:sz w:val="20"/>
        </w:rPr>
        <w:t>Summary</w:t>
      </w:r>
    </w:p>
    <w:p w14:paraId="0483D9C3" w14:textId="77777777" w:rsidR="007B14B4" w:rsidRDefault="007B14B4">
      <w:pPr>
        <w:pStyle w:val="BodyText"/>
        <w:spacing w:before="9"/>
        <w:ind w:left="0" w:firstLine="0"/>
        <w:rPr>
          <w:rFonts w:ascii="Arial"/>
          <w:b/>
          <w:sz w:val="20"/>
        </w:rPr>
      </w:pPr>
    </w:p>
    <w:p w14:paraId="5145B999" w14:textId="77777777" w:rsidR="007B14B4" w:rsidRDefault="009A1855">
      <w:pPr>
        <w:pStyle w:val="ListParagraph"/>
        <w:numPr>
          <w:ilvl w:val="0"/>
          <w:numId w:val="2"/>
        </w:numPr>
        <w:tabs>
          <w:tab w:val="left" w:pos="744"/>
        </w:tabs>
        <w:spacing w:before="0"/>
        <w:ind w:left="744" w:hanging="719"/>
        <w:rPr>
          <w:sz w:val="24"/>
        </w:rPr>
      </w:pPr>
      <w:r>
        <w:rPr>
          <w:sz w:val="24"/>
        </w:rPr>
        <w:t>A</w:t>
      </w:r>
      <w:r>
        <w:rPr>
          <w:spacing w:val="-4"/>
          <w:sz w:val="24"/>
        </w:rPr>
        <w:t xml:space="preserve"> </w:t>
      </w:r>
      <w:r>
        <w:rPr>
          <w:sz w:val="24"/>
        </w:rPr>
        <w:t>Regulatory</w:t>
      </w:r>
      <w:r>
        <w:rPr>
          <w:spacing w:val="-2"/>
          <w:sz w:val="24"/>
        </w:rPr>
        <w:t xml:space="preserve"> </w:t>
      </w:r>
      <w:r>
        <w:rPr>
          <w:sz w:val="24"/>
        </w:rPr>
        <w:t>Analysis</w:t>
      </w:r>
      <w:r>
        <w:rPr>
          <w:spacing w:val="-3"/>
          <w:sz w:val="24"/>
        </w:rPr>
        <w:t xml:space="preserve"> </w:t>
      </w:r>
      <w:r>
        <w:rPr>
          <w:sz w:val="24"/>
        </w:rPr>
        <w:t>Summary</w:t>
      </w:r>
      <w:r>
        <w:rPr>
          <w:spacing w:val="-2"/>
          <w:sz w:val="24"/>
        </w:rPr>
        <w:t xml:space="preserve"> </w:t>
      </w:r>
      <w:r>
        <w:rPr>
          <w:sz w:val="24"/>
        </w:rPr>
        <w:t>is</w:t>
      </w:r>
      <w:r>
        <w:rPr>
          <w:spacing w:val="-4"/>
          <w:sz w:val="24"/>
        </w:rPr>
        <w:t xml:space="preserve"> </w:t>
      </w:r>
      <w:r>
        <w:rPr>
          <w:sz w:val="24"/>
        </w:rPr>
        <w:t>not</w:t>
      </w:r>
      <w:r>
        <w:rPr>
          <w:spacing w:val="-4"/>
          <w:sz w:val="24"/>
        </w:rPr>
        <w:t xml:space="preserve"> </w:t>
      </w:r>
      <w:r>
        <w:rPr>
          <w:sz w:val="24"/>
        </w:rPr>
        <w:t>required</w:t>
      </w:r>
      <w:r>
        <w:rPr>
          <w:spacing w:val="-2"/>
          <w:sz w:val="24"/>
        </w:rPr>
        <w:t xml:space="preserve"> </w:t>
      </w:r>
      <w:r>
        <w:rPr>
          <w:sz w:val="24"/>
        </w:rPr>
        <w:t>for</w:t>
      </w:r>
      <w:r>
        <w:rPr>
          <w:spacing w:val="-3"/>
          <w:sz w:val="24"/>
        </w:rPr>
        <w:t xml:space="preserve"> </w:t>
      </w:r>
      <w:r>
        <w:rPr>
          <w:sz w:val="24"/>
        </w:rPr>
        <w:t>this</w:t>
      </w:r>
      <w:r>
        <w:rPr>
          <w:spacing w:val="-3"/>
          <w:sz w:val="24"/>
        </w:rPr>
        <w:t xml:space="preserve"> </w:t>
      </w:r>
      <w:r>
        <w:rPr>
          <w:spacing w:val="-2"/>
          <w:sz w:val="24"/>
        </w:rPr>
        <w:t>paper.</w:t>
      </w:r>
    </w:p>
    <w:p w14:paraId="7AEDFF6A" w14:textId="77777777" w:rsidR="007B14B4" w:rsidRDefault="007B14B4">
      <w:pPr>
        <w:pStyle w:val="BodyText"/>
        <w:spacing w:before="85"/>
        <w:ind w:left="0" w:firstLine="0"/>
      </w:pPr>
    </w:p>
    <w:p w14:paraId="176C87BC" w14:textId="77777777" w:rsidR="007B14B4" w:rsidRDefault="009A1855">
      <w:pPr>
        <w:ind w:left="25"/>
        <w:rPr>
          <w:rFonts w:ascii="Arial"/>
          <w:b/>
          <w:sz w:val="20"/>
        </w:rPr>
      </w:pPr>
      <w:r>
        <w:rPr>
          <w:rFonts w:ascii="Arial"/>
          <w:b/>
          <w:sz w:val="20"/>
        </w:rPr>
        <w:t>Climate</w:t>
      </w:r>
      <w:r>
        <w:rPr>
          <w:rFonts w:ascii="Arial"/>
          <w:b/>
          <w:spacing w:val="-5"/>
          <w:sz w:val="20"/>
        </w:rPr>
        <w:t xml:space="preserve"> </w:t>
      </w:r>
      <w:r>
        <w:rPr>
          <w:rFonts w:ascii="Arial"/>
          <w:b/>
          <w:sz w:val="20"/>
        </w:rPr>
        <w:t>Implications</w:t>
      </w:r>
      <w:r>
        <w:rPr>
          <w:rFonts w:ascii="Arial"/>
          <w:b/>
          <w:spacing w:val="-4"/>
          <w:sz w:val="20"/>
        </w:rPr>
        <w:t xml:space="preserve"> </w:t>
      </w:r>
      <w:r>
        <w:rPr>
          <w:rFonts w:ascii="Arial"/>
          <w:b/>
          <w:sz w:val="20"/>
        </w:rPr>
        <w:t>of</w:t>
      </w:r>
      <w:r>
        <w:rPr>
          <w:rFonts w:ascii="Arial"/>
          <w:b/>
          <w:spacing w:val="-5"/>
          <w:sz w:val="20"/>
        </w:rPr>
        <w:t xml:space="preserve"> </w:t>
      </w:r>
      <w:r>
        <w:rPr>
          <w:rFonts w:ascii="Arial"/>
          <w:b/>
          <w:sz w:val="20"/>
        </w:rPr>
        <w:t>Policy</w:t>
      </w:r>
      <w:r>
        <w:rPr>
          <w:rFonts w:ascii="Arial"/>
          <w:b/>
          <w:spacing w:val="-4"/>
          <w:sz w:val="20"/>
        </w:rPr>
        <w:t xml:space="preserve"> </w:t>
      </w:r>
      <w:r>
        <w:rPr>
          <w:rFonts w:ascii="Arial"/>
          <w:b/>
          <w:spacing w:val="-2"/>
          <w:sz w:val="20"/>
        </w:rPr>
        <w:t>Assessment</w:t>
      </w:r>
    </w:p>
    <w:p w14:paraId="39A00573" w14:textId="77777777" w:rsidR="007B14B4" w:rsidRDefault="007B14B4">
      <w:pPr>
        <w:pStyle w:val="BodyText"/>
        <w:spacing w:before="9"/>
        <w:ind w:left="0" w:firstLine="0"/>
        <w:rPr>
          <w:rFonts w:ascii="Arial"/>
          <w:b/>
          <w:sz w:val="20"/>
        </w:rPr>
      </w:pPr>
    </w:p>
    <w:p w14:paraId="4AFDD190" w14:textId="77777777" w:rsidR="007B14B4" w:rsidRDefault="009A1855">
      <w:pPr>
        <w:pStyle w:val="ListParagraph"/>
        <w:numPr>
          <w:ilvl w:val="0"/>
          <w:numId w:val="2"/>
        </w:numPr>
        <w:tabs>
          <w:tab w:val="left" w:pos="744"/>
        </w:tabs>
        <w:spacing w:before="0"/>
        <w:ind w:left="744" w:hanging="719"/>
        <w:rPr>
          <w:sz w:val="24"/>
        </w:rPr>
      </w:pPr>
      <w:r>
        <w:rPr>
          <w:sz w:val="24"/>
        </w:rPr>
        <w:t>A</w:t>
      </w:r>
      <w:r>
        <w:rPr>
          <w:spacing w:val="-4"/>
          <w:sz w:val="24"/>
        </w:rPr>
        <w:t xml:space="preserve"> </w:t>
      </w:r>
      <w:r>
        <w:rPr>
          <w:sz w:val="24"/>
        </w:rPr>
        <w:t>Climate</w:t>
      </w:r>
      <w:r>
        <w:rPr>
          <w:spacing w:val="-1"/>
          <w:sz w:val="24"/>
        </w:rPr>
        <w:t xml:space="preserve"> </w:t>
      </w:r>
      <w:r>
        <w:rPr>
          <w:sz w:val="24"/>
        </w:rPr>
        <w:t>Implications of</w:t>
      </w:r>
      <w:r>
        <w:rPr>
          <w:spacing w:val="-4"/>
          <w:sz w:val="24"/>
        </w:rPr>
        <w:t xml:space="preserve"> </w:t>
      </w:r>
      <w:r>
        <w:rPr>
          <w:sz w:val="24"/>
        </w:rPr>
        <w:t>Policy</w:t>
      </w:r>
      <w:r>
        <w:rPr>
          <w:spacing w:val="-3"/>
          <w:sz w:val="24"/>
        </w:rPr>
        <w:t xml:space="preserve"> </w:t>
      </w:r>
      <w:r>
        <w:rPr>
          <w:sz w:val="24"/>
        </w:rPr>
        <w:t>Assessment</w:t>
      </w:r>
      <w:r>
        <w:rPr>
          <w:spacing w:val="-3"/>
          <w:sz w:val="24"/>
        </w:rPr>
        <w:t xml:space="preserve"> </w:t>
      </w:r>
      <w:r>
        <w:rPr>
          <w:sz w:val="24"/>
        </w:rPr>
        <w:t>is</w:t>
      </w:r>
      <w:r>
        <w:rPr>
          <w:spacing w:val="-3"/>
          <w:sz w:val="24"/>
        </w:rPr>
        <w:t xml:space="preserve"> </w:t>
      </w:r>
      <w:r>
        <w:rPr>
          <w:sz w:val="24"/>
        </w:rPr>
        <w:t>not</w:t>
      </w:r>
      <w:r>
        <w:rPr>
          <w:spacing w:val="-5"/>
          <w:sz w:val="24"/>
        </w:rPr>
        <w:t xml:space="preserve"> </w:t>
      </w:r>
      <w:r>
        <w:rPr>
          <w:sz w:val="24"/>
        </w:rPr>
        <w:t>required</w:t>
      </w:r>
      <w:r>
        <w:rPr>
          <w:spacing w:val="-3"/>
          <w:sz w:val="24"/>
        </w:rPr>
        <w:t xml:space="preserve"> </w:t>
      </w:r>
      <w:r>
        <w:rPr>
          <w:sz w:val="24"/>
        </w:rPr>
        <w:t>for</w:t>
      </w:r>
      <w:r>
        <w:rPr>
          <w:spacing w:val="-4"/>
          <w:sz w:val="24"/>
        </w:rPr>
        <w:t xml:space="preserve"> </w:t>
      </w:r>
      <w:r>
        <w:rPr>
          <w:sz w:val="24"/>
        </w:rPr>
        <w:t>this</w:t>
      </w:r>
      <w:r>
        <w:rPr>
          <w:spacing w:val="-3"/>
          <w:sz w:val="24"/>
        </w:rPr>
        <w:t xml:space="preserve"> </w:t>
      </w:r>
      <w:r>
        <w:rPr>
          <w:spacing w:val="-2"/>
          <w:sz w:val="24"/>
        </w:rPr>
        <w:t>paper.</w:t>
      </w:r>
    </w:p>
    <w:p w14:paraId="065D516A" w14:textId="77777777" w:rsidR="007B14B4" w:rsidRDefault="009A1855">
      <w:pPr>
        <w:pStyle w:val="Heading2"/>
      </w:pPr>
      <w:r>
        <w:t>Population</w:t>
      </w:r>
      <w:r>
        <w:rPr>
          <w:spacing w:val="-4"/>
        </w:rPr>
        <w:t xml:space="preserve"> </w:t>
      </w:r>
      <w:r>
        <w:rPr>
          <w:spacing w:val="-2"/>
        </w:rPr>
        <w:t>Implications</w:t>
      </w:r>
    </w:p>
    <w:p w14:paraId="450909A7" w14:textId="77777777" w:rsidR="007B14B4" w:rsidRDefault="009A1855">
      <w:pPr>
        <w:pStyle w:val="ListParagraph"/>
        <w:numPr>
          <w:ilvl w:val="0"/>
          <w:numId w:val="2"/>
        </w:numPr>
        <w:tabs>
          <w:tab w:val="left" w:pos="745"/>
        </w:tabs>
        <w:ind w:right="343"/>
        <w:rPr>
          <w:sz w:val="24"/>
        </w:rPr>
      </w:pPr>
      <w:r>
        <w:rPr>
          <w:sz w:val="24"/>
        </w:rPr>
        <w:t>Given the focus of this work is to improve the overall wellbeing of children, consideration needs to be given for impacts on different groups of young people, which include but are not limited to; disabled children and young people, Māori, Pasifika,</w:t>
      </w:r>
      <w:r>
        <w:rPr>
          <w:spacing w:val="-3"/>
          <w:sz w:val="24"/>
        </w:rPr>
        <w:t xml:space="preserve"> </w:t>
      </w:r>
      <w:r>
        <w:rPr>
          <w:sz w:val="24"/>
        </w:rPr>
        <w:t>young</w:t>
      </w:r>
      <w:r>
        <w:rPr>
          <w:spacing w:val="-4"/>
          <w:sz w:val="24"/>
        </w:rPr>
        <w:t xml:space="preserve"> </w:t>
      </w:r>
      <w:r>
        <w:rPr>
          <w:sz w:val="24"/>
        </w:rPr>
        <w:t>women</w:t>
      </w:r>
      <w:r>
        <w:rPr>
          <w:spacing w:val="-4"/>
          <w:sz w:val="24"/>
        </w:rPr>
        <w:t xml:space="preserve"> </w:t>
      </w:r>
      <w:r>
        <w:rPr>
          <w:sz w:val="24"/>
        </w:rPr>
        <w:t>and</w:t>
      </w:r>
      <w:r>
        <w:rPr>
          <w:spacing w:val="-4"/>
          <w:sz w:val="24"/>
        </w:rPr>
        <w:t xml:space="preserve"> </w:t>
      </w:r>
      <w:r>
        <w:rPr>
          <w:sz w:val="24"/>
        </w:rPr>
        <w:t>girls,</w:t>
      </w:r>
      <w:r>
        <w:rPr>
          <w:spacing w:val="-3"/>
          <w:sz w:val="24"/>
        </w:rPr>
        <w:t xml:space="preserve"> </w:t>
      </w:r>
      <w:r>
        <w:rPr>
          <w:sz w:val="24"/>
        </w:rPr>
        <w:t>refugee</w:t>
      </w:r>
      <w:r>
        <w:rPr>
          <w:spacing w:val="-5"/>
          <w:sz w:val="24"/>
        </w:rPr>
        <w:t xml:space="preserve"> </w:t>
      </w:r>
      <w:r>
        <w:rPr>
          <w:sz w:val="24"/>
        </w:rPr>
        <w:t>and</w:t>
      </w:r>
      <w:r>
        <w:rPr>
          <w:spacing w:val="-3"/>
          <w:sz w:val="24"/>
        </w:rPr>
        <w:t xml:space="preserve"> </w:t>
      </w:r>
      <w:r>
        <w:rPr>
          <w:sz w:val="24"/>
        </w:rPr>
        <w:t>migrant</w:t>
      </w:r>
      <w:r>
        <w:rPr>
          <w:spacing w:val="-3"/>
          <w:sz w:val="24"/>
        </w:rPr>
        <w:t xml:space="preserve"> </w:t>
      </w:r>
      <w:r>
        <w:rPr>
          <w:sz w:val="24"/>
        </w:rPr>
        <w:t>groups,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 xml:space="preserve">LGBTQIA+ </w:t>
      </w:r>
      <w:r>
        <w:rPr>
          <w:spacing w:val="-2"/>
          <w:sz w:val="24"/>
        </w:rPr>
        <w:t>community.</w:t>
      </w:r>
    </w:p>
    <w:p w14:paraId="06C423B6" w14:textId="77777777" w:rsidR="007B14B4" w:rsidRDefault="007B14B4">
      <w:pPr>
        <w:pStyle w:val="BodyText"/>
        <w:spacing w:before="85"/>
        <w:ind w:left="0" w:firstLine="0"/>
      </w:pPr>
    </w:p>
    <w:p w14:paraId="2D9AC101" w14:textId="77777777" w:rsidR="007B14B4" w:rsidRDefault="009A1855">
      <w:pPr>
        <w:pStyle w:val="Heading2"/>
        <w:spacing w:before="1"/>
      </w:pPr>
      <w:r>
        <w:t>Human</w:t>
      </w:r>
      <w:r>
        <w:rPr>
          <w:spacing w:val="-3"/>
        </w:rPr>
        <w:t xml:space="preserve"> </w:t>
      </w:r>
      <w:r>
        <w:rPr>
          <w:spacing w:val="-2"/>
        </w:rPr>
        <w:t>Rights</w:t>
      </w:r>
    </w:p>
    <w:p w14:paraId="24EB0C92" w14:textId="77777777" w:rsidR="007B14B4" w:rsidRDefault="009A1855">
      <w:pPr>
        <w:pStyle w:val="ListParagraph"/>
        <w:numPr>
          <w:ilvl w:val="0"/>
          <w:numId w:val="2"/>
        </w:numPr>
        <w:tabs>
          <w:tab w:val="left" w:pos="745"/>
        </w:tabs>
        <w:ind w:right="406"/>
        <w:rPr>
          <w:sz w:val="24"/>
        </w:rPr>
      </w:pPr>
      <w:r>
        <w:rPr>
          <w:sz w:val="24"/>
        </w:rPr>
        <w:t>Treaty</w:t>
      </w:r>
      <w:r>
        <w:rPr>
          <w:spacing w:val="-4"/>
          <w:sz w:val="24"/>
        </w:rPr>
        <w:t xml:space="preserve"> </w:t>
      </w:r>
      <w:r>
        <w:rPr>
          <w:sz w:val="24"/>
        </w:rPr>
        <w:t>body</w:t>
      </w:r>
      <w:r>
        <w:rPr>
          <w:spacing w:val="-5"/>
          <w:sz w:val="24"/>
        </w:rPr>
        <w:t xml:space="preserve"> </w:t>
      </w:r>
      <w:r>
        <w:rPr>
          <w:sz w:val="24"/>
        </w:rPr>
        <w:t>reporting</w:t>
      </w:r>
      <w:r>
        <w:rPr>
          <w:spacing w:val="-4"/>
          <w:sz w:val="24"/>
        </w:rPr>
        <w:t xml:space="preserve"> </w:t>
      </w:r>
      <w:r>
        <w:rPr>
          <w:sz w:val="24"/>
        </w:rPr>
        <w:t>supports</w:t>
      </w:r>
      <w:r>
        <w:rPr>
          <w:spacing w:val="-5"/>
          <w:sz w:val="24"/>
        </w:rPr>
        <w:t xml:space="preserve"> </w:t>
      </w:r>
      <w:r>
        <w:rPr>
          <w:sz w:val="24"/>
        </w:rPr>
        <w:t>the</w:t>
      </w:r>
      <w:r>
        <w:rPr>
          <w:spacing w:val="-4"/>
          <w:sz w:val="24"/>
        </w:rPr>
        <w:t xml:space="preserve"> </w:t>
      </w:r>
      <w:r>
        <w:rPr>
          <w:sz w:val="24"/>
        </w:rPr>
        <w:t>protection,</w:t>
      </w:r>
      <w:r>
        <w:rPr>
          <w:spacing w:val="-4"/>
          <w:sz w:val="24"/>
        </w:rPr>
        <w:t xml:space="preserve"> </w:t>
      </w:r>
      <w:r>
        <w:rPr>
          <w:sz w:val="24"/>
        </w:rPr>
        <w:t>promotion</w:t>
      </w:r>
      <w:r>
        <w:rPr>
          <w:spacing w:val="-4"/>
          <w:sz w:val="24"/>
        </w:rPr>
        <w:t xml:space="preserve"> </w:t>
      </w:r>
      <w:r>
        <w:rPr>
          <w:sz w:val="24"/>
        </w:rPr>
        <w:t>and</w:t>
      </w:r>
      <w:r>
        <w:rPr>
          <w:spacing w:val="-5"/>
          <w:sz w:val="24"/>
        </w:rPr>
        <w:t xml:space="preserve"> </w:t>
      </w:r>
      <w:proofErr w:type="spellStart"/>
      <w:r>
        <w:rPr>
          <w:sz w:val="24"/>
        </w:rPr>
        <w:t>realisation</w:t>
      </w:r>
      <w:proofErr w:type="spellEnd"/>
      <w:r>
        <w:rPr>
          <w:spacing w:val="-4"/>
          <w:sz w:val="24"/>
        </w:rPr>
        <w:t xml:space="preserve"> </w:t>
      </w:r>
      <w:r>
        <w:rPr>
          <w:sz w:val="24"/>
        </w:rPr>
        <w:t>of</w:t>
      </w:r>
      <w:r>
        <w:rPr>
          <w:spacing w:val="-5"/>
          <w:sz w:val="24"/>
        </w:rPr>
        <w:t xml:space="preserve"> </w:t>
      </w:r>
      <w:r>
        <w:rPr>
          <w:sz w:val="24"/>
        </w:rPr>
        <w:t>human rights and improves wellbeing outcomes for children in New Zealand. The introduction</w:t>
      </w:r>
      <w:r>
        <w:rPr>
          <w:spacing w:val="-2"/>
          <w:sz w:val="24"/>
        </w:rPr>
        <w:t xml:space="preserve"> </w:t>
      </w:r>
      <w:r>
        <w:rPr>
          <w:sz w:val="24"/>
        </w:rPr>
        <w:t>of</w:t>
      </w:r>
      <w:r>
        <w:rPr>
          <w:spacing w:val="-5"/>
          <w:sz w:val="24"/>
        </w:rPr>
        <w:t xml:space="preserve"> </w:t>
      </w:r>
      <w:r>
        <w:rPr>
          <w:sz w:val="24"/>
        </w:rPr>
        <w:t>the</w:t>
      </w:r>
      <w:r>
        <w:rPr>
          <w:spacing w:val="-6"/>
          <w:sz w:val="24"/>
        </w:rPr>
        <w:t xml:space="preserve"> </w:t>
      </w:r>
      <w:r>
        <w:rPr>
          <w:sz w:val="24"/>
        </w:rPr>
        <w:t>Monitor</w:t>
      </w:r>
      <w:r>
        <w:rPr>
          <w:spacing w:val="-4"/>
          <w:sz w:val="24"/>
        </w:rPr>
        <w:t xml:space="preserve"> </w:t>
      </w:r>
      <w:r>
        <w:rPr>
          <w:sz w:val="24"/>
        </w:rPr>
        <w:t>helps</w:t>
      </w:r>
      <w:r>
        <w:rPr>
          <w:spacing w:val="-5"/>
          <w:sz w:val="24"/>
        </w:rPr>
        <w:t xml:space="preserve"> </w:t>
      </w:r>
      <w:r>
        <w:rPr>
          <w:sz w:val="24"/>
        </w:rPr>
        <w:t>to</w:t>
      </w:r>
      <w:r>
        <w:rPr>
          <w:spacing w:val="-5"/>
          <w:sz w:val="24"/>
        </w:rPr>
        <w:t xml:space="preserve"> </w:t>
      </w:r>
      <w:r>
        <w:rPr>
          <w:sz w:val="24"/>
        </w:rPr>
        <w:t>ensure</w:t>
      </w:r>
      <w:r>
        <w:rPr>
          <w:spacing w:val="-4"/>
          <w:sz w:val="24"/>
        </w:rPr>
        <w:t xml:space="preserve"> </w:t>
      </w:r>
      <w:r>
        <w:rPr>
          <w:sz w:val="24"/>
        </w:rPr>
        <w:t>transparency</w:t>
      </w:r>
      <w:r>
        <w:rPr>
          <w:spacing w:val="-4"/>
          <w:sz w:val="24"/>
        </w:rPr>
        <w:t xml:space="preserve"> </w:t>
      </w:r>
      <w:r>
        <w:rPr>
          <w:sz w:val="24"/>
        </w:rPr>
        <w:t>and</w:t>
      </w:r>
      <w:r>
        <w:rPr>
          <w:spacing w:val="-5"/>
          <w:sz w:val="24"/>
        </w:rPr>
        <w:t xml:space="preserve"> </w:t>
      </w:r>
      <w:r>
        <w:rPr>
          <w:sz w:val="24"/>
        </w:rPr>
        <w:t>accountability</w:t>
      </w:r>
      <w:r>
        <w:rPr>
          <w:spacing w:val="-4"/>
          <w:sz w:val="24"/>
        </w:rPr>
        <w:t xml:space="preserve"> </w:t>
      </w:r>
      <w:proofErr w:type="gramStart"/>
      <w:r>
        <w:rPr>
          <w:sz w:val="24"/>
        </w:rPr>
        <w:t>on</w:t>
      </w:r>
      <w:proofErr w:type="gramEnd"/>
      <w:r>
        <w:rPr>
          <w:spacing w:val="-5"/>
          <w:sz w:val="24"/>
        </w:rPr>
        <w:t xml:space="preserve"> </w:t>
      </w:r>
      <w:r>
        <w:rPr>
          <w:sz w:val="24"/>
        </w:rPr>
        <w:t>our human rights commitments. The proposals in this paper will contribute to New Zealand’s implementation of the UNCRC.</w:t>
      </w:r>
    </w:p>
    <w:p w14:paraId="684E0245" w14:textId="77777777" w:rsidR="007B14B4" w:rsidRDefault="009A1855">
      <w:pPr>
        <w:pStyle w:val="ListParagraph"/>
        <w:numPr>
          <w:ilvl w:val="0"/>
          <w:numId w:val="2"/>
        </w:numPr>
        <w:tabs>
          <w:tab w:val="left" w:pos="745"/>
        </w:tabs>
        <w:spacing w:before="240"/>
        <w:ind w:right="80"/>
        <w:jc w:val="both"/>
        <w:rPr>
          <w:sz w:val="24"/>
        </w:rPr>
      </w:pPr>
      <w:r>
        <w:rPr>
          <w:sz w:val="24"/>
        </w:rPr>
        <w:t>The</w:t>
      </w:r>
      <w:r>
        <w:rPr>
          <w:spacing w:val="-5"/>
          <w:sz w:val="24"/>
        </w:rPr>
        <w:t xml:space="preserve"> </w:t>
      </w:r>
      <w:r>
        <w:rPr>
          <w:sz w:val="24"/>
        </w:rPr>
        <w:t>response</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recommendations</w:t>
      </w:r>
      <w:r>
        <w:rPr>
          <w:spacing w:val="-2"/>
          <w:sz w:val="24"/>
        </w:rPr>
        <w:t xml:space="preserve"> </w:t>
      </w:r>
      <w:r>
        <w:rPr>
          <w:sz w:val="24"/>
        </w:rPr>
        <w:t>also</w:t>
      </w:r>
      <w:r>
        <w:rPr>
          <w:spacing w:val="-6"/>
          <w:sz w:val="24"/>
        </w:rPr>
        <w:t xml:space="preserve"> </w:t>
      </w:r>
      <w:r>
        <w:rPr>
          <w:sz w:val="24"/>
        </w:rPr>
        <w:t>overlaps</w:t>
      </w:r>
      <w:r>
        <w:rPr>
          <w:spacing w:val="-6"/>
          <w:sz w:val="24"/>
        </w:rPr>
        <w:t xml:space="preserve"> </w:t>
      </w:r>
      <w:r>
        <w:rPr>
          <w:sz w:val="24"/>
        </w:rPr>
        <w:t>with</w:t>
      </w:r>
      <w:r>
        <w:rPr>
          <w:spacing w:val="-5"/>
          <w:sz w:val="24"/>
        </w:rPr>
        <w:t xml:space="preserve"> </w:t>
      </w:r>
      <w:r>
        <w:rPr>
          <w:sz w:val="24"/>
        </w:rPr>
        <w:t>recommendations</w:t>
      </w:r>
      <w:r>
        <w:rPr>
          <w:spacing w:val="-4"/>
          <w:sz w:val="24"/>
        </w:rPr>
        <w:t xml:space="preserve"> </w:t>
      </w:r>
      <w:r>
        <w:rPr>
          <w:sz w:val="24"/>
        </w:rPr>
        <w:t>relating</w:t>
      </w:r>
      <w:r>
        <w:rPr>
          <w:spacing w:val="-5"/>
          <w:sz w:val="24"/>
        </w:rPr>
        <w:t xml:space="preserve"> </w:t>
      </w:r>
      <w:r>
        <w:rPr>
          <w:sz w:val="24"/>
        </w:rPr>
        <w:t>to the other core treaties that New Zealand is a party to, including UNCAT and</w:t>
      </w:r>
    </w:p>
    <w:p w14:paraId="13BA0AFA" w14:textId="77777777" w:rsidR="007B14B4" w:rsidRDefault="007B14B4">
      <w:pPr>
        <w:pStyle w:val="ListParagraph"/>
        <w:jc w:val="both"/>
        <w:rPr>
          <w:sz w:val="24"/>
        </w:rPr>
        <w:sectPr w:rsidR="007B14B4">
          <w:pgSz w:w="11910" w:h="16840"/>
          <w:pgMar w:top="1340" w:right="1417" w:bottom="1180" w:left="1417" w:header="715" w:footer="982" w:gutter="0"/>
          <w:cols w:space="720"/>
        </w:sectPr>
      </w:pPr>
    </w:p>
    <w:p w14:paraId="6343E09A" w14:textId="77777777" w:rsidR="007B14B4" w:rsidRDefault="009A1855">
      <w:pPr>
        <w:pStyle w:val="BodyText"/>
        <w:spacing w:before="81"/>
        <w:ind w:right="46" w:firstLine="0"/>
      </w:pPr>
      <w:r>
        <w:t>UNCRPD,</w:t>
      </w:r>
      <w:r>
        <w:rPr>
          <w:spacing w:val="-4"/>
        </w:rPr>
        <w:t xml:space="preserve"> </w:t>
      </w:r>
      <w:r>
        <w:t>as</w:t>
      </w:r>
      <w:r>
        <w:rPr>
          <w:spacing w:val="-4"/>
        </w:rPr>
        <w:t xml:space="preserve"> </w:t>
      </w:r>
      <w:r>
        <w:t>well</w:t>
      </w:r>
      <w:r>
        <w:rPr>
          <w:spacing w:val="-3"/>
        </w:rPr>
        <w:t xml:space="preserve"> </w:t>
      </w:r>
      <w:r>
        <w:t>as</w:t>
      </w:r>
      <w:r>
        <w:rPr>
          <w:spacing w:val="-4"/>
        </w:rPr>
        <w:t xml:space="preserve"> </w:t>
      </w:r>
      <w:r>
        <w:t>the</w:t>
      </w:r>
      <w:r>
        <w:rPr>
          <w:spacing w:val="-3"/>
        </w:rPr>
        <w:t xml:space="preserve"> </w:t>
      </w:r>
      <w:r>
        <w:t>UPR.</w:t>
      </w:r>
      <w:r>
        <w:rPr>
          <w:spacing w:val="-4"/>
        </w:rPr>
        <w:t xml:space="preserve"> </w:t>
      </w:r>
      <w:r>
        <w:t>Publishing</w:t>
      </w:r>
      <w:r>
        <w:rPr>
          <w:spacing w:val="-3"/>
        </w:rPr>
        <w:t xml:space="preserve"> </w:t>
      </w:r>
      <w:r>
        <w:t>all</w:t>
      </w:r>
      <w:r>
        <w:rPr>
          <w:spacing w:val="-3"/>
        </w:rPr>
        <w:t xml:space="preserve"> </w:t>
      </w:r>
      <w:r>
        <w:t>the</w:t>
      </w:r>
      <w:r>
        <w:rPr>
          <w:spacing w:val="-5"/>
        </w:rPr>
        <w:t xml:space="preserve"> </w:t>
      </w:r>
      <w:r>
        <w:t>recommendations</w:t>
      </w:r>
      <w:r>
        <w:rPr>
          <w:spacing w:val="-2"/>
        </w:rPr>
        <w:t xml:space="preserve"> </w:t>
      </w:r>
      <w:proofErr w:type="gramStart"/>
      <w:r>
        <w:t>on</w:t>
      </w:r>
      <w:proofErr w:type="gramEnd"/>
      <w:r>
        <w:rPr>
          <w:spacing w:val="-4"/>
        </w:rPr>
        <w:t xml:space="preserve"> </w:t>
      </w:r>
      <w:r>
        <w:t>the</w:t>
      </w:r>
      <w:r>
        <w:rPr>
          <w:spacing w:val="-3"/>
        </w:rPr>
        <w:t xml:space="preserve"> </w:t>
      </w:r>
      <w:r>
        <w:t>Monitor will help to ensure that progress on overlapping actions can be linked to multiple human rights instruments, supporting efficiency across the public service.</w:t>
      </w:r>
    </w:p>
    <w:p w14:paraId="3E0C4E3C" w14:textId="77777777" w:rsidR="007B14B4" w:rsidRDefault="009A1855">
      <w:pPr>
        <w:pStyle w:val="Heading2"/>
      </w:pPr>
      <w:r>
        <w:rPr>
          <w:spacing w:val="-2"/>
        </w:rPr>
        <w:t>Consultation</w:t>
      </w:r>
    </w:p>
    <w:p w14:paraId="792228EA" w14:textId="77777777" w:rsidR="007B14B4" w:rsidRDefault="009A1855">
      <w:pPr>
        <w:pStyle w:val="ListParagraph"/>
        <w:numPr>
          <w:ilvl w:val="0"/>
          <w:numId w:val="2"/>
        </w:numPr>
        <w:tabs>
          <w:tab w:val="left" w:pos="745"/>
        </w:tabs>
        <w:ind w:right="103"/>
        <w:rPr>
          <w:sz w:val="24"/>
        </w:rPr>
      </w:pPr>
      <w:r>
        <w:rPr>
          <w:sz w:val="24"/>
        </w:rPr>
        <w:t xml:space="preserve">The following agencies were consulted on this paper and provided comments on the status of the Concluding Observations in their remit, or on the paper itself: The Accident Compensation Corporation; Department of Internal Affairs; Statistics New Zealand; the Treasury; Social Investment Agency; New Zealand Police; Department of Corrections; Te Puni </w:t>
      </w:r>
      <w:proofErr w:type="spellStart"/>
      <w:r>
        <w:rPr>
          <w:sz w:val="24"/>
        </w:rPr>
        <w:t>Kōkiri</w:t>
      </w:r>
      <w:proofErr w:type="spellEnd"/>
      <w:r>
        <w:rPr>
          <w:sz w:val="24"/>
        </w:rPr>
        <w:t>; and the Ministries of/for Business, Innovation and Employment; Cities, Environment, Regions and Transport; Foreign Affairs and Trade;</w:t>
      </w:r>
      <w:r>
        <w:rPr>
          <w:spacing w:val="-5"/>
          <w:sz w:val="24"/>
        </w:rPr>
        <w:t xml:space="preserve"> </w:t>
      </w:r>
      <w:r>
        <w:rPr>
          <w:sz w:val="24"/>
        </w:rPr>
        <w:t>Education;</w:t>
      </w:r>
      <w:r>
        <w:rPr>
          <w:spacing w:val="-5"/>
          <w:sz w:val="24"/>
        </w:rPr>
        <w:t xml:space="preserve"> </w:t>
      </w:r>
      <w:r>
        <w:rPr>
          <w:sz w:val="24"/>
        </w:rPr>
        <w:t>Youth;</w:t>
      </w:r>
      <w:r>
        <w:rPr>
          <w:spacing w:val="-5"/>
          <w:sz w:val="24"/>
        </w:rPr>
        <w:t xml:space="preserve"> </w:t>
      </w:r>
      <w:r>
        <w:rPr>
          <w:sz w:val="24"/>
        </w:rPr>
        <w:t>Health;</w:t>
      </w:r>
      <w:r>
        <w:rPr>
          <w:spacing w:val="-5"/>
          <w:sz w:val="24"/>
        </w:rPr>
        <w:t xml:space="preserve"> </w:t>
      </w:r>
      <w:r>
        <w:rPr>
          <w:sz w:val="24"/>
        </w:rPr>
        <w:t>Justice;</w:t>
      </w:r>
      <w:r>
        <w:rPr>
          <w:spacing w:val="-3"/>
          <w:sz w:val="24"/>
        </w:rPr>
        <w:t xml:space="preserve"> </w:t>
      </w:r>
      <w:proofErr w:type="spellStart"/>
      <w:r>
        <w:rPr>
          <w:sz w:val="24"/>
        </w:rPr>
        <w:t>Defence</w:t>
      </w:r>
      <w:proofErr w:type="spellEnd"/>
      <w:r>
        <w:rPr>
          <w:sz w:val="24"/>
        </w:rPr>
        <w:t>;</w:t>
      </w:r>
      <w:r>
        <w:rPr>
          <w:spacing w:val="-5"/>
          <w:sz w:val="24"/>
        </w:rPr>
        <w:t xml:space="preserve"> </w:t>
      </w:r>
      <w:r>
        <w:rPr>
          <w:sz w:val="24"/>
        </w:rPr>
        <w:t>Pacific</w:t>
      </w:r>
      <w:r>
        <w:rPr>
          <w:spacing w:val="-5"/>
          <w:sz w:val="24"/>
        </w:rPr>
        <w:t xml:space="preserve"> </w:t>
      </w:r>
      <w:r>
        <w:rPr>
          <w:sz w:val="24"/>
        </w:rPr>
        <w:t>Peoples;</w:t>
      </w:r>
      <w:r>
        <w:rPr>
          <w:spacing w:val="-7"/>
          <w:sz w:val="24"/>
        </w:rPr>
        <w:t xml:space="preserve"> </w:t>
      </w:r>
      <w:proofErr w:type="spellStart"/>
      <w:r>
        <w:rPr>
          <w:sz w:val="24"/>
        </w:rPr>
        <w:t>Oranga</w:t>
      </w:r>
      <w:proofErr w:type="spellEnd"/>
      <w:r>
        <w:rPr>
          <w:spacing w:val="-5"/>
          <w:sz w:val="24"/>
        </w:rPr>
        <w:t xml:space="preserve"> </w:t>
      </w:r>
      <w:r>
        <w:rPr>
          <w:sz w:val="24"/>
        </w:rPr>
        <w:t>Tamariki</w:t>
      </w:r>
    </w:p>
    <w:p w14:paraId="2E888009" w14:textId="77777777" w:rsidR="007B14B4" w:rsidRDefault="009A1855">
      <w:pPr>
        <w:pStyle w:val="BodyText"/>
        <w:spacing w:before="0"/>
        <w:ind w:right="46" w:firstLine="0"/>
      </w:pPr>
      <w:r>
        <w:t>—Ministry</w:t>
      </w:r>
      <w:r>
        <w:rPr>
          <w:spacing w:val="-4"/>
        </w:rPr>
        <w:t xml:space="preserve"> </w:t>
      </w:r>
      <w:r>
        <w:t>for</w:t>
      </w:r>
      <w:r>
        <w:rPr>
          <w:spacing w:val="-5"/>
        </w:rPr>
        <w:t xml:space="preserve"> </w:t>
      </w:r>
      <w:r>
        <w:t>Children;</w:t>
      </w:r>
      <w:r>
        <w:rPr>
          <w:spacing w:val="-4"/>
        </w:rPr>
        <w:t xml:space="preserve"> </w:t>
      </w:r>
      <w:r>
        <w:t>Women;</w:t>
      </w:r>
      <w:r>
        <w:rPr>
          <w:spacing w:val="-4"/>
        </w:rPr>
        <w:t xml:space="preserve"> </w:t>
      </w:r>
      <w:r>
        <w:t>and</w:t>
      </w:r>
      <w:r>
        <w:rPr>
          <w:spacing w:val="-5"/>
        </w:rPr>
        <w:t xml:space="preserve"> </w:t>
      </w:r>
      <w:r>
        <w:t>Whaikaha</w:t>
      </w:r>
      <w:r>
        <w:rPr>
          <w:spacing w:val="-2"/>
        </w:rPr>
        <w:t xml:space="preserve"> </w:t>
      </w:r>
      <w:r>
        <w:t>–</w:t>
      </w:r>
      <w:r>
        <w:rPr>
          <w:spacing w:val="-5"/>
        </w:rPr>
        <w:t xml:space="preserve"> </w:t>
      </w:r>
      <w:r>
        <w:t>Ministry</w:t>
      </w:r>
      <w:r>
        <w:rPr>
          <w:spacing w:val="-5"/>
        </w:rPr>
        <w:t xml:space="preserve"> </w:t>
      </w:r>
      <w:r>
        <w:t>of</w:t>
      </w:r>
      <w:r>
        <w:rPr>
          <w:spacing w:val="-5"/>
        </w:rPr>
        <w:t xml:space="preserve"> </w:t>
      </w:r>
      <w:r>
        <w:t>Disabled</w:t>
      </w:r>
      <w:r>
        <w:rPr>
          <w:spacing w:val="-5"/>
        </w:rPr>
        <w:t xml:space="preserve"> </w:t>
      </w:r>
      <w:r>
        <w:t>People.</w:t>
      </w:r>
      <w:r>
        <w:rPr>
          <w:spacing w:val="-4"/>
        </w:rPr>
        <w:t xml:space="preserve"> </w:t>
      </w:r>
      <w:r>
        <w:t xml:space="preserve">The Children’s Convention Monitoring Group has also been consulted on </w:t>
      </w:r>
      <w:proofErr w:type="gramStart"/>
      <w:r>
        <w:t>the paper</w:t>
      </w:r>
      <w:proofErr w:type="gramEnd"/>
      <w:r>
        <w:t>.</w:t>
      </w:r>
    </w:p>
    <w:p w14:paraId="45A4A9D1" w14:textId="77777777" w:rsidR="007B14B4" w:rsidRDefault="009A1855">
      <w:pPr>
        <w:pStyle w:val="Heading2"/>
      </w:pPr>
      <w:r>
        <w:rPr>
          <w:spacing w:val="-2"/>
        </w:rPr>
        <w:t>Communications</w:t>
      </w:r>
    </w:p>
    <w:p w14:paraId="59139AE1" w14:textId="77777777" w:rsidR="007B14B4" w:rsidRDefault="009A1855">
      <w:pPr>
        <w:pStyle w:val="ListParagraph"/>
        <w:numPr>
          <w:ilvl w:val="0"/>
          <w:numId w:val="2"/>
        </w:numPr>
        <w:tabs>
          <w:tab w:val="left" w:pos="745"/>
        </w:tabs>
        <w:ind w:right="147"/>
        <w:rPr>
          <w:sz w:val="24"/>
        </w:rPr>
      </w:pPr>
      <w:r>
        <w:rPr>
          <w:sz w:val="24"/>
        </w:rPr>
        <w:t>I</w:t>
      </w:r>
      <w:r>
        <w:rPr>
          <w:spacing w:val="-5"/>
          <w:sz w:val="24"/>
        </w:rPr>
        <w:t xml:space="preserve"> </w:t>
      </w:r>
      <w:r>
        <w:rPr>
          <w:sz w:val="24"/>
        </w:rPr>
        <w:t>will</w:t>
      </w:r>
      <w:r>
        <w:rPr>
          <w:spacing w:val="-4"/>
          <w:sz w:val="24"/>
        </w:rPr>
        <w:t xml:space="preserve"> </w:t>
      </w:r>
      <w:r>
        <w:rPr>
          <w:sz w:val="24"/>
        </w:rPr>
        <w:t>follow</w:t>
      </w:r>
      <w:r>
        <w:rPr>
          <w:spacing w:val="-5"/>
          <w:sz w:val="24"/>
        </w:rPr>
        <w:t xml:space="preserve"> </w:t>
      </w:r>
      <w:r>
        <w:rPr>
          <w:sz w:val="24"/>
        </w:rPr>
        <w:t>the</w:t>
      </w:r>
      <w:r>
        <w:rPr>
          <w:spacing w:val="-4"/>
          <w:sz w:val="24"/>
        </w:rPr>
        <w:t xml:space="preserve"> </w:t>
      </w:r>
      <w:r>
        <w:rPr>
          <w:sz w:val="24"/>
        </w:rPr>
        <w:t>standard</w:t>
      </w:r>
      <w:r>
        <w:rPr>
          <w:spacing w:val="-5"/>
          <w:sz w:val="24"/>
        </w:rPr>
        <w:t xml:space="preserve"> </w:t>
      </w:r>
      <w:r>
        <w:rPr>
          <w:sz w:val="24"/>
        </w:rPr>
        <w:t>internal</w:t>
      </w:r>
      <w:r>
        <w:rPr>
          <w:spacing w:val="-2"/>
          <w:sz w:val="24"/>
        </w:rPr>
        <w:t xml:space="preserve"> </w:t>
      </w:r>
      <w:r>
        <w:rPr>
          <w:sz w:val="24"/>
        </w:rPr>
        <w:t>communications</w:t>
      </w:r>
      <w:r>
        <w:rPr>
          <w:spacing w:val="-3"/>
          <w:sz w:val="24"/>
        </w:rPr>
        <w:t xml:space="preserve"> </w:t>
      </w:r>
      <w:r>
        <w:rPr>
          <w:sz w:val="24"/>
        </w:rPr>
        <w:t>when</w:t>
      </w:r>
      <w:r>
        <w:rPr>
          <w:spacing w:val="-5"/>
          <w:sz w:val="24"/>
        </w:rPr>
        <w:t xml:space="preserve"> </w:t>
      </w:r>
      <w:r>
        <w:rPr>
          <w:sz w:val="24"/>
        </w:rPr>
        <w:t>the</w:t>
      </w:r>
      <w:r>
        <w:rPr>
          <w:spacing w:val="-6"/>
          <w:sz w:val="24"/>
        </w:rPr>
        <w:t xml:space="preserve"> </w:t>
      </w:r>
      <w:r>
        <w:rPr>
          <w:sz w:val="24"/>
        </w:rPr>
        <w:t>actions</w:t>
      </w:r>
      <w:r>
        <w:rPr>
          <w:spacing w:val="-3"/>
          <w:sz w:val="24"/>
        </w:rPr>
        <w:t xml:space="preserve"> </w:t>
      </w:r>
      <w:r>
        <w:rPr>
          <w:sz w:val="24"/>
        </w:rPr>
        <w:t>are</w:t>
      </w:r>
      <w:r>
        <w:rPr>
          <w:spacing w:val="-4"/>
          <w:sz w:val="24"/>
        </w:rPr>
        <w:t xml:space="preserve"> </w:t>
      </w:r>
      <w:r>
        <w:rPr>
          <w:sz w:val="24"/>
        </w:rPr>
        <w:t>published</w:t>
      </w:r>
      <w:r>
        <w:rPr>
          <w:spacing w:val="-5"/>
          <w:sz w:val="24"/>
        </w:rPr>
        <w:t xml:space="preserve"> </w:t>
      </w:r>
      <w:r>
        <w:rPr>
          <w:sz w:val="24"/>
        </w:rPr>
        <w:t>on the Monitor.</w:t>
      </w:r>
    </w:p>
    <w:p w14:paraId="60298F6A" w14:textId="77777777" w:rsidR="007B14B4" w:rsidRDefault="009A1855">
      <w:pPr>
        <w:pStyle w:val="Heading2"/>
      </w:pPr>
      <w:r>
        <w:t>Proactive</w:t>
      </w:r>
      <w:r>
        <w:rPr>
          <w:spacing w:val="-5"/>
        </w:rPr>
        <w:t xml:space="preserve"> </w:t>
      </w:r>
      <w:r>
        <w:rPr>
          <w:spacing w:val="-2"/>
        </w:rPr>
        <w:t>Release</w:t>
      </w:r>
    </w:p>
    <w:p w14:paraId="356FC201" w14:textId="77777777" w:rsidR="007B14B4" w:rsidRDefault="009A1855">
      <w:pPr>
        <w:pStyle w:val="ListParagraph"/>
        <w:numPr>
          <w:ilvl w:val="0"/>
          <w:numId w:val="2"/>
        </w:numPr>
        <w:tabs>
          <w:tab w:val="left" w:pos="745"/>
        </w:tabs>
        <w:ind w:right="714"/>
        <w:jc w:val="both"/>
        <w:rPr>
          <w:sz w:val="24"/>
        </w:rPr>
      </w:pPr>
      <w:r>
        <w:rPr>
          <w:sz w:val="24"/>
        </w:rPr>
        <w:t>I intend to proactively release this paper in accordance with the Cabinet Office Circular</w:t>
      </w:r>
      <w:r>
        <w:rPr>
          <w:spacing w:val="-3"/>
          <w:sz w:val="24"/>
        </w:rPr>
        <w:t xml:space="preserve"> </w:t>
      </w:r>
      <w:r>
        <w:rPr>
          <w:sz w:val="24"/>
        </w:rPr>
        <w:t>CO</w:t>
      </w:r>
      <w:r>
        <w:rPr>
          <w:spacing w:val="-5"/>
          <w:sz w:val="24"/>
        </w:rPr>
        <w:t xml:space="preserve"> </w:t>
      </w:r>
      <w:r>
        <w:rPr>
          <w:sz w:val="24"/>
        </w:rPr>
        <w:t>(23)</w:t>
      </w:r>
      <w:r>
        <w:rPr>
          <w:spacing w:val="-5"/>
          <w:sz w:val="24"/>
        </w:rPr>
        <w:t xml:space="preserve"> </w:t>
      </w:r>
      <w:r>
        <w:rPr>
          <w:sz w:val="24"/>
        </w:rPr>
        <w:t>04,</w:t>
      </w:r>
      <w:r>
        <w:rPr>
          <w:spacing w:val="-5"/>
          <w:sz w:val="24"/>
        </w:rPr>
        <w:t xml:space="preserve"> </w:t>
      </w:r>
      <w:r>
        <w:rPr>
          <w:sz w:val="24"/>
        </w:rPr>
        <w:t>subject</w:t>
      </w:r>
      <w:r>
        <w:rPr>
          <w:spacing w:val="-2"/>
          <w:sz w:val="24"/>
        </w:rPr>
        <w:t xml:space="preserve"> </w:t>
      </w:r>
      <w:r>
        <w:rPr>
          <w:sz w:val="24"/>
        </w:rPr>
        <w:t>to</w:t>
      </w:r>
      <w:r>
        <w:rPr>
          <w:spacing w:val="-5"/>
          <w:sz w:val="24"/>
        </w:rPr>
        <w:t xml:space="preserve"> </w:t>
      </w:r>
      <w:r>
        <w:rPr>
          <w:sz w:val="24"/>
        </w:rPr>
        <w:t>any</w:t>
      </w:r>
      <w:r>
        <w:rPr>
          <w:spacing w:val="-5"/>
          <w:sz w:val="24"/>
        </w:rPr>
        <w:t xml:space="preserve"> </w:t>
      </w:r>
      <w:r>
        <w:rPr>
          <w:sz w:val="24"/>
        </w:rPr>
        <w:t>redactions</w:t>
      </w:r>
      <w:r>
        <w:rPr>
          <w:spacing w:val="-3"/>
          <w:sz w:val="24"/>
        </w:rPr>
        <w:t xml:space="preserve"> </w:t>
      </w:r>
      <w:r>
        <w:rPr>
          <w:sz w:val="24"/>
        </w:rPr>
        <w:t>as</w:t>
      </w:r>
      <w:r>
        <w:rPr>
          <w:spacing w:val="-5"/>
          <w:sz w:val="24"/>
        </w:rPr>
        <w:t xml:space="preserve"> </w:t>
      </w:r>
      <w:r>
        <w:rPr>
          <w:sz w:val="24"/>
        </w:rPr>
        <w:t>appropriate</w:t>
      </w:r>
      <w:r>
        <w:rPr>
          <w:spacing w:val="-2"/>
          <w:sz w:val="24"/>
        </w:rPr>
        <w:t xml:space="preserve"> </w:t>
      </w:r>
      <w:r>
        <w:rPr>
          <w:sz w:val="24"/>
        </w:rPr>
        <w:t>under</w:t>
      </w:r>
      <w:r>
        <w:rPr>
          <w:spacing w:val="-5"/>
          <w:sz w:val="24"/>
        </w:rPr>
        <w:t xml:space="preserve"> </w:t>
      </w:r>
      <w:r>
        <w:rPr>
          <w:sz w:val="24"/>
        </w:rPr>
        <w:t>the</w:t>
      </w:r>
      <w:r>
        <w:rPr>
          <w:spacing w:val="-6"/>
          <w:sz w:val="24"/>
        </w:rPr>
        <w:t xml:space="preserve"> </w:t>
      </w:r>
      <w:r>
        <w:rPr>
          <w:sz w:val="24"/>
        </w:rPr>
        <w:t>Official Information Act 1982.</w:t>
      </w:r>
    </w:p>
    <w:p w14:paraId="1B727ACE" w14:textId="77777777" w:rsidR="007B14B4" w:rsidRDefault="009A1855">
      <w:pPr>
        <w:pStyle w:val="Heading2"/>
      </w:pPr>
      <w:r>
        <w:rPr>
          <w:spacing w:val="-2"/>
        </w:rPr>
        <w:t>Recommendations</w:t>
      </w:r>
    </w:p>
    <w:p w14:paraId="11DDED88" w14:textId="77777777" w:rsidR="007B14B4" w:rsidRDefault="009A1855">
      <w:pPr>
        <w:pStyle w:val="BodyText"/>
        <w:ind w:left="25" w:firstLine="0"/>
      </w:pPr>
      <w:r>
        <w:t>The</w:t>
      </w:r>
      <w:r>
        <w:rPr>
          <w:spacing w:val="-6"/>
        </w:rPr>
        <w:t xml:space="preserve"> </w:t>
      </w:r>
      <w:r>
        <w:t>Minister</w:t>
      </w:r>
      <w:r>
        <w:rPr>
          <w:spacing w:val="-4"/>
        </w:rPr>
        <w:t xml:space="preserve"> </w:t>
      </w:r>
      <w:r>
        <w:t>for</w:t>
      </w:r>
      <w:r>
        <w:rPr>
          <w:spacing w:val="-5"/>
        </w:rPr>
        <w:t xml:space="preserve"> </w:t>
      </w:r>
      <w:r>
        <w:t>Social</w:t>
      </w:r>
      <w:r>
        <w:rPr>
          <w:spacing w:val="-3"/>
        </w:rPr>
        <w:t xml:space="preserve"> </w:t>
      </w:r>
      <w:r>
        <w:t>Development</w:t>
      </w:r>
      <w:r>
        <w:rPr>
          <w:spacing w:val="-1"/>
        </w:rPr>
        <w:t xml:space="preserve"> </w:t>
      </w:r>
      <w:r>
        <w:t>and</w:t>
      </w:r>
      <w:r>
        <w:rPr>
          <w:spacing w:val="-5"/>
        </w:rPr>
        <w:t xml:space="preserve"> </w:t>
      </w:r>
      <w:r>
        <w:t>Employment</w:t>
      </w:r>
      <w:r>
        <w:rPr>
          <w:spacing w:val="-1"/>
        </w:rPr>
        <w:t xml:space="preserve"> </w:t>
      </w:r>
      <w:r>
        <w:t>recommends</w:t>
      </w:r>
      <w:r>
        <w:rPr>
          <w:spacing w:val="-3"/>
        </w:rPr>
        <w:t xml:space="preserve"> </w:t>
      </w:r>
      <w:r>
        <w:t>that</w:t>
      </w:r>
      <w:r>
        <w:rPr>
          <w:spacing w:val="-3"/>
        </w:rPr>
        <w:t xml:space="preserve"> </w:t>
      </w:r>
      <w:r>
        <w:t>the</w:t>
      </w:r>
      <w:r>
        <w:rPr>
          <w:spacing w:val="-3"/>
        </w:rPr>
        <w:t xml:space="preserve"> </w:t>
      </w:r>
      <w:r>
        <w:rPr>
          <w:spacing w:val="-2"/>
        </w:rPr>
        <w:t>Committee:</w:t>
      </w:r>
    </w:p>
    <w:p w14:paraId="09EE32D5" w14:textId="77777777" w:rsidR="007B14B4" w:rsidRDefault="009A1855">
      <w:pPr>
        <w:pStyle w:val="ListParagraph"/>
        <w:numPr>
          <w:ilvl w:val="0"/>
          <w:numId w:val="1"/>
        </w:numPr>
        <w:tabs>
          <w:tab w:val="left" w:pos="745"/>
        </w:tabs>
        <w:spacing w:before="240"/>
        <w:ind w:right="32"/>
        <w:rPr>
          <w:sz w:val="24"/>
        </w:rPr>
      </w:pPr>
      <w:r>
        <w:rPr>
          <w:b/>
          <w:sz w:val="24"/>
        </w:rPr>
        <w:t xml:space="preserve">note </w:t>
      </w:r>
      <w:r>
        <w:rPr>
          <w:sz w:val="24"/>
        </w:rPr>
        <w:t>that New Zealand participates in regular reviews of its implementation of the United</w:t>
      </w:r>
      <w:r>
        <w:rPr>
          <w:spacing w:val="-3"/>
          <w:sz w:val="24"/>
        </w:rPr>
        <w:t xml:space="preserve"> </w:t>
      </w:r>
      <w:r>
        <w:rPr>
          <w:sz w:val="24"/>
        </w:rPr>
        <w:t>Nations</w:t>
      </w:r>
      <w:r>
        <w:rPr>
          <w:spacing w:val="-4"/>
          <w:sz w:val="24"/>
        </w:rPr>
        <w:t xml:space="preserve"> </w:t>
      </w:r>
      <w:r>
        <w:rPr>
          <w:sz w:val="24"/>
        </w:rPr>
        <w:t>Convention</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Rights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Child</w:t>
      </w:r>
      <w:r>
        <w:rPr>
          <w:spacing w:val="-4"/>
          <w:sz w:val="24"/>
        </w:rPr>
        <w:t xml:space="preserve"> </w:t>
      </w:r>
      <w:r>
        <w:rPr>
          <w:sz w:val="24"/>
        </w:rPr>
        <w:t>(UNCRC),</w:t>
      </w:r>
      <w:r>
        <w:rPr>
          <w:spacing w:val="-4"/>
          <w:sz w:val="24"/>
        </w:rPr>
        <w:t xml:space="preserve"> </w:t>
      </w:r>
      <w:r>
        <w:rPr>
          <w:sz w:val="24"/>
        </w:rPr>
        <w:t>to</w:t>
      </w:r>
      <w:r>
        <w:rPr>
          <w:spacing w:val="-4"/>
          <w:sz w:val="24"/>
        </w:rPr>
        <w:t xml:space="preserve"> </w:t>
      </w:r>
      <w:r>
        <w:rPr>
          <w:sz w:val="24"/>
        </w:rPr>
        <w:t>which</w:t>
      </w:r>
      <w:r>
        <w:rPr>
          <w:spacing w:val="-4"/>
          <w:sz w:val="24"/>
        </w:rPr>
        <w:t xml:space="preserve"> </w:t>
      </w:r>
      <w:r>
        <w:rPr>
          <w:sz w:val="24"/>
        </w:rPr>
        <w:t>is</w:t>
      </w:r>
      <w:r>
        <w:rPr>
          <w:spacing w:val="-4"/>
          <w:sz w:val="24"/>
        </w:rPr>
        <w:t xml:space="preserve"> </w:t>
      </w:r>
      <w:r>
        <w:rPr>
          <w:sz w:val="24"/>
        </w:rPr>
        <w:t>has</w:t>
      </w:r>
      <w:r>
        <w:rPr>
          <w:spacing w:val="-4"/>
          <w:sz w:val="24"/>
        </w:rPr>
        <w:t xml:space="preserve"> </w:t>
      </w:r>
      <w:r>
        <w:rPr>
          <w:sz w:val="24"/>
        </w:rPr>
        <w:t>been party to since 1993 with the next formal review scheduled for 2031</w:t>
      </w:r>
    </w:p>
    <w:p w14:paraId="1220C03E" w14:textId="77777777" w:rsidR="007B14B4" w:rsidRDefault="009A1855">
      <w:pPr>
        <w:pStyle w:val="ListParagraph"/>
        <w:numPr>
          <w:ilvl w:val="0"/>
          <w:numId w:val="1"/>
        </w:numPr>
        <w:tabs>
          <w:tab w:val="left" w:pos="745"/>
        </w:tabs>
        <w:spacing w:before="240"/>
        <w:ind w:right="578"/>
        <w:rPr>
          <w:sz w:val="24"/>
        </w:rPr>
      </w:pPr>
      <w:r>
        <w:rPr>
          <w:b/>
          <w:sz w:val="24"/>
        </w:rPr>
        <w:t>agree</w:t>
      </w:r>
      <w:r>
        <w:rPr>
          <w:b/>
          <w:spacing w:val="-5"/>
          <w:sz w:val="24"/>
        </w:rPr>
        <w:t xml:space="preserve"> </w:t>
      </w:r>
      <w:r>
        <w:rPr>
          <w:sz w:val="24"/>
        </w:rPr>
        <w:t>to</w:t>
      </w:r>
      <w:r>
        <w:rPr>
          <w:spacing w:val="-5"/>
          <w:sz w:val="24"/>
        </w:rPr>
        <w:t xml:space="preserve"> </w:t>
      </w:r>
      <w:r>
        <w:rPr>
          <w:sz w:val="24"/>
        </w:rPr>
        <w:t>publish</w:t>
      </w:r>
      <w:r>
        <w:rPr>
          <w:spacing w:val="-6"/>
          <w:sz w:val="24"/>
        </w:rPr>
        <w:t xml:space="preserve"> </w:t>
      </w:r>
      <w:r>
        <w:rPr>
          <w:sz w:val="24"/>
        </w:rPr>
        <w:t>the</w:t>
      </w:r>
      <w:r>
        <w:rPr>
          <w:spacing w:val="-5"/>
          <w:sz w:val="24"/>
        </w:rPr>
        <w:t xml:space="preserve"> </w:t>
      </w:r>
      <w:r>
        <w:rPr>
          <w:sz w:val="24"/>
        </w:rPr>
        <w:t>UNCRC</w:t>
      </w:r>
      <w:r>
        <w:rPr>
          <w:spacing w:val="-6"/>
          <w:sz w:val="24"/>
        </w:rPr>
        <w:t xml:space="preserve"> </w:t>
      </w:r>
      <w:r>
        <w:rPr>
          <w:sz w:val="24"/>
        </w:rPr>
        <w:t>Concluding</w:t>
      </w:r>
      <w:r>
        <w:rPr>
          <w:spacing w:val="-5"/>
          <w:sz w:val="24"/>
        </w:rPr>
        <w:t xml:space="preserve"> </w:t>
      </w:r>
      <w:r>
        <w:rPr>
          <w:sz w:val="24"/>
        </w:rPr>
        <w:t>Observations</w:t>
      </w:r>
      <w:r>
        <w:rPr>
          <w:spacing w:val="-4"/>
          <w:sz w:val="24"/>
        </w:rPr>
        <w:t xml:space="preserve"> </w:t>
      </w:r>
      <w:r>
        <w:rPr>
          <w:sz w:val="24"/>
        </w:rPr>
        <w:t>or</w:t>
      </w:r>
      <w:r>
        <w:rPr>
          <w:spacing w:val="-6"/>
          <w:sz w:val="24"/>
        </w:rPr>
        <w:t xml:space="preserve"> </w:t>
      </w:r>
      <w:r>
        <w:rPr>
          <w:sz w:val="24"/>
        </w:rPr>
        <w:t>recommendations</w:t>
      </w:r>
      <w:r>
        <w:rPr>
          <w:spacing w:val="-4"/>
          <w:sz w:val="24"/>
        </w:rPr>
        <w:t xml:space="preserve"> </w:t>
      </w:r>
      <w:r>
        <w:rPr>
          <w:sz w:val="24"/>
        </w:rPr>
        <w:t>and associated government actions provided in the attached appendices</w:t>
      </w:r>
    </w:p>
    <w:p w14:paraId="0D7BBA1B" w14:textId="77777777" w:rsidR="007B14B4" w:rsidRDefault="009A1855">
      <w:pPr>
        <w:pStyle w:val="ListParagraph"/>
        <w:numPr>
          <w:ilvl w:val="0"/>
          <w:numId w:val="1"/>
        </w:numPr>
        <w:tabs>
          <w:tab w:val="left" w:pos="745"/>
        </w:tabs>
        <w:spacing w:before="241"/>
        <w:ind w:right="47"/>
        <w:rPr>
          <w:sz w:val="24"/>
        </w:rPr>
      </w:pPr>
      <w:r>
        <w:rPr>
          <w:b/>
          <w:sz w:val="24"/>
        </w:rPr>
        <w:t>note</w:t>
      </w:r>
      <w:r>
        <w:rPr>
          <w:b/>
          <w:spacing w:val="-5"/>
          <w:sz w:val="24"/>
        </w:rPr>
        <w:t xml:space="preserve"> </w:t>
      </w:r>
      <w:r>
        <w:rPr>
          <w:sz w:val="24"/>
        </w:rPr>
        <w:t>that</w:t>
      </w:r>
      <w:r>
        <w:rPr>
          <w:spacing w:val="-3"/>
          <w:sz w:val="24"/>
        </w:rPr>
        <w:t xml:space="preserve"> </w:t>
      </w:r>
      <w:r>
        <w:rPr>
          <w:sz w:val="24"/>
        </w:rPr>
        <w:t>actions</w:t>
      </w:r>
      <w:r>
        <w:rPr>
          <w:spacing w:val="-2"/>
          <w:sz w:val="24"/>
        </w:rPr>
        <w:t xml:space="preserve"> </w:t>
      </w:r>
      <w:r>
        <w:rPr>
          <w:sz w:val="24"/>
        </w:rPr>
        <w:t>will</w:t>
      </w:r>
      <w:r>
        <w:rPr>
          <w:spacing w:val="-3"/>
          <w:sz w:val="24"/>
        </w:rPr>
        <w:t xml:space="preserve"> </w:t>
      </w:r>
      <w:r>
        <w:rPr>
          <w:sz w:val="24"/>
        </w:rPr>
        <w:t>be</w:t>
      </w:r>
      <w:r>
        <w:rPr>
          <w:spacing w:val="-5"/>
          <w:sz w:val="24"/>
        </w:rPr>
        <w:t xml:space="preserve"> </w:t>
      </w:r>
      <w:r>
        <w:rPr>
          <w:sz w:val="24"/>
        </w:rPr>
        <w:t>updated</w:t>
      </w:r>
      <w:r>
        <w:rPr>
          <w:spacing w:val="-3"/>
          <w:sz w:val="24"/>
        </w:rPr>
        <w:t xml:space="preserve"> </w:t>
      </w:r>
      <w:r>
        <w:rPr>
          <w:sz w:val="24"/>
        </w:rPr>
        <w:t>regularly</w:t>
      </w:r>
      <w:r>
        <w:rPr>
          <w:spacing w:val="-3"/>
          <w:sz w:val="24"/>
        </w:rPr>
        <w:t xml:space="preserve"> </w:t>
      </w:r>
      <w:r>
        <w:rPr>
          <w:sz w:val="24"/>
        </w:rPr>
        <w:t>with</w:t>
      </w:r>
      <w:r>
        <w:rPr>
          <w:spacing w:val="-4"/>
          <w:sz w:val="24"/>
        </w:rPr>
        <w:t xml:space="preserve"> </w:t>
      </w:r>
      <w:r>
        <w:rPr>
          <w:sz w:val="24"/>
        </w:rPr>
        <w:t>additional</w:t>
      </w:r>
      <w:r>
        <w:rPr>
          <w:spacing w:val="-3"/>
          <w:sz w:val="24"/>
        </w:rPr>
        <w:t xml:space="preserve"> </w:t>
      </w:r>
      <w:r>
        <w:rPr>
          <w:sz w:val="24"/>
        </w:rPr>
        <w:t>actions</w:t>
      </w:r>
      <w:r>
        <w:rPr>
          <w:spacing w:val="-2"/>
          <w:sz w:val="24"/>
        </w:rPr>
        <w:t xml:space="preserve"> </w:t>
      </w:r>
      <w:r>
        <w:rPr>
          <w:sz w:val="24"/>
        </w:rPr>
        <w:t>and</w:t>
      </w:r>
      <w:r>
        <w:rPr>
          <w:spacing w:val="-4"/>
          <w:sz w:val="24"/>
        </w:rPr>
        <w:t xml:space="preserve"> </w:t>
      </w:r>
      <w:r>
        <w:rPr>
          <w:sz w:val="24"/>
        </w:rPr>
        <w:t>process</w:t>
      </w:r>
      <w:r>
        <w:rPr>
          <w:spacing w:val="-4"/>
          <w:sz w:val="24"/>
        </w:rPr>
        <w:t xml:space="preserve"> </w:t>
      </w:r>
      <w:r>
        <w:rPr>
          <w:sz w:val="24"/>
        </w:rPr>
        <w:t>steps</w:t>
      </w:r>
      <w:r>
        <w:rPr>
          <w:spacing w:val="-4"/>
          <w:sz w:val="24"/>
        </w:rPr>
        <w:t xml:space="preserve"> </w:t>
      </w:r>
      <w:r>
        <w:rPr>
          <w:sz w:val="24"/>
        </w:rPr>
        <w:t xml:space="preserve">to be added during the reporting period as work </w:t>
      </w:r>
      <w:proofErr w:type="spellStart"/>
      <w:r>
        <w:rPr>
          <w:sz w:val="24"/>
        </w:rPr>
        <w:t>programmes</w:t>
      </w:r>
      <w:proofErr w:type="spellEnd"/>
      <w:r>
        <w:rPr>
          <w:sz w:val="24"/>
        </w:rPr>
        <w:t xml:space="preserve"> are developed and agreed, consistent with the other Human Rights mechanisms on the Human Rights Monitor</w:t>
      </w:r>
    </w:p>
    <w:p w14:paraId="5E9F5E65" w14:textId="77777777" w:rsidR="007B14B4" w:rsidRDefault="009A1855">
      <w:pPr>
        <w:pStyle w:val="ListParagraph"/>
        <w:numPr>
          <w:ilvl w:val="0"/>
          <w:numId w:val="1"/>
        </w:numPr>
        <w:tabs>
          <w:tab w:val="left" w:pos="745"/>
        </w:tabs>
        <w:spacing w:before="240"/>
        <w:ind w:right="572"/>
        <w:jc w:val="both"/>
        <w:rPr>
          <w:sz w:val="24"/>
        </w:rPr>
      </w:pPr>
      <w:r>
        <w:rPr>
          <w:b/>
          <w:sz w:val="24"/>
        </w:rPr>
        <w:t>note</w:t>
      </w:r>
      <w:r>
        <w:rPr>
          <w:b/>
          <w:spacing w:val="-4"/>
          <w:sz w:val="24"/>
        </w:rPr>
        <w:t xml:space="preserve"> </w:t>
      </w:r>
      <w:r>
        <w:rPr>
          <w:sz w:val="24"/>
        </w:rPr>
        <w:t>that</w:t>
      </w:r>
      <w:r>
        <w:rPr>
          <w:spacing w:val="-2"/>
          <w:sz w:val="24"/>
        </w:rPr>
        <w:t xml:space="preserve"> </w:t>
      </w:r>
      <w:r>
        <w:rPr>
          <w:sz w:val="24"/>
        </w:rPr>
        <w:t>the</w:t>
      </w:r>
      <w:r>
        <w:rPr>
          <w:spacing w:val="-2"/>
          <w:sz w:val="24"/>
        </w:rPr>
        <w:t xml:space="preserve"> </w:t>
      </w:r>
      <w:r>
        <w:rPr>
          <w:sz w:val="24"/>
        </w:rPr>
        <w:t>Ministry</w:t>
      </w:r>
      <w:r>
        <w:rPr>
          <w:spacing w:val="-3"/>
          <w:sz w:val="24"/>
        </w:rPr>
        <w:t xml:space="preserve"> </w:t>
      </w:r>
      <w:r>
        <w:rPr>
          <w:sz w:val="24"/>
        </w:rPr>
        <w:t>of</w:t>
      </w:r>
      <w:r>
        <w:rPr>
          <w:spacing w:val="-3"/>
          <w:sz w:val="24"/>
        </w:rPr>
        <w:t xml:space="preserve"> </w:t>
      </w:r>
      <w:r>
        <w:rPr>
          <w:sz w:val="24"/>
        </w:rPr>
        <w:t>Social</w:t>
      </w:r>
      <w:r>
        <w:rPr>
          <w:spacing w:val="-2"/>
          <w:sz w:val="24"/>
        </w:rPr>
        <w:t xml:space="preserve"> </w:t>
      </w:r>
      <w:r>
        <w:rPr>
          <w:sz w:val="24"/>
        </w:rPr>
        <w:t>Development,</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lead</w:t>
      </w:r>
      <w:r>
        <w:rPr>
          <w:spacing w:val="-2"/>
          <w:sz w:val="24"/>
        </w:rPr>
        <w:t xml:space="preserve"> </w:t>
      </w:r>
      <w:r>
        <w:rPr>
          <w:sz w:val="24"/>
        </w:rPr>
        <w:t>agency</w:t>
      </w:r>
      <w:r>
        <w:rPr>
          <w:spacing w:val="-2"/>
          <w:sz w:val="24"/>
        </w:rPr>
        <w:t xml:space="preserve"> </w:t>
      </w:r>
      <w:r>
        <w:rPr>
          <w:sz w:val="24"/>
        </w:rPr>
        <w:t>responsible</w:t>
      </w:r>
      <w:r>
        <w:rPr>
          <w:spacing w:val="-2"/>
          <w:sz w:val="24"/>
        </w:rPr>
        <w:t xml:space="preserve"> </w:t>
      </w:r>
      <w:r>
        <w:rPr>
          <w:sz w:val="24"/>
        </w:rPr>
        <w:t>for administering</w:t>
      </w:r>
      <w:r>
        <w:rPr>
          <w:spacing w:val="-4"/>
          <w:sz w:val="24"/>
        </w:rPr>
        <w:t xml:space="preserve"> </w:t>
      </w:r>
      <w:r>
        <w:rPr>
          <w:sz w:val="24"/>
        </w:rPr>
        <w:t>the</w:t>
      </w:r>
      <w:r>
        <w:rPr>
          <w:spacing w:val="-4"/>
          <w:sz w:val="24"/>
        </w:rPr>
        <w:t xml:space="preserve"> </w:t>
      </w:r>
      <w:r>
        <w:rPr>
          <w:sz w:val="24"/>
        </w:rPr>
        <w:t>UNCRC,</w:t>
      </w:r>
      <w:r>
        <w:rPr>
          <w:spacing w:val="-5"/>
          <w:sz w:val="24"/>
        </w:rPr>
        <w:t xml:space="preserve"> </w:t>
      </w:r>
      <w:r>
        <w:rPr>
          <w:sz w:val="24"/>
        </w:rPr>
        <w:t>will</w:t>
      </w:r>
      <w:r>
        <w:rPr>
          <w:spacing w:val="-4"/>
          <w:sz w:val="24"/>
        </w:rPr>
        <w:t xml:space="preserve"> </w:t>
      </w:r>
      <w:r>
        <w:rPr>
          <w:sz w:val="24"/>
        </w:rPr>
        <w:t>work</w:t>
      </w:r>
      <w:r>
        <w:rPr>
          <w:spacing w:val="-5"/>
          <w:sz w:val="24"/>
        </w:rPr>
        <w:t xml:space="preserve"> </w:t>
      </w:r>
      <w:r>
        <w:rPr>
          <w:sz w:val="24"/>
        </w:rPr>
        <w:t>with</w:t>
      </w:r>
      <w:r>
        <w:rPr>
          <w:spacing w:val="-4"/>
          <w:sz w:val="24"/>
        </w:rPr>
        <w:t xml:space="preserve"> </w:t>
      </w:r>
      <w:r>
        <w:rPr>
          <w:sz w:val="24"/>
        </w:rPr>
        <w:t>other</w:t>
      </w:r>
      <w:r>
        <w:rPr>
          <w:spacing w:val="-5"/>
          <w:sz w:val="24"/>
        </w:rPr>
        <w:t xml:space="preserve"> </w:t>
      </w:r>
      <w:r>
        <w:rPr>
          <w:sz w:val="24"/>
        </w:rPr>
        <w:t>agencies</w:t>
      </w:r>
      <w:r>
        <w:rPr>
          <w:spacing w:val="-3"/>
          <w:sz w:val="24"/>
        </w:rPr>
        <w:t xml:space="preserve"> </w:t>
      </w:r>
      <w:r>
        <w:rPr>
          <w:sz w:val="24"/>
        </w:rPr>
        <w:t>to</w:t>
      </w:r>
      <w:r>
        <w:rPr>
          <w:spacing w:val="-4"/>
          <w:sz w:val="24"/>
        </w:rPr>
        <w:t xml:space="preserve"> </w:t>
      </w:r>
      <w:r>
        <w:rPr>
          <w:sz w:val="24"/>
        </w:rPr>
        <w:t>regularly</w:t>
      </w:r>
      <w:r>
        <w:rPr>
          <w:spacing w:val="-4"/>
          <w:sz w:val="24"/>
        </w:rPr>
        <w:t xml:space="preserve"> </w:t>
      </w:r>
      <w:r>
        <w:rPr>
          <w:sz w:val="24"/>
        </w:rPr>
        <w:t>update</w:t>
      </w:r>
      <w:r>
        <w:rPr>
          <w:spacing w:val="-4"/>
          <w:sz w:val="24"/>
        </w:rPr>
        <w:t xml:space="preserve"> </w:t>
      </w:r>
      <w:r>
        <w:rPr>
          <w:sz w:val="24"/>
        </w:rPr>
        <w:t>the actions on the Human Rights Monitor</w:t>
      </w:r>
    </w:p>
    <w:p w14:paraId="22F53890" w14:textId="77777777" w:rsidR="007B14B4" w:rsidRDefault="009A1855">
      <w:pPr>
        <w:pStyle w:val="ListParagraph"/>
        <w:numPr>
          <w:ilvl w:val="0"/>
          <w:numId w:val="1"/>
        </w:numPr>
        <w:tabs>
          <w:tab w:val="left" w:pos="745"/>
        </w:tabs>
        <w:spacing w:before="240"/>
        <w:ind w:right="200"/>
        <w:rPr>
          <w:sz w:val="24"/>
        </w:rPr>
      </w:pPr>
      <w:r>
        <w:rPr>
          <w:b/>
          <w:sz w:val="24"/>
        </w:rPr>
        <w:t>note</w:t>
      </w:r>
      <w:r>
        <w:rPr>
          <w:b/>
          <w:spacing w:val="-3"/>
          <w:sz w:val="24"/>
        </w:rPr>
        <w:t xml:space="preserve"> </w:t>
      </w:r>
      <w:r>
        <w:rPr>
          <w:sz w:val="24"/>
        </w:rPr>
        <w:t>that</w:t>
      </w:r>
      <w:r>
        <w:rPr>
          <w:spacing w:val="-2"/>
          <w:sz w:val="24"/>
        </w:rPr>
        <w:t xml:space="preserve"> </w:t>
      </w:r>
      <w:r>
        <w:rPr>
          <w:sz w:val="24"/>
        </w:rPr>
        <w:t>I</w:t>
      </w:r>
      <w:r>
        <w:rPr>
          <w:spacing w:val="-3"/>
          <w:sz w:val="24"/>
        </w:rPr>
        <w:t xml:space="preserve"> </w:t>
      </w:r>
      <w:r>
        <w:rPr>
          <w:sz w:val="24"/>
        </w:rPr>
        <w:t>intend</w:t>
      </w:r>
      <w:r>
        <w:rPr>
          <w:spacing w:val="-2"/>
          <w:sz w:val="24"/>
        </w:rPr>
        <w:t xml:space="preserve"> </w:t>
      </w:r>
      <w:r>
        <w:rPr>
          <w:sz w:val="24"/>
        </w:rPr>
        <w:t>to</w:t>
      </w:r>
      <w:r>
        <w:rPr>
          <w:spacing w:val="-3"/>
          <w:sz w:val="24"/>
        </w:rPr>
        <w:t xml:space="preserve"> </w:t>
      </w:r>
      <w:r>
        <w:rPr>
          <w:sz w:val="24"/>
        </w:rPr>
        <w:t>come</w:t>
      </w:r>
      <w:r>
        <w:rPr>
          <w:spacing w:val="-2"/>
          <w:sz w:val="24"/>
        </w:rPr>
        <w:t xml:space="preserve"> </w:t>
      </w:r>
      <w:r>
        <w:rPr>
          <w:sz w:val="24"/>
        </w:rPr>
        <w:t>back</w:t>
      </w:r>
      <w:r>
        <w:rPr>
          <w:spacing w:val="-2"/>
          <w:sz w:val="24"/>
        </w:rPr>
        <w:t xml:space="preserve"> </w:t>
      </w:r>
      <w:r>
        <w:rPr>
          <w:sz w:val="24"/>
        </w:rPr>
        <w:t>to</w:t>
      </w:r>
      <w:r>
        <w:rPr>
          <w:spacing w:val="-3"/>
          <w:sz w:val="24"/>
        </w:rPr>
        <w:t xml:space="preserve"> </w:t>
      </w:r>
      <w:r>
        <w:rPr>
          <w:sz w:val="24"/>
        </w:rPr>
        <w:t>Cabinet</w:t>
      </w:r>
      <w:r>
        <w:rPr>
          <w:spacing w:val="-2"/>
          <w:sz w:val="24"/>
        </w:rPr>
        <w:t xml:space="preserve"> </w:t>
      </w:r>
      <w:r>
        <w:rPr>
          <w:sz w:val="24"/>
        </w:rPr>
        <w:t>at</w:t>
      </w:r>
      <w:r>
        <w:rPr>
          <w:spacing w:val="-2"/>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3"/>
          <w:sz w:val="24"/>
        </w:rPr>
        <w:t xml:space="preserve"> </w:t>
      </w:r>
      <w:r>
        <w:rPr>
          <w:sz w:val="24"/>
        </w:rPr>
        <w:t>2027</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progress</w:t>
      </w:r>
      <w:r>
        <w:rPr>
          <w:spacing w:val="-3"/>
          <w:sz w:val="24"/>
        </w:rPr>
        <w:t xml:space="preserve"> </w:t>
      </w:r>
      <w:r>
        <w:rPr>
          <w:sz w:val="24"/>
        </w:rPr>
        <w:t>update, following one year of the actions being on the Human Rights Monitor.</w:t>
      </w:r>
    </w:p>
    <w:p w14:paraId="3487A70F" w14:textId="77777777" w:rsidR="007B14B4" w:rsidRDefault="009A1855">
      <w:pPr>
        <w:pStyle w:val="BodyText"/>
        <w:spacing w:before="240"/>
        <w:ind w:left="25" w:firstLine="0"/>
      </w:pPr>
      <w:r>
        <w:t>Hon</w:t>
      </w:r>
      <w:r>
        <w:rPr>
          <w:spacing w:val="-2"/>
        </w:rPr>
        <w:t xml:space="preserve"> </w:t>
      </w:r>
      <w:r>
        <w:t>Louise</w:t>
      </w:r>
      <w:r>
        <w:rPr>
          <w:spacing w:val="-1"/>
        </w:rPr>
        <w:t xml:space="preserve"> </w:t>
      </w:r>
      <w:r>
        <w:rPr>
          <w:spacing w:val="-2"/>
        </w:rPr>
        <w:t>Upston</w:t>
      </w:r>
    </w:p>
    <w:p w14:paraId="5320AD82" w14:textId="77777777" w:rsidR="007B14B4" w:rsidRDefault="009A1855">
      <w:pPr>
        <w:pStyle w:val="BodyText"/>
        <w:spacing w:before="42"/>
        <w:ind w:left="25" w:firstLine="0"/>
      </w:pPr>
      <w:r>
        <w:t>Minister</w:t>
      </w:r>
      <w:r>
        <w:rPr>
          <w:spacing w:val="-3"/>
        </w:rPr>
        <w:t xml:space="preserve"> </w:t>
      </w:r>
      <w:r>
        <w:t>for</w:t>
      </w:r>
      <w:r>
        <w:rPr>
          <w:spacing w:val="-4"/>
        </w:rPr>
        <w:t xml:space="preserve"> </w:t>
      </w:r>
      <w:r>
        <w:t>Social</w:t>
      </w:r>
      <w:r>
        <w:rPr>
          <w:spacing w:val="-3"/>
        </w:rPr>
        <w:t xml:space="preserve"> </w:t>
      </w:r>
      <w:r>
        <w:t>Development</w:t>
      </w:r>
      <w:r>
        <w:rPr>
          <w:spacing w:val="-3"/>
        </w:rPr>
        <w:t xml:space="preserve"> </w:t>
      </w:r>
      <w:r>
        <w:t>and</w:t>
      </w:r>
      <w:r>
        <w:rPr>
          <w:spacing w:val="-3"/>
        </w:rPr>
        <w:t xml:space="preserve"> </w:t>
      </w:r>
      <w:r>
        <w:rPr>
          <w:spacing w:val="-2"/>
        </w:rPr>
        <w:t>Employment</w:t>
      </w:r>
    </w:p>
    <w:sectPr w:rsidR="007B14B4">
      <w:pgSz w:w="11910" w:h="16840"/>
      <w:pgMar w:top="1340" w:right="1417" w:bottom="1180" w:left="1417" w:header="715" w:footer="9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58432" w14:textId="77777777" w:rsidR="009A1855" w:rsidRDefault="009A1855">
      <w:r>
        <w:separator/>
      </w:r>
    </w:p>
  </w:endnote>
  <w:endnote w:type="continuationSeparator" w:id="0">
    <w:p w14:paraId="35553F07" w14:textId="77777777" w:rsidR="009A1855" w:rsidRDefault="009A1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5E72" w14:textId="77777777" w:rsidR="007B14B4" w:rsidRDefault="009A1855">
    <w:pPr>
      <w:pStyle w:val="BodyText"/>
      <w:spacing w:before="0" w:line="14" w:lineRule="auto"/>
      <w:ind w:left="0" w:firstLine="0"/>
      <w:rPr>
        <w:sz w:val="20"/>
      </w:rPr>
    </w:pPr>
    <w:r>
      <w:rPr>
        <w:noProof/>
        <w:sz w:val="20"/>
      </w:rPr>
      <mc:AlternateContent>
        <mc:Choice Requires="wps">
          <w:drawing>
            <wp:anchor distT="0" distB="0" distL="0" distR="0" simplePos="0" relativeHeight="487525376" behindDoc="1" locked="0" layoutInCell="1" allowOverlap="1" wp14:anchorId="38C2E90E" wp14:editId="28738BA3">
              <wp:simplePos x="0" y="0"/>
              <wp:positionH relativeFrom="page">
                <wp:posOffset>6540500</wp:posOffset>
              </wp:positionH>
              <wp:positionV relativeFrom="page">
                <wp:posOffset>9928841</wp:posOffset>
              </wp:positionV>
              <wp:extent cx="15875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3363D6D4" w14:textId="77777777" w:rsidR="007B14B4" w:rsidRDefault="009A1855">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8C2E90E" id="_x0000_t202" coordsize="21600,21600" o:spt="202" path="m,l,21600r21600,l21600,xe">
              <v:stroke joinstyle="miter"/>
              <v:path gradientshapeok="t" o:connecttype="rect"/>
            </v:shapetype>
            <v:shape id="Textbox 2" o:spid="_x0000_s1027" type="#_x0000_t202" style="position:absolute;margin-left:515pt;margin-top:781.8pt;width:12.5pt;height:14.2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zJ0lwEAACEDAAAOAAAAZHJzL2Uyb0RvYy54bWysUsFuEzEQvSP1Hyzfm920FKJVNhW0AiFV&#10;gFT4AMdrZy3WHjPjZDd/z9jdJAhuiIs99ozfvPfG6/vJD+JgkByEVi4XtRQmaOhc2LXy+7cP1ysp&#10;KKnQqQGCaeXRkLzfXL1aj7ExN9DD0BkUDBKoGWMr+5RiU1Wke+MVLSCawEkL6FXiI+6qDtXI6H6o&#10;bur6TTUCdhFBGyK+fXxJyk3Bt9bo9MVaMkkMrWRuqaxY1m1eq81aNTtUsXd6pqH+gYVXLnDTM9Sj&#10;Skrs0f0F5Z1GILBpocFXYK3TpmhgNcv6DzXPvYqmaGFzKJ5tov8Hqz8fnuNXFGl6DxMPsIig+AT6&#10;B7E31RipmWuyp9QQV2ehk0Wfd5Yg+CF7ezz7aaYkdEa7W72944zm1HJV374ufleXxxEpfTTgRQ5a&#10;iTyuQkAdnijl9qo5lcxcXtpnImnaTsJ1mTNX5pstdEeWMvI0W0k/9wqNFMOnwHbl0Z8CPAXbU4Bp&#10;eIDyQbKiAO/2CawrBC64MwGeQ+E1/5k86N/Pperysze/AAAA//8DAFBLAwQUAAYACAAAACEAGqX6&#10;zOAAAAAPAQAADwAAAGRycy9kb3ducmV2LnhtbExPy07DMBC8I/EP1lbiRu22SkRDnKpCcEJCpOHA&#10;0YndxGq8DrHbhr9nc6K3nYdmZ/Ld5Hp2MWOwHiWslgKYwcZri62Er+rt8QlYiAq16j0aCb8mwK64&#10;v8tVpv0VS3M5xJZRCIZMSehiHDLOQ9MZp8LSDwZJO/rRqUhwbLke1ZXCXc/XQqTcKYv0oVODeelM&#10;czqcnYT9N5av9uej/iyPpa2qrcD39CTlw2LaPwOLZor/ZpjrU3UoqFPtz6gD6wmLjaAxka4k3aTA&#10;Zo9IEuLqmduuBfAi57c7ij8AAAD//wMAUEsBAi0AFAAGAAgAAAAhALaDOJL+AAAA4QEAABMAAAAA&#10;AAAAAAAAAAAAAAAAAFtDb250ZW50X1R5cGVzXS54bWxQSwECLQAUAAYACAAAACEAOP0h/9YAAACU&#10;AQAACwAAAAAAAAAAAAAAAAAvAQAAX3JlbHMvLnJlbHNQSwECLQAUAAYACAAAACEArh8ydJcBAAAh&#10;AwAADgAAAAAAAAAAAAAAAAAuAgAAZHJzL2Uyb0RvYy54bWxQSwECLQAUAAYACAAAACEAGqX6zOAA&#10;AAAPAQAADwAAAAAAAAAAAAAAAADxAwAAZHJzL2Rvd25yZXYueG1sUEsFBgAAAAAEAAQA8wAAAP4E&#10;AAAAAA==&#10;" filled="f" stroked="f">
              <v:textbox inset="0,0,0,0">
                <w:txbxContent>
                  <w:p w14:paraId="3363D6D4" w14:textId="77777777" w:rsidR="007B14B4" w:rsidRDefault="009A1855">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25888" behindDoc="1" locked="0" layoutInCell="1" allowOverlap="1" wp14:anchorId="73C0C5FA" wp14:editId="4577F8E3">
              <wp:simplePos x="0" y="0"/>
              <wp:positionH relativeFrom="page">
                <wp:posOffset>3020060</wp:posOffset>
              </wp:positionH>
              <wp:positionV relativeFrom="page">
                <wp:posOffset>10088219</wp:posOffset>
              </wp:positionV>
              <wp:extent cx="1482725"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50FBDD75" w14:textId="77777777" w:rsidR="007B14B4" w:rsidRDefault="009A1855">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73C0C5FA" id="Textbox 3" o:spid="_x0000_s1028" type="#_x0000_t202" style="position:absolute;margin-left:237.8pt;margin-top:794.35pt;width:116.75pt;height:13.2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gomAEAACIDAAAOAAAAZHJzL2Uyb0RvYy54bWysUt2OEyEUvjfxHQj3dtrJ2t1MOt2oG43J&#10;Rk12fQDKQIc4cPAc2pm+vQd22hq9M97AAQ4f3w+b+8kP4miQHIRWrhZLKUzQ0Lmwb+X3549v7qSg&#10;pEKnBgimlSdD8n77+tVmjI2poYehMygYJFAzxlb2KcWmqkj3xitaQDSBDy2gV4mXuK86VCOj+6Gq&#10;l8t1NQJ2EUEbIt59eDmU24JvrdHpq7VkkhhaydxSGbGMuzxW241q9qhi7/RMQ/0DC69c4EcvUA8q&#10;KXFA9xeUdxqBwKaFBl+BtU6booHVrJZ/qHnqVTRFC5tD8WIT/T9Y/eX4FL+hSNN7mDjAIoLiI+gf&#10;xN5UY6Rm7smeUkPcnYVOFn2eWYLgi+zt6eKnmZLQGe3mrr6t30qh+Wy1vl3fFMOr6+2IlD4Z8CIX&#10;rUTOqzBQx0dK+X3VnFtmMi/vZyZp2k3Cda2sc4p5ZwfdibWMHGcr6edBoZFi+BzYr5z9ucBzsTsX&#10;mIYPUH5IlhTg3SGBdYXAFXcmwEEUXvOnyUn/vi5d16+9/QUAAP//AwBQSwMEFAAGAAgAAAAhAIdt&#10;TQXiAAAADQEAAA8AAABkcnMvZG93bnJldi54bWxMj8tOwzAQRfdI/IM1ldhRJ4g8msapKgQrJEQa&#10;Fiyd2E2sxuMQu234e4YVLGfu0Z0z5W6xI7vo2RuHAuJ1BExj55TBXsBH83KfA/NBopKjQy3gW3vY&#10;Vbc3pSyUu2KtL4fQMypBX0gBQwhTwbnvBm2lX7tJI2VHN1sZaJx7rmZ5pXI78ocoSrmVBunCICf9&#10;NOjudDhbAftPrJ/N11v7Xh9r0zSbCF/TkxB3q2W/BRb0Ev5g+NUndajIqXVnVJ6NAh6zJCWUgiTP&#10;M2CEZNEmBtbSKo2TGHhV8v9fVD8AAAD//wMAUEsBAi0AFAAGAAgAAAAhALaDOJL+AAAA4QEAABMA&#10;AAAAAAAAAAAAAAAAAAAAAFtDb250ZW50X1R5cGVzXS54bWxQSwECLQAUAAYACAAAACEAOP0h/9YA&#10;AACUAQAACwAAAAAAAAAAAAAAAAAvAQAAX3JlbHMvLnJlbHNQSwECLQAUAAYACAAAACEApJWoKJgB&#10;AAAiAwAADgAAAAAAAAAAAAAAAAAuAgAAZHJzL2Uyb0RvYy54bWxQSwECLQAUAAYACAAAACEAh21N&#10;BeIAAAANAQAADwAAAAAAAAAAAAAAAADyAwAAZHJzL2Rvd25yZXYueG1sUEsFBgAAAAAEAAQA8wAA&#10;AAEFAAAAAA==&#10;" filled="f" stroked="f">
              <v:textbox inset="0,0,0,0">
                <w:txbxContent>
                  <w:p w14:paraId="50FBDD75" w14:textId="77777777" w:rsidR="007B14B4" w:rsidRDefault="009A1855">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526400" behindDoc="1" locked="0" layoutInCell="1" allowOverlap="1" wp14:anchorId="2693FA0D" wp14:editId="15EC998B">
              <wp:simplePos x="0" y="0"/>
              <wp:positionH relativeFrom="page">
                <wp:posOffset>190500</wp:posOffset>
              </wp:positionH>
              <wp:positionV relativeFrom="page">
                <wp:posOffset>10372627</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6179AD92" w14:textId="77777777" w:rsidR="007B14B4" w:rsidRDefault="009A185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2026-08-27</w:t>
                          </w:r>
                          <w:r>
                            <w:rPr>
                              <w:rFonts w:ascii="Arial"/>
                              <w:spacing w:val="-4"/>
                              <w:sz w:val="18"/>
                            </w:rPr>
                            <w:t xml:space="preserve"> </w:t>
                          </w:r>
                          <w:r>
                            <w:rPr>
                              <w:rFonts w:ascii="Arial"/>
                              <w:spacing w:val="-2"/>
                              <w:sz w:val="18"/>
                            </w:rPr>
                            <w:t>08:10:20</w:t>
                          </w:r>
                        </w:p>
                      </w:txbxContent>
                    </wps:txbx>
                    <wps:bodyPr wrap="square" lIns="0" tIns="0" rIns="0" bIns="0" rtlCol="0">
                      <a:noAutofit/>
                    </wps:bodyPr>
                  </wps:wsp>
                </a:graphicData>
              </a:graphic>
            </wp:anchor>
          </w:drawing>
        </mc:Choice>
        <mc:Fallback>
          <w:pict>
            <v:shape w14:anchorId="2693FA0D" id="Textbox 4" o:spid="_x0000_s1029" type="#_x0000_t202" style="position:absolute;margin-left:15pt;margin-top:816.75pt;width:140.6pt;height:12.1pt;z-index:-157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6179AD92" w14:textId="77777777" w:rsidR="007B14B4" w:rsidRDefault="009A185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2026-08-27</w:t>
                    </w:r>
                    <w:r>
                      <w:rPr>
                        <w:rFonts w:ascii="Arial"/>
                        <w:spacing w:val="-4"/>
                        <w:sz w:val="18"/>
                      </w:rPr>
                      <w:t xml:space="preserve"> </w:t>
                    </w:r>
                    <w:r>
                      <w:rPr>
                        <w:rFonts w:ascii="Arial"/>
                        <w:spacing w:val="-2"/>
                        <w:sz w:val="18"/>
                      </w:rPr>
                      <w:t>08:10:20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D066" w14:textId="77777777" w:rsidR="009A1855" w:rsidRDefault="009A1855">
      <w:r>
        <w:separator/>
      </w:r>
    </w:p>
  </w:footnote>
  <w:footnote w:type="continuationSeparator" w:id="0">
    <w:p w14:paraId="735D4A38" w14:textId="77777777" w:rsidR="009A1855" w:rsidRDefault="009A1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0810" w14:textId="77777777" w:rsidR="007B14B4" w:rsidRDefault="009A1855">
    <w:pPr>
      <w:pStyle w:val="BodyText"/>
      <w:spacing w:before="0" w:line="14" w:lineRule="auto"/>
      <w:ind w:left="0" w:firstLine="0"/>
      <w:rPr>
        <w:sz w:val="20"/>
      </w:rPr>
    </w:pPr>
    <w:r>
      <w:rPr>
        <w:noProof/>
        <w:sz w:val="20"/>
      </w:rPr>
      <mc:AlternateContent>
        <mc:Choice Requires="wps">
          <w:drawing>
            <wp:anchor distT="0" distB="0" distL="0" distR="0" simplePos="0" relativeHeight="487524864" behindDoc="1" locked="0" layoutInCell="1" allowOverlap="1" wp14:anchorId="1208E5AA" wp14:editId="7A5F656C">
              <wp:simplePos x="0" y="0"/>
              <wp:positionH relativeFrom="page">
                <wp:posOffset>3039110</wp:posOffset>
              </wp:positionH>
              <wp:positionV relativeFrom="page">
                <wp:posOffset>441300</wp:posOffset>
              </wp:positionV>
              <wp:extent cx="14827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30CB34A7" w14:textId="77777777" w:rsidR="007B14B4" w:rsidRDefault="009A1855">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1208E5AA" id="_x0000_t202" coordsize="21600,21600" o:spt="202" path="m,l,21600r21600,l21600,xe">
              <v:stroke joinstyle="miter"/>
              <v:path gradientshapeok="t" o:connecttype="rect"/>
            </v:shapetype>
            <v:shape id="Textbox 1" o:spid="_x0000_s1026" type="#_x0000_t202" style="position:absolute;margin-left:239.3pt;margin-top:34.75pt;width:116.75pt;height:13.2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pblQEAABsDAAAOAAAAZHJzL2Uyb0RvYy54bWysUsFu2zAMvQ/YPwi6L0qCLi2MOMW2osOA&#10;YhvQ9gMUWYqNWaJKKrHz96NUJxnW27ALTZnU43uPWt+OvhcHi9RBqOViNpfCBgNNF3a1fH66/3Aj&#10;BSUdGt1DsLU8WpK3m/fv1kOs7BJa6BuLgkECVUOsZZtSrJQi01qvaQbRBi46QK8TH3GnGtQDo/te&#10;LefzlRoAm4hgLBH/vXstyk3Bd86a9MM5skn0tWRuqUQscZuj2qx1tUMd285MNPQ/sPC6Czz0DHWn&#10;kxZ77N5A+c4gELg0M+AVONcZWzSwmsX8LzWPrY62aGFzKJ5tov8Ha74fHuNPFGn8DCMvsIig+ADm&#10;F7E3aohUTT3ZU6qIu7PQ0aHPX5Yg+CJ7ezz7acckTEa7ulleLz9KYbi2WF2vrorh6nI7IqWvFrzI&#10;SS2R91UY6MMDpTxfV6eWiczr/MwkjduRW3K6hebIIgbeYy3pZa/RStF/C2xUXvopwVOyPSWY+i9Q&#10;nkbWEuDTPoHryuQL7jSZN1AITa8lr/jPc+m6vOnNbwAAAP//AwBQSwMEFAAGAAgAAAAhALJW0pzf&#10;AAAACQEAAA8AAABkcnMvZG93bnJldi54bWxMj0FPg0AQhe8m/ofNmHizC42lBRmaxujJxEjx4HGB&#10;KWzKziK7bfHfu57qcfK+vPdNvp3NIM40OW0ZIV5EIIgb22ruED6r14cNCOcVt2qwTAg/5GBb3N7k&#10;KmvthUs6730nQgm7TCH03o+ZlK7pySi3sCNxyA52MsqHc+pkO6lLKDeDXEZRIo3SHBZ6NdJzT81x&#10;fzIIuy8uX/T3e/1RHkpdVWnEb8kR8f5u3j2B8DT7Kwx/+kEdiuBU2xO3TgwIj+tNElCEJF2BCMA6&#10;XsYgaoR0lYIscvn/g+IXAAD//wMAUEsBAi0AFAAGAAgAAAAhALaDOJL+AAAA4QEAABMAAAAAAAAA&#10;AAAAAAAAAAAAAFtDb250ZW50X1R5cGVzXS54bWxQSwECLQAUAAYACAAAACEAOP0h/9YAAACUAQAA&#10;CwAAAAAAAAAAAAAAAAAvAQAAX3JlbHMvLnJlbHNQSwECLQAUAAYACAAAACEAVXZaW5UBAAAbAwAA&#10;DgAAAAAAAAAAAAAAAAAuAgAAZHJzL2Uyb0RvYy54bWxQSwECLQAUAAYACAAAACEAslbSnN8AAAAJ&#10;AQAADwAAAAAAAAAAAAAAAADvAwAAZHJzL2Rvd25yZXYueG1sUEsFBgAAAAAEAAQA8wAAAPsEAAAA&#10;AA==&#10;" filled="f" stroked="f">
              <v:textbox inset="0,0,0,0">
                <w:txbxContent>
                  <w:p w14:paraId="30CB34A7" w14:textId="77777777" w:rsidR="007B14B4" w:rsidRDefault="009A1855">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5B50"/>
    <w:multiLevelType w:val="hybridMultilevel"/>
    <w:tmpl w:val="C458FD1E"/>
    <w:lvl w:ilvl="0" w:tplc="0C3480AC">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CD0D8C2">
      <w:numFmt w:val="bullet"/>
      <w:lvlText w:val="•"/>
      <w:lvlJc w:val="left"/>
      <w:pPr>
        <w:ind w:left="1573" w:hanging="720"/>
      </w:pPr>
      <w:rPr>
        <w:rFonts w:hint="default"/>
        <w:lang w:val="en-US" w:eastAsia="en-US" w:bidi="ar-SA"/>
      </w:rPr>
    </w:lvl>
    <w:lvl w:ilvl="2" w:tplc="08E6C606">
      <w:numFmt w:val="bullet"/>
      <w:lvlText w:val="•"/>
      <w:lvlJc w:val="left"/>
      <w:pPr>
        <w:ind w:left="2406" w:hanging="720"/>
      </w:pPr>
      <w:rPr>
        <w:rFonts w:hint="default"/>
        <w:lang w:val="en-US" w:eastAsia="en-US" w:bidi="ar-SA"/>
      </w:rPr>
    </w:lvl>
    <w:lvl w:ilvl="3" w:tplc="72B2A338">
      <w:numFmt w:val="bullet"/>
      <w:lvlText w:val="•"/>
      <w:lvlJc w:val="left"/>
      <w:pPr>
        <w:ind w:left="3239" w:hanging="720"/>
      </w:pPr>
      <w:rPr>
        <w:rFonts w:hint="default"/>
        <w:lang w:val="en-US" w:eastAsia="en-US" w:bidi="ar-SA"/>
      </w:rPr>
    </w:lvl>
    <w:lvl w:ilvl="4" w:tplc="13DAEF04">
      <w:numFmt w:val="bullet"/>
      <w:lvlText w:val="•"/>
      <w:lvlJc w:val="left"/>
      <w:pPr>
        <w:ind w:left="4072" w:hanging="720"/>
      </w:pPr>
      <w:rPr>
        <w:rFonts w:hint="default"/>
        <w:lang w:val="en-US" w:eastAsia="en-US" w:bidi="ar-SA"/>
      </w:rPr>
    </w:lvl>
    <w:lvl w:ilvl="5" w:tplc="21A4FE00">
      <w:numFmt w:val="bullet"/>
      <w:lvlText w:val="•"/>
      <w:lvlJc w:val="left"/>
      <w:pPr>
        <w:ind w:left="4906" w:hanging="720"/>
      </w:pPr>
      <w:rPr>
        <w:rFonts w:hint="default"/>
        <w:lang w:val="en-US" w:eastAsia="en-US" w:bidi="ar-SA"/>
      </w:rPr>
    </w:lvl>
    <w:lvl w:ilvl="6" w:tplc="DA50C2CE">
      <w:numFmt w:val="bullet"/>
      <w:lvlText w:val="•"/>
      <w:lvlJc w:val="left"/>
      <w:pPr>
        <w:ind w:left="5739" w:hanging="720"/>
      </w:pPr>
      <w:rPr>
        <w:rFonts w:hint="default"/>
        <w:lang w:val="en-US" w:eastAsia="en-US" w:bidi="ar-SA"/>
      </w:rPr>
    </w:lvl>
    <w:lvl w:ilvl="7" w:tplc="D07A76AA">
      <w:numFmt w:val="bullet"/>
      <w:lvlText w:val="•"/>
      <w:lvlJc w:val="left"/>
      <w:pPr>
        <w:ind w:left="6572" w:hanging="720"/>
      </w:pPr>
      <w:rPr>
        <w:rFonts w:hint="default"/>
        <w:lang w:val="en-US" w:eastAsia="en-US" w:bidi="ar-SA"/>
      </w:rPr>
    </w:lvl>
    <w:lvl w:ilvl="8" w:tplc="F8BA9768">
      <w:numFmt w:val="bullet"/>
      <w:lvlText w:val="•"/>
      <w:lvlJc w:val="left"/>
      <w:pPr>
        <w:ind w:left="7405" w:hanging="720"/>
      </w:pPr>
      <w:rPr>
        <w:rFonts w:hint="default"/>
        <w:lang w:val="en-US" w:eastAsia="en-US" w:bidi="ar-SA"/>
      </w:rPr>
    </w:lvl>
  </w:abstractNum>
  <w:abstractNum w:abstractNumId="1" w15:restartNumberingAfterBreak="0">
    <w:nsid w:val="52501ADE"/>
    <w:multiLevelType w:val="hybridMultilevel"/>
    <w:tmpl w:val="CABC4A08"/>
    <w:lvl w:ilvl="0" w:tplc="8BDA9A28">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D9A200A">
      <w:numFmt w:val="bullet"/>
      <w:lvlText w:val="•"/>
      <w:lvlJc w:val="left"/>
      <w:pPr>
        <w:ind w:left="1573" w:hanging="720"/>
      </w:pPr>
      <w:rPr>
        <w:rFonts w:hint="default"/>
        <w:lang w:val="en-US" w:eastAsia="en-US" w:bidi="ar-SA"/>
      </w:rPr>
    </w:lvl>
    <w:lvl w:ilvl="2" w:tplc="764840DA">
      <w:numFmt w:val="bullet"/>
      <w:lvlText w:val="•"/>
      <w:lvlJc w:val="left"/>
      <w:pPr>
        <w:ind w:left="2406" w:hanging="720"/>
      </w:pPr>
      <w:rPr>
        <w:rFonts w:hint="default"/>
        <w:lang w:val="en-US" w:eastAsia="en-US" w:bidi="ar-SA"/>
      </w:rPr>
    </w:lvl>
    <w:lvl w:ilvl="3" w:tplc="5CA0F99A">
      <w:numFmt w:val="bullet"/>
      <w:lvlText w:val="•"/>
      <w:lvlJc w:val="left"/>
      <w:pPr>
        <w:ind w:left="3239" w:hanging="720"/>
      </w:pPr>
      <w:rPr>
        <w:rFonts w:hint="default"/>
        <w:lang w:val="en-US" w:eastAsia="en-US" w:bidi="ar-SA"/>
      </w:rPr>
    </w:lvl>
    <w:lvl w:ilvl="4" w:tplc="53043E86">
      <w:numFmt w:val="bullet"/>
      <w:lvlText w:val="•"/>
      <w:lvlJc w:val="left"/>
      <w:pPr>
        <w:ind w:left="4072" w:hanging="720"/>
      </w:pPr>
      <w:rPr>
        <w:rFonts w:hint="default"/>
        <w:lang w:val="en-US" w:eastAsia="en-US" w:bidi="ar-SA"/>
      </w:rPr>
    </w:lvl>
    <w:lvl w:ilvl="5" w:tplc="1ED8A000">
      <w:numFmt w:val="bullet"/>
      <w:lvlText w:val="•"/>
      <w:lvlJc w:val="left"/>
      <w:pPr>
        <w:ind w:left="4906" w:hanging="720"/>
      </w:pPr>
      <w:rPr>
        <w:rFonts w:hint="default"/>
        <w:lang w:val="en-US" w:eastAsia="en-US" w:bidi="ar-SA"/>
      </w:rPr>
    </w:lvl>
    <w:lvl w:ilvl="6" w:tplc="8FAEA1E0">
      <w:numFmt w:val="bullet"/>
      <w:lvlText w:val="•"/>
      <w:lvlJc w:val="left"/>
      <w:pPr>
        <w:ind w:left="5739" w:hanging="720"/>
      </w:pPr>
      <w:rPr>
        <w:rFonts w:hint="default"/>
        <w:lang w:val="en-US" w:eastAsia="en-US" w:bidi="ar-SA"/>
      </w:rPr>
    </w:lvl>
    <w:lvl w:ilvl="7" w:tplc="C0921AD0">
      <w:numFmt w:val="bullet"/>
      <w:lvlText w:val="•"/>
      <w:lvlJc w:val="left"/>
      <w:pPr>
        <w:ind w:left="6572" w:hanging="720"/>
      </w:pPr>
      <w:rPr>
        <w:rFonts w:hint="default"/>
        <w:lang w:val="en-US" w:eastAsia="en-US" w:bidi="ar-SA"/>
      </w:rPr>
    </w:lvl>
    <w:lvl w:ilvl="8" w:tplc="20D4EC16">
      <w:numFmt w:val="bullet"/>
      <w:lvlText w:val="•"/>
      <w:lvlJc w:val="left"/>
      <w:pPr>
        <w:ind w:left="7405" w:hanging="720"/>
      </w:pPr>
      <w:rPr>
        <w:rFonts w:hint="default"/>
        <w:lang w:val="en-US" w:eastAsia="en-US" w:bidi="ar-SA"/>
      </w:rPr>
    </w:lvl>
  </w:abstractNum>
  <w:num w:numId="1" w16cid:durableId="1132137964">
    <w:abstractNumId w:val="1"/>
  </w:num>
  <w:num w:numId="2" w16cid:durableId="1223641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14B4"/>
    <w:rsid w:val="007B14B4"/>
    <w:rsid w:val="009A1855"/>
    <w:rsid w:val="00A033DD"/>
    <w:rsid w:val="00B25477"/>
    <w:rsid w:val="00FC6D9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0DBC12D5"/>
  <w15:docId w15:val="{DD5EB1E0-2178-477A-8EE4-45E56072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25" w:right="46"/>
      <w:outlineLvl w:val="0"/>
    </w:pPr>
    <w:rPr>
      <w:rFonts w:ascii="Arial" w:eastAsia="Arial" w:hAnsi="Arial" w:cs="Arial"/>
      <w:b/>
      <w:bCs/>
      <w:sz w:val="28"/>
      <w:szCs w:val="28"/>
    </w:rPr>
  </w:style>
  <w:style w:type="paragraph" w:styleId="Heading2">
    <w:name w:val="heading 2"/>
    <w:basedOn w:val="Normal"/>
    <w:uiPriority w:val="9"/>
    <w:unhideWhenUsed/>
    <w:qFormat/>
    <w:pPr>
      <w:spacing w:before="241"/>
      <w:ind w:left="25"/>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39"/>
      <w:ind w:left="745" w:hanging="720"/>
    </w:pPr>
    <w:rPr>
      <w:sz w:val="24"/>
      <w:szCs w:val="24"/>
    </w:rPr>
  </w:style>
  <w:style w:type="paragraph" w:styleId="ListParagraph">
    <w:name w:val="List Paragraph"/>
    <w:basedOn w:val="Normal"/>
    <w:uiPriority w:val="1"/>
    <w:qFormat/>
    <w:pPr>
      <w:spacing w:before="239"/>
      <w:ind w:left="745"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1494</Words>
  <Characters>8522</Characters>
  <Application>Microsoft Office Word</Application>
  <DocSecurity>0</DocSecurity>
  <Lines>71</Lines>
  <Paragraphs>19</Paragraphs>
  <ScaleCrop>false</ScaleCrop>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2026-10-04T23:45:00Z</dcterms:created>
  <dcterms:modified xsi:type="dcterms:W3CDTF">2026-10-04T23:45:00Z</dcterms:modified>
</cp:coreProperties>
</file>