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4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0"/>
        <w:gridCol w:w="1461"/>
        <w:gridCol w:w="6144"/>
      </w:tblGrid>
      <w:tr w:rsidR="00FC072D" w14:paraId="7C2D1039" w14:textId="77777777" w:rsidTr="007E2314">
        <w:trPr>
          <w:trHeight w:val="1803"/>
        </w:trPr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14:paraId="446DE36F" w14:textId="77777777" w:rsidR="00FC072D" w:rsidRPr="00D65149" w:rsidRDefault="00FC072D" w:rsidP="007E2314">
            <w:pPr>
              <w:pStyle w:val="TemplateTitle"/>
              <w:tabs>
                <w:tab w:val="clear" w:pos="1620"/>
                <w:tab w:val="clear" w:pos="5940"/>
              </w:tabs>
            </w:pPr>
            <w:r>
              <w:t>Coversheet</w:t>
            </w:r>
          </w:p>
        </w:tc>
        <w:tc>
          <w:tcPr>
            <w:tcW w:w="6144" w:type="dxa"/>
            <w:tcBorders>
              <w:top w:val="nil"/>
              <w:left w:val="nil"/>
              <w:bottom w:val="nil"/>
              <w:right w:val="nil"/>
            </w:tcBorders>
          </w:tcPr>
          <w:p w14:paraId="46BB0479" w14:textId="77777777" w:rsidR="00865736" w:rsidRDefault="00865736" w:rsidP="007E2314">
            <w:pPr>
              <w:pStyle w:val="LogoStyle"/>
            </w:pPr>
            <w:bookmarkStart w:id="0" w:name="bkmBrandingLogo"/>
          </w:p>
          <w:p w14:paraId="23472A43" w14:textId="77777777" w:rsidR="00FC072D" w:rsidRPr="00B17CB4" w:rsidRDefault="00FC072D" w:rsidP="007E2314">
            <w:pPr>
              <w:pStyle w:val="LogoStyle"/>
            </w:pPr>
            <w:r>
              <w:rPr>
                <w:noProof/>
              </w:rPr>
              <w:drawing>
                <wp:inline distT="0" distB="0" distL="0" distR="0" wp14:anchorId="53EE5867" wp14:editId="79C24D51">
                  <wp:extent cx="2235600" cy="11484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SD_Black_Vertic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35600" cy="1148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C072D" w14:paraId="6277FEF5" w14:textId="77777777" w:rsidTr="007E2314">
        <w:trPr>
          <w:trHeight w:hRule="exact" w:val="74"/>
        </w:trPr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</w:tcPr>
          <w:p w14:paraId="67D44A46" w14:textId="77777777" w:rsidR="00FC072D" w:rsidRPr="00B77327" w:rsidRDefault="00FC072D" w:rsidP="007E2314">
            <w:pPr>
              <w:rPr>
                <w:rStyle w:val="TemplateSubtitleChar"/>
              </w:rPr>
            </w:pPr>
          </w:p>
        </w:tc>
        <w:tc>
          <w:tcPr>
            <w:tcW w:w="76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6324B1A" w14:textId="77777777" w:rsidR="00FC072D" w:rsidRPr="00B77327" w:rsidRDefault="00FC072D" w:rsidP="007E2314"/>
        </w:tc>
      </w:tr>
    </w:tbl>
    <w:p w14:paraId="307CE707" w14:textId="0CEE0F1A" w:rsidR="00FC072D" w:rsidRPr="00F116F3" w:rsidRDefault="004B3E46" w:rsidP="00777027">
      <w:pPr>
        <w:pStyle w:val="Heading1"/>
        <w:spacing w:before="240" w:after="240"/>
      </w:pPr>
      <w:r>
        <w:t>Annual General Adjustment 2025</w:t>
      </w:r>
    </w:p>
    <w:p w14:paraId="42B7D235" w14:textId="08B3359A" w:rsidR="00412144" w:rsidRPr="002A3F32" w:rsidRDefault="004B3E46" w:rsidP="00412144">
      <w:pPr>
        <w:pStyle w:val="NormalWeb"/>
        <w:shd w:val="clear" w:color="auto" w:fill="FFFFFF"/>
        <w:spacing w:after="210"/>
        <w:rPr>
          <w:rFonts w:cs="Helvetica"/>
          <w:b/>
          <w:color w:val="333333"/>
          <w:sz w:val="22"/>
          <w:szCs w:val="22"/>
        </w:rPr>
      </w:pPr>
      <w:r>
        <w:rPr>
          <w:rFonts w:cs="Helvetica"/>
          <w:b/>
          <w:color w:val="333333"/>
          <w:sz w:val="22"/>
          <w:szCs w:val="22"/>
        </w:rPr>
        <w:t xml:space="preserve">Hon Louise Upston, Minister for Social Development and Employment </w:t>
      </w:r>
    </w:p>
    <w:p w14:paraId="21080CDA" w14:textId="77777777" w:rsidR="00412144" w:rsidRDefault="00865736" w:rsidP="00412144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r>
        <w:rPr>
          <w:rFonts w:cs="Helvetica"/>
          <w:color w:val="333333"/>
          <w:szCs w:val="20"/>
        </w:rPr>
        <w:t>These</w:t>
      </w:r>
      <w:r w:rsidR="00412144">
        <w:rPr>
          <w:rFonts w:cs="Helvetica"/>
          <w:color w:val="333333"/>
          <w:szCs w:val="20"/>
        </w:rPr>
        <w:t xml:space="preserve"> document</w:t>
      </w:r>
      <w:r w:rsidR="00093FDA">
        <w:rPr>
          <w:rFonts w:cs="Helvetica"/>
          <w:color w:val="333333"/>
          <w:szCs w:val="20"/>
        </w:rPr>
        <w:t>s have</w:t>
      </w:r>
      <w:r w:rsidR="00412144">
        <w:rPr>
          <w:rFonts w:cs="Helvetica"/>
          <w:color w:val="333333"/>
          <w:szCs w:val="20"/>
        </w:rPr>
        <w:t xml:space="preserve"> been proactively released.</w:t>
      </w:r>
      <w:r w:rsidR="00777027">
        <w:rPr>
          <w:rFonts w:cs="Helvetica"/>
          <w:color w:val="333333"/>
          <w:szCs w:val="20"/>
        </w:rPr>
        <w:t xml:space="preserve"> </w:t>
      </w:r>
    </w:p>
    <w:p w14:paraId="63CDEEC3" w14:textId="7C2F0DA7" w:rsidR="00865736" w:rsidRPr="00B8600F" w:rsidRDefault="004B3E46" w:rsidP="00B8600F">
      <w:pPr>
        <w:spacing w:after="120"/>
        <w:rPr>
          <w:rFonts w:ascii="Verdana" w:hAnsi="Verdana"/>
          <w:i/>
          <w:sz w:val="20"/>
          <w:szCs w:val="20"/>
        </w:rPr>
      </w:pPr>
      <w:bookmarkStart w:id="1" w:name="_Hlk191970826"/>
      <w:r>
        <w:rPr>
          <w:rFonts w:ascii="Verdana" w:hAnsi="Verdana"/>
          <w:i/>
          <w:sz w:val="20"/>
          <w:szCs w:val="20"/>
        </w:rPr>
        <w:t>20 February 2025</w:t>
      </w:r>
      <w:r w:rsidR="00865736" w:rsidRPr="00B8600F">
        <w:rPr>
          <w:rFonts w:ascii="Verdana" w:hAnsi="Verdana"/>
          <w:i/>
          <w:sz w:val="20"/>
          <w:szCs w:val="20"/>
        </w:rPr>
        <w:t xml:space="preserve">, </w:t>
      </w:r>
      <w:bookmarkEnd w:id="1"/>
      <w:r w:rsidR="00865736" w:rsidRPr="00B8600F">
        <w:rPr>
          <w:rFonts w:ascii="Verdana" w:hAnsi="Verdana"/>
          <w:i/>
          <w:sz w:val="20"/>
          <w:szCs w:val="20"/>
        </w:rPr>
        <w:t>Cabinet paper</w:t>
      </w:r>
      <w:r w:rsidR="00B8600F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–</w:t>
      </w:r>
      <w:r w:rsidR="00865736" w:rsidRPr="00B8600F">
        <w:rPr>
          <w:rFonts w:ascii="Verdana" w:hAnsi="Verdana"/>
          <w:i/>
          <w:sz w:val="20"/>
          <w:szCs w:val="20"/>
        </w:rPr>
        <w:t xml:space="preserve"> </w:t>
      </w:r>
      <w:r>
        <w:rPr>
          <w:rFonts w:ascii="Verdana" w:hAnsi="Verdana"/>
          <w:i/>
          <w:sz w:val="20"/>
          <w:szCs w:val="20"/>
        </w:rPr>
        <w:t>Annual General Adjustment 2025</w:t>
      </w:r>
    </w:p>
    <w:p w14:paraId="6E4DA4B3" w14:textId="7EC60B73" w:rsidR="00865736" w:rsidRPr="00B8600F" w:rsidRDefault="004B3E46" w:rsidP="00B8600F">
      <w:pPr>
        <w:spacing w:after="120"/>
        <w:rPr>
          <w:rFonts w:ascii="Verdana" w:hAnsi="Verdana"/>
          <w:i/>
          <w:sz w:val="20"/>
          <w:szCs w:val="20"/>
        </w:rPr>
      </w:pPr>
      <w:r w:rsidRPr="004B3E46">
        <w:rPr>
          <w:rFonts w:ascii="Verdana" w:hAnsi="Verdana"/>
          <w:i/>
          <w:sz w:val="20"/>
          <w:szCs w:val="20"/>
        </w:rPr>
        <w:t>20 February 2025</w:t>
      </w:r>
      <w:r w:rsidR="00865736" w:rsidRPr="00B8600F">
        <w:rPr>
          <w:rFonts w:ascii="Verdana" w:hAnsi="Verdana"/>
          <w:i/>
          <w:sz w:val="20"/>
          <w:szCs w:val="20"/>
        </w:rPr>
        <w:t xml:space="preserve">, Cabinet </w:t>
      </w:r>
      <w:r>
        <w:rPr>
          <w:rFonts w:ascii="Verdana" w:hAnsi="Verdana"/>
          <w:i/>
          <w:sz w:val="20"/>
          <w:szCs w:val="20"/>
        </w:rPr>
        <w:t>Legislation</w:t>
      </w:r>
      <w:r w:rsidR="00865736" w:rsidRPr="00B8600F">
        <w:rPr>
          <w:rFonts w:ascii="Verdana" w:hAnsi="Verdana"/>
          <w:i/>
          <w:sz w:val="20"/>
          <w:szCs w:val="20"/>
        </w:rPr>
        <w:t xml:space="preserve"> Committee Minute </w:t>
      </w:r>
      <w:r>
        <w:rPr>
          <w:rFonts w:ascii="Verdana" w:hAnsi="Verdana"/>
          <w:i/>
          <w:sz w:val="20"/>
          <w:szCs w:val="20"/>
        </w:rPr>
        <w:t>LEG</w:t>
      </w:r>
      <w:r w:rsidR="00865736" w:rsidRPr="00B8600F">
        <w:rPr>
          <w:rFonts w:ascii="Verdana" w:hAnsi="Verdana"/>
          <w:i/>
          <w:sz w:val="20"/>
          <w:szCs w:val="20"/>
        </w:rPr>
        <w:t>-</w:t>
      </w:r>
      <w:r>
        <w:rPr>
          <w:rFonts w:ascii="Verdana" w:hAnsi="Verdana"/>
          <w:i/>
          <w:sz w:val="20"/>
          <w:szCs w:val="20"/>
        </w:rPr>
        <w:t>25</w:t>
      </w:r>
      <w:r w:rsidR="00865736" w:rsidRPr="00B8600F">
        <w:rPr>
          <w:rFonts w:ascii="Verdana" w:hAnsi="Verdana"/>
          <w:i/>
          <w:sz w:val="20"/>
          <w:szCs w:val="20"/>
        </w:rPr>
        <w:t>-MIN-</w:t>
      </w:r>
      <w:r>
        <w:rPr>
          <w:rFonts w:ascii="Verdana" w:hAnsi="Verdana"/>
          <w:i/>
          <w:sz w:val="20"/>
          <w:szCs w:val="20"/>
        </w:rPr>
        <w:t>0012</w:t>
      </w:r>
      <w:r w:rsidR="00777027">
        <w:rPr>
          <w:rFonts w:ascii="Verdana" w:hAnsi="Verdana"/>
          <w:i/>
          <w:sz w:val="20"/>
          <w:szCs w:val="20"/>
        </w:rPr>
        <w:t>, Cabinet Office.</w:t>
      </w:r>
    </w:p>
    <w:p w14:paraId="294E069A" w14:textId="77777777" w:rsidR="00B8600F" w:rsidRPr="00F014A1" w:rsidRDefault="00B8600F" w:rsidP="00B8600F">
      <w:pPr>
        <w:pStyle w:val="ListParagraph"/>
        <w:rPr>
          <w:rFonts w:ascii="Verdana" w:hAnsi="Verdana"/>
          <w:i/>
          <w:sz w:val="20"/>
          <w:szCs w:val="20"/>
        </w:rPr>
      </w:pPr>
    </w:p>
    <w:p w14:paraId="36FB99C8" w14:textId="7051D750" w:rsidR="004B3E46" w:rsidRDefault="004B3E46" w:rsidP="00412144">
      <w:pPr>
        <w:pStyle w:val="NormalWeb"/>
        <w:shd w:val="clear" w:color="auto" w:fill="FFFFFF"/>
        <w:spacing w:after="210"/>
        <w:rPr>
          <w:rFonts w:cs="Helvetica"/>
          <w:szCs w:val="20"/>
        </w:rPr>
      </w:pPr>
      <w:r w:rsidRPr="004B3E46">
        <w:rPr>
          <w:rFonts w:cs="Helvetica"/>
          <w:szCs w:val="20"/>
        </w:rPr>
        <w:t>The paper ‘Annual General Adjustment 202</w:t>
      </w:r>
      <w:r w:rsidR="00C046C1">
        <w:rPr>
          <w:rFonts w:cs="Helvetica"/>
          <w:szCs w:val="20"/>
        </w:rPr>
        <w:t>5</w:t>
      </w:r>
      <w:r w:rsidRPr="004B3E46">
        <w:rPr>
          <w:rFonts w:cs="Helvetica"/>
          <w:szCs w:val="20"/>
        </w:rPr>
        <w:t>’ seeks to submit to the Executive Council the Orders and Amendment Regulations for the 202</w:t>
      </w:r>
      <w:r w:rsidR="00C046C1">
        <w:rPr>
          <w:rFonts w:cs="Helvetica"/>
          <w:szCs w:val="20"/>
        </w:rPr>
        <w:t>5</w:t>
      </w:r>
      <w:r w:rsidRPr="004B3E46">
        <w:rPr>
          <w:rFonts w:cs="Helvetica"/>
          <w:szCs w:val="20"/>
        </w:rPr>
        <w:t xml:space="preserve"> Annual General Adjustment (AGA). </w:t>
      </w:r>
      <w:r>
        <w:rPr>
          <w:rFonts w:cs="Helvetica"/>
          <w:szCs w:val="20"/>
        </w:rPr>
        <w:t xml:space="preserve">These instruments will give effect to the rate adjustments of the 2025 AGA. </w:t>
      </w:r>
    </w:p>
    <w:p w14:paraId="5467AC0F" w14:textId="41F16EFB" w:rsidR="00F744AA" w:rsidRPr="00666487" w:rsidRDefault="004B3E46" w:rsidP="00412144">
      <w:pPr>
        <w:pStyle w:val="NormalWeb"/>
        <w:shd w:val="clear" w:color="auto" w:fill="FFFFFF"/>
        <w:spacing w:after="210"/>
        <w:rPr>
          <w:rFonts w:cs="Helvetica"/>
          <w:szCs w:val="20"/>
        </w:rPr>
      </w:pPr>
      <w:r>
        <w:rPr>
          <w:rFonts w:cs="Helvetica"/>
          <w:szCs w:val="20"/>
        </w:rPr>
        <w:t xml:space="preserve">The Annual General Adjustment is the process to adjust rates or thresholds of social assistance on 1 April each year to reflect statutory requirements, a Cabinet decision, or long-standing practice. </w:t>
      </w:r>
    </w:p>
    <w:p w14:paraId="52BFD1A1" w14:textId="77777777" w:rsidR="006B2F47" w:rsidRDefault="00E639F6" w:rsidP="006B2F47">
      <w:pPr>
        <w:pStyle w:val="NormalWeb"/>
        <w:shd w:val="clear" w:color="auto" w:fill="FFFFFF"/>
        <w:spacing w:after="210"/>
        <w:rPr>
          <w:rFonts w:cs="Helvetica"/>
          <w:color w:val="333333"/>
          <w:szCs w:val="20"/>
        </w:rPr>
      </w:pPr>
      <w:hyperlink r:id="rId8" w:history="1">
        <w:r w:rsidR="006B2F47">
          <w:rPr>
            <w:rStyle w:val="Hyperlink"/>
            <w:rFonts w:cs="Helvetica"/>
            <w:i/>
            <w:iCs/>
            <w:color w:val="4C2C92"/>
            <w:szCs w:val="20"/>
          </w:rPr>
          <w:t>© Crown Copyright, Creative Commons Attribution 4.0 International (CC BY 4.0)</w:t>
        </w:r>
      </w:hyperlink>
    </w:p>
    <w:p w14:paraId="23D9EBC0" w14:textId="32D407A6" w:rsidR="00D31EE8" w:rsidRPr="0052783C" w:rsidRDefault="00412144" w:rsidP="0052783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Search Tags: </w:t>
      </w:r>
      <w:r w:rsidR="00666487">
        <w:rPr>
          <w:rFonts w:ascii="Verdana" w:hAnsi="Verdana"/>
          <w:b/>
          <w:sz w:val="20"/>
          <w:szCs w:val="20"/>
        </w:rPr>
        <w:t>Annual General Adjustment 2025, Benefits, Benefit payment increase, payment increase, Annual General Adjustment, Social Assistance, Consumers Price Index, CPI, AGA</w:t>
      </w:r>
    </w:p>
    <w:sectPr w:rsidR="00D31EE8" w:rsidRPr="0052783C" w:rsidSect="00865736">
      <w:headerReference w:type="even" r:id="rId9"/>
      <w:headerReference w:type="default" r:id="rId10"/>
      <w:headerReference w:type="first" r:id="rId11"/>
      <w:pgSz w:w="11906" w:h="16838"/>
      <w:pgMar w:top="28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AE1F78" w14:textId="77777777" w:rsidR="00E639F6" w:rsidRDefault="00E639F6" w:rsidP="00742F0A">
      <w:r>
        <w:separator/>
      </w:r>
    </w:p>
  </w:endnote>
  <w:endnote w:type="continuationSeparator" w:id="0">
    <w:p w14:paraId="34FAA44B" w14:textId="77777777" w:rsidR="00E639F6" w:rsidRDefault="00E639F6" w:rsidP="00742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AB38F5" w14:textId="77777777" w:rsidR="00E639F6" w:rsidRDefault="00E639F6" w:rsidP="00742F0A">
      <w:r>
        <w:separator/>
      </w:r>
    </w:p>
  </w:footnote>
  <w:footnote w:type="continuationSeparator" w:id="0">
    <w:p w14:paraId="6EBFD35A" w14:textId="77777777" w:rsidR="00E639F6" w:rsidRDefault="00E639F6" w:rsidP="00742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9918B" w14:textId="7210342A" w:rsidR="00666487" w:rsidRDefault="006664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2AE23B2" wp14:editId="1AC8AD0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756059039" name="Text Box 2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5ACDCB9" w14:textId="739C7D65" w:rsidR="00666487" w:rsidRPr="00666487" w:rsidRDefault="00666487" w:rsidP="0066648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6487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2AE23B2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IN-CONFIDENCE" style="position:absolute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25ACDCB9" w14:textId="739C7D65" w:rsidR="00666487" w:rsidRPr="00666487" w:rsidRDefault="00666487" w:rsidP="00666487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6487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D6476" w14:textId="35DBEB4A" w:rsidR="00666487" w:rsidRDefault="006664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0DE54F7" wp14:editId="25709C25">
              <wp:simplePos x="914400" y="453542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1665136524" name="Text Box 3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26407B" w14:textId="0E08483F" w:rsidR="00666487" w:rsidRPr="00666487" w:rsidRDefault="00666487" w:rsidP="0066648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DE54F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IN-CONFIDENCE" style="position:absolute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126407B" w14:textId="0E08483F" w:rsidR="00666487" w:rsidRPr="00666487" w:rsidRDefault="00666487" w:rsidP="00666487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7D9FD5" w14:textId="39E5A553" w:rsidR="00666487" w:rsidRDefault="00666487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A042975" wp14:editId="70421B86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8890" b="16510"/>
              <wp:wrapNone/>
              <wp:docPr id="216761595" name="Text Box 1" descr="IN-CONFIDENCE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9F1831D" w14:textId="513FCDB8" w:rsidR="00666487" w:rsidRPr="00666487" w:rsidRDefault="00666487" w:rsidP="00666487">
                          <w:pPr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66487">
                            <w:rPr>
                              <w:rFonts w:eastAsia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IN-CONFIDENCE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A04297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IN-CONFIDENCE" style="position:absolute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49F1831D" w14:textId="513FCDB8" w:rsidR="00666487" w:rsidRPr="00666487" w:rsidRDefault="00666487" w:rsidP="00666487">
                    <w:pPr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66487">
                      <w:rPr>
                        <w:rFonts w:eastAsia="Calibri" w:cs="Calibri"/>
                        <w:noProof/>
                        <w:color w:val="000000"/>
                        <w:sz w:val="20"/>
                        <w:szCs w:val="20"/>
                      </w:rPr>
                      <w:t>IN-CONFIDENCE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DA58CE"/>
    <w:multiLevelType w:val="hybridMultilevel"/>
    <w:tmpl w:val="3384DE4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6B7C4B"/>
    <w:multiLevelType w:val="hybridMultilevel"/>
    <w:tmpl w:val="5A607E3E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369C4EFB"/>
    <w:multiLevelType w:val="hybridMultilevel"/>
    <w:tmpl w:val="8AA098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A74BA2"/>
    <w:multiLevelType w:val="hybridMultilevel"/>
    <w:tmpl w:val="8646941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4468F3"/>
    <w:multiLevelType w:val="hybridMultilevel"/>
    <w:tmpl w:val="14B8279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2334498">
    <w:abstractNumId w:val="1"/>
  </w:num>
  <w:num w:numId="2" w16cid:durableId="1995599208">
    <w:abstractNumId w:val="4"/>
  </w:num>
  <w:num w:numId="3" w16cid:durableId="764694469">
    <w:abstractNumId w:val="3"/>
  </w:num>
  <w:num w:numId="4" w16cid:durableId="704141482">
    <w:abstractNumId w:val="0"/>
  </w:num>
  <w:num w:numId="5" w16cid:durableId="17943983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2144"/>
    <w:rsid w:val="00093FDA"/>
    <w:rsid w:val="001642BD"/>
    <w:rsid w:val="0016793D"/>
    <w:rsid w:val="00185AC5"/>
    <w:rsid w:val="00202D7B"/>
    <w:rsid w:val="002A3F32"/>
    <w:rsid w:val="002A44AD"/>
    <w:rsid w:val="003A0A32"/>
    <w:rsid w:val="00412144"/>
    <w:rsid w:val="004512E3"/>
    <w:rsid w:val="004B3E46"/>
    <w:rsid w:val="004B7DCA"/>
    <w:rsid w:val="004D6B3F"/>
    <w:rsid w:val="0052783C"/>
    <w:rsid w:val="00532547"/>
    <w:rsid w:val="00623CE9"/>
    <w:rsid w:val="00666487"/>
    <w:rsid w:val="006B2F47"/>
    <w:rsid w:val="00713AE5"/>
    <w:rsid w:val="00742F0A"/>
    <w:rsid w:val="00777027"/>
    <w:rsid w:val="007F117E"/>
    <w:rsid w:val="00865736"/>
    <w:rsid w:val="009652CA"/>
    <w:rsid w:val="00A05C31"/>
    <w:rsid w:val="00A310C9"/>
    <w:rsid w:val="00B01C70"/>
    <w:rsid w:val="00B03E97"/>
    <w:rsid w:val="00B8600F"/>
    <w:rsid w:val="00C046C1"/>
    <w:rsid w:val="00C82047"/>
    <w:rsid w:val="00D31EE8"/>
    <w:rsid w:val="00D67DF8"/>
    <w:rsid w:val="00D97293"/>
    <w:rsid w:val="00E639F6"/>
    <w:rsid w:val="00F43C0B"/>
    <w:rsid w:val="00F744AA"/>
    <w:rsid w:val="00FC0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1EB392"/>
  <w15:docId w15:val="{531FB973-EA6A-41A2-92F3-B667F92F1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144"/>
    <w:pPr>
      <w:spacing w:after="0" w:line="240" w:lineRule="auto"/>
    </w:pPr>
    <w:rPr>
      <w:rFonts w:ascii="Calibri" w:hAnsi="Calibri" w:cs="Times New Roman"/>
    </w:rPr>
  </w:style>
  <w:style w:type="paragraph" w:styleId="Heading1">
    <w:name w:val="heading 1"/>
    <w:basedOn w:val="Normal"/>
    <w:next w:val="Heading2"/>
    <w:link w:val="Heading1Char"/>
    <w:qFormat/>
    <w:rsid w:val="00FC072D"/>
    <w:pPr>
      <w:keepNext/>
      <w:spacing w:before="120" w:after="120" w:line="259" w:lineRule="auto"/>
      <w:jc w:val="both"/>
      <w:outlineLvl w:val="0"/>
    </w:pPr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C072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214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412144"/>
    <w:rPr>
      <w:rFonts w:ascii="Verdana" w:hAnsi="Verdana" w:hint="default"/>
      <w:b/>
      <w:bCs w:val="0"/>
      <w:i w:val="0"/>
      <w:iCs w:val="0"/>
      <w:sz w:val="20"/>
    </w:rPr>
  </w:style>
  <w:style w:type="paragraph" w:styleId="NormalWeb">
    <w:name w:val="Normal (Web)"/>
    <w:basedOn w:val="Normal"/>
    <w:uiPriority w:val="99"/>
    <w:unhideWhenUsed/>
    <w:rsid w:val="00412144"/>
    <w:pPr>
      <w:spacing w:after="120" w:line="288" w:lineRule="auto"/>
    </w:pPr>
    <w:rPr>
      <w:rFonts w:ascii="Verdana" w:eastAsia="Calibri" w:hAnsi="Verdana"/>
      <w:sz w:val="20"/>
      <w:szCs w:val="24"/>
    </w:rPr>
  </w:style>
  <w:style w:type="table" w:styleId="TableGrid">
    <w:name w:val="Table Grid"/>
    <w:basedOn w:val="TableNormal"/>
    <w:rsid w:val="00FC072D"/>
    <w:pPr>
      <w:spacing w:after="0" w:line="240" w:lineRule="auto"/>
    </w:pPr>
    <w:rPr>
      <w:rFonts w:ascii="Verdana" w:eastAsia="Times New Roman" w:hAnsi="Verdana" w:cs="Times New Roman"/>
      <w:sz w:val="20"/>
      <w:szCs w:val="20"/>
      <w:lang w:eastAsia="en-NZ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mplateSubtitle">
    <w:name w:val="_Template Subtitle"/>
    <w:basedOn w:val="Normal"/>
    <w:link w:val="TemplateSubtitleChar"/>
    <w:semiHidden/>
    <w:rsid w:val="00FC072D"/>
    <w:pPr>
      <w:tabs>
        <w:tab w:val="left" w:pos="1620"/>
        <w:tab w:val="left" w:pos="5220"/>
        <w:tab w:val="left" w:pos="6840"/>
      </w:tabs>
      <w:suppressAutoHyphens/>
      <w:autoSpaceDE w:val="0"/>
      <w:autoSpaceDN w:val="0"/>
      <w:adjustRightInd w:val="0"/>
      <w:spacing w:before="120" w:after="120" w:line="280" w:lineRule="atLeast"/>
      <w:textAlignment w:val="center"/>
    </w:pPr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TemplateTitle">
    <w:name w:val="_Template Title"/>
    <w:basedOn w:val="Normal"/>
    <w:next w:val="Normal"/>
    <w:semiHidden/>
    <w:qFormat/>
    <w:rsid w:val="00FC072D"/>
    <w:pPr>
      <w:tabs>
        <w:tab w:val="left" w:pos="1620"/>
        <w:tab w:val="left" w:pos="5940"/>
      </w:tabs>
      <w:suppressAutoHyphens/>
      <w:autoSpaceDE w:val="0"/>
      <w:autoSpaceDN w:val="0"/>
      <w:adjustRightInd w:val="0"/>
      <w:spacing w:before="120"/>
      <w:textAlignment w:val="center"/>
    </w:pPr>
    <w:rPr>
      <w:rFonts w:ascii="Georgia" w:eastAsia="Times New Roman" w:hAnsi="Georgia" w:cs="Calibri"/>
      <w:b/>
      <w:color w:val="999999"/>
      <w:sz w:val="52"/>
      <w:szCs w:val="96"/>
      <w:lang w:eastAsia="en-NZ"/>
    </w:rPr>
  </w:style>
  <w:style w:type="character" w:customStyle="1" w:styleId="TemplateSubtitleChar">
    <w:name w:val="_Template Subtitle Char"/>
    <w:basedOn w:val="DefaultParagraphFont"/>
    <w:link w:val="TemplateSubtitle"/>
    <w:semiHidden/>
    <w:rsid w:val="00FC072D"/>
    <w:rPr>
      <w:rFonts w:ascii="Verdana" w:eastAsia="Times New Roman" w:hAnsi="Verdana" w:cs="Calibri"/>
      <w:b/>
      <w:color w:val="000000"/>
      <w:sz w:val="20"/>
      <w:szCs w:val="20"/>
      <w:lang w:eastAsia="en-NZ"/>
    </w:rPr>
  </w:style>
  <w:style w:type="paragraph" w:customStyle="1" w:styleId="LogoStyle">
    <w:name w:val="Logo Style"/>
    <w:basedOn w:val="Normal"/>
    <w:semiHidden/>
    <w:rsid w:val="00FC072D"/>
    <w:pPr>
      <w:suppressAutoHyphens/>
      <w:autoSpaceDE w:val="0"/>
      <w:autoSpaceDN w:val="0"/>
      <w:adjustRightInd w:val="0"/>
      <w:spacing w:before="120" w:after="120" w:line="280" w:lineRule="atLeast"/>
      <w:jc w:val="right"/>
      <w:textAlignment w:val="center"/>
    </w:pPr>
    <w:rPr>
      <w:rFonts w:ascii="Verdana" w:eastAsia="Times New Roman" w:hAnsi="Verdana"/>
      <w:sz w:val="20"/>
      <w:szCs w:val="20"/>
      <w:lang w:eastAsia="en-NZ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C07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072D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FC072D"/>
    <w:rPr>
      <w:rFonts w:ascii="Georgia" w:eastAsiaTheme="majorEastAsia" w:hAnsi="Georgia" w:cs="Arial"/>
      <w:b/>
      <w:bCs/>
      <w:kern w:val="32"/>
      <w:sz w:val="36"/>
      <w:szCs w:val="32"/>
      <w:lang w:eastAsia="en-NZ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C072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Strong">
    <w:name w:val="Strong"/>
    <w:basedOn w:val="DefaultParagraphFont"/>
    <w:qFormat/>
    <w:rsid w:val="007F117E"/>
    <w:rPr>
      <w:b/>
      <w:bCs/>
    </w:rPr>
  </w:style>
  <w:style w:type="paragraph" w:styleId="ListParagraph">
    <w:name w:val="List Paragraph"/>
    <w:basedOn w:val="Normal"/>
    <w:uiPriority w:val="34"/>
    <w:qFormat/>
    <w:rsid w:val="0086573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6648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66487"/>
    <w:rPr>
      <w:rFonts w:ascii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10C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10C9"/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5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2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0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9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ivecommons.org/licenses/by/4.0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Ministry of Social Development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Martha Carrillo Cardenas</dc:creator>
  <cp:lastModifiedBy>Millie Jennings</cp:lastModifiedBy>
  <cp:revision>3</cp:revision>
  <cp:lastPrinted>2019-04-05T01:22:00Z</cp:lastPrinted>
  <dcterms:created xsi:type="dcterms:W3CDTF">2025-03-04T01:52:00Z</dcterms:created>
  <dcterms:modified xsi:type="dcterms:W3CDTF">2025-03-20T00:19:00Z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A11532900</vt:lpwstr>
  </property>
  <property fmtid="{D5CDD505-2E9C-101B-9397-08002B2CF9AE}" pid="4" name="Objective-Title">
    <vt:lpwstr>Cover sheet example</vt:lpwstr>
  </property>
  <property fmtid="{D5CDD505-2E9C-101B-9397-08002B2CF9AE}" pid="5" name="Objective-Comment">
    <vt:lpwstr/>
  </property>
  <property fmtid="{D5CDD505-2E9C-101B-9397-08002B2CF9AE}" pid="6" name="Objective-CreationStamp">
    <vt:filetime>2019-05-02T02:44:31Z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2019-07-15T20:17:16Z</vt:filetime>
  </property>
  <property fmtid="{D5CDD505-2E9C-101B-9397-08002B2CF9AE}" pid="10" name="Objective-ModificationStamp">
    <vt:filetime>2019-07-15T20:17:16Z</vt:filetime>
  </property>
  <property fmtid="{D5CDD505-2E9C-101B-9397-08002B2CF9AE}" pid="11" name="Objective-Owner">
    <vt:lpwstr>Carolyn Vasta</vt:lpwstr>
  </property>
  <property fmtid="{D5CDD505-2E9C-101B-9397-08002B2CF9AE}" pid="12" name="Objective-Path">
    <vt:lpwstr>Global Folder:MSD INFORMATION REPOSITORY:Ministerial, Parliamentary &amp; Executive Services:Requests:Proactive Releases:Cabinet Papers:Admin - Proactive Release of Cabinet Papers spreadsheet:Templates:</vt:lpwstr>
  </property>
  <property fmtid="{D5CDD505-2E9C-101B-9397-08002B2CF9AE}" pid="13" name="Objective-Parent">
    <vt:lpwstr>Templates</vt:lpwstr>
  </property>
  <property fmtid="{D5CDD505-2E9C-101B-9397-08002B2CF9AE}" pid="14" name="Objective-State">
    <vt:lpwstr>Published</vt:lpwstr>
  </property>
  <property fmtid="{D5CDD505-2E9C-101B-9397-08002B2CF9AE}" pid="15" name="Objective-Version">
    <vt:lpwstr>2.0</vt:lpwstr>
  </property>
  <property fmtid="{D5CDD505-2E9C-101B-9397-08002B2CF9AE}" pid="16" name="Objective-VersionNumber">
    <vt:r8>2</vt:r8>
  </property>
  <property fmtid="{D5CDD505-2E9C-101B-9397-08002B2CF9AE}" pid="17" name="Objective-VersionComment">
    <vt:lpwstr/>
  </property>
  <property fmtid="{D5CDD505-2E9C-101B-9397-08002B2CF9AE}" pid="18" name="Objective-FileNumber">
    <vt:lpwstr>//01/19-8005</vt:lpwstr>
  </property>
  <property fmtid="{D5CDD505-2E9C-101B-9397-08002B2CF9AE}" pid="19" name="Objective-Classification">
    <vt:lpwstr>[Inherited - In Confidence]</vt:lpwstr>
  </property>
  <property fmtid="{D5CDD505-2E9C-101B-9397-08002B2CF9AE}" pid="20" name="Objective-Caveats">
    <vt:lpwstr/>
  </property>
  <property fmtid="{D5CDD505-2E9C-101B-9397-08002B2CF9AE}" pid="21" name="Objective-Document Status [system]">
    <vt:lpwstr>Work in Progress</vt:lpwstr>
  </property>
  <property fmtid="{D5CDD505-2E9C-101B-9397-08002B2CF9AE}" pid="22" name="Objective-Email is Vaulted? [system]">
    <vt:lpwstr/>
  </property>
  <property fmtid="{D5CDD505-2E9C-101B-9397-08002B2CF9AE}" pid="23" name="ClassificationContentMarkingHeaderShapeIds">
    <vt:lpwstr>ceb84fb,2d108b9f,633ff78c</vt:lpwstr>
  </property>
  <property fmtid="{D5CDD505-2E9C-101B-9397-08002B2CF9AE}" pid="24" name="ClassificationContentMarkingHeaderFontProps">
    <vt:lpwstr>#000000,10,Calibri</vt:lpwstr>
  </property>
  <property fmtid="{D5CDD505-2E9C-101B-9397-08002B2CF9AE}" pid="25" name="ClassificationContentMarkingHeaderText">
    <vt:lpwstr>IN-CONFIDENCE</vt:lpwstr>
  </property>
  <property fmtid="{D5CDD505-2E9C-101B-9397-08002B2CF9AE}" pid="26" name="MSIP_Label_f43e46a9-9901-46e9-bfae-bb6189d4cb66_Enabled">
    <vt:lpwstr>true</vt:lpwstr>
  </property>
  <property fmtid="{D5CDD505-2E9C-101B-9397-08002B2CF9AE}" pid="27" name="MSIP_Label_f43e46a9-9901-46e9-bfae-bb6189d4cb66_SetDate">
    <vt:lpwstr>2025-03-04T01:52:26Z</vt:lpwstr>
  </property>
  <property fmtid="{D5CDD505-2E9C-101B-9397-08002B2CF9AE}" pid="28" name="MSIP_Label_f43e46a9-9901-46e9-bfae-bb6189d4cb66_Method">
    <vt:lpwstr>Standard</vt:lpwstr>
  </property>
  <property fmtid="{D5CDD505-2E9C-101B-9397-08002B2CF9AE}" pid="29" name="MSIP_Label_f43e46a9-9901-46e9-bfae-bb6189d4cb66_Name">
    <vt:lpwstr>In-confidence</vt:lpwstr>
  </property>
  <property fmtid="{D5CDD505-2E9C-101B-9397-08002B2CF9AE}" pid="30" name="MSIP_Label_f43e46a9-9901-46e9-bfae-bb6189d4cb66_SiteId">
    <vt:lpwstr>e40c4f52-99bd-4d4f-bf7e-d001a2ca6556</vt:lpwstr>
  </property>
  <property fmtid="{D5CDD505-2E9C-101B-9397-08002B2CF9AE}" pid="31" name="MSIP_Label_f43e46a9-9901-46e9-bfae-bb6189d4cb66_ActionId">
    <vt:lpwstr>6f110a62-709d-4913-964a-c099f4137f4d</vt:lpwstr>
  </property>
  <property fmtid="{D5CDD505-2E9C-101B-9397-08002B2CF9AE}" pid="32" name="MSIP_Label_f43e46a9-9901-46e9-bfae-bb6189d4cb66_ContentBits">
    <vt:lpwstr>1</vt:lpwstr>
  </property>
</Properties>
</file>