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74751481" w:rsidR="00FC072D" w:rsidRPr="00F116F3" w:rsidRDefault="008B572E" w:rsidP="00777027">
      <w:pPr>
        <w:pStyle w:val="Heading1"/>
        <w:spacing w:before="240" w:after="240"/>
      </w:pPr>
      <w:r>
        <w:t>Social Security (Accommodation Supplement) Amendment Bill: Approval for Introduction</w:t>
      </w:r>
    </w:p>
    <w:p w14:paraId="42B7D235" w14:textId="7D5BDE56" w:rsidR="00412144" w:rsidRPr="00566919" w:rsidRDefault="008B572E" w:rsidP="00412144">
      <w:pPr>
        <w:pStyle w:val="NormalWeb"/>
        <w:shd w:val="clear" w:color="auto" w:fill="FFFFFF"/>
        <w:spacing w:after="210"/>
        <w:rPr>
          <w:rFonts w:cs="Helvetica"/>
          <w:b/>
          <w:bCs/>
          <w:color w:val="333333"/>
          <w:sz w:val="22"/>
          <w:szCs w:val="22"/>
        </w:rPr>
      </w:pPr>
      <w:r w:rsidRPr="00566919">
        <w:rPr>
          <w:rFonts w:cs="Helvetica"/>
          <w:b/>
          <w:bCs/>
          <w:color w:val="333333"/>
          <w:szCs w:val="20"/>
        </w:rPr>
        <w:t>Hon Carmel Sepuloni, Minister for Social Development and Employment</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4CE1D99E" w14:textId="1A99CF1B" w:rsidR="00B8600F" w:rsidRPr="00B8600F" w:rsidRDefault="008B572E" w:rsidP="00B8600F">
      <w:pPr>
        <w:spacing w:after="120"/>
        <w:rPr>
          <w:rFonts w:ascii="Verdana" w:hAnsi="Verdana"/>
          <w:i/>
          <w:sz w:val="20"/>
          <w:szCs w:val="20"/>
        </w:rPr>
      </w:pPr>
      <w:r>
        <w:rPr>
          <w:rFonts w:ascii="Verdana" w:hAnsi="Verdana"/>
          <w:i/>
          <w:sz w:val="20"/>
          <w:szCs w:val="20"/>
        </w:rPr>
        <w:t>16</w:t>
      </w:r>
      <w:r w:rsidR="00B8600F" w:rsidRPr="00B8600F">
        <w:rPr>
          <w:rFonts w:ascii="Verdana" w:hAnsi="Verdana"/>
          <w:i/>
          <w:sz w:val="20"/>
          <w:szCs w:val="20"/>
        </w:rPr>
        <w:t xml:space="preserve"> </w:t>
      </w:r>
      <w:r>
        <w:rPr>
          <w:rFonts w:ascii="Verdana" w:hAnsi="Verdana"/>
          <w:i/>
          <w:sz w:val="20"/>
          <w:szCs w:val="20"/>
        </w:rPr>
        <w:t>September 202</w:t>
      </w:r>
      <w:r w:rsidR="00B8600F" w:rsidRPr="00B8600F">
        <w:rPr>
          <w:rFonts w:ascii="Verdana" w:hAnsi="Verdana"/>
          <w:i/>
          <w:sz w:val="20"/>
          <w:szCs w:val="20"/>
        </w:rPr>
        <w:t xml:space="preserve">, </w:t>
      </w:r>
      <w:r>
        <w:rPr>
          <w:rFonts w:ascii="Verdana" w:hAnsi="Verdana"/>
          <w:i/>
          <w:sz w:val="20"/>
          <w:szCs w:val="20"/>
        </w:rPr>
        <w:t>Social Security (Accommodation Supplement) Amendment Bill: Approval for Introduction</w:t>
      </w:r>
    </w:p>
    <w:p w14:paraId="6E4DA4B3" w14:textId="7BFEE00F" w:rsidR="00865736" w:rsidRPr="00B8600F" w:rsidRDefault="008B572E" w:rsidP="00566919">
      <w:pPr>
        <w:rPr>
          <w:rFonts w:ascii="Verdana" w:hAnsi="Verdana"/>
          <w:i/>
          <w:sz w:val="20"/>
          <w:szCs w:val="20"/>
        </w:rPr>
      </w:pPr>
      <w:r>
        <w:rPr>
          <w:rFonts w:ascii="Verdana" w:hAnsi="Verdana"/>
          <w:i/>
          <w:sz w:val="20"/>
          <w:szCs w:val="20"/>
        </w:rPr>
        <w:t>16 September 2022</w:t>
      </w:r>
      <w:r w:rsidR="00865736" w:rsidRPr="00B8600F">
        <w:rPr>
          <w:rFonts w:ascii="Verdana" w:hAnsi="Verdana"/>
          <w:i/>
          <w:sz w:val="20"/>
          <w:szCs w:val="20"/>
        </w:rPr>
        <w:t>, Cabinet Social Wellbeing Committee Minute</w:t>
      </w:r>
      <w:r>
        <w:rPr>
          <w:rFonts w:ascii="Verdana" w:hAnsi="Verdana"/>
          <w:i/>
          <w:sz w:val="20"/>
          <w:szCs w:val="20"/>
        </w:rPr>
        <w:t xml:space="preserve"> SWC-22-MIN-0211</w:t>
      </w:r>
      <w:r w:rsidR="00777027">
        <w:rPr>
          <w:rFonts w:ascii="Verdana" w:hAnsi="Verdana"/>
          <w:i/>
          <w:sz w:val="20"/>
          <w:szCs w:val="20"/>
        </w:rPr>
        <w:t>, Cabinet Office.</w:t>
      </w:r>
    </w:p>
    <w:p w14:paraId="294E069A" w14:textId="77777777" w:rsidR="00B8600F" w:rsidRPr="00015D32" w:rsidRDefault="00B8600F" w:rsidP="00015D32">
      <w:pPr>
        <w:rPr>
          <w:rFonts w:ascii="Verdana" w:hAnsi="Verdana"/>
          <w:i/>
          <w:sz w:val="20"/>
          <w:szCs w:val="20"/>
        </w:rPr>
      </w:pPr>
    </w:p>
    <w:p w14:paraId="70825FC2" w14:textId="77777777" w:rsidR="00D07AD7" w:rsidRPr="00D07AD7" w:rsidRDefault="00D07AD7" w:rsidP="00D07AD7">
      <w:pPr>
        <w:spacing w:after="240"/>
        <w:rPr>
          <w:rFonts w:ascii="Verdana" w:hAnsi="Verdana"/>
          <w:sz w:val="20"/>
          <w:szCs w:val="20"/>
        </w:rPr>
      </w:pPr>
      <w:r w:rsidRPr="00D07AD7">
        <w:rPr>
          <w:rFonts w:ascii="Verdana" w:hAnsi="Verdana"/>
          <w:sz w:val="20"/>
          <w:szCs w:val="20"/>
        </w:rPr>
        <w:t xml:space="preserve">The Social Security (Accommodation Supplement) Amendment Bill clarifies eligibility for, and the rate of, an accommodation supplement for a community spouse or partner, which is a person – </w:t>
      </w:r>
    </w:p>
    <w:p w14:paraId="54A09441" w14:textId="77777777" w:rsidR="00D07AD7" w:rsidRPr="00D07AD7" w:rsidRDefault="00D07AD7" w:rsidP="00566919">
      <w:pPr>
        <w:pStyle w:val="ListParagraph"/>
        <w:numPr>
          <w:ilvl w:val="0"/>
          <w:numId w:val="6"/>
        </w:numPr>
        <w:rPr>
          <w:rFonts w:ascii="Verdana" w:hAnsi="Verdana"/>
          <w:sz w:val="20"/>
          <w:szCs w:val="20"/>
        </w:rPr>
      </w:pPr>
      <w:r w:rsidRPr="00D07AD7">
        <w:rPr>
          <w:rFonts w:ascii="Verdana" w:hAnsi="Verdana"/>
          <w:sz w:val="20"/>
          <w:szCs w:val="20"/>
        </w:rPr>
        <w:t xml:space="preserve">who is not receiving long-term residential care in a hospital or rest home; </w:t>
      </w:r>
      <w:proofErr w:type="gramStart"/>
      <w:r w:rsidRPr="00D07AD7">
        <w:rPr>
          <w:rFonts w:ascii="Verdana" w:hAnsi="Verdana"/>
          <w:sz w:val="20"/>
          <w:szCs w:val="20"/>
        </w:rPr>
        <w:t>and</w:t>
      </w:r>
      <w:proofErr w:type="gramEnd"/>
      <w:r w:rsidRPr="00D07AD7">
        <w:rPr>
          <w:rFonts w:ascii="Verdana" w:hAnsi="Verdana"/>
          <w:sz w:val="20"/>
          <w:szCs w:val="20"/>
        </w:rPr>
        <w:t xml:space="preserve"> </w:t>
      </w:r>
    </w:p>
    <w:p w14:paraId="2F646857" w14:textId="77777777" w:rsidR="00D07AD7" w:rsidRPr="00566919" w:rsidRDefault="00D07AD7" w:rsidP="00566919">
      <w:pPr>
        <w:pStyle w:val="ListParagraph"/>
        <w:rPr>
          <w:rFonts w:ascii="Verdana" w:hAnsi="Verdana"/>
          <w:sz w:val="12"/>
          <w:szCs w:val="12"/>
        </w:rPr>
      </w:pPr>
    </w:p>
    <w:p w14:paraId="3A002426" w14:textId="56DA4A1A" w:rsidR="00D07AD7" w:rsidRPr="00566919" w:rsidRDefault="00D07AD7" w:rsidP="00566919">
      <w:pPr>
        <w:pStyle w:val="ListParagraph"/>
        <w:numPr>
          <w:ilvl w:val="0"/>
          <w:numId w:val="6"/>
        </w:numPr>
        <w:spacing w:after="120"/>
        <w:rPr>
          <w:rFonts w:ascii="Verdana" w:hAnsi="Verdana"/>
          <w:sz w:val="20"/>
          <w:szCs w:val="20"/>
        </w:rPr>
      </w:pPr>
      <w:r w:rsidRPr="00D07AD7">
        <w:rPr>
          <w:rFonts w:ascii="Verdana" w:hAnsi="Verdana"/>
          <w:sz w:val="20"/>
          <w:szCs w:val="20"/>
        </w:rPr>
        <w:t xml:space="preserve">whose spouse or partner – </w:t>
      </w:r>
    </w:p>
    <w:p w14:paraId="2E9F57DF" w14:textId="6F170971" w:rsidR="00D07AD7" w:rsidRPr="00566919" w:rsidRDefault="00D07AD7" w:rsidP="00566919">
      <w:pPr>
        <w:pStyle w:val="ListParagraph"/>
        <w:numPr>
          <w:ilvl w:val="1"/>
          <w:numId w:val="6"/>
        </w:numPr>
        <w:spacing w:before="120" w:after="120"/>
        <w:ind w:left="1134" w:hanging="425"/>
        <w:rPr>
          <w:rFonts w:ascii="Verdana" w:hAnsi="Verdana"/>
          <w:sz w:val="20"/>
          <w:szCs w:val="20"/>
        </w:rPr>
      </w:pPr>
      <w:r w:rsidRPr="00D07AD7">
        <w:rPr>
          <w:rFonts w:ascii="Verdana" w:hAnsi="Verdana"/>
          <w:sz w:val="20"/>
          <w:szCs w:val="20"/>
        </w:rPr>
        <w:t>is receiving long-term residential care in a hospital or rest home; and</w:t>
      </w:r>
    </w:p>
    <w:p w14:paraId="31FAC34E" w14:textId="77777777" w:rsidR="00D07AD7" w:rsidRPr="00D07AD7" w:rsidRDefault="00D07AD7" w:rsidP="00566919">
      <w:pPr>
        <w:pStyle w:val="ListParagraph"/>
        <w:numPr>
          <w:ilvl w:val="1"/>
          <w:numId w:val="6"/>
        </w:numPr>
        <w:spacing w:before="120" w:after="120"/>
        <w:ind w:left="1134" w:hanging="425"/>
        <w:rPr>
          <w:rFonts w:ascii="Verdana" w:hAnsi="Verdana"/>
          <w:sz w:val="20"/>
          <w:szCs w:val="20"/>
        </w:rPr>
      </w:pPr>
      <w:r w:rsidRPr="00D07AD7">
        <w:rPr>
          <w:rFonts w:ascii="Verdana" w:hAnsi="Verdana"/>
          <w:sz w:val="20"/>
          <w:szCs w:val="20"/>
        </w:rPr>
        <w:t>is, or is not, a resident assessed as requiring care in respect of whom a funder is paying some or all of the cost of contracted care services under section 54, 55, 56, 57, or 58 of the Residential Care and Disability Support Services Act 2018.</w:t>
      </w:r>
    </w:p>
    <w:p w14:paraId="7C235123" w14:textId="77777777" w:rsidR="00D07AD7" w:rsidRPr="00566919" w:rsidRDefault="00D07AD7" w:rsidP="00D07AD7">
      <w:pPr>
        <w:pStyle w:val="ListParagraph"/>
        <w:rPr>
          <w:rFonts w:ascii="Verdana" w:hAnsi="Verdana"/>
          <w:sz w:val="12"/>
          <w:szCs w:val="12"/>
        </w:rPr>
      </w:pPr>
    </w:p>
    <w:p w14:paraId="71ECA8B1" w14:textId="77777777" w:rsidR="00D07AD7" w:rsidRPr="00D07AD7" w:rsidRDefault="00D07AD7" w:rsidP="00D07AD7">
      <w:pPr>
        <w:pStyle w:val="ListParagraph"/>
        <w:numPr>
          <w:ilvl w:val="0"/>
          <w:numId w:val="6"/>
        </w:numPr>
        <w:spacing w:after="240"/>
        <w:rPr>
          <w:rFonts w:ascii="Verdana" w:hAnsi="Verdana"/>
          <w:sz w:val="20"/>
          <w:szCs w:val="20"/>
        </w:rPr>
      </w:pPr>
      <w:r w:rsidRPr="00D07AD7">
        <w:rPr>
          <w:rFonts w:ascii="Verdana" w:hAnsi="Verdana"/>
          <w:sz w:val="20"/>
          <w:szCs w:val="20"/>
        </w:rPr>
        <w:t>The amendments apply only to specified existing or new recipients or applicants.</w:t>
      </w:r>
    </w:p>
    <w:p w14:paraId="452D0519" w14:textId="5DE9FCAD" w:rsidR="00777027" w:rsidRDefault="00623CE9" w:rsidP="00566919">
      <w:pPr>
        <w:pStyle w:val="NormalWeb"/>
        <w:shd w:val="clear" w:color="auto" w:fill="FFFFFF"/>
        <w:spacing w:line="240" w:lineRule="auto"/>
        <w:rPr>
          <w:rFonts w:cs="Helvetica"/>
          <w:szCs w:val="20"/>
        </w:rPr>
      </w:pPr>
      <w:r>
        <w:rPr>
          <w:rFonts w:cs="Helvetica"/>
          <w:color w:val="333333"/>
          <w:szCs w:val="20"/>
        </w:rPr>
        <w:t>S</w:t>
      </w:r>
      <w:r w:rsidR="00A05C31" w:rsidRPr="001B47D4">
        <w:rPr>
          <w:rFonts w:cs="Helvetica"/>
          <w:color w:val="333333"/>
          <w:szCs w:val="20"/>
        </w:rPr>
        <w:t xml:space="preserve">ome </w:t>
      </w:r>
      <w:r w:rsidR="00D07AD7">
        <w:rPr>
          <w:rFonts w:cs="Helvetica"/>
          <w:color w:val="333333"/>
          <w:szCs w:val="20"/>
        </w:rPr>
        <w:t xml:space="preserve">information in the Cabinet paper </w:t>
      </w:r>
      <w:r w:rsidR="00566919">
        <w:rPr>
          <w:rFonts w:cs="Helvetica"/>
          <w:color w:val="333333"/>
          <w:szCs w:val="20"/>
        </w:rPr>
        <w:t>has</w:t>
      </w:r>
      <w:r w:rsidR="00D07AD7">
        <w:rPr>
          <w:rFonts w:cs="Helvetica"/>
          <w:color w:val="333333"/>
          <w:szCs w:val="20"/>
        </w:rPr>
        <w:t xml:space="preserve"> been redacted, in accordance with the Official Information Act 1982, for the following reasons</w:t>
      </w:r>
      <w:r w:rsidR="00566919">
        <w:rPr>
          <w:rFonts w:cs="Helvetica"/>
          <w:color w:val="333333"/>
          <w:szCs w:val="20"/>
        </w:rPr>
        <w:t>:</w:t>
      </w:r>
    </w:p>
    <w:p w14:paraId="6B297B01" w14:textId="77777777" w:rsidR="00865736" w:rsidRDefault="00865736" w:rsidP="00865736">
      <w:pPr>
        <w:pStyle w:val="NormalWeb"/>
        <w:numPr>
          <w:ilvl w:val="0"/>
          <w:numId w:val="3"/>
        </w:numPr>
        <w:shd w:val="clear" w:color="auto" w:fill="FFFFFF"/>
        <w:tabs>
          <w:tab w:val="left" w:pos="2694"/>
        </w:tabs>
        <w:spacing w:after="0" w:line="240" w:lineRule="auto"/>
        <w:rPr>
          <w:rFonts w:cs="Helvetica"/>
          <w:szCs w:val="20"/>
        </w:rPr>
      </w:pPr>
      <w:r w:rsidRPr="002E4A34">
        <w:rPr>
          <w:rFonts w:cs="Helvetica"/>
          <w:szCs w:val="20"/>
        </w:rPr>
        <w:t>Section 9(2)(a) –</w:t>
      </w:r>
      <w:r>
        <w:rPr>
          <w:rFonts w:cs="Helvetica"/>
          <w:szCs w:val="20"/>
        </w:rPr>
        <w:t xml:space="preserve"> </w:t>
      </w:r>
      <w:r w:rsidRPr="002E4A34">
        <w:rPr>
          <w:rFonts w:cs="Helvetica"/>
          <w:szCs w:val="20"/>
        </w:rPr>
        <w:t>to protect the privacy of natural persons</w:t>
      </w:r>
    </w:p>
    <w:p w14:paraId="3160B6EC" w14:textId="77777777" w:rsidR="0052783C" w:rsidRPr="00777027"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9(2)(f)(iv)</w:t>
      </w:r>
      <w:r w:rsidR="00777027">
        <w:rPr>
          <w:rFonts w:cs="Helvetica"/>
          <w:color w:val="333333"/>
          <w:szCs w:val="20"/>
        </w:rPr>
        <w:t xml:space="preserve"> -</w:t>
      </w:r>
      <w:r w:rsidRPr="0052783C">
        <w:rPr>
          <w:rFonts w:cs="Helvetica"/>
          <w:color w:val="333333"/>
          <w:szCs w:val="20"/>
        </w:rPr>
        <w:t xml:space="preserve"> </w:t>
      </w:r>
      <w:r w:rsidR="00865736">
        <w:rPr>
          <w:rFonts w:cs="Helvetica"/>
          <w:szCs w:val="20"/>
        </w:rPr>
        <w:t>the confidentiality of advice under active consideration</w:t>
      </w:r>
    </w:p>
    <w:p w14:paraId="66564264" w14:textId="77777777" w:rsidR="00777027" w:rsidRPr="0052783C" w:rsidRDefault="00777027" w:rsidP="00F744AA">
      <w:pPr>
        <w:pStyle w:val="NormalWeb"/>
        <w:numPr>
          <w:ilvl w:val="0"/>
          <w:numId w:val="2"/>
        </w:numPr>
        <w:shd w:val="clear" w:color="auto" w:fill="FFFFFF"/>
        <w:spacing w:after="0"/>
        <w:ind w:left="714" w:hanging="357"/>
        <w:rPr>
          <w:rFonts w:cs="Helvetica"/>
          <w:color w:val="333333"/>
          <w:szCs w:val="20"/>
        </w:rPr>
      </w:pPr>
      <w:r>
        <w:rPr>
          <w:rFonts w:cs="Helvetica"/>
          <w:szCs w:val="20"/>
        </w:rPr>
        <w:t>Section 9(2)(g)(</w:t>
      </w:r>
      <w:proofErr w:type="spellStart"/>
      <w:r>
        <w:rPr>
          <w:rFonts w:cs="Helvetica"/>
          <w:szCs w:val="20"/>
        </w:rPr>
        <w:t>i</w:t>
      </w:r>
      <w:proofErr w:type="spellEnd"/>
      <w:r>
        <w:rPr>
          <w:rFonts w:cs="Helvetica"/>
          <w:szCs w:val="20"/>
        </w:rPr>
        <w:t>) – to maintain the effective conduct of public affairs through the free and frank expression of opinion</w:t>
      </w:r>
    </w:p>
    <w:p w14:paraId="250E4002" w14:textId="20F6EA9D" w:rsidR="00015D32" w:rsidRDefault="0052783C" w:rsidP="00566919">
      <w:pPr>
        <w:pStyle w:val="NormalWeb"/>
        <w:numPr>
          <w:ilvl w:val="0"/>
          <w:numId w:val="2"/>
        </w:numPr>
        <w:shd w:val="clear" w:color="auto" w:fill="FFFFFF"/>
        <w:spacing w:after="0" w:line="240" w:lineRule="auto"/>
        <w:ind w:left="714" w:hanging="357"/>
        <w:rPr>
          <w:rFonts w:cs="Helvetica"/>
          <w:color w:val="333333"/>
          <w:szCs w:val="20"/>
        </w:rPr>
      </w:pPr>
      <w:r w:rsidRPr="0052783C">
        <w:rPr>
          <w:rFonts w:cs="Helvetica"/>
          <w:color w:val="333333"/>
          <w:szCs w:val="20"/>
        </w:rPr>
        <w:t>Section 9(2)(h)</w:t>
      </w:r>
      <w:r w:rsidR="00566919">
        <w:rPr>
          <w:rFonts w:cs="Helvetica"/>
          <w:color w:val="333333"/>
          <w:szCs w:val="20"/>
        </w:rPr>
        <w:t xml:space="preserve"> -</w:t>
      </w:r>
      <w:r w:rsidRPr="0052783C">
        <w:rPr>
          <w:rFonts w:cs="Helvetica"/>
          <w:color w:val="333333"/>
          <w:szCs w:val="20"/>
        </w:rPr>
        <w:t xml:space="preserve"> </w:t>
      </w:r>
      <w:r w:rsidR="00566919">
        <w:rPr>
          <w:rFonts w:cs="Helvetica"/>
          <w:color w:val="333333"/>
          <w:szCs w:val="20"/>
        </w:rPr>
        <w:t>t</w:t>
      </w:r>
      <w:r w:rsidRPr="0052783C">
        <w:rPr>
          <w:rFonts w:cs="Helvetica"/>
          <w:color w:val="333333"/>
          <w:szCs w:val="20"/>
        </w:rPr>
        <w:t>his information is legally privileged.</w:t>
      </w:r>
    </w:p>
    <w:p w14:paraId="47711D99" w14:textId="77777777" w:rsidR="00015D32" w:rsidRPr="00015D32" w:rsidRDefault="00015D32" w:rsidP="00566919">
      <w:pPr>
        <w:pStyle w:val="NormalWeb"/>
        <w:shd w:val="clear" w:color="auto" w:fill="FFFFFF"/>
        <w:spacing w:after="0" w:line="240" w:lineRule="auto"/>
        <w:ind w:left="714"/>
        <w:rPr>
          <w:rFonts w:cs="Helvetica"/>
          <w:color w:val="333333"/>
          <w:szCs w:val="20"/>
        </w:rPr>
      </w:pPr>
    </w:p>
    <w:p w14:paraId="1F5C9C6C" w14:textId="3EE9A93C" w:rsidR="00015D32" w:rsidRPr="00566919" w:rsidRDefault="00015D32" w:rsidP="00566919">
      <w:pPr>
        <w:pStyle w:val="NormalWeb"/>
        <w:shd w:val="clear" w:color="auto" w:fill="FFFFFF"/>
        <w:spacing w:after="0" w:line="240" w:lineRule="auto"/>
        <w:rPr>
          <w:rFonts w:eastAsiaTheme="minorHAnsi"/>
          <w:szCs w:val="20"/>
        </w:rPr>
      </w:pPr>
      <w:r w:rsidRPr="00566919">
        <w:rPr>
          <w:rFonts w:eastAsiaTheme="minorHAnsi"/>
          <w:szCs w:val="20"/>
        </w:rPr>
        <w:t>The Cabinet paper contains an error concerning the date when the Bill should be introduced, which can be found in paragraphs 46 and 51. The paper provides a date of 17 November 2022, although this should have been noted as 24 November 2022.</w:t>
      </w:r>
    </w:p>
    <w:p w14:paraId="7113CAEB" w14:textId="77777777" w:rsidR="00015D32" w:rsidRPr="00566919" w:rsidRDefault="00015D32" w:rsidP="00566919">
      <w:pPr>
        <w:pStyle w:val="NormalWeb"/>
        <w:shd w:val="clear" w:color="auto" w:fill="FFFFFF"/>
        <w:spacing w:after="0" w:line="240" w:lineRule="auto"/>
        <w:rPr>
          <w:rFonts w:eastAsiaTheme="minorHAnsi"/>
          <w:szCs w:val="20"/>
        </w:rPr>
      </w:pPr>
    </w:p>
    <w:p w14:paraId="55886C91" w14:textId="6EABABF9" w:rsidR="007D2FBF" w:rsidRDefault="00566919" w:rsidP="00566919">
      <w:pPr>
        <w:pStyle w:val="NormalWeb"/>
        <w:shd w:val="clear" w:color="auto" w:fill="FFFFFF"/>
        <w:spacing w:after="0" w:line="240" w:lineRule="auto"/>
        <w:rPr>
          <w:rStyle w:val="Hyperlink"/>
          <w:rFonts w:cs="Helvetica"/>
          <w:szCs w:val="20"/>
        </w:rPr>
      </w:pPr>
      <w:r>
        <w:rPr>
          <w:rFonts w:cs="Helvetica"/>
          <w:color w:val="333333"/>
          <w:szCs w:val="20"/>
        </w:rPr>
        <w:t>T</w:t>
      </w:r>
      <w:r w:rsidR="007D2FBF">
        <w:rPr>
          <w:rFonts w:cs="Helvetica"/>
          <w:color w:val="333333"/>
          <w:szCs w:val="20"/>
        </w:rPr>
        <w:t>he</w:t>
      </w:r>
      <w:r w:rsidR="006B2F47" w:rsidRPr="00777027">
        <w:rPr>
          <w:rFonts w:cs="Helvetica"/>
          <w:szCs w:val="20"/>
        </w:rPr>
        <w:t xml:space="preserve"> </w:t>
      </w:r>
      <w:r w:rsidR="00202D7B" w:rsidRPr="00777027">
        <w:rPr>
          <w:rFonts w:cs="Helvetica"/>
          <w:i/>
          <w:szCs w:val="20"/>
        </w:rPr>
        <w:t xml:space="preserve">Disclosure </w:t>
      </w:r>
      <w:r w:rsidR="007D2FBF">
        <w:rPr>
          <w:rFonts w:cs="Helvetica"/>
          <w:i/>
          <w:szCs w:val="20"/>
        </w:rPr>
        <w:t>S</w:t>
      </w:r>
      <w:r w:rsidR="00202D7B" w:rsidRPr="00777027">
        <w:rPr>
          <w:rFonts w:cs="Helvetica"/>
          <w:i/>
          <w:szCs w:val="20"/>
        </w:rPr>
        <w:t>tatement: Social Security (</w:t>
      </w:r>
      <w:r w:rsidR="007D2FBF">
        <w:rPr>
          <w:rFonts w:cs="Helvetica"/>
          <w:i/>
          <w:szCs w:val="20"/>
        </w:rPr>
        <w:t>Accommodation Supplement</w:t>
      </w:r>
      <w:r w:rsidR="00F744AA" w:rsidRPr="00777027">
        <w:rPr>
          <w:rFonts w:cs="Helvetica"/>
          <w:i/>
          <w:szCs w:val="20"/>
        </w:rPr>
        <w:t>) Amendment Bill</w:t>
      </w:r>
      <w:r>
        <w:rPr>
          <w:rFonts w:cs="Helvetica"/>
          <w:i/>
          <w:szCs w:val="20"/>
        </w:rPr>
        <w:t xml:space="preserve"> </w:t>
      </w:r>
      <w:r w:rsidRPr="00566919">
        <w:rPr>
          <w:rFonts w:cs="Helvetica"/>
          <w:iCs/>
          <w:szCs w:val="20"/>
        </w:rPr>
        <w:t>can be found at this weblink:</w:t>
      </w:r>
      <w:r w:rsidR="00F744AA" w:rsidRPr="00566919">
        <w:rPr>
          <w:rFonts w:cs="Helvetica"/>
          <w:iCs/>
          <w:szCs w:val="20"/>
        </w:rPr>
        <w:t xml:space="preserve"> </w:t>
      </w:r>
      <w:hyperlink r:id="rId8" w:history="1">
        <w:r w:rsidR="00015D32" w:rsidRPr="009C0A63">
          <w:rPr>
            <w:rStyle w:val="Hyperlink"/>
            <w:rFonts w:cs="Helvetica"/>
            <w:szCs w:val="20"/>
          </w:rPr>
          <w:t>https://disclosure.legislation.govt.nz/bill/government/2022/193/</w:t>
        </w:r>
      </w:hyperlink>
    </w:p>
    <w:p w14:paraId="4AF17042" w14:textId="7B222C8F" w:rsidR="00566919" w:rsidRPr="00566919" w:rsidRDefault="00566919" w:rsidP="00566919">
      <w:pPr>
        <w:pStyle w:val="NormalWeb"/>
        <w:shd w:val="clear" w:color="auto" w:fill="FFFFFF"/>
        <w:spacing w:after="0" w:line="240" w:lineRule="auto"/>
        <w:rPr>
          <w:rFonts w:cs="Helvetica"/>
          <w:sz w:val="12"/>
          <w:szCs w:val="12"/>
        </w:rPr>
      </w:pPr>
    </w:p>
    <w:p w14:paraId="7003CA83" w14:textId="553CF5CF" w:rsidR="00015D32" w:rsidRDefault="00015D32" w:rsidP="00566919">
      <w:pPr>
        <w:pStyle w:val="NormalWeb"/>
        <w:shd w:val="clear" w:color="auto" w:fill="FFFFFF"/>
        <w:spacing w:before="120" w:line="240" w:lineRule="auto"/>
      </w:pPr>
      <w:r>
        <w:t xml:space="preserve">The Bill was passed urgently on 24 November 2022, and it can be found at: </w:t>
      </w:r>
      <w:hyperlink r:id="rId9" w:history="1">
        <w:r w:rsidR="00566919" w:rsidRPr="0000389B">
          <w:rPr>
            <w:rStyle w:val="Hyperlink"/>
          </w:rPr>
          <w:t>www.legislation.govt.nz/act/public/2022/0065/latest/LMS787955.html</w:t>
        </w:r>
      </w:hyperlink>
    </w:p>
    <w:p w14:paraId="23D9EBC0" w14:textId="03636863" w:rsidR="00D31EE8" w:rsidRPr="0052783C" w:rsidRDefault="00412144" w:rsidP="0052783C">
      <w:pPr>
        <w:rPr>
          <w:rFonts w:ascii="Verdana" w:hAnsi="Verdana"/>
          <w:b/>
          <w:sz w:val="20"/>
          <w:szCs w:val="20"/>
        </w:rPr>
      </w:pPr>
      <w:r>
        <w:rPr>
          <w:rFonts w:ascii="Verdana" w:hAnsi="Verdana"/>
          <w:b/>
          <w:sz w:val="20"/>
          <w:szCs w:val="20"/>
        </w:rPr>
        <w:t xml:space="preserve">Search Tags: </w:t>
      </w:r>
      <w:r w:rsidR="007D2FBF">
        <w:rPr>
          <w:rFonts w:ascii="Verdana" w:hAnsi="Verdana"/>
          <w:b/>
          <w:sz w:val="20"/>
          <w:szCs w:val="20"/>
        </w:rPr>
        <w:t>Accommodation Supplement, Accommodation Supplement Amendment, Social Security Act 2018</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95C0" w14:textId="77777777" w:rsidR="00731D01" w:rsidRDefault="00731D01" w:rsidP="00742F0A">
      <w:r>
        <w:separator/>
      </w:r>
    </w:p>
  </w:endnote>
  <w:endnote w:type="continuationSeparator" w:id="0">
    <w:p w14:paraId="1FD7D648" w14:textId="77777777" w:rsidR="00731D01" w:rsidRDefault="00731D01"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B939" w14:textId="77777777" w:rsidR="00731D01" w:rsidRDefault="00731D01" w:rsidP="00742F0A">
      <w:r>
        <w:separator/>
      </w:r>
    </w:p>
  </w:footnote>
  <w:footnote w:type="continuationSeparator" w:id="0">
    <w:p w14:paraId="10475212" w14:textId="77777777" w:rsidR="00731D01" w:rsidRDefault="00731D01"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0306D6"/>
    <w:multiLevelType w:val="hybridMultilevel"/>
    <w:tmpl w:val="CA1E5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15D32"/>
    <w:rsid w:val="0006343D"/>
    <w:rsid w:val="00093FDA"/>
    <w:rsid w:val="001642BD"/>
    <w:rsid w:val="00185AC5"/>
    <w:rsid w:val="00202D7B"/>
    <w:rsid w:val="002A3F32"/>
    <w:rsid w:val="003A0A32"/>
    <w:rsid w:val="00412144"/>
    <w:rsid w:val="004512E3"/>
    <w:rsid w:val="004B7DCA"/>
    <w:rsid w:val="004D6B3F"/>
    <w:rsid w:val="0052783C"/>
    <w:rsid w:val="00532547"/>
    <w:rsid w:val="00566919"/>
    <w:rsid w:val="00623CE9"/>
    <w:rsid w:val="006B2F47"/>
    <w:rsid w:val="00713AE5"/>
    <w:rsid w:val="00731D01"/>
    <w:rsid w:val="00742F0A"/>
    <w:rsid w:val="00777027"/>
    <w:rsid w:val="007D2FBF"/>
    <w:rsid w:val="007F117E"/>
    <w:rsid w:val="00865736"/>
    <w:rsid w:val="008B572E"/>
    <w:rsid w:val="009652CA"/>
    <w:rsid w:val="00A05C31"/>
    <w:rsid w:val="00B01C70"/>
    <w:rsid w:val="00B03E97"/>
    <w:rsid w:val="00B8600F"/>
    <w:rsid w:val="00C82047"/>
    <w:rsid w:val="00D07AD7"/>
    <w:rsid w:val="00D31EE8"/>
    <w:rsid w:val="00F744AA"/>
    <w:rsid w:val="00F85669"/>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FollowedHyperlink">
    <w:name w:val="FollowedHyperlink"/>
    <w:basedOn w:val="DefaultParagraphFont"/>
    <w:uiPriority w:val="99"/>
    <w:semiHidden/>
    <w:unhideWhenUsed/>
    <w:rsid w:val="007D2FBF"/>
    <w:rPr>
      <w:color w:val="800080" w:themeColor="followedHyperlink"/>
      <w:u w:val="single"/>
    </w:rPr>
  </w:style>
  <w:style w:type="character" w:styleId="UnresolvedMention">
    <w:name w:val="Unresolved Mention"/>
    <w:basedOn w:val="DefaultParagraphFont"/>
    <w:uiPriority w:val="99"/>
    <w:semiHidden/>
    <w:unhideWhenUsed/>
    <w:rsid w:val="007D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closure.legislation.govt.nz/bill/government/2022/19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t.nz/act/public/2022/0065/latest/LMS7879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Ben Yung</cp:lastModifiedBy>
  <cp:revision>3</cp:revision>
  <cp:lastPrinted>2019-04-05T01:22:00Z</cp:lastPrinted>
  <dcterms:created xsi:type="dcterms:W3CDTF">2022-11-28T18:55:00Z</dcterms:created>
  <dcterms:modified xsi:type="dcterms:W3CDTF">2022-11-29T20:07:00Z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