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D25FE8">
            <w:pPr>
              <w:pStyle w:val="TemplateTitle"/>
              <w:tabs>
                <w:tab w:val="clear" w:pos="1620"/>
                <w:tab w:val="clear" w:pos="5940"/>
              </w:tabs>
              <w:spacing w:after="240"/>
            </w:pPr>
            <w:r>
              <w:t>Coversheet</w:t>
            </w:r>
          </w:p>
        </w:tc>
        <w:tc>
          <w:tcPr>
            <w:tcW w:w="6144" w:type="dxa"/>
            <w:tcBorders>
              <w:top w:val="nil"/>
              <w:left w:val="nil"/>
              <w:bottom w:val="nil"/>
              <w:right w:val="nil"/>
            </w:tcBorders>
          </w:tcPr>
          <w:p w14:paraId="46BB0479" w14:textId="77777777" w:rsidR="00865736" w:rsidRDefault="00865736" w:rsidP="00D25FE8">
            <w:pPr>
              <w:pStyle w:val="LogoStyle"/>
              <w:spacing w:after="240"/>
            </w:pPr>
            <w:bookmarkStart w:id="0" w:name="bkmBrandingLogo"/>
          </w:p>
          <w:p w14:paraId="23472A43" w14:textId="77777777" w:rsidR="00FC072D" w:rsidRPr="00B17CB4" w:rsidRDefault="00FC072D" w:rsidP="00D25FE8">
            <w:pPr>
              <w:pStyle w:val="LogoStyle"/>
              <w:spacing w:after="240"/>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12900ACB" w14:textId="44577B7E" w:rsidR="009B764D" w:rsidRDefault="009B764D" w:rsidP="00412144">
      <w:pPr>
        <w:pStyle w:val="NormalWeb"/>
        <w:shd w:val="clear" w:color="auto" w:fill="FFFFFF"/>
        <w:spacing w:after="210"/>
        <w:rPr>
          <w:rFonts w:ascii="Georgia" w:eastAsiaTheme="majorEastAsia" w:hAnsi="Georgia" w:cs="Arial"/>
          <w:b/>
          <w:bCs/>
          <w:kern w:val="32"/>
          <w:sz w:val="36"/>
          <w:szCs w:val="32"/>
          <w:lang w:eastAsia="en-NZ"/>
        </w:rPr>
      </w:pPr>
      <w:r w:rsidRPr="009B764D">
        <w:rPr>
          <w:rFonts w:ascii="Georgia" w:eastAsiaTheme="majorEastAsia" w:hAnsi="Georgia" w:cs="Arial"/>
          <w:b/>
          <w:bCs/>
          <w:kern w:val="32"/>
          <w:sz w:val="36"/>
          <w:szCs w:val="32"/>
          <w:lang w:eastAsia="en-NZ"/>
        </w:rPr>
        <w:t xml:space="preserve">Passing on child support to sole parent beneficiaries: phased implementation </w:t>
      </w:r>
    </w:p>
    <w:p w14:paraId="42B7D235" w14:textId="72D270B9" w:rsidR="00412144" w:rsidRDefault="009B764D" w:rsidP="00412144">
      <w:pPr>
        <w:pStyle w:val="NormalWeb"/>
        <w:shd w:val="clear" w:color="auto" w:fill="FFFFFF"/>
        <w:spacing w:after="210"/>
        <w:rPr>
          <w:rFonts w:cs="Helvetica"/>
          <w:b/>
          <w:color w:val="333333"/>
          <w:sz w:val="22"/>
          <w:szCs w:val="22"/>
        </w:rPr>
      </w:pPr>
      <w:r>
        <w:rPr>
          <w:rFonts w:cs="Helvetica"/>
          <w:b/>
          <w:color w:val="333333"/>
          <w:sz w:val="22"/>
          <w:szCs w:val="22"/>
        </w:rPr>
        <w:t>Hon Carmel Sepuloni, Minister for Social Development and Employment</w:t>
      </w:r>
    </w:p>
    <w:p w14:paraId="0E3B56E8" w14:textId="18862EC8" w:rsidR="009B764D" w:rsidRPr="002A3F32" w:rsidRDefault="009B764D" w:rsidP="00412144">
      <w:pPr>
        <w:pStyle w:val="NormalWeb"/>
        <w:shd w:val="clear" w:color="auto" w:fill="FFFFFF"/>
        <w:spacing w:after="210"/>
        <w:rPr>
          <w:rFonts w:cs="Helvetica"/>
          <w:b/>
          <w:color w:val="333333"/>
          <w:sz w:val="22"/>
          <w:szCs w:val="22"/>
        </w:rPr>
      </w:pPr>
      <w:r>
        <w:rPr>
          <w:rFonts w:cs="Helvetica"/>
          <w:b/>
          <w:color w:val="333333"/>
          <w:sz w:val="22"/>
          <w:szCs w:val="22"/>
        </w:rPr>
        <w:t>Hon David Parker, Minister of Revenue</w:t>
      </w:r>
    </w:p>
    <w:p w14:paraId="21080CDA" w14:textId="4AF72138" w:rsidR="00412144" w:rsidRPr="002E2E68" w:rsidRDefault="00865736" w:rsidP="00412144">
      <w:pPr>
        <w:pStyle w:val="NormalWeb"/>
        <w:shd w:val="clear" w:color="auto" w:fill="FFFFFF"/>
        <w:spacing w:after="210"/>
        <w:rPr>
          <w:rFonts w:cs="Helvetica"/>
          <w:color w:val="333333"/>
          <w:sz w:val="18"/>
          <w:szCs w:val="18"/>
        </w:rPr>
      </w:pPr>
      <w:r w:rsidRPr="002E2E68">
        <w:rPr>
          <w:rFonts w:cs="Helvetica"/>
          <w:color w:val="333333"/>
          <w:sz w:val="18"/>
          <w:szCs w:val="18"/>
        </w:rPr>
        <w:t>These</w:t>
      </w:r>
      <w:r w:rsidR="00412144" w:rsidRPr="002E2E68">
        <w:rPr>
          <w:rFonts w:cs="Helvetica"/>
          <w:color w:val="333333"/>
          <w:sz w:val="18"/>
          <w:szCs w:val="18"/>
        </w:rPr>
        <w:t xml:space="preserve"> document</w:t>
      </w:r>
      <w:r w:rsidR="00093FDA" w:rsidRPr="002E2E68">
        <w:rPr>
          <w:rFonts w:cs="Helvetica"/>
          <w:color w:val="333333"/>
          <w:sz w:val="18"/>
          <w:szCs w:val="18"/>
        </w:rPr>
        <w:t>s have</w:t>
      </w:r>
      <w:r w:rsidR="00412144" w:rsidRPr="002E2E68">
        <w:rPr>
          <w:rFonts w:cs="Helvetica"/>
          <w:color w:val="333333"/>
          <w:sz w:val="18"/>
          <w:szCs w:val="18"/>
        </w:rPr>
        <w:t xml:space="preserve"> been proactively released.</w:t>
      </w:r>
      <w:r w:rsidR="00777027" w:rsidRPr="002E2E68">
        <w:rPr>
          <w:rFonts w:cs="Helvetica"/>
          <w:color w:val="333333"/>
          <w:sz w:val="18"/>
          <w:szCs w:val="18"/>
        </w:rPr>
        <w:t xml:space="preserve"> </w:t>
      </w:r>
    </w:p>
    <w:p w14:paraId="5049EFA6" w14:textId="2599DC02" w:rsidR="004F5F25" w:rsidRPr="002E2E68" w:rsidRDefault="004F5F25" w:rsidP="00412144">
      <w:pPr>
        <w:pStyle w:val="NormalWeb"/>
        <w:shd w:val="clear" w:color="auto" w:fill="FFFFFF"/>
        <w:spacing w:after="210"/>
        <w:rPr>
          <w:rFonts w:cs="Helvetica"/>
          <w:i/>
          <w:iCs/>
          <w:color w:val="333333"/>
          <w:sz w:val="18"/>
          <w:szCs w:val="18"/>
        </w:rPr>
      </w:pPr>
      <w:r w:rsidRPr="002E2E68">
        <w:rPr>
          <w:rFonts w:cs="Helvetica"/>
          <w:i/>
          <w:iCs/>
          <w:color w:val="333333"/>
          <w:sz w:val="18"/>
          <w:szCs w:val="18"/>
        </w:rPr>
        <w:t>23 November 2022, Cabinet paper - Passing on child support to sole parent beneficiaries: phased implementation</w:t>
      </w:r>
    </w:p>
    <w:p w14:paraId="3ADE2ABE" w14:textId="0D2C44A7" w:rsidR="004F5F25" w:rsidRPr="002E2E68" w:rsidRDefault="004F5F25" w:rsidP="00412144">
      <w:pPr>
        <w:pStyle w:val="NormalWeb"/>
        <w:shd w:val="clear" w:color="auto" w:fill="FFFFFF"/>
        <w:spacing w:after="210"/>
        <w:rPr>
          <w:rFonts w:cs="Helvetica"/>
          <w:i/>
          <w:iCs/>
          <w:color w:val="333333"/>
          <w:sz w:val="18"/>
          <w:szCs w:val="18"/>
        </w:rPr>
      </w:pPr>
      <w:r w:rsidRPr="002E2E68">
        <w:rPr>
          <w:rFonts w:cs="Helvetica"/>
          <w:i/>
          <w:iCs/>
          <w:color w:val="333333"/>
          <w:sz w:val="18"/>
          <w:szCs w:val="18"/>
        </w:rPr>
        <w:t>23 November 2022, Appendix to Cabinet paper - Appendix one – child support pass-on policy decisions and phase to be implemented in</w:t>
      </w:r>
    </w:p>
    <w:p w14:paraId="52445F87" w14:textId="77777777" w:rsidR="007C159E" w:rsidRPr="002E2E68" w:rsidRDefault="007C159E" w:rsidP="007C159E">
      <w:pPr>
        <w:pStyle w:val="NormalWeb"/>
        <w:shd w:val="clear" w:color="auto" w:fill="FFFFFF"/>
        <w:spacing w:after="210"/>
        <w:rPr>
          <w:rFonts w:cs="Helvetica"/>
          <w:i/>
          <w:iCs/>
          <w:color w:val="333333"/>
          <w:sz w:val="18"/>
          <w:szCs w:val="18"/>
        </w:rPr>
      </w:pPr>
      <w:r w:rsidRPr="002E2E68">
        <w:rPr>
          <w:rFonts w:cs="Helvetica"/>
          <w:i/>
          <w:iCs/>
          <w:color w:val="333333"/>
          <w:sz w:val="18"/>
          <w:szCs w:val="18"/>
        </w:rPr>
        <w:t>23 November 2022, Regulatory Impact Statement - Child support pass-on - RIS Update</w:t>
      </w:r>
    </w:p>
    <w:p w14:paraId="294E069A" w14:textId="134D2E44" w:rsidR="00B8600F" w:rsidRPr="002E2E68" w:rsidRDefault="007C159E" w:rsidP="007C159E">
      <w:pPr>
        <w:pStyle w:val="NormalWeb"/>
        <w:shd w:val="clear" w:color="auto" w:fill="FFFFFF"/>
        <w:spacing w:after="210"/>
        <w:rPr>
          <w:rFonts w:cs="Helvetica"/>
          <w:i/>
          <w:iCs/>
          <w:color w:val="333333"/>
          <w:sz w:val="18"/>
          <w:szCs w:val="18"/>
        </w:rPr>
      </w:pPr>
      <w:r w:rsidRPr="002E2E68">
        <w:rPr>
          <w:rFonts w:cs="Helvetica"/>
          <w:i/>
          <w:iCs/>
          <w:color w:val="333333"/>
          <w:sz w:val="18"/>
          <w:szCs w:val="18"/>
        </w:rPr>
        <w:t>23 November 2022, Cabinet Social Wellbeing Committee Minute SWC-22-MIN-0222, Cabinet Office.</w:t>
      </w:r>
    </w:p>
    <w:p w14:paraId="1DCDC0F4" w14:textId="0D811E24" w:rsidR="007C159E" w:rsidRPr="002E2E68" w:rsidRDefault="007C159E" w:rsidP="00643164">
      <w:pPr>
        <w:pStyle w:val="NormalWeb"/>
        <w:shd w:val="clear" w:color="auto" w:fill="FFFFFF"/>
        <w:spacing w:line="264" w:lineRule="auto"/>
        <w:rPr>
          <w:rFonts w:cs="Helvetica"/>
          <w:color w:val="333333"/>
          <w:sz w:val="18"/>
          <w:szCs w:val="18"/>
        </w:rPr>
      </w:pPr>
      <w:r w:rsidRPr="002E2E68">
        <w:rPr>
          <w:rFonts w:cs="Helvetica"/>
          <w:color w:val="333333"/>
          <w:sz w:val="18"/>
          <w:szCs w:val="18"/>
        </w:rPr>
        <w:t>Following additional policy design decisions subsequent to Cabinet’s earlier agreement to pass on child support payments paid via Inland Revenue to sole parent beneficiaries, it is no longer possible to deliver the full policy design by 1 July 2023.</w:t>
      </w:r>
    </w:p>
    <w:p w14:paraId="2D6E00BA" w14:textId="734C2A59" w:rsidR="007C159E" w:rsidRPr="002E2E68" w:rsidRDefault="007C159E" w:rsidP="00643164">
      <w:pPr>
        <w:pStyle w:val="NormalWeb"/>
        <w:shd w:val="clear" w:color="auto" w:fill="FFFFFF"/>
        <w:spacing w:line="264" w:lineRule="auto"/>
        <w:rPr>
          <w:rFonts w:cs="Helvetica"/>
          <w:color w:val="333333"/>
          <w:sz w:val="18"/>
          <w:szCs w:val="18"/>
        </w:rPr>
      </w:pPr>
      <w:r w:rsidRPr="002E2E68">
        <w:rPr>
          <w:rFonts w:cs="Helvetica"/>
          <w:color w:val="333333"/>
          <w:sz w:val="18"/>
          <w:szCs w:val="18"/>
        </w:rPr>
        <w:t>Instead, a phased approach is proposed that would pass on child support to sole parent beneficiaries and charge cash payments of child support relating to periods from 1 July 2023 as income for financial assistance purposes.</w:t>
      </w:r>
    </w:p>
    <w:p w14:paraId="4C018A13" w14:textId="064FB4FD" w:rsidR="007C159E" w:rsidRPr="002E2E68" w:rsidRDefault="007C159E" w:rsidP="00643164">
      <w:pPr>
        <w:pStyle w:val="NormalWeb"/>
        <w:shd w:val="clear" w:color="auto" w:fill="FFFFFF"/>
        <w:spacing w:line="264" w:lineRule="auto"/>
        <w:rPr>
          <w:rFonts w:cs="Helvetica"/>
          <w:sz w:val="18"/>
          <w:szCs w:val="18"/>
        </w:rPr>
      </w:pPr>
      <w:r w:rsidRPr="002E2E68">
        <w:rPr>
          <w:rFonts w:cs="Helvetica"/>
          <w:color w:val="333333"/>
          <w:sz w:val="18"/>
          <w:szCs w:val="18"/>
        </w:rPr>
        <w:t xml:space="preserve">The second phase would address more complex income charging rules required to implement the full policy </w:t>
      </w:r>
      <w:r w:rsidR="00DB67FE" w:rsidRPr="002E2E68">
        <w:rPr>
          <w:rFonts w:cs="Helvetica"/>
          <w:color w:val="333333"/>
          <w:sz w:val="18"/>
          <w:szCs w:val="18"/>
        </w:rPr>
        <w:t>design and</w:t>
      </w:r>
      <w:r w:rsidRPr="002E2E68">
        <w:rPr>
          <w:rFonts w:cs="Helvetica"/>
          <w:color w:val="333333"/>
          <w:sz w:val="18"/>
          <w:szCs w:val="18"/>
        </w:rPr>
        <w:t xml:space="preserve"> would be implemented from mid-2025 at the earliest.</w:t>
      </w:r>
    </w:p>
    <w:p w14:paraId="4B598AC2" w14:textId="02D32E5D" w:rsidR="00A05C31" w:rsidRPr="002E2E68" w:rsidRDefault="00623CE9" w:rsidP="00643164">
      <w:pPr>
        <w:pStyle w:val="NormalWeb"/>
        <w:shd w:val="clear" w:color="auto" w:fill="FFFFFF"/>
        <w:spacing w:line="264" w:lineRule="auto"/>
        <w:rPr>
          <w:rFonts w:cs="Helvetica"/>
          <w:color w:val="333333"/>
          <w:sz w:val="18"/>
          <w:szCs w:val="18"/>
        </w:rPr>
      </w:pPr>
      <w:r w:rsidRPr="002E2E68">
        <w:rPr>
          <w:rFonts w:cs="Helvetica"/>
          <w:color w:val="333333"/>
          <w:sz w:val="18"/>
          <w:szCs w:val="18"/>
        </w:rPr>
        <w:t>S</w:t>
      </w:r>
      <w:r w:rsidR="00A05C31" w:rsidRPr="002E2E68">
        <w:rPr>
          <w:rFonts w:cs="Helvetica"/>
          <w:color w:val="333333"/>
          <w:sz w:val="18"/>
          <w:szCs w:val="18"/>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2E2E68">
        <w:rPr>
          <w:rFonts w:cs="Helvetica"/>
          <w:color w:val="333333"/>
          <w:sz w:val="18"/>
          <w:szCs w:val="18"/>
        </w:rPr>
        <w:t xml:space="preserve"> This is the key to the redaction codes used for this release:</w:t>
      </w:r>
    </w:p>
    <w:p w14:paraId="6D332A31" w14:textId="3DA51756" w:rsidR="00F765D2" w:rsidRPr="002E2E68" w:rsidRDefault="00F765D2" w:rsidP="00F744AA">
      <w:pPr>
        <w:pStyle w:val="NormalWeb"/>
        <w:numPr>
          <w:ilvl w:val="0"/>
          <w:numId w:val="2"/>
        </w:numPr>
        <w:shd w:val="clear" w:color="auto" w:fill="FFFFFF"/>
        <w:spacing w:after="0"/>
        <w:ind w:left="714" w:hanging="357"/>
        <w:rPr>
          <w:rFonts w:cs="Helvetica"/>
          <w:color w:val="333333"/>
          <w:sz w:val="18"/>
          <w:szCs w:val="18"/>
        </w:rPr>
      </w:pPr>
      <w:r w:rsidRPr="002E2E68">
        <w:rPr>
          <w:rFonts w:cs="Helvetica"/>
          <w:color w:val="333333"/>
          <w:sz w:val="18"/>
          <w:szCs w:val="18"/>
        </w:rPr>
        <w:t>Section 9(2)(f)(iv) - the confidentiality of advice under active consideration</w:t>
      </w:r>
    </w:p>
    <w:p w14:paraId="017D16D0" w14:textId="4A42B3E2" w:rsidR="000453FA" w:rsidRPr="002E2E68" w:rsidRDefault="000453FA" w:rsidP="000453FA">
      <w:pPr>
        <w:pStyle w:val="NormalWeb"/>
        <w:numPr>
          <w:ilvl w:val="0"/>
          <w:numId w:val="2"/>
        </w:numPr>
        <w:shd w:val="clear" w:color="auto" w:fill="FFFFFF"/>
        <w:spacing w:after="0"/>
        <w:ind w:left="714" w:hanging="357"/>
        <w:rPr>
          <w:rFonts w:cs="Helvetica"/>
          <w:color w:val="333333"/>
          <w:sz w:val="18"/>
          <w:szCs w:val="18"/>
        </w:rPr>
      </w:pPr>
      <w:r w:rsidRPr="002E2E68">
        <w:rPr>
          <w:rFonts w:cs="Helvetica"/>
          <w:sz w:val="18"/>
          <w:szCs w:val="18"/>
        </w:rPr>
        <w:t>Section 9(2)(g)(i) – to maintain the effective conduct of public affairs through the free and frank expression of opinion</w:t>
      </w:r>
    </w:p>
    <w:p w14:paraId="163DDB2F" w14:textId="1C839C52" w:rsidR="0052783C" w:rsidRPr="002E2E68" w:rsidRDefault="0052783C" w:rsidP="00F744AA">
      <w:pPr>
        <w:pStyle w:val="NormalWeb"/>
        <w:numPr>
          <w:ilvl w:val="0"/>
          <w:numId w:val="2"/>
        </w:numPr>
        <w:shd w:val="clear" w:color="auto" w:fill="FFFFFF"/>
        <w:spacing w:after="0"/>
        <w:ind w:left="714" w:hanging="357"/>
        <w:rPr>
          <w:rFonts w:cs="Helvetica"/>
          <w:color w:val="333333"/>
          <w:sz w:val="18"/>
          <w:szCs w:val="18"/>
        </w:rPr>
      </w:pPr>
      <w:r w:rsidRPr="002E2E68">
        <w:rPr>
          <w:rFonts w:cs="Helvetica"/>
          <w:color w:val="333333"/>
          <w:sz w:val="18"/>
          <w:szCs w:val="18"/>
        </w:rPr>
        <w:t>Section 9(2)(h)</w:t>
      </w:r>
      <w:r w:rsidR="00D25FE8" w:rsidRPr="002E2E68">
        <w:rPr>
          <w:rFonts w:cs="Helvetica"/>
          <w:color w:val="333333"/>
          <w:sz w:val="18"/>
          <w:szCs w:val="18"/>
        </w:rPr>
        <w:t xml:space="preserve"> - t</w:t>
      </w:r>
      <w:r w:rsidRPr="002E2E68">
        <w:rPr>
          <w:rFonts w:cs="Helvetica"/>
          <w:color w:val="333333"/>
          <w:sz w:val="18"/>
          <w:szCs w:val="18"/>
        </w:rPr>
        <w:t>his information is legally privileged.</w:t>
      </w:r>
    </w:p>
    <w:p w14:paraId="49010000" w14:textId="77777777" w:rsidR="00643164" w:rsidRDefault="00643164" w:rsidP="00643164">
      <w:pPr>
        <w:pStyle w:val="NormalWeb"/>
        <w:shd w:val="clear" w:color="auto" w:fill="FFFFFF"/>
        <w:spacing w:after="0" w:line="240" w:lineRule="auto"/>
        <w:rPr>
          <w:rFonts w:cs="Helvetica"/>
          <w:color w:val="333333"/>
          <w:sz w:val="18"/>
          <w:szCs w:val="18"/>
        </w:rPr>
      </w:pPr>
    </w:p>
    <w:p w14:paraId="1DC739D0" w14:textId="745DAE9F" w:rsidR="008D4D9A" w:rsidRPr="002E2E68" w:rsidRDefault="008D4D9A" w:rsidP="00643164">
      <w:pPr>
        <w:pStyle w:val="NormalWeb"/>
        <w:shd w:val="clear" w:color="auto" w:fill="FFFFFF"/>
        <w:spacing w:line="264" w:lineRule="auto"/>
        <w:rPr>
          <w:rFonts w:cs="Helvetica"/>
          <w:color w:val="333333"/>
          <w:sz w:val="18"/>
          <w:szCs w:val="18"/>
        </w:rPr>
      </w:pPr>
      <w:r w:rsidRPr="002E2E68">
        <w:rPr>
          <w:rFonts w:cs="Helvetica"/>
          <w:color w:val="333333"/>
          <w:sz w:val="18"/>
          <w:szCs w:val="18"/>
        </w:rPr>
        <w:t>Also note that the child poverty projection figures on pages 8 and 30 are incorrect. The correct figures are 10,000 (+/-4000) according to the BHC50 measure and 6,000 (+/-3000) on the AHC50 measure.</w:t>
      </w:r>
    </w:p>
    <w:p w14:paraId="23D9EBC0" w14:textId="74BB1FF3" w:rsidR="00D31EE8" w:rsidRDefault="00062A8B" w:rsidP="00643164">
      <w:pPr>
        <w:pStyle w:val="NormalWeb"/>
        <w:shd w:val="clear" w:color="auto" w:fill="FFFFFF"/>
        <w:spacing w:line="264" w:lineRule="auto"/>
        <w:rPr>
          <w:rFonts w:cs="Helvetica"/>
          <w:color w:val="333333"/>
          <w:sz w:val="18"/>
          <w:szCs w:val="18"/>
        </w:rPr>
      </w:pPr>
      <w:r w:rsidRPr="002E2E68">
        <w:rPr>
          <w:rFonts w:cs="Helvetica"/>
          <w:color w:val="333333"/>
          <w:sz w:val="18"/>
          <w:szCs w:val="18"/>
        </w:rPr>
        <w:t xml:space="preserve">Shading on the Regulatory Impact Statement identifies content that is new to the </w:t>
      </w:r>
      <w:r w:rsidR="003B1870" w:rsidRPr="002E2E68">
        <w:rPr>
          <w:rFonts w:cs="Helvetica"/>
          <w:color w:val="333333"/>
          <w:sz w:val="18"/>
          <w:szCs w:val="18"/>
        </w:rPr>
        <w:t>Regulatory Impact Statement update of November 2022.</w:t>
      </w:r>
    </w:p>
    <w:p w14:paraId="49C5ADB4" w14:textId="77777777" w:rsidR="00643164" w:rsidRDefault="00643164" w:rsidP="00643164">
      <w:pPr>
        <w:pStyle w:val="NormalWeb"/>
        <w:shd w:val="clear" w:color="auto" w:fill="FFFFFF"/>
        <w:spacing w:after="0" w:line="240" w:lineRule="auto"/>
        <w:rPr>
          <w:rFonts w:cs="Helvetica"/>
          <w:color w:val="333333"/>
          <w:sz w:val="18"/>
          <w:szCs w:val="18"/>
        </w:rPr>
      </w:pPr>
    </w:p>
    <w:p w14:paraId="0F1AC1B5" w14:textId="3FA5B91E" w:rsidR="00643164" w:rsidRPr="00643164" w:rsidRDefault="00BC150B" w:rsidP="00643164">
      <w:pPr>
        <w:pStyle w:val="NormalWeb"/>
        <w:shd w:val="clear" w:color="auto" w:fill="FFFFFF"/>
        <w:spacing w:after="210"/>
        <w:rPr>
          <w:rFonts w:cs="Helvetica"/>
          <w:color w:val="333333"/>
          <w:szCs w:val="20"/>
        </w:rPr>
      </w:pPr>
      <w:hyperlink r:id="rId8" w:history="1">
        <w:r w:rsidR="00643164">
          <w:rPr>
            <w:rStyle w:val="Hyperlink"/>
            <w:rFonts w:cs="Helvetica"/>
            <w:i/>
            <w:iCs/>
            <w:color w:val="4C2C92"/>
            <w:szCs w:val="20"/>
          </w:rPr>
          <w:t>© Crown Copyright, Creative Commons Attribution 4.0 International (CC BY 4.0)</w:t>
        </w:r>
      </w:hyperlink>
    </w:p>
    <w:sectPr w:rsidR="00643164" w:rsidRPr="00643164" w:rsidSect="00643164">
      <w:pgSz w:w="11906" w:h="16838"/>
      <w:pgMar w:top="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10CE" w14:textId="77777777" w:rsidR="00BC150B" w:rsidRDefault="00BC150B" w:rsidP="00742F0A">
      <w:r>
        <w:separator/>
      </w:r>
    </w:p>
  </w:endnote>
  <w:endnote w:type="continuationSeparator" w:id="0">
    <w:p w14:paraId="686CCE68" w14:textId="77777777" w:rsidR="00BC150B" w:rsidRDefault="00BC150B"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EF9D" w14:textId="77777777" w:rsidR="00BC150B" w:rsidRDefault="00BC150B" w:rsidP="00742F0A">
      <w:r>
        <w:separator/>
      </w:r>
    </w:p>
  </w:footnote>
  <w:footnote w:type="continuationSeparator" w:id="0">
    <w:p w14:paraId="6DF7C3F8" w14:textId="77777777" w:rsidR="00BC150B" w:rsidRDefault="00BC150B"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453FA"/>
    <w:rsid w:val="00062A8B"/>
    <w:rsid w:val="00093FDA"/>
    <w:rsid w:val="000A3D21"/>
    <w:rsid w:val="000D5694"/>
    <w:rsid w:val="001642BD"/>
    <w:rsid w:val="00185AC5"/>
    <w:rsid w:val="00202D7B"/>
    <w:rsid w:val="002A3F32"/>
    <w:rsid w:val="002E2E68"/>
    <w:rsid w:val="003A0A32"/>
    <w:rsid w:val="003B1870"/>
    <w:rsid w:val="00412144"/>
    <w:rsid w:val="004512E3"/>
    <w:rsid w:val="004B7DCA"/>
    <w:rsid w:val="004D6B3F"/>
    <w:rsid w:val="004F5F25"/>
    <w:rsid w:val="0052783C"/>
    <w:rsid w:val="00532547"/>
    <w:rsid w:val="00612A3B"/>
    <w:rsid w:val="00623CE9"/>
    <w:rsid w:val="00643164"/>
    <w:rsid w:val="006B2F47"/>
    <w:rsid w:val="00713AE5"/>
    <w:rsid w:val="00742F0A"/>
    <w:rsid w:val="00777027"/>
    <w:rsid w:val="007C159E"/>
    <w:rsid w:val="007C4273"/>
    <w:rsid w:val="007F117E"/>
    <w:rsid w:val="00865736"/>
    <w:rsid w:val="008D4D9A"/>
    <w:rsid w:val="009652CA"/>
    <w:rsid w:val="009B764D"/>
    <w:rsid w:val="00A05C31"/>
    <w:rsid w:val="00A7053A"/>
    <w:rsid w:val="00B01C70"/>
    <w:rsid w:val="00B03E97"/>
    <w:rsid w:val="00B8600F"/>
    <w:rsid w:val="00BC150B"/>
    <w:rsid w:val="00C56D33"/>
    <w:rsid w:val="00C82047"/>
    <w:rsid w:val="00D25FE8"/>
    <w:rsid w:val="00D31EE8"/>
    <w:rsid w:val="00DB67FE"/>
    <w:rsid w:val="00F744AA"/>
    <w:rsid w:val="00F765D2"/>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Jack Flude</cp:lastModifiedBy>
  <cp:revision>4</cp:revision>
  <cp:lastPrinted>2023-03-27T02:46:00Z</cp:lastPrinted>
  <dcterms:created xsi:type="dcterms:W3CDTF">2023-03-27T02:31:00Z</dcterms:created>
  <dcterms:modified xsi:type="dcterms:W3CDTF">2023-03-27T02:51:00Z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