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Layout w:type="fixed"/>
        <w:tblCellMar>
          <w:left w:w="0" w:type="dxa"/>
          <w:right w:w="0" w:type="dxa"/>
        </w:tblCellMar>
        <w:tblLook w:val="01E0" w:firstRow="1" w:lastRow="1" w:firstColumn="1" w:lastColumn="1" w:noHBand="0" w:noVBand="0"/>
      </w:tblPr>
      <w:tblGrid>
        <w:gridCol w:w="1800"/>
        <w:gridCol w:w="1461"/>
        <w:gridCol w:w="7087"/>
      </w:tblGrid>
      <w:tr w:rsidR="00FC072D" w14:paraId="7C2D1039" w14:textId="77777777" w:rsidTr="002E0651">
        <w:trPr>
          <w:trHeight w:val="1803"/>
        </w:trPr>
        <w:tc>
          <w:tcPr>
            <w:tcW w:w="3261" w:type="dxa"/>
            <w:gridSpan w:val="2"/>
            <w:tcBorders>
              <w:top w:val="nil"/>
              <w:left w:val="nil"/>
              <w:bottom w:val="nil"/>
              <w:right w:val="nil"/>
            </w:tcBorders>
            <w:noWrap/>
            <w:vAlign w:val="bottom"/>
          </w:tcPr>
          <w:p w14:paraId="446DE36F" w14:textId="10554B1F" w:rsidR="00FC072D" w:rsidRPr="00D65149" w:rsidRDefault="00FC072D" w:rsidP="007E2314">
            <w:pPr>
              <w:pStyle w:val="TemplateTitle"/>
              <w:tabs>
                <w:tab w:val="clear" w:pos="1620"/>
                <w:tab w:val="clear" w:pos="5940"/>
              </w:tabs>
            </w:pPr>
            <w:r>
              <w:t>Coversheet</w:t>
            </w:r>
          </w:p>
        </w:tc>
        <w:tc>
          <w:tcPr>
            <w:tcW w:w="7087" w:type="dxa"/>
            <w:tcBorders>
              <w:top w:val="nil"/>
              <w:left w:val="nil"/>
              <w:bottom w:val="nil"/>
              <w:right w:val="nil"/>
            </w:tcBorders>
          </w:tcPr>
          <w:p w14:paraId="46BB0479" w14:textId="77777777" w:rsidR="00865736" w:rsidRDefault="00865736" w:rsidP="007E2314">
            <w:pPr>
              <w:pStyle w:val="LogoStyle"/>
            </w:pPr>
            <w:bookmarkStart w:id="0" w:name="bkmBrandingLogo"/>
          </w:p>
          <w:p w14:paraId="0FA7660F" w14:textId="524A9298" w:rsidR="00865736" w:rsidRDefault="00865736" w:rsidP="007E2314">
            <w:pPr>
              <w:pStyle w:val="LogoStyle"/>
            </w:pPr>
          </w:p>
          <w:p w14:paraId="23472A43" w14:textId="442BF1F5" w:rsidR="00FC072D" w:rsidRPr="00B17CB4" w:rsidRDefault="00FC072D" w:rsidP="00C375FC">
            <w:pPr>
              <w:pStyle w:val="LogoStyle"/>
              <w:spacing w:before="0" w:after="0" w:line="240" w:lineRule="auto"/>
            </w:pPr>
            <w:r>
              <w:rPr>
                <w:noProof/>
              </w:rPr>
              <w:drawing>
                <wp:inline distT="0" distB="0" distL="0" distR="0" wp14:anchorId="53EE5867" wp14:editId="6C6AA2B9">
                  <wp:extent cx="2234565"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239" b="17024"/>
                          <a:stretch/>
                        </pic:blipFill>
                        <pic:spPr bwMode="auto">
                          <a:xfrm>
                            <a:off x="0" y="0"/>
                            <a:ext cx="2235600" cy="70898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r w:rsidR="00FC072D" w14:paraId="6277FEF5" w14:textId="77777777" w:rsidTr="002E0651">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8548" w:type="dxa"/>
            <w:gridSpan w:val="2"/>
            <w:tcBorders>
              <w:top w:val="nil"/>
              <w:left w:val="nil"/>
              <w:bottom w:val="nil"/>
              <w:right w:val="nil"/>
            </w:tcBorders>
          </w:tcPr>
          <w:p w14:paraId="56324B1A" w14:textId="77777777" w:rsidR="00FC072D" w:rsidRPr="00B77327" w:rsidRDefault="00FC072D" w:rsidP="007E2314"/>
        </w:tc>
      </w:tr>
    </w:tbl>
    <w:p w14:paraId="307CE707" w14:textId="36568293" w:rsidR="00FC072D" w:rsidRPr="00F116F3" w:rsidRDefault="00F37E49" w:rsidP="00777027">
      <w:pPr>
        <w:pStyle w:val="Heading1"/>
        <w:spacing w:before="240" w:after="240"/>
      </w:pPr>
      <w:r>
        <w:t>Strengthening social cohesion in Aotearoa New Zealand</w:t>
      </w:r>
    </w:p>
    <w:p w14:paraId="42B7D235" w14:textId="5BF7B191" w:rsidR="00412144" w:rsidRPr="002A3F32" w:rsidRDefault="00F37E49" w:rsidP="00412144">
      <w:pPr>
        <w:pStyle w:val="NormalWeb"/>
        <w:shd w:val="clear" w:color="auto" w:fill="FFFFFF"/>
        <w:spacing w:after="210"/>
        <w:rPr>
          <w:rFonts w:cs="Helvetica"/>
          <w:b/>
          <w:color w:val="333333"/>
          <w:sz w:val="22"/>
          <w:szCs w:val="22"/>
        </w:rPr>
      </w:pPr>
      <w:r>
        <w:rPr>
          <w:rFonts w:cs="Helvetica"/>
          <w:b/>
          <w:color w:val="333333"/>
          <w:sz w:val="22"/>
          <w:szCs w:val="22"/>
        </w:rPr>
        <w:t>Hon Priyanca Radhakrishnan</w:t>
      </w:r>
      <w:r w:rsidR="003E2E8B">
        <w:rPr>
          <w:rFonts w:cs="Helvetica"/>
          <w:b/>
          <w:color w:val="333333"/>
          <w:sz w:val="22"/>
          <w:szCs w:val="22"/>
        </w:rPr>
        <w:t>,</w:t>
      </w:r>
      <w:r>
        <w:rPr>
          <w:rFonts w:cs="Helvetica"/>
          <w:b/>
          <w:color w:val="333333"/>
          <w:sz w:val="22"/>
          <w:szCs w:val="22"/>
        </w:rPr>
        <w:t xml:space="preserve"> Associate</w:t>
      </w:r>
      <w:r w:rsidR="00093FDA" w:rsidRPr="002A3F32">
        <w:rPr>
          <w:rFonts w:cs="Helvetica"/>
          <w:b/>
          <w:color w:val="333333"/>
          <w:sz w:val="22"/>
          <w:szCs w:val="22"/>
        </w:rPr>
        <w:t xml:space="preserve"> </w:t>
      </w:r>
      <w:r>
        <w:rPr>
          <w:rFonts w:cs="Helvetica"/>
          <w:b/>
          <w:color w:val="333333"/>
          <w:sz w:val="22"/>
          <w:szCs w:val="22"/>
        </w:rPr>
        <w:t>Minister for Social Development and Employment</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4A76C7A9" w14:textId="7795F3E8" w:rsidR="009D7C70" w:rsidRDefault="009D7C70" w:rsidP="00B8600F">
      <w:pPr>
        <w:spacing w:after="120"/>
        <w:rPr>
          <w:rFonts w:ascii="Verdana" w:hAnsi="Verdana"/>
          <w:i/>
          <w:sz w:val="20"/>
          <w:szCs w:val="20"/>
        </w:rPr>
      </w:pPr>
      <w:r>
        <w:rPr>
          <w:rFonts w:ascii="Verdana" w:hAnsi="Verdana"/>
          <w:i/>
          <w:sz w:val="20"/>
          <w:szCs w:val="20"/>
        </w:rPr>
        <w:t>6 April 2022, Social Cohesion Work Programme Process – Double Diamond</w:t>
      </w:r>
    </w:p>
    <w:p w14:paraId="4EBAFC92" w14:textId="7DB573B9" w:rsidR="009D7C70" w:rsidRDefault="009D7C70" w:rsidP="00B8600F">
      <w:pPr>
        <w:spacing w:after="120"/>
        <w:rPr>
          <w:rFonts w:ascii="Verdana" w:hAnsi="Verdana"/>
          <w:i/>
          <w:sz w:val="20"/>
          <w:szCs w:val="20"/>
        </w:rPr>
      </w:pPr>
      <w:r>
        <w:rPr>
          <w:rFonts w:ascii="Verdana" w:hAnsi="Verdana"/>
          <w:i/>
          <w:sz w:val="20"/>
          <w:szCs w:val="20"/>
        </w:rPr>
        <w:t>6 April 2022, Social Cohesion</w:t>
      </w:r>
      <w:r w:rsidR="008F46D8">
        <w:rPr>
          <w:rFonts w:ascii="Verdana" w:hAnsi="Verdana"/>
          <w:i/>
          <w:sz w:val="20"/>
          <w:szCs w:val="20"/>
        </w:rPr>
        <w:t xml:space="preserve"> </w:t>
      </w:r>
      <w:r>
        <w:rPr>
          <w:rFonts w:ascii="Verdana" w:hAnsi="Verdana"/>
          <w:i/>
          <w:sz w:val="20"/>
          <w:szCs w:val="20"/>
        </w:rPr>
        <w:t>Oral Item</w:t>
      </w:r>
      <w:r w:rsidR="00D01EAB">
        <w:rPr>
          <w:rFonts w:ascii="Verdana" w:hAnsi="Verdana"/>
          <w:i/>
          <w:sz w:val="20"/>
          <w:szCs w:val="20"/>
        </w:rPr>
        <w:t xml:space="preserve"> slides</w:t>
      </w:r>
      <w:r>
        <w:rPr>
          <w:rFonts w:ascii="Verdana" w:hAnsi="Verdana"/>
          <w:i/>
          <w:sz w:val="20"/>
          <w:szCs w:val="20"/>
        </w:rPr>
        <w:t>, Social Wellbeing Committee</w:t>
      </w:r>
    </w:p>
    <w:p w14:paraId="6FDC6EA9" w14:textId="66CD9A2D" w:rsidR="00A22452" w:rsidRDefault="008D282E" w:rsidP="009D7C70">
      <w:pPr>
        <w:spacing w:after="120"/>
        <w:rPr>
          <w:rFonts w:ascii="Verdana" w:hAnsi="Verdana"/>
          <w:i/>
          <w:sz w:val="20"/>
          <w:szCs w:val="20"/>
        </w:rPr>
      </w:pPr>
      <w:r>
        <w:rPr>
          <w:rFonts w:ascii="Verdana" w:hAnsi="Verdana"/>
          <w:i/>
          <w:sz w:val="20"/>
          <w:szCs w:val="20"/>
        </w:rPr>
        <w:t>6</w:t>
      </w:r>
      <w:r w:rsidR="00A22452">
        <w:rPr>
          <w:rFonts w:ascii="Verdana" w:hAnsi="Verdana"/>
          <w:i/>
          <w:sz w:val="20"/>
          <w:szCs w:val="20"/>
        </w:rPr>
        <w:t xml:space="preserve"> April 2022, Cabinet Social Wellbeing Committee Minute of Decision - Oral Item: Social Cohesion SWC-22-MIN-0040, Cabinet Office </w:t>
      </w:r>
    </w:p>
    <w:p w14:paraId="69631AB6" w14:textId="3DF423DC" w:rsidR="00D01EAB" w:rsidRDefault="009D7C70" w:rsidP="008D282E">
      <w:pPr>
        <w:rPr>
          <w:rFonts w:ascii="Verdana" w:hAnsi="Verdana"/>
          <w:i/>
          <w:sz w:val="20"/>
          <w:szCs w:val="20"/>
        </w:rPr>
      </w:pPr>
      <w:r w:rsidRPr="0076563E">
        <w:rPr>
          <w:rFonts w:ascii="Verdana" w:hAnsi="Verdana"/>
          <w:i/>
          <w:sz w:val="20"/>
          <w:szCs w:val="20"/>
        </w:rPr>
        <w:t>2</w:t>
      </w:r>
      <w:r w:rsidR="008D282E">
        <w:rPr>
          <w:rFonts w:ascii="Verdana" w:hAnsi="Verdana"/>
          <w:i/>
          <w:sz w:val="20"/>
          <w:szCs w:val="20"/>
        </w:rPr>
        <w:t>2</w:t>
      </w:r>
      <w:r w:rsidRPr="0076563E">
        <w:rPr>
          <w:rFonts w:ascii="Verdana" w:hAnsi="Verdana"/>
          <w:i/>
          <w:sz w:val="20"/>
          <w:szCs w:val="20"/>
        </w:rPr>
        <w:t xml:space="preserve"> June 2022, Cabinet paper – Strengthening social cohesion in Aotearoa New Zealand</w:t>
      </w:r>
      <w:r w:rsidR="008D282E">
        <w:rPr>
          <w:rFonts w:ascii="Verdana" w:hAnsi="Verdana"/>
          <w:i/>
          <w:sz w:val="20"/>
          <w:szCs w:val="20"/>
        </w:rPr>
        <w:t>, including:</w:t>
      </w:r>
      <w:r w:rsidRPr="0076563E">
        <w:rPr>
          <w:rFonts w:ascii="Verdana" w:hAnsi="Verdana"/>
          <w:i/>
          <w:sz w:val="20"/>
          <w:szCs w:val="20"/>
        </w:rPr>
        <w:t xml:space="preserve"> </w:t>
      </w:r>
    </w:p>
    <w:p w14:paraId="2650CD6C" w14:textId="5A1088C2" w:rsidR="005C32D7" w:rsidRPr="008D282E" w:rsidRDefault="00D01EAB" w:rsidP="008D282E">
      <w:pPr>
        <w:pStyle w:val="ListParagraph"/>
        <w:numPr>
          <w:ilvl w:val="0"/>
          <w:numId w:val="6"/>
        </w:numPr>
        <w:spacing w:after="120"/>
        <w:rPr>
          <w:rFonts w:ascii="Verdana" w:hAnsi="Verdana"/>
          <w:i/>
          <w:sz w:val="20"/>
          <w:szCs w:val="20"/>
        </w:rPr>
      </w:pPr>
      <w:r w:rsidRPr="008D282E">
        <w:rPr>
          <w:rFonts w:ascii="Verdana" w:hAnsi="Verdana"/>
          <w:i/>
          <w:sz w:val="20"/>
          <w:szCs w:val="20"/>
        </w:rPr>
        <w:t>Appendix One – What we’ve heard</w:t>
      </w:r>
    </w:p>
    <w:p w14:paraId="6B0C407A" w14:textId="475B7283" w:rsidR="005C32D7" w:rsidRPr="008D282E" w:rsidRDefault="005C32D7" w:rsidP="008D282E">
      <w:pPr>
        <w:pStyle w:val="ListParagraph"/>
        <w:numPr>
          <w:ilvl w:val="0"/>
          <w:numId w:val="6"/>
        </w:numPr>
        <w:spacing w:after="120"/>
        <w:rPr>
          <w:rFonts w:ascii="Verdana" w:hAnsi="Verdana"/>
          <w:i/>
          <w:sz w:val="20"/>
          <w:szCs w:val="20"/>
        </w:rPr>
      </w:pPr>
      <w:r w:rsidRPr="008D282E">
        <w:rPr>
          <w:rFonts w:ascii="Verdana" w:hAnsi="Verdana"/>
          <w:i/>
          <w:sz w:val="20"/>
          <w:szCs w:val="20"/>
        </w:rPr>
        <w:t>Appendix Two – Social Cohesion in Aotearoa: Baseline report summary</w:t>
      </w:r>
    </w:p>
    <w:p w14:paraId="16873F4B" w14:textId="69722C26" w:rsidR="005C32D7" w:rsidRPr="008D282E" w:rsidRDefault="005C32D7" w:rsidP="008D282E">
      <w:pPr>
        <w:pStyle w:val="ListParagraph"/>
        <w:numPr>
          <w:ilvl w:val="0"/>
          <w:numId w:val="6"/>
        </w:numPr>
        <w:spacing w:after="120"/>
        <w:rPr>
          <w:rFonts w:ascii="Verdana" w:hAnsi="Verdana"/>
          <w:i/>
          <w:sz w:val="20"/>
          <w:szCs w:val="20"/>
        </w:rPr>
      </w:pPr>
      <w:r w:rsidRPr="008D282E">
        <w:rPr>
          <w:rFonts w:ascii="Verdana" w:hAnsi="Verdana"/>
          <w:i/>
          <w:sz w:val="20"/>
          <w:szCs w:val="20"/>
        </w:rPr>
        <w:t>Appendix Three – Social Cohesion Strategic Framework (Formal version)</w:t>
      </w:r>
    </w:p>
    <w:p w14:paraId="006636F1" w14:textId="23CFA393" w:rsidR="005C32D7" w:rsidRPr="008D282E" w:rsidRDefault="005C32D7" w:rsidP="008D282E">
      <w:pPr>
        <w:pStyle w:val="ListParagraph"/>
        <w:numPr>
          <w:ilvl w:val="0"/>
          <w:numId w:val="6"/>
        </w:numPr>
        <w:spacing w:after="120"/>
        <w:rPr>
          <w:rFonts w:ascii="Verdana" w:hAnsi="Verdana"/>
          <w:i/>
          <w:sz w:val="20"/>
          <w:szCs w:val="20"/>
        </w:rPr>
      </w:pPr>
      <w:r w:rsidRPr="008D282E">
        <w:rPr>
          <w:rFonts w:ascii="Verdana" w:hAnsi="Verdana"/>
          <w:i/>
          <w:sz w:val="20"/>
          <w:szCs w:val="20"/>
        </w:rPr>
        <w:t>Appendix Four – Social Cohesion Measurement Framework</w:t>
      </w:r>
    </w:p>
    <w:p w14:paraId="39CA2D32" w14:textId="593B1C58" w:rsidR="005C32D7" w:rsidRPr="008D282E" w:rsidRDefault="005C32D7" w:rsidP="008D282E">
      <w:pPr>
        <w:pStyle w:val="ListParagraph"/>
        <w:numPr>
          <w:ilvl w:val="0"/>
          <w:numId w:val="6"/>
        </w:numPr>
        <w:spacing w:after="120"/>
        <w:rPr>
          <w:rFonts w:ascii="Verdana" w:hAnsi="Verdana"/>
          <w:i/>
          <w:sz w:val="20"/>
          <w:szCs w:val="20"/>
        </w:rPr>
      </w:pPr>
      <w:r w:rsidRPr="008D282E">
        <w:rPr>
          <w:rFonts w:ascii="Verdana" w:hAnsi="Verdana"/>
          <w:i/>
          <w:sz w:val="20"/>
          <w:szCs w:val="20"/>
        </w:rPr>
        <w:t>Appendix Five – Social Cohesion Government Work Programme</w:t>
      </w:r>
    </w:p>
    <w:p w14:paraId="59833FF4" w14:textId="62859B22" w:rsidR="005C32D7" w:rsidRPr="008D282E" w:rsidRDefault="005C32D7" w:rsidP="008D282E">
      <w:pPr>
        <w:pStyle w:val="ListParagraph"/>
        <w:numPr>
          <w:ilvl w:val="0"/>
          <w:numId w:val="6"/>
        </w:numPr>
        <w:spacing w:after="120"/>
        <w:rPr>
          <w:rFonts w:ascii="Verdana" w:hAnsi="Verdana"/>
          <w:i/>
          <w:sz w:val="20"/>
          <w:szCs w:val="20"/>
        </w:rPr>
      </w:pPr>
      <w:r w:rsidRPr="008D282E">
        <w:rPr>
          <w:rFonts w:ascii="Verdana" w:hAnsi="Verdana"/>
          <w:i/>
          <w:sz w:val="20"/>
          <w:szCs w:val="20"/>
        </w:rPr>
        <w:t>Appendix Six – How you can contribute information sheets</w:t>
      </w:r>
    </w:p>
    <w:p w14:paraId="46B7C9C7" w14:textId="6A3ED71F" w:rsidR="009D7C70" w:rsidRPr="008D282E" w:rsidRDefault="005C32D7" w:rsidP="008D282E">
      <w:pPr>
        <w:pStyle w:val="ListParagraph"/>
        <w:numPr>
          <w:ilvl w:val="0"/>
          <w:numId w:val="6"/>
        </w:numPr>
        <w:spacing w:after="120"/>
        <w:rPr>
          <w:rFonts w:ascii="Verdana" w:hAnsi="Verdana"/>
          <w:i/>
          <w:sz w:val="20"/>
          <w:szCs w:val="20"/>
        </w:rPr>
      </w:pPr>
      <w:r w:rsidRPr="008D282E">
        <w:rPr>
          <w:rFonts w:ascii="Verdana" w:hAnsi="Verdana"/>
          <w:i/>
          <w:sz w:val="20"/>
          <w:szCs w:val="20"/>
        </w:rPr>
        <w:t>Appendix Seven – Social Cohesion Strategic Framework (Illustrated version)</w:t>
      </w:r>
      <w:r w:rsidR="009D7C70" w:rsidRPr="008D282E">
        <w:rPr>
          <w:rFonts w:ascii="Verdana" w:hAnsi="Verdana"/>
          <w:i/>
          <w:sz w:val="20"/>
          <w:szCs w:val="20"/>
        </w:rPr>
        <w:t xml:space="preserve">  </w:t>
      </w:r>
    </w:p>
    <w:p w14:paraId="13C4A093" w14:textId="3140CF32" w:rsidR="009D7C70" w:rsidRPr="0076563E" w:rsidRDefault="009D7C70" w:rsidP="002E0651">
      <w:pPr>
        <w:rPr>
          <w:rFonts w:ascii="Verdana" w:hAnsi="Verdana"/>
          <w:i/>
          <w:sz w:val="20"/>
          <w:szCs w:val="20"/>
        </w:rPr>
      </w:pPr>
      <w:r w:rsidRPr="0076563E">
        <w:rPr>
          <w:rFonts w:ascii="Verdana" w:hAnsi="Verdana"/>
          <w:i/>
          <w:sz w:val="20"/>
          <w:szCs w:val="20"/>
        </w:rPr>
        <w:t>2</w:t>
      </w:r>
      <w:r w:rsidR="008D282E">
        <w:rPr>
          <w:rFonts w:ascii="Verdana" w:hAnsi="Verdana"/>
          <w:i/>
          <w:sz w:val="20"/>
          <w:szCs w:val="20"/>
        </w:rPr>
        <w:t>2</w:t>
      </w:r>
      <w:r w:rsidRPr="0076563E">
        <w:rPr>
          <w:rFonts w:ascii="Verdana" w:hAnsi="Verdana"/>
          <w:i/>
          <w:sz w:val="20"/>
          <w:szCs w:val="20"/>
        </w:rPr>
        <w:t xml:space="preserve"> June 2022, Cabinet Social Wellbeing Committee Minute</w:t>
      </w:r>
      <w:r w:rsidR="008F46D8">
        <w:rPr>
          <w:rFonts w:ascii="Verdana" w:hAnsi="Verdana"/>
          <w:i/>
          <w:sz w:val="20"/>
          <w:szCs w:val="20"/>
        </w:rPr>
        <w:t xml:space="preserve"> of Decision – Strengthening Social Cohesion in Aotearoa New Zealand</w:t>
      </w:r>
      <w:r w:rsidRPr="0076563E">
        <w:rPr>
          <w:rFonts w:ascii="Verdana" w:hAnsi="Verdana"/>
          <w:i/>
          <w:sz w:val="20"/>
          <w:szCs w:val="20"/>
        </w:rPr>
        <w:t xml:space="preserve"> SWC-22-MIN-0113, Cabinet Office</w:t>
      </w:r>
      <w:r w:rsidR="002E0651">
        <w:rPr>
          <w:rFonts w:ascii="Verdana" w:hAnsi="Verdana"/>
          <w:i/>
          <w:sz w:val="20"/>
          <w:szCs w:val="20"/>
        </w:rPr>
        <w:t>.</w:t>
      </w:r>
    </w:p>
    <w:p w14:paraId="294E069A" w14:textId="77777777" w:rsidR="00B8600F" w:rsidRPr="00330D88" w:rsidRDefault="00B8600F" w:rsidP="00330D88">
      <w:pPr>
        <w:rPr>
          <w:rFonts w:ascii="Verdana" w:hAnsi="Verdana"/>
          <w:i/>
          <w:sz w:val="20"/>
          <w:szCs w:val="20"/>
        </w:rPr>
      </w:pPr>
    </w:p>
    <w:p w14:paraId="316002D6" w14:textId="3D1F2A46" w:rsidR="00412144" w:rsidRDefault="003E2E8B" w:rsidP="008D282E">
      <w:pPr>
        <w:pStyle w:val="NormalWeb"/>
        <w:shd w:val="clear" w:color="auto" w:fill="FFFFFF"/>
        <w:spacing w:after="0" w:line="240" w:lineRule="auto"/>
        <w:rPr>
          <w:rFonts w:cs="Helvetica"/>
          <w:szCs w:val="20"/>
        </w:rPr>
      </w:pPr>
      <w:r>
        <w:rPr>
          <w:rFonts w:cs="Helvetica"/>
          <w:szCs w:val="20"/>
        </w:rPr>
        <w:t xml:space="preserve">This release includes papers, minutes and key advice provided by the Ministry of Social Development to Minister Radhakrishnan to support her in seeking Cabinet’s agreement to a package of policy products and approach to strengthening social cohesion in Aotearoa New Zealand. This approach responds to recommendations 29, 31, and 37 of </w:t>
      </w:r>
      <w:r>
        <w:rPr>
          <w:rFonts w:cs="Helvetica"/>
          <w:i/>
          <w:iCs/>
          <w:szCs w:val="20"/>
        </w:rPr>
        <w:t>Ko tō tātou kāinga tēnei</w:t>
      </w:r>
      <w:r>
        <w:rPr>
          <w:rFonts w:cs="Helvetica"/>
          <w:szCs w:val="20"/>
        </w:rPr>
        <w:t>, the report of the Royal Commission of Inquiry into the terrorist attack on Christchurch masjidain on 15 March 2019.</w:t>
      </w:r>
    </w:p>
    <w:p w14:paraId="2677E1E7" w14:textId="77777777" w:rsidR="008D282E" w:rsidRPr="003E2E8B" w:rsidRDefault="008D282E" w:rsidP="008D282E">
      <w:pPr>
        <w:pStyle w:val="NormalWeb"/>
        <w:shd w:val="clear" w:color="auto" w:fill="FFFFFF"/>
        <w:spacing w:after="0" w:line="240" w:lineRule="auto"/>
        <w:rPr>
          <w:rFonts w:cs="Helvetica"/>
          <w:szCs w:val="20"/>
        </w:rPr>
      </w:pPr>
    </w:p>
    <w:p w14:paraId="4B598AC2" w14:textId="58D10F2B" w:rsidR="00A05C31" w:rsidRPr="008D282E" w:rsidRDefault="00623CE9" w:rsidP="008D282E">
      <w:pPr>
        <w:pStyle w:val="NormalWeb"/>
        <w:shd w:val="clear" w:color="auto" w:fill="FFFFFF"/>
        <w:spacing w:after="0" w:line="240" w:lineRule="auto"/>
        <w:rPr>
          <w:rFonts w:cs="Helvetica"/>
          <w:szCs w:val="20"/>
          <w:highlight w:val="yellow"/>
        </w:rPr>
      </w:pPr>
      <w:r w:rsidRPr="008D282E">
        <w:rPr>
          <w:rFonts w:cs="Helvetica"/>
          <w:szCs w:val="20"/>
        </w:rPr>
        <w:t>S</w:t>
      </w:r>
      <w:r w:rsidR="00A05C31" w:rsidRPr="008D282E">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8D282E">
        <w:rPr>
          <w:rFonts w:cs="Helvetica"/>
          <w:szCs w:val="20"/>
        </w:rPr>
        <w:t xml:space="preserve"> This is the key to the redaction codes used for this release:</w:t>
      </w:r>
      <w:r w:rsidR="00777027" w:rsidRPr="008D282E">
        <w:rPr>
          <w:rFonts w:cs="Helvetica"/>
          <w:szCs w:val="20"/>
        </w:rPr>
        <w:t xml:space="preserve"> </w:t>
      </w:r>
    </w:p>
    <w:p w14:paraId="24754372" w14:textId="71AE7D33" w:rsidR="002E0651" w:rsidRDefault="002E0651" w:rsidP="00AB5E40">
      <w:pPr>
        <w:pStyle w:val="NormalWeb"/>
        <w:numPr>
          <w:ilvl w:val="0"/>
          <w:numId w:val="2"/>
        </w:numPr>
        <w:shd w:val="clear" w:color="auto" w:fill="FFFFFF"/>
        <w:tabs>
          <w:tab w:val="left" w:pos="2694"/>
        </w:tabs>
        <w:spacing w:before="120" w:after="0" w:line="240" w:lineRule="auto"/>
        <w:ind w:left="714" w:hanging="357"/>
      </w:pPr>
      <w:r w:rsidRPr="00760BAD">
        <w:rPr>
          <w:szCs w:val="20"/>
        </w:rPr>
        <w:t xml:space="preserve">Section 6(a) </w:t>
      </w:r>
      <w:r>
        <w:rPr>
          <w:szCs w:val="20"/>
        </w:rPr>
        <w:t xml:space="preserve">- </w:t>
      </w:r>
      <w:r w:rsidRPr="00760BAD">
        <w:rPr>
          <w:szCs w:val="20"/>
        </w:rPr>
        <w:t>to avoid prejudice to the security, defence, or international relations of New Zealand</w:t>
      </w:r>
      <w:r>
        <w:t xml:space="preserve"> </w:t>
      </w:r>
    </w:p>
    <w:p w14:paraId="77A8D303" w14:textId="1B90FE37" w:rsidR="00D01EAB" w:rsidRDefault="00D01EAB" w:rsidP="002E0651">
      <w:pPr>
        <w:pStyle w:val="NormalWeb"/>
        <w:numPr>
          <w:ilvl w:val="0"/>
          <w:numId w:val="2"/>
        </w:numPr>
        <w:shd w:val="clear" w:color="auto" w:fill="FFFFFF"/>
        <w:tabs>
          <w:tab w:val="left" w:pos="2694"/>
        </w:tabs>
        <w:spacing w:after="0" w:line="240" w:lineRule="auto"/>
        <w:ind w:left="714" w:hanging="357"/>
      </w:pPr>
      <w:r>
        <w:t>Section 9(2)(f)(iv) – the confidentiality of advice under active consideration</w:t>
      </w:r>
    </w:p>
    <w:p w14:paraId="11409896" w14:textId="59BC8B82" w:rsidR="002E0651" w:rsidRPr="00D01EAB" w:rsidRDefault="00C375FC" w:rsidP="002E0651">
      <w:pPr>
        <w:pStyle w:val="NormalWeb"/>
        <w:numPr>
          <w:ilvl w:val="0"/>
          <w:numId w:val="2"/>
        </w:numPr>
        <w:shd w:val="clear" w:color="auto" w:fill="FFFFFF"/>
        <w:tabs>
          <w:tab w:val="left" w:pos="2694"/>
        </w:tabs>
        <w:spacing w:after="0" w:line="240" w:lineRule="auto"/>
        <w:ind w:left="714" w:hanging="357"/>
      </w:pPr>
      <w:r w:rsidRPr="00760BAD">
        <w:rPr>
          <w:szCs w:val="20"/>
        </w:rPr>
        <w:t>Section 9(2)(g)(i)</w:t>
      </w:r>
      <w:r w:rsidR="002E0651">
        <w:rPr>
          <w:szCs w:val="20"/>
        </w:rPr>
        <w:t xml:space="preserve"> -</w:t>
      </w:r>
      <w:r w:rsidRPr="00760BAD">
        <w:rPr>
          <w:szCs w:val="20"/>
        </w:rPr>
        <w:t xml:space="preserve"> to maintain the effective conduct of public affairs through the free and frank expression of opinion</w:t>
      </w:r>
      <w:r w:rsidR="002E0651">
        <w:t>.</w:t>
      </w:r>
    </w:p>
    <w:p w14:paraId="18A2D584" w14:textId="51D42450" w:rsidR="00AB5E40" w:rsidRDefault="00AB5E40" w:rsidP="00AB5E40">
      <w:pPr>
        <w:pStyle w:val="NormalWeb"/>
        <w:shd w:val="clear" w:color="auto" w:fill="FFFFFF"/>
        <w:tabs>
          <w:tab w:val="left" w:pos="2694"/>
        </w:tabs>
        <w:spacing w:after="0" w:line="240" w:lineRule="auto"/>
        <w:rPr>
          <w:rFonts w:cs="Helvetica"/>
          <w:szCs w:val="20"/>
        </w:rPr>
      </w:pPr>
    </w:p>
    <w:p w14:paraId="5CAD56A2" w14:textId="3EE4C614" w:rsidR="00AB5E40" w:rsidRPr="00AB5E40" w:rsidRDefault="00AB5E40" w:rsidP="00AB5E40">
      <w:pPr>
        <w:pStyle w:val="NormalWeb"/>
        <w:shd w:val="clear" w:color="auto" w:fill="FFFFFF"/>
        <w:spacing w:after="0" w:line="240" w:lineRule="auto"/>
        <w:rPr>
          <w:rFonts w:cs="Helvetica"/>
          <w:szCs w:val="20"/>
        </w:rPr>
      </w:pPr>
      <w:r w:rsidRPr="00321F1C">
        <w:rPr>
          <w:rFonts w:cs="Helvetica"/>
          <w:szCs w:val="20"/>
        </w:rPr>
        <w:t xml:space="preserve">Please note – Appendix 4 Social Cohesion - Measurement Framework has a typographical error in the Key data sources table on page 9:  the frequency is stated as a ‘Biennial’ survey, but instead it is a ‘post-Censal’ survey which runs every alternate Census (so the survey is run every 10 years).  Te Kupenga is next scheduled for 2028.  </w:t>
      </w:r>
    </w:p>
    <w:p w14:paraId="5281E7FA" w14:textId="77777777" w:rsidR="00AB5E40" w:rsidRPr="00AB5E40" w:rsidRDefault="00AB5E40" w:rsidP="00AB5E40">
      <w:pPr>
        <w:pStyle w:val="NormalWeb"/>
        <w:shd w:val="clear" w:color="auto" w:fill="FFFFFF"/>
        <w:tabs>
          <w:tab w:val="left" w:pos="2694"/>
        </w:tabs>
        <w:spacing w:after="0" w:line="240" w:lineRule="auto"/>
        <w:rPr>
          <w:rFonts w:cs="Helvetica"/>
          <w:szCs w:val="20"/>
        </w:rPr>
      </w:pPr>
    </w:p>
    <w:p w14:paraId="52BFD1A1" w14:textId="77777777" w:rsidR="006B2F47" w:rsidRDefault="00454B65" w:rsidP="006B2F47">
      <w:pPr>
        <w:pStyle w:val="NormalWeb"/>
        <w:shd w:val="clear" w:color="auto" w:fill="FFFFFF"/>
        <w:spacing w:after="210"/>
        <w:rPr>
          <w:rFonts w:cs="Helvetica"/>
          <w:color w:val="333333"/>
          <w:szCs w:val="20"/>
        </w:rPr>
      </w:pPr>
      <w:hyperlink r:id="rId9" w:history="1">
        <w:r w:rsidR="006B2F47">
          <w:rPr>
            <w:rStyle w:val="Hyperlink"/>
            <w:rFonts w:cs="Helvetica"/>
            <w:i/>
            <w:iCs/>
            <w:color w:val="4C2C92"/>
            <w:szCs w:val="20"/>
          </w:rPr>
          <w:t>© Crown Copyright, Creative Commons Attribution 4.0 International (CC BY 4.0)</w:t>
        </w:r>
      </w:hyperlink>
    </w:p>
    <w:p w14:paraId="23D9EBC0" w14:textId="70D645A0" w:rsidR="00D31EE8" w:rsidRPr="0052783C" w:rsidRDefault="00412144" w:rsidP="0052783C">
      <w:pPr>
        <w:rPr>
          <w:rFonts w:ascii="Verdana" w:hAnsi="Verdana"/>
          <w:b/>
          <w:sz w:val="20"/>
          <w:szCs w:val="20"/>
        </w:rPr>
      </w:pPr>
      <w:r>
        <w:rPr>
          <w:rFonts w:ascii="Verdana" w:hAnsi="Verdana"/>
          <w:b/>
          <w:sz w:val="20"/>
          <w:szCs w:val="20"/>
        </w:rPr>
        <w:t xml:space="preserve">Search Tags: </w:t>
      </w:r>
      <w:r w:rsidR="003E2E8B">
        <w:rPr>
          <w:rFonts w:ascii="Verdana" w:hAnsi="Verdana"/>
          <w:b/>
          <w:sz w:val="20"/>
          <w:szCs w:val="20"/>
        </w:rPr>
        <w:t>Royal Commission of Inquiry into the Attack on Christchurch Mosques, social cohesion, social inclusion.</w:t>
      </w:r>
    </w:p>
    <w:sectPr w:rsidR="00D31EE8" w:rsidRPr="0052783C" w:rsidSect="002E0651">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67A1" w14:textId="77777777" w:rsidR="00454B65" w:rsidRDefault="00454B65" w:rsidP="00295E83">
      <w:r>
        <w:separator/>
      </w:r>
    </w:p>
  </w:endnote>
  <w:endnote w:type="continuationSeparator" w:id="0">
    <w:p w14:paraId="7C4F7EA2" w14:textId="77777777" w:rsidR="00454B65" w:rsidRDefault="00454B65" w:rsidP="0029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89F8" w14:textId="77777777" w:rsidR="00454B65" w:rsidRDefault="00454B65" w:rsidP="00295E83">
      <w:r>
        <w:separator/>
      </w:r>
    </w:p>
  </w:footnote>
  <w:footnote w:type="continuationSeparator" w:id="0">
    <w:p w14:paraId="6FC458EC" w14:textId="77777777" w:rsidR="00454B65" w:rsidRDefault="00454B65" w:rsidP="0029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0E"/>
    <w:multiLevelType w:val="hybridMultilevel"/>
    <w:tmpl w:val="ED1C0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35F2C"/>
    <w:rsid w:val="00093FDA"/>
    <w:rsid w:val="001642BD"/>
    <w:rsid w:val="00173668"/>
    <w:rsid w:val="00185AC5"/>
    <w:rsid w:val="00202D7B"/>
    <w:rsid w:val="00295E83"/>
    <w:rsid w:val="002A3F32"/>
    <w:rsid w:val="002E0651"/>
    <w:rsid w:val="00321F1C"/>
    <w:rsid w:val="00330D88"/>
    <w:rsid w:val="003E2E8B"/>
    <w:rsid w:val="00412144"/>
    <w:rsid w:val="004512E3"/>
    <w:rsid w:val="00454B65"/>
    <w:rsid w:val="004B7DCA"/>
    <w:rsid w:val="004D6B3F"/>
    <w:rsid w:val="0052783C"/>
    <w:rsid w:val="00532547"/>
    <w:rsid w:val="0054557C"/>
    <w:rsid w:val="00597B0D"/>
    <w:rsid w:val="005C32D7"/>
    <w:rsid w:val="00623CE9"/>
    <w:rsid w:val="006B2F47"/>
    <w:rsid w:val="00713AE5"/>
    <w:rsid w:val="007205A6"/>
    <w:rsid w:val="007534F1"/>
    <w:rsid w:val="0076563E"/>
    <w:rsid w:val="00772C13"/>
    <w:rsid w:val="00777027"/>
    <w:rsid w:val="007C61F7"/>
    <w:rsid w:val="007F117E"/>
    <w:rsid w:val="007F6CA4"/>
    <w:rsid w:val="00865736"/>
    <w:rsid w:val="008D282E"/>
    <w:rsid w:val="008F46D8"/>
    <w:rsid w:val="00900B9E"/>
    <w:rsid w:val="009652CA"/>
    <w:rsid w:val="009D7C70"/>
    <w:rsid w:val="00A05C31"/>
    <w:rsid w:val="00A22452"/>
    <w:rsid w:val="00A51DC0"/>
    <w:rsid w:val="00A803F6"/>
    <w:rsid w:val="00AA2CA0"/>
    <w:rsid w:val="00AB5E40"/>
    <w:rsid w:val="00AC0A57"/>
    <w:rsid w:val="00AE256B"/>
    <w:rsid w:val="00B01C70"/>
    <w:rsid w:val="00B8600F"/>
    <w:rsid w:val="00BE366B"/>
    <w:rsid w:val="00C375FC"/>
    <w:rsid w:val="00C502DA"/>
    <w:rsid w:val="00C82047"/>
    <w:rsid w:val="00CA4470"/>
    <w:rsid w:val="00D01EAB"/>
    <w:rsid w:val="00D31EE8"/>
    <w:rsid w:val="00D71D16"/>
    <w:rsid w:val="00DD36F1"/>
    <w:rsid w:val="00E30589"/>
    <w:rsid w:val="00EA4947"/>
    <w:rsid w:val="00EB70B6"/>
    <w:rsid w:val="00EF4B07"/>
    <w:rsid w:val="00F211F7"/>
    <w:rsid w:val="00F31390"/>
    <w:rsid w:val="00F37E49"/>
    <w:rsid w:val="00F524F2"/>
    <w:rsid w:val="00F744AA"/>
    <w:rsid w:val="00FB0534"/>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4557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CommentReference">
    <w:name w:val="annotation reference"/>
    <w:basedOn w:val="DefaultParagraphFont"/>
    <w:uiPriority w:val="99"/>
    <w:semiHidden/>
    <w:unhideWhenUsed/>
    <w:rsid w:val="00EB70B6"/>
    <w:rPr>
      <w:sz w:val="16"/>
      <w:szCs w:val="16"/>
    </w:rPr>
  </w:style>
  <w:style w:type="paragraph" w:styleId="CommentText">
    <w:name w:val="annotation text"/>
    <w:basedOn w:val="Normal"/>
    <w:link w:val="CommentTextChar"/>
    <w:uiPriority w:val="99"/>
    <w:semiHidden/>
    <w:unhideWhenUsed/>
    <w:rsid w:val="00EB70B6"/>
    <w:rPr>
      <w:sz w:val="20"/>
      <w:szCs w:val="20"/>
    </w:rPr>
  </w:style>
  <w:style w:type="character" w:customStyle="1" w:styleId="CommentTextChar">
    <w:name w:val="Comment Text Char"/>
    <w:basedOn w:val="DefaultParagraphFont"/>
    <w:link w:val="CommentText"/>
    <w:uiPriority w:val="99"/>
    <w:semiHidden/>
    <w:rsid w:val="00EB70B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70B6"/>
    <w:rPr>
      <w:b/>
      <w:bCs/>
    </w:rPr>
  </w:style>
  <w:style w:type="character" w:customStyle="1" w:styleId="CommentSubjectChar">
    <w:name w:val="Comment Subject Char"/>
    <w:basedOn w:val="CommentTextChar"/>
    <w:link w:val="CommentSubject"/>
    <w:uiPriority w:val="99"/>
    <w:semiHidden/>
    <w:rsid w:val="00EB70B6"/>
    <w:rPr>
      <w:rFonts w:ascii="Calibri" w:hAnsi="Calibri" w:cs="Times New Roman"/>
      <w:b/>
      <w:bCs/>
      <w:sz w:val="20"/>
      <w:szCs w:val="20"/>
    </w:rPr>
  </w:style>
  <w:style w:type="character" w:customStyle="1" w:styleId="Heading5Char">
    <w:name w:val="Heading 5 Char"/>
    <w:basedOn w:val="DefaultParagraphFont"/>
    <w:link w:val="Heading5"/>
    <w:uiPriority w:val="9"/>
    <w:semiHidden/>
    <w:rsid w:val="0054557C"/>
    <w:rPr>
      <w:rFonts w:asciiTheme="majorHAnsi" w:eastAsiaTheme="majorEastAsia" w:hAnsiTheme="majorHAnsi" w:cstheme="majorBidi"/>
      <w:color w:val="365F91" w:themeColor="accent1" w:themeShade="BF"/>
    </w:rPr>
  </w:style>
  <w:style w:type="paragraph" w:customStyle="1" w:styleId="text">
    <w:name w:val="text"/>
    <w:basedOn w:val="Normal"/>
    <w:rsid w:val="0054557C"/>
    <w:pPr>
      <w:spacing w:before="100" w:beforeAutospacing="1" w:after="100" w:afterAutospacing="1"/>
    </w:pPr>
    <w:rPr>
      <w:rFonts w:ascii="Times New Roman" w:eastAsia="Times New Roman" w:hAnsi="Times New Roman"/>
      <w:sz w:val="24"/>
      <w:szCs w:val="24"/>
      <w:lang w:eastAsia="en-NZ"/>
    </w:rPr>
  </w:style>
  <w:style w:type="character" w:customStyle="1" w:styleId="label">
    <w:name w:val="label"/>
    <w:basedOn w:val="DefaultParagraphFont"/>
    <w:rsid w:val="0054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814879820">
      <w:bodyDiv w:val="1"/>
      <w:marLeft w:val="0"/>
      <w:marRight w:val="0"/>
      <w:marTop w:val="0"/>
      <w:marBottom w:val="0"/>
      <w:divBdr>
        <w:top w:val="none" w:sz="0" w:space="0" w:color="auto"/>
        <w:left w:val="none" w:sz="0" w:space="0" w:color="auto"/>
        <w:bottom w:val="none" w:sz="0" w:space="0" w:color="auto"/>
        <w:right w:val="none" w:sz="0" w:space="0" w:color="auto"/>
      </w:divBdr>
      <w:divsChild>
        <w:div w:id="584071456">
          <w:marLeft w:val="0"/>
          <w:marRight w:val="0"/>
          <w:marTop w:val="83"/>
          <w:marBottom w:val="0"/>
          <w:divBdr>
            <w:top w:val="none" w:sz="0" w:space="0" w:color="auto"/>
            <w:left w:val="none" w:sz="0" w:space="0" w:color="auto"/>
            <w:bottom w:val="none" w:sz="0" w:space="0" w:color="auto"/>
            <w:right w:val="none" w:sz="0" w:space="0" w:color="auto"/>
          </w:divBdr>
        </w:div>
        <w:div w:id="353775587">
          <w:marLeft w:val="0"/>
          <w:marRight w:val="0"/>
          <w:marTop w:val="83"/>
          <w:marBottom w:val="0"/>
          <w:divBdr>
            <w:top w:val="none" w:sz="0" w:space="0" w:color="auto"/>
            <w:left w:val="none" w:sz="0" w:space="0" w:color="auto"/>
            <w:bottom w:val="none" w:sz="0" w:space="0" w:color="auto"/>
            <w:right w:val="none" w:sz="0" w:space="0" w:color="auto"/>
          </w:divBdr>
        </w:div>
      </w:divsChild>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5CCD-9297-480F-BA16-AF064BFC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12</cp:revision>
  <cp:lastPrinted>2019-04-05T01:22:00Z</cp:lastPrinted>
  <dcterms:created xsi:type="dcterms:W3CDTF">2022-07-15T02:28:00Z</dcterms:created>
  <dcterms:modified xsi:type="dcterms:W3CDTF">2022-10-09T20:02:00Z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