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7C0C" w14:textId="0820E1E5" w:rsidR="00B47DA8" w:rsidRDefault="00B47DA8" w:rsidP="00B47DA8">
      <w:pPr>
        <w:pStyle w:val="Subtitle"/>
        <w:rPr>
          <w:rFonts w:ascii="Verdana Pro Light" w:hAnsi="Verdana Pro Light"/>
          <w:b w:val="0"/>
          <w:iCs w:val="0"/>
          <w:sz w:val="56"/>
          <w:szCs w:val="56"/>
        </w:rPr>
      </w:pPr>
      <w:r>
        <w:rPr>
          <w:noProof/>
        </w:rPr>
        <w:drawing>
          <wp:inline distT="0" distB="0" distL="0" distR="0" wp14:anchorId="228AD32B" wp14:editId="42D3CF05">
            <wp:extent cx="2134048" cy="681258"/>
            <wp:effectExtent l="0" t="0" r="0" b="0"/>
            <wp:docPr id="1" name="Picture 1"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8" cstate="print">
                      <a:extLst>
                        <a:ext uri="{28A0092B-C50C-407E-A947-70E740481C1C}">
                          <a14:useLocalDpi xmlns:a14="http://schemas.microsoft.com/office/drawing/2010/main" val="0"/>
                        </a:ext>
                      </a:extLst>
                    </a:blip>
                    <a:srcRect t="1" r="58" b="-38584"/>
                    <a:stretch/>
                  </pic:blipFill>
                  <pic:spPr bwMode="auto">
                    <a:xfrm>
                      <a:off x="0" y="0"/>
                      <a:ext cx="2134048" cy="68125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086CD34" wp14:editId="7E7B3AE0">
            <wp:extent cx="2665095" cy="723164"/>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9" cstate="print">
                      <a:extLst>
                        <a:ext uri="{28A0092B-C50C-407E-A947-70E740481C1C}">
                          <a14:useLocalDpi xmlns:a14="http://schemas.microsoft.com/office/drawing/2010/main" val="0"/>
                        </a:ext>
                      </a:extLst>
                    </a:blip>
                    <a:srcRect l="-10506" t="-1" r="1" b="-28668"/>
                    <a:stretch/>
                  </pic:blipFill>
                  <pic:spPr bwMode="auto">
                    <a:xfrm>
                      <a:off x="0" y="0"/>
                      <a:ext cx="2665467" cy="723265"/>
                    </a:xfrm>
                    <a:prstGeom prst="rect">
                      <a:avLst/>
                    </a:prstGeom>
                    <a:ln>
                      <a:noFill/>
                    </a:ln>
                    <a:extLst>
                      <a:ext uri="{53640926-AAD7-44D8-BBD7-CCE9431645EC}">
                        <a14:shadowObscured xmlns:a14="http://schemas.microsoft.com/office/drawing/2010/main"/>
                      </a:ext>
                    </a:extLst>
                  </pic:spPr>
                </pic:pic>
              </a:graphicData>
            </a:graphic>
          </wp:inline>
        </w:drawing>
      </w:r>
    </w:p>
    <w:p w14:paraId="68A2EA72" w14:textId="4C3EDEFF" w:rsidR="00B47DA8" w:rsidRPr="00B47DA8" w:rsidRDefault="00B47DA8" w:rsidP="0093537B">
      <w:pPr>
        <w:pStyle w:val="Heading1"/>
      </w:pPr>
      <w:r>
        <w:t>Q&amp;As</w:t>
      </w:r>
      <w:r w:rsidR="0093537B">
        <w:t xml:space="preserve"> - </w:t>
      </w:r>
      <w:r w:rsidRPr="00B47DA8">
        <w:t>Care in the Community Disability Welfare Fund</w:t>
      </w:r>
    </w:p>
    <w:p w14:paraId="60026790" w14:textId="77777777" w:rsidR="00B47DA8" w:rsidRDefault="00B47DA8" w:rsidP="00095535">
      <w:pPr>
        <w:shd w:val="clear" w:color="auto" w:fill="FFFFFF"/>
        <w:spacing w:after="0" w:line="240" w:lineRule="auto"/>
        <w:rPr>
          <w:b/>
          <w:bCs/>
          <w:sz w:val="24"/>
          <w:szCs w:val="24"/>
        </w:rPr>
      </w:pPr>
    </w:p>
    <w:p w14:paraId="0C8C2096" w14:textId="27BEDBC9" w:rsidR="00095535" w:rsidRPr="00095535" w:rsidRDefault="009913F3" w:rsidP="0093537B">
      <w:pPr>
        <w:pStyle w:val="Heading2"/>
      </w:pPr>
      <w:r>
        <w:t>Q&amp;As for</w:t>
      </w:r>
      <w:r w:rsidR="00095535" w:rsidRPr="00095535">
        <w:t xml:space="preserve"> community organisations/providers</w:t>
      </w:r>
    </w:p>
    <w:p w14:paraId="76CAC366" w14:textId="77777777" w:rsidR="00095535" w:rsidRPr="00095535" w:rsidRDefault="00095535" w:rsidP="00095535">
      <w:pPr>
        <w:shd w:val="clear" w:color="auto" w:fill="FFFFFF"/>
        <w:spacing w:after="0" w:line="240" w:lineRule="auto"/>
        <w:rPr>
          <w:b/>
          <w:bCs/>
          <w:sz w:val="24"/>
          <w:szCs w:val="24"/>
        </w:rPr>
      </w:pPr>
    </w:p>
    <w:p w14:paraId="5BB72700" w14:textId="7D5494C1" w:rsidR="00095535" w:rsidRPr="00095535" w:rsidRDefault="006466F1" w:rsidP="0093537B">
      <w:pPr>
        <w:pStyle w:val="Heading3"/>
      </w:pPr>
      <w:r>
        <w:t>Q.</w:t>
      </w:r>
      <w:r w:rsidR="00095535" w:rsidRPr="00095535">
        <w:t xml:space="preserve"> What are these funds for?</w:t>
      </w:r>
    </w:p>
    <w:p w14:paraId="1C600A16" w14:textId="77777777" w:rsidR="00095535" w:rsidRPr="00095535" w:rsidRDefault="00095535" w:rsidP="00B808EE">
      <w:pPr>
        <w:spacing w:before="120"/>
        <w:jc w:val="both"/>
        <w:rPr>
          <w:szCs w:val="20"/>
        </w:rPr>
      </w:pPr>
      <w:r w:rsidRPr="00095535">
        <w:rPr>
          <w:szCs w:val="20"/>
        </w:rPr>
        <w:t>The Care in the Community (</w:t>
      </w:r>
      <w:proofErr w:type="spellStart"/>
      <w:r w:rsidRPr="00095535">
        <w:rPr>
          <w:szCs w:val="20"/>
        </w:rPr>
        <w:t>CiC</w:t>
      </w:r>
      <w:proofErr w:type="spellEnd"/>
      <w:r w:rsidRPr="00095535">
        <w:rPr>
          <w:szCs w:val="20"/>
        </w:rPr>
        <w:t xml:space="preserve">) Disability Welfare Fund is specifically to support the </w:t>
      </w:r>
      <w:r w:rsidRPr="00095535">
        <w:rPr>
          <w:rFonts w:cs="Times New Roman"/>
          <w:kern w:val="28"/>
          <w:szCs w:val="20"/>
          <w:lang w:val="en-US"/>
        </w:rPr>
        <w:t xml:space="preserve">welfare needs </w:t>
      </w:r>
      <w:r w:rsidRPr="00095535">
        <w:rPr>
          <w:kern w:val="28"/>
          <w:szCs w:val="24"/>
          <w:lang w:val="en-US"/>
        </w:rPr>
        <w:t xml:space="preserve">of the disabled community and </w:t>
      </w:r>
      <w:r w:rsidRPr="00095535">
        <w:rPr>
          <w:szCs w:val="20"/>
        </w:rPr>
        <w:t xml:space="preserve">the wellbeing of disabled people and their whānau impacted by COVID-19. </w:t>
      </w:r>
    </w:p>
    <w:p w14:paraId="2B6FB4BA" w14:textId="77777777" w:rsidR="00095535" w:rsidRPr="00095535" w:rsidRDefault="00095535" w:rsidP="00B808EE">
      <w:pPr>
        <w:spacing w:before="120"/>
        <w:jc w:val="both"/>
        <w:rPr>
          <w:szCs w:val="20"/>
        </w:rPr>
      </w:pPr>
      <w:r w:rsidRPr="00095535">
        <w:rPr>
          <w:szCs w:val="20"/>
        </w:rPr>
        <w:t>The fund has been split into two separate funds – Direct Support fund and Provider-led Innovation fund.</w:t>
      </w:r>
    </w:p>
    <w:p w14:paraId="5FE839FE" w14:textId="7F6DD9E4" w:rsidR="00095535" w:rsidRPr="00B808EE" w:rsidRDefault="00095535" w:rsidP="00B808EE">
      <w:pPr>
        <w:spacing w:before="120"/>
        <w:rPr>
          <w:rFonts w:eastAsia="Roboto" w:cstheme="minorHAnsi"/>
          <w:szCs w:val="24"/>
        </w:rPr>
      </w:pPr>
      <w:r w:rsidRPr="00095535">
        <w:rPr>
          <w:rFonts w:eastAsia="Roboto" w:cstheme="minorHAnsi"/>
          <w:szCs w:val="24"/>
          <w:lang w:val="en-US"/>
        </w:rPr>
        <w:t xml:space="preserve">The Direct Support fund enables disabled people and </w:t>
      </w:r>
      <w:proofErr w:type="spellStart"/>
      <w:r w:rsidRPr="00095535">
        <w:rPr>
          <w:rFonts w:eastAsia="Roboto" w:cstheme="minorHAnsi"/>
          <w:szCs w:val="24"/>
          <w:lang w:val="en-US"/>
        </w:rPr>
        <w:t>wh</w:t>
      </w:r>
      <w:r w:rsidRPr="00095535">
        <w:rPr>
          <w:rFonts w:eastAsia="Roboto" w:cstheme="minorHAnsi"/>
          <w:szCs w:val="24"/>
        </w:rPr>
        <w:t>ānau</w:t>
      </w:r>
      <w:proofErr w:type="spellEnd"/>
      <w:r w:rsidRPr="00095535">
        <w:rPr>
          <w:rFonts w:eastAsia="Roboto" w:cstheme="minorHAnsi"/>
          <w:szCs w:val="24"/>
        </w:rPr>
        <w:t xml:space="preserve"> to access support from providers </w:t>
      </w:r>
      <w:r w:rsidR="009913F3">
        <w:rPr>
          <w:rFonts w:eastAsia="Roboto" w:cstheme="minorHAnsi"/>
          <w:szCs w:val="24"/>
        </w:rPr>
        <w:t>who</w:t>
      </w:r>
      <w:r w:rsidRPr="00095535">
        <w:rPr>
          <w:rFonts w:eastAsia="Roboto" w:cstheme="minorHAnsi"/>
          <w:szCs w:val="24"/>
        </w:rPr>
        <w:t xml:space="preserve"> have applied for and received funding. </w:t>
      </w:r>
    </w:p>
    <w:p w14:paraId="6B05A734" w14:textId="77777777" w:rsidR="00095535" w:rsidRPr="00095535" w:rsidRDefault="00095535" w:rsidP="00B808EE">
      <w:pPr>
        <w:shd w:val="clear" w:color="auto" w:fill="FFFFFF"/>
        <w:spacing w:before="120"/>
        <w:rPr>
          <w:rFonts w:eastAsia="Roboto" w:cstheme="minorHAnsi"/>
          <w:szCs w:val="20"/>
          <w:lang w:val="en-US"/>
        </w:rPr>
      </w:pPr>
      <w:r w:rsidRPr="00095535">
        <w:rPr>
          <w:rFonts w:eastAsia="Roboto" w:cstheme="minorHAnsi"/>
          <w:szCs w:val="20"/>
          <w:lang w:val="en-US"/>
        </w:rPr>
        <w:t>The Provider-led Innovation fund enables providers to deliver a project, product, or initiative to a target community.</w:t>
      </w:r>
    </w:p>
    <w:p w14:paraId="52EC5F3D" w14:textId="7D2E4148" w:rsidR="00095535" w:rsidRDefault="00095535" w:rsidP="00095535">
      <w:pPr>
        <w:shd w:val="clear" w:color="auto" w:fill="FFFFFF"/>
        <w:spacing w:after="0" w:line="240" w:lineRule="auto"/>
        <w:rPr>
          <w:rFonts w:eastAsia="Roboto" w:cstheme="minorHAnsi"/>
          <w:szCs w:val="20"/>
          <w:lang w:val="en-US"/>
        </w:rPr>
      </w:pPr>
    </w:p>
    <w:p w14:paraId="728B6AF4" w14:textId="77777777" w:rsidR="009706D5" w:rsidRPr="00095535" w:rsidRDefault="009706D5" w:rsidP="00095535">
      <w:pPr>
        <w:shd w:val="clear" w:color="auto" w:fill="FFFFFF"/>
        <w:spacing w:after="0" w:line="240" w:lineRule="auto"/>
        <w:rPr>
          <w:b/>
          <w:bCs/>
          <w:szCs w:val="20"/>
        </w:rPr>
      </w:pPr>
    </w:p>
    <w:p w14:paraId="36B694CF" w14:textId="307095B7" w:rsidR="00095535" w:rsidRPr="00095535" w:rsidRDefault="006466F1" w:rsidP="0093537B">
      <w:pPr>
        <w:pStyle w:val="Heading3"/>
        <w:rPr>
          <w:b w:val="0"/>
          <w:bCs/>
          <w:szCs w:val="20"/>
        </w:rPr>
      </w:pPr>
      <w:r>
        <w:t>Q.</w:t>
      </w:r>
      <w:r w:rsidR="00095535" w:rsidRPr="00095535">
        <w:t xml:space="preserve"> Who can apply for the funds? Can individuals and their wh</w:t>
      </w:r>
      <w:r w:rsidR="009706D5">
        <w:t>ā</w:t>
      </w:r>
      <w:r w:rsidR="00095535" w:rsidRPr="00095535">
        <w:t>nau apply for the funds?</w:t>
      </w:r>
    </w:p>
    <w:p w14:paraId="15779002" w14:textId="77777777" w:rsidR="00095535" w:rsidRPr="00095535" w:rsidRDefault="00095535" w:rsidP="00095535">
      <w:pPr>
        <w:spacing w:after="0"/>
        <w:rPr>
          <w:rFonts w:eastAsia="Roboto" w:cstheme="minorHAnsi"/>
          <w:szCs w:val="20"/>
          <w:lang w:val="en-US"/>
        </w:rPr>
      </w:pPr>
      <w:r w:rsidRPr="00095535">
        <w:rPr>
          <w:rFonts w:eastAsia="Roboto" w:cstheme="minorHAnsi"/>
          <w:szCs w:val="20"/>
          <w:lang w:val="en-US"/>
        </w:rPr>
        <w:t xml:space="preserve">Applications are welcome from community </w:t>
      </w:r>
      <w:proofErr w:type="spellStart"/>
      <w:r w:rsidRPr="00095535">
        <w:rPr>
          <w:rFonts w:eastAsia="Roboto" w:cstheme="minorHAnsi"/>
          <w:szCs w:val="20"/>
          <w:lang w:val="en-US"/>
        </w:rPr>
        <w:t>organisations</w:t>
      </w:r>
      <w:proofErr w:type="spellEnd"/>
      <w:r w:rsidRPr="00095535">
        <w:rPr>
          <w:rFonts w:eastAsia="Roboto" w:cstheme="minorHAnsi"/>
          <w:szCs w:val="20"/>
          <w:lang w:val="en-US"/>
        </w:rPr>
        <w:t xml:space="preserve"> and providers working with disabled people and their whānau.  </w:t>
      </w:r>
    </w:p>
    <w:p w14:paraId="26DC6928" w14:textId="77777777" w:rsidR="00095535" w:rsidRPr="00095535" w:rsidRDefault="00095535" w:rsidP="00095535">
      <w:pPr>
        <w:spacing w:before="120"/>
        <w:rPr>
          <w:rFonts w:cstheme="minorHAnsi"/>
          <w:szCs w:val="24"/>
        </w:rPr>
      </w:pPr>
      <w:r w:rsidRPr="00095535">
        <w:rPr>
          <w:rFonts w:cstheme="minorHAnsi"/>
          <w:szCs w:val="24"/>
        </w:rPr>
        <w:t xml:space="preserve">All applicants should have a New Zealand Business Number (NZBN). A NZBN can be applied for </w:t>
      </w:r>
      <w:hyperlink r:id="rId10" w:history="1">
        <w:r w:rsidRPr="00095535">
          <w:rPr>
            <w:rFonts w:cstheme="minorHAnsi"/>
            <w:color w:val="0000FF" w:themeColor="hyperlink"/>
            <w:szCs w:val="24"/>
            <w:u w:val="single"/>
          </w:rPr>
          <w:t>here</w:t>
        </w:r>
      </w:hyperlink>
      <w:r w:rsidRPr="00095535">
        <w:rPr>
          <w:rFonts w:cstheme="minorHAnsi"/>
          <w:szCs w:val="24"/>
        </w:rPr>
        <w:t>.</w:t>
      </w:r>
    </w:p>
    <w:p w14:paraId="70BAE17F" w14:textId="5F555BF1" w:rsidR="00095535" w:rsidRDefault="00095535" w:rsidP="00095535">
      <w:pPr>
        <w:spacing w:after="0"/>
        <w:rPr>
          <w:rFonts w:eastAsia="Roboto" w:cstheme="minorHAnsi"/>
          <w:szCs w:val="20"/>
          <w:lang w:val="en-US"/>
        </w:rPr>
      </w:pPr>
      <w:bookmarkStart w:id="0" w:name="_Hlk112162120"/>
      <w:r w:rsidRPr="00095535">
        <w:rPr>
          <w:rFonts w:eastAsia="Roboto" w:cstheme="minorHAnsi"/>
          <w:szCs w:val="20"/>
          <w:lang w:val="en-US"/>
        </w:rPr>
        <w:t>Individuals and their whānau cannot apply for the funding from MSD but can contact providers who have successfully applied for funding for support. Contact information for providers awarded funding will be posted on the MSD webpage.</w:t>
      </w:r>
    </w:p>
    <w:p w14:paraId="68B5287B" w14:textId="6992FFF5" w:rsidR="009706D5" w:rsidRDefault="009706D5" w:rsidP="00095535">
      <w:pPr>
        <w:spacing w:after="0"/>
        <w:rPr>
          <w:rFonts w:eastAsia="Roboto" w:cstheme="minorHAnsi"/>
          <w:szCs w:val="20"/>
          <w:lang w:val="en-US"/>
        </w:rPr>
      </w:pPr>
    </w:p>
    <w:p w14:paraId="47725ACE" w14:textId="77777777" w:rsidR="009706D5" w:rsidRDefault="009706D5" w:rsidP="00095535">
      <w:pPr>
        <w:spacing w:after="0"/>
        <w:rPr>
          <w:rFonts w:eastAsia="Roboto" w:cstheme="minorHAnsi"/>
          <w:szCs w:val="20"/>
          <w:lang w:val="en-US"/>
        </w:rPr>
      </w:pPr>
    </w:p>
    <w:p w14:paraId="179CC764" w14:textId="1B4214A2" w:rsidR="009706D5" w:rsidRPr="00B47DA8" w:rsidRDefault="009706D5" w:rsidP="0093537B">
      <w:pPr>
        <w:pStyle w:val="Heading3"/>
      </w:pPr>
      <w:bookmarkStart w:id="1" w:name="_Hlk112835710"/>
      <w:r w:rsidRPr="00B47DA8">
        <w:t xml:space="preserve">Q. Can a disabled person or </w:t>
      </w:r>
      <w:r w:rsidRPr="00B47DA8">
        <w:rPr>
          <w:szCs w:val="20"/>
        </w:rPr>
        <w:t xml:space="preserve">whānau </w:t>
      </w:r>
      <w:r w:rsidRPr="00B47DA8">
        <w:t>receive Care in the Community Disability Welfare funding from more than one provider?</w:t>
      </w:r>
    </w:p>
    <w:p w14:paraId="749A06F0" w14:textId="30DBAEAB" w:rsidR="009706D5" w:rsidRPr="00B47DA8" w:rsidRDefault="009706D5" w:rsidP="009706D5">
      <w:r w:rsidRPr="00B47DA8">
        <w:t>No. There is an expectation that a provider of CIC funding takes all necessary steps to ensure the disabled person and whānau they are funding do not receive funding from any other CIC provider.</w:t>
      </w:r>
    </w:p>
    <w:p w14:paraId="54092D8E" w14:textId="77777777" w:rsidR="009706D5" w:rsidRPr="00BD2117" w:rsidRDefault="009706D5" w:rsidP="009706D5">
      <w:pPr>
        <w:rPr>
          <w:b/>
          <w:bCs/>
          <w:highlight w:val="yellow"/>
        </w:rPr>
      </w:pPr>
    </w:p>
    <w:p w14:paraId="7F2590E6" w14:textId="112FE3D8" w:rsidR="009706D5" w:rsidRPr="00B47DA8" w:rsidRDefault="009706D5" w:rsidP="0093537B">
      <w:pPr>
        <w:pStyle w:val="Heading3"/>
      </w:pPr>
      <w:r w:rsidRPr="00B47DA8">
        <w:t xml:space="preserve">Q. How can we be sure that what we are being asked to fund by a disabled person or </w:t>
      </w:r>
      <w:r w:rsidRPr="00B47DA8">
        <w:rPr>
          <w:szCs w:val="20"/>
        </w:rPr>
        <w:t xml:space="preserve">whānau </w:t>
      </w:r>
      <w:r w:rsidRPr="00B47DA8">
        <w:t>is not already available through other MSD funding options?</w:t>
      </w:r>
    </w:p>
    <w:p w14:paraId="5F34D278" w14:textId="76C8A804" w:rsidR="009706D5" w:rsidRPr="00B47DA8" w:rsidRDefault="009706D5" w:rsidP="009706D5">
      <w:r w:rsidRPr="00B47DA8">
        <w:t xml:space="preserve">As a provider of CIC </w:t>
      </w:r>
      <w:proofErr w:type="gramStart"/>
      <w:r w:rsidRPr="00B47DA8">
        <w:t>funding</w:t>
      </w:r>
      <w:proofErr w:type="gramEnd"/>
      <w:r w:rsidRPr="00B47DA8">
        <w:t xml:space="preserve"> you should take all necessary steps to ensure funding for their declared needs is not available or already being received from another funding stream. This would mean you need to be aware of other funds available to meet needs specific to the disabled person and whānau, including food grants, hardship grants, or other MSD funding options. Check out what help’s available for disabled people on the </w:t>
      </w:r>
      <w:hyperlink r:id="rId11" w:history="1">
        <w:r w:rsidRPr="00B47DA8">
          <w:rPr>
            <w:rStyle w:val="Hyperlink"/>
          </w:rPr>
          <w:t>Work and Income</w:t>
        </w:r>
      </w:hyperlink>
      <w:r w:rsidRPr="00B47DA8">
        <w:t xml:space="preserve"> site. </w:t>
      </w:r>
    </w:p>
    <w:p w14:paraId="23F4D09D" w14:textId="01F3E843" w:rsidR="009706D5" w:rsidRPr="00B47DA8" w:rsidRDefault="009706D5" w:rsidP="009706D5"/>
    <w:p w14:paraId="5F58532A" w14:textId="77777777" w:rsidR="009706D5" w:rsidRPr="00B47DA8" w:rsidRDefault="009706D5" w:rsidP="0093537B">
      <w:pPr>
        <w:pStyle w:val="Heading3"/>
      </w:pPr>
      <w:r w:rsidRPr="00B47DA8">
        <w:t>Q. Can the direct support funding be used to pay pre-paid and future expenses</w:t>
      </w:r>
    </w:p>
    <w:p w14:paraId="5A7B6054" w14:textId="0AE28FC0" w:rsidR="009706D5" w:rsidRDefault="009706D5" w:rsidP="009706D5">
      <w:r w:rsidRPr="00B47DA8">
        <w:t>The purpose, and design, of the funding is to meet the current needs of the disabled person and whānau, not their future needs.</w:t>
      </w:r>
    </w:p>
    <w:bookmarkEnd w:id="1"/>
    <w:p w14:paraId="6C9EE79E" w14:textId="77777777" w:rsidR="009706D5" w:rsidRPr="00095535" w:rsidRDefault="009706D5" w:rsidP="00095535">
      <w:pPr>
        <w:spacing w:after="0"/>
        <w:rPr>
          <w:rFonts w:eastAsia="Roboto" w:cstheme="minorHAnsi"/>
          <w:szCs w:val="20"/>
          <w:lang w:val="en-US"/>
        </w:rPr>
      </w:pPr>
    </w:p>
    <w:bookmarkEnd w:id="0"/>
    <w:p w14:paraId="1E349AC5" w14:textId="4ECD2E28" w:rsidR="00095535" w:rsidRPr="00095535" w:rsidRDefault="006466F1" w:rsidP="0093537B">
      <w:pPr>
        <w:pStyle w:val="Heading3"/>
        <w:rPr>
          <w:b w:val="0"/>
          <w:bCs/>
          <w:szCs w:val="20"/>
        </w:rPr>
      </w:pPr>
      <w:r>
        <w:t>Q.</w:t>
      </w:r>
      <w:r w:rsidR="00095535" w:rsidRPr="00095535">
        <w:t xml:space="preserve"> I am a provider who works with both individuals and have community projects on the go – can I apply for both funds?</w:t>
      </w:r>
    </w:p>
    <w:p w14:paraId="632240C5" w14:textId="20521B6F" w:rsidR="00095535" w:rsidRPr="00095535" w:rsidRDefault="00095535" w:rsidP="00095535">
      <w:pPr>
        <w:shd w:val="clear" w:color="auto" w:fill="FFFFFF"/>
        <w:spacing w:after="0" w:line="240" w:lineRule="auto"/>
        <w:rPr>
          <w:rFonts w:eastAsia="Roboto" w:cstheme="minorHAnsi"/>
          <w:szCs w:val="20"/>
          <w:lang w:val="en-US"/>
        </w:rPr>
      </w:pPr>
      <w:r w:rsidRPr="00095535">
        <w:rPr>
          <w:rFonts w:eastAsia="Roboto" w:cstheme="minorHAnsi"/>
          <w:szCs w:val="20"/>
          <w:lang w:val="en-US"/>
        </w:rPr>
        <w:t>Yes, a provider can apply for both the direct support fund and provider-led innovation fund</w:t>
      </w:r>
      <w:r w:rsidR="0065089D">
        <w:rPr>
          <w:rFonts w:eastAsia="Roboto" w:cstheme="minorHAnsi"/>
          <w:szCs w:val="20"/>
          <w:lang w:val="en-US"/>
        </w:rPr>
        <w:t>.</w:t>
      </w:r>
    </w:p>
    <w:p w14:paraId="341BB12A" w14:textId="04B07B54" w:rsidR="00095535" w:rsidRDefault="00095535" w:rsidP="00095535">
      <w:pPr>
        <w:shd w:val="clear" w:color="auto" w:fill="FFFFFF"/>
        <w:spacing w:after="0" w:line="240" w:lineRule="auto"/>
        <w:rPr>
          <w:b/>
          <w:bCs/>
          <w:szCs w:val="20"/>
        </w:rPr>
      </w:pPr>
    </w:p>
    <w:p w14:paraId="0177FFA8" w14:textId="77777777" w:rsidR="009706D5" w:rsidRPr="00095535" w:rsidRDefault="009706D5" w:rsidP="00095535">
      <w:pPr>
        <w:shd w:val="clear" w:color="auto" w:fill="FFFFFF"/>
        <w:spacing w:after="0" w:line="240" w:lineRule="auto"/>
        <w:rPr>
          <w:b/>
          <w:bCs/>
          <w:szCs w:val="20"/>
        </w:rPr>
      </w:pPr>
    </w:p>
    <w:p w14:paraId="31FC859E" w14:textId="5CF56FC1" w:rsidR="00095535" w:rsidRPr="00095535" w:rsidRDefault="006466F1" w:rsidP="0093537B">
      <w:pPr>
        <w:pStyle w:val="Heading3"/>
        <w:rPr>
          <w:b w:val="0"/>
          <w:bCs/>
          <w:szCs w:val="20"/>
        </w:rPr>
      </w:pPr>
      <w:r>
        <w:t>Q.</w:t>
      </w:r>
      <w:r w:rsidR="00095535" w:rsidRPr="00095535">
        <w:t xml:space="preserve">  What happens if the applications close and all the funds aren’t applied for?  Do any leftover funds get split between the successful applicants?</w:t>
      </w:r>
    </w:p>
    <w:p w14:paraId="3F9ED8B0" w14:textId="77777777" w:rsidR="00095535" w:rsidRPr="00095535" w:rsidRDefault="00095535" w:rsidP="00095535">
      <w:pPr>
        <w:shd w:val="clear" w:color="auto" w:fill="FFFFFF"/>
        <w:spacing w:after="0" w:line="240" w:lineRule="auto"/>
        <w:rPr>
          <w:rFonts w:eastAsia="Roboto" w:cstheme="minorHAnsi"/>
          <w:szCs w:val="20"/>
          <w:lang w:val="en-US"/>
        </w:rPr>
      </w:pPr>
      <w:r w:rsidRPr="00095535">
        <w:rPr>
          <w:rFonts w:eastAsia="Roboto" w:cstheme="minorHAnsi"/>
          <w:szCs w:val="20"/>
          <w:lang w:val="en-US"/>
        </w:rPr>
        <w:t>If applications close and all funds aren’t applied for, a second funding round will be implemented. The dates for this are to be confirmed at the time.</w:t>
      </w:r>
    </w:p>
    <w:p w14:paraId="4BEBAD0E" w14:textId="75449814" w:rsidR="00095535" w:rsidRDefault="00095535" w:rsidP="00095535">
      <w:pPr>
        <w:shd w:val="clear" w:color="auto" w:fill="FFFFFF"/>
        <w:spacing w:after="0" w:line="240" w:lineRule="auto"/>
        <w:rPr>
          <w:b/>
          <w:bCs/>
          <w:szCs w:val="20"/>
        </w:rPr>
      </w:pPr>
    </w:p>
    <w:p w14:paraId="638B2376" w14:textId="77777777" w:rsidR="009706D5" w:rsidRPr="00095535" w:rsidRDefault="009706D5" w:rsidP="00095535">
      <w:pPr>
        <w:shd w:val="clear" w:color="auto" w:fill="FFFFFF"/>
        <w:spacing w:after="0" w:line="240" w:lineRule="auto"/>
        <w:rPr>
          <w:b/>
          <w:bCs/>
          <w:szCs w:val="20"/>
        </w:rPr>
      </w:pPr>
    </w:p>
    <w:p w14:paraId="5747FE02" w14:textId="55E568E1" w:rsidR="00095535" w:rsidRPr="00095535" w:rsidRDefault="00095535" w:rsidP="0093537B">
      <w:pPr>
        <w:pStyle w:val="Heading3"/>
        <w:rPr>
          <w:b w:val="0"/>
          <w:bCs/>
          <w:szCs w:val="20"/>
        </w:rPr>
      </w:pPr>
      <w:r w:rsidRPr="00095535">
        <w:t>Q Is the application process fair for everyone?</w:t>
      </w:r>
    </w:p>
    <w:p w14:paraId="7FE86FB6" w14:textId="77777777" w:rsidR="00095535" w:rsidRPr="00095535" w:rsidRDefault="00095535" w:rsidP="00095535">
      <w:pPr>
        <w:shd w:val="clear" w:color="auto" w:fill="FFFFFF"/>
        <w:spacing w:after="0" w:line="240" w:lineRule="auto"/>
        <w:rPr>
          <w:rFonts w:eastAsia="Roboto" w:cstheme="minorHAnsi"/>
          <w:szCs w:val="20"/>
          <w:lang w:val="en-US"/>
        </w:rPr>
      </w:pPr>
      <w:r w:rsidRPr="00095535">
        <w:rPr>
          <w:rFonts w:eastAsia="Roboto" w:cstheme="minorHAnsi"/>
          <w:szCs w:val="20"/>
          <w:lang w:val="en-US"/>
        </w:rPr>
        <w:t>Yes. All eligible applications will be evaluated by a panel to determine which applications will be awarded funding.</w:t>
      </w:r>
    </w:p>
    <w:p w14:paraId="131282EB" w14:textId="6F80846E" w:rsidR="00095535" w:rsidRDefault="00095535" w:rsidP="00095535">
      <w:pPr>
        <w:shd w:val="clear" w:color="auto" w:fill="FFFFFF"/>
        <w:spacing w:after="0" w:line="240" w:lineRule="auto"/>
        <w:rPr>
          <w:b/>
          <w:bCs/>
          <w:szCs w:val="20"/>
        </w:rPr>
      </w:pPr>
    </w:p>
    <w:p w14:paraId="3CAA60C3" w14:textId="77777777" w:rsidR="009706D5" w:rsidRPr="00095535" w:rsidRDefault="009706D5" w:rsidP="00095535">
      <w:pPr>
        <w:shd w:val="clear" w:color="auto" w:fill="FFFFFF"/>
        <w:spacing w:after="0" w:line="240" w:lineRule="auto"/>
        <w:rPr>
          <w:b/>
          <w:bCs/>
          <w:szCs w:val="20"/>
        </w:rPr>
      </w:pPr>
    </w:p>
    <w:p w14:paraId="3C90CAF3" w14:textId="5BE0B0A4" w:rsidR="00095535" w:rsidRPr="00095535" w:rsidRDefault="006466F1" w:rsidP="0093537B">
      <w:pPr>
        <w:pStyle w:val="Heading3"/>
        <w:rPr>
          <w:b w:val="0"/>
          <w:bCs/>
          <w:szCs w:val="20"/>
        </w:rPr>
      </w:pPr>
      <w:r>
        <w:t>Q.</w:t>
      </w:r>
      <w:r w:rsidR="00095535" w:rsidRPr="00095535">
        <w:t xml:space="preserve"> When will we know the outcome of our application – and how long do we have to spend the funds?</w:t>
      </w:r>
    </w:p>
    <w:p w14:paraId="19C69D94" w14:textId="77777777" w:rsidR="00095535" w:rsidRPr="00095535" w:rsidRDefault="00095535" w:rsidP="00095535">
      <w:pPr>
        <w:shd w:val="clear" w:color="auto" w:fill="FFFFFF"/>
        <w:spacing w:after="0" w:line="240" w:lineRule="auto"/>
        <w:rPr>
          <w:rFonts w:eastAsia="Roboto" w:cstheme="minorHAnsi"/>
          <w:szCs w:val="20"/>
          <w:lang w:val="en-US"/>
        </w:rPr>
      </w:pPr>
      <w:r w:rsidRPr="00095535">
        <w:rPr>
          <w:rFonts w:eastAsia="Roboto" w:cstheme="minorHAnsi"/>
          <w:szCs w:val="20"/>
          <w:lang w:val="en-US"/>
        </w:rPr>
        <w:t>All applicants will be notified of the outcome of their application by the end of September.</w:t>
      </w:r>
    </w:p>
    <w:p w14:paraId="7397ED50" w14:textId="77777777" w:rsidR="00095535" w:rsidRPr="00095535" w:rsidRDefault="00095535" w:rsidP="00095535">
      <w:pPr>
        <w:shd w:val="clear" w:color="auto" w:fill="FFFFFF"/>
        <w:spacing w:after="0" w:line="240" w:lineRule="auto"/>
        <w:rPr>
          <w:b/>
          <w:bCs/>
          <w:szCs w:val="20"/>
        </w:rPr>
      </w:pPr>
    </w:p>
    <w:p w14:paraId="2677F8E5" w14:textId="77777777" w:rsidR="00095535" w:rsidRPr="00095535" w:rsidRDefault="00095535" w:rsidP="00095535">
      <w:pPr>
        <w:shd w:val="clear" w:color="auto" w:fill="FFFFFF"/>
        <w:spacing w:after="0" w:line="240" w:lineRule="auto"/>
        <w:rPr>
          <w:rFonts w:eastAsia="Roboto" w:cstheme="minorHAnsi"/>
          <w:szCs w:val="20"/>
          <w:lang w:val="en-US"/>
        </w:rPr>
      </w:pPr>
      <w:r w:rsidRPr="00095535">
        <w:rPr>
          <w:rFonts w:eastAsia="Roboto" w:cstheme="minorHAnsi"/>
          <w:szCs w:val="20"/>
          <w:lang w:val="en-US"/>
        </w:rPr>
        <w:t>Funding is to be used by 30 June 2023.</w:t>
      </w:r>
    </w:p>
    <w:p w14:paraId="63943325" w14:textId="77777777" w:rsidR="00095535" w:rsidRPr="00095535" w:rsidRDefault="00095535" w:rsidP="00095535">
      <w:pPr>
        <w:shd w:val="clear" w:color="auto" w:fill="FFFFFF"/>
        <w:spacing w:after="0" w:line="240" w:lineRule="auto"/>
        <w:rPr>
          <w:rFonts w:eastAsia="Roboto" w:cstheme="minorHAnsi"/>
          <w:szCs w:val="20"/>
          <w:lang w:val="en-US"/>
        </w:rPr>
      </w:pPr>
    </w:p>
    <w:p w14:paraId="53626555" w14:textId="77777777" w:rsidR="00095535" w:rsidRPr="00095535" w:rsidRDefault="00095535" w:rsidP="00095535">
      <w:pPr>
        <w:shd w:val="clear" w:color="auto" w:fill="FFFFFF"/>
        <w:spacing w:after="0" w:line="240" w:lineRule="auto"/>
        <w:rPr>
          <w:b/>
          <w:bCs/>
          <w:szCs w:val="20"/>
        </w:rPr>
      </w:pPr>
    </w:p>
    <w:p w14:paraId="3B24E601" w14:textId="29451FC6" w:rsidR="00095535" w:rsidRPr="00095535" w:rsidRDefault="006466F1" w:rsidP="0093537B">
      <w:pPr>
        <w:pStyle w:val="Heading3"/>
        <w:rPr>
          <w:b w:val="0"/>
          <w:bCs/>
          <w:szCs w:val="20"/>
        </w:rPr>
      </w:pPr>
      <w:r>
        <w:lastRenderedPageBreak/>
        <w:t>Q.</w:t>
      </w:r>
      <w:r w:rsidR="00095535" w:rsidRPr="00095535">
        <w:t xml:space="preserve"> Is there an age limit for disabled people and whānau receiving support from a provider resulting from this funding? </w:t>
      </w:r>
    </w:p>
    <w:p w14:paraId="21BCFEC0" w14:textId="4784028B" w:rsidR="00095535" w:rsidRDefault="00095535" w:rsidP="00095535">
      <w:pPr>
        <w:shd w:val="clear" w:color="auto" w:fill="FFFFFF"/>
        <w:spacing w:after="0" w:line="240" w:lineRule="auto"/>
        <w:rPr>
          <w:b/>
          <w:bCs/>
          <w:szCs w:val="20"/>
        </w:rPr>
      </w:pPr>
      <w:r w:rsidRPr="00095535">
        <w:rPr>
          <w:rFonts w:eastAsia="Roboto" w:cstheme="minorHAnsi"/>
          <w:szCs w:val="20"/>
          <w:lang w:val="en-US"/>
        </w:rPr>
        <w:t>There are no age limits for the disabled people and whānau that are supported by the direct support or provider-led innovation funds</w:t>
      </w:r>
      <w:r w:rsidR="0093537B">
        <w:rPr>
          <w:rFonts w:eastAsia="Roboto" w:cstheme="minorHAnsi"/>
          <w:szCs w:val="20"/>
          <w:lang w:val="en-US"/>
        </w:rPr>
        <w:t>.</w:t>
      </w:r>
    </w:p>
    <w:p w14:paraId="140E9557" w14:textId="5362D2F0" w:rsidR="009706D5" w:rsidRDefault="009706D5" w:rsidP="00095535">
      <w:pPr>
        <w:shd w:val="clear" w:color="auto" w:fill="FFFFFF"/>
        <w:spacing w:after="0" w:line="240" w:lineRule="auto"/>
        <w:rPr>
          <w:b/>
          <w:bCs/>
          <w:szCs w:val="20"/>
        </w:rPr>
      </w:pPr>
    </w:p>
    <w:p w14:paraId="11433661" w14:textId="77777777" w:rsidR="00AD6142" w:rsidRPr="00095535" w:rsidRDefault="00AD6142" w:rsidP="00095535">
      <w:pPr>
        <w:shd w:val="clear" w:color="auto" w:fill="FFFFFF"/>
        <w:spacing w:after="0" w:line="240" w:lineRule="auto"/>
        <w:rPr>
          <w:b/>
          <w:bCs/>
          <w:szCs w:val="20"/>
        </w:rPr>
      </w:pPr>
    </w:p>
    <w:p w14:paraId="27C6A897" w14:textId="6263C9E4" w:rsidR="00095535" w:rsidRPr="00095535" w:rsidRDefault="006466F1" w:rsidP="0093537B">
      <w:pPr>
        <w:pStyle w:val="Heading3"/>
        <w:rPr>
          <w:b w:val="0"/>
          <w:bCs/>
          <w:szCs w:val="20"/>
        </w:rPr>
      </w:pPr>
      <w:r>
        <w:t>Q.</w:t>
      </w:r>
      <w:r w:rsidR="00095535" w:rsidRPr="00095535">
        <w:t xml:space="preserve"> What classifies as a “disabled person and whānau”</w:t>
      </w:r>
    </w:p>
    <w:p w14:paraId="0B3E69D2" w14:textId="5A30E1C5" w:rsidR="00095535" w:rsidRPr="00095535" w:rsidRDefault="00095535" w:rsidP="00095535">
      <w:pPr>
        <w:shd w:val="clear" w:color="auto" w:fill="FFFFFF"/>
        <w:spacing w:after="0" w:line="240" w:lineRule="auto"/>
        <w:rPr>
          <w:rFonts w:eastAsia="Roboto" w:cstheme="minorHAnsi"/>
          <w:szCs w:val="20"/>
          <w:lang w:val="en-US"/>
        </w:rPr>
      </w:pPr>
      <w:r w:rsidRPr="00095535">
        <w:rPr>
          <w:rFonts w:eastAsia="Roboto" w:cstheme="minorHAnsi"/>
          <w:szCs w:val="20"/>
          <w:lang w:val="en-US"/>
        </w:rPr>
        <w:t>For the purposes of this funding, the UN’s Convention on the Rights of Persons with Disabilities (CRPD) serves as the definition of disability</w:t>
      </w:r>
      <w:r w:rsidR="0065089D">
        <w:rPr>
          <w:rFonts w:eastAsia="Roboto" w:cstheme="minorHAnsi"/>
          <w:szCs w:val="20"/>
          <w:lang w:val="en-US"/>
        </w:rPr>
        <w:t>.</w:t>
      </w:r>
    </w:p>
    <w:p w14:paraId="746E6345" w14:textId="0E83EC2C" w:rsidR="00095535" w:rsidRDefault="00095535" w:rsidP="00095535">
      <w:pPr>
        <w:shd w:val="clear" w:color="auto" w:fill="FFFFFF"/>
        <w:spacing w:after="0" w:line="240" w:lineRule="auto"/>
        <w:rPr>
          <w:b/>
          <w:bCs/>
          <w:szCs w:val="20"/>
        </w:rPr>
      </w:pPr>
    </w:p>
    <w:p w14:paraId="760804FC" w14:textId="77777777" w:rsidR="009706D5" w:rsidRPr="00095535" w:rsidRDefault="009706D5" w:rsidP="00095535">
      <w:pPr>
        <w:shd w:val="clear" w:color="auto" w:fill="FFFFFF"/>
        <w:spacing w:after="0" w:line="240" w:lineRule="auto"/>
        <w:rPr>
          <w:b/>
          <w:bCs/>
          <w:szCs w:val="20"/>
        </w:rPr>
      </w:pPr>
    </w:p>
    <w:p w14:paraId="2E3ED5D6" w14:textId="040C2E95" w:rsidR="00095535" w:rsidRPr="00095535" w:rsidRDefault="006466F1" w:rsidP="0093537B">
      <w:pPr>
        <w:pStyle w:val="Heading3"/>
        <w:rPr>
          <w:b w:val="0"/>
          <w:bCs/>
          <w:szCs w:val="20"/>
        </w:rPr>
      </w:pPr>
      <w:r>
        <w:t>Q.</w:t>
      </w:r>
      <w:r w:rsidR="00095535" w:rsidRPr="00095535">
        <w:t xml:space="preserve"> How is the support provided to the disabled person and whānau</w:t>
      </w:r>
    </w:p>
    <w:p w14:paraId="3B9E3162" w14:textId="10ACC6CC" w:rsidR="00095535" w:rsidRPr="00095535" w:rsidRDefault="00095535" w:rsidP="00095535">
      <w:pPr>
        <w:shd w:val="clear" w:color="auto" w:fill="FFFFFF"/>
        <w:spacing w:after="0" w:line="240" w:lineRule="auto"/>
        <w:rPr>
          <w:rFonts w:eastAsia="Roboto" w:cstheme="minorHAnsi"/>
          <w:szCs w:val="20"/>
          <w:lang w:val="en-US"/>
        </w:rPr>
      </w:pPr>
      <w:bookmarkStart w:id="2" w:name="_Hlk112162213"/>
      <w:r w:rsidRPr="00095535">
        <w:rPr>
          <w:rFonts w:eastAsia="Roboto" w:cstheme="minorHAnsi"/>
          <w:szCs w:val="20"/>
          <w:lang w:val="en-US"/>
        </w:rPr>
        <w:t>How the support is delivered by the provider should be decided in collaboration with the disabled person and whānau. This could include direct funding to the disabled person or whānau, or purchase of the services, devices, or equipment by the provider</w:t>
      </w:r>
      <w:r w:rsidR="009913F3">
        <w:rPr>
          <w:rFonts w:eastAsia="Roboto" w:cstheme="minorHAnsi"/>
          <w:szCs w:val="20"/>
          <w:lang w:val="en-US"/>
        </w:rPr>
        <w:t>.</w:t>
      </w:r>
    </w:p>
    <w:bookmarkEnd w:id="2"/>
    <w:p w14:paraId="3ED950BF" w14:textId="77777777" w:rsidR="00095535" w:rsidRPr="00095535" w:rsidRDefault="00095535" w:rsidP="00095535">
      <w:pPr>
        <w:shd w:val="clear" w:color="auto" w:fill="FFFFFF"/>
        <w:spacing w:after="0" w:line="240" w:lineRule="auto"/>
        <w:rPr>
          <w:b/>
          <w:bCs/>
          <w:szCs w:val="20"/>
        </w:rPr>
      </w:pPr>
    </w:p>
    <w:p w14:paraId="19B268E9" w14:textId="295A30BB" w:rsidR="00095535" w:rsidRPr="00095535" w:rsidRDefault="006466F1" w:rsidP="0093537B">
      <w:pPr>
        <w:pStyle w:val="Heading3"/>
        <w:rPr>
          <w:b w:val="0"/>
          <w:bCs/>
          <w:szCs w:val="20"/>
        </w:rPr>
      </w:pPr>
      <w:r>
        <w:t>Q.</w:t>
      </w:r>
      <w:r w:rsidR="00095535" w:rsidRPr="00095535">
        <w:t xml:space="preserve"> Is funding provided to meet the administration of funding and the costs associated with its delivery?</w:t>
      </w:r>
    </w:p>
    <w:p w14:paraId="1B7E1ACE" w14:textId="6C4F7E9E" w:rsidR="00095535" w:rsidRPr="00095535" w:rsidRDefault="00095535" w:rsidP="00095535">
      <w:pPr>
        <w:shd w:val="clear" w:color="auto" w:fill="FFFFFF"/>
        <w:spacing w:after="0" w:line="240" w:lineRule="auto"/>
        <w:rPr>
          <w:szCs w:val="20"/>
        </w:rPr>
      </w:pPr>
      <w:r w:rsidRPr="00095535">
        <w:rPr>
          <w:szCs w:val="20"/>
        </w:rPr>
        <w:t>Yes.</w:t>
      </w:r>
      <w:r w:rsidR="00AD6142">
        <w:rPr>
          <w:szCs w:val="20"/>
        </w:rPr>
        <w:t xml:space="preserve"> </w:t>
      </w:r>
      <w:r w:rsidRPr="00095535">
        <w:rPr>
          <w:szCs w:val="20"/>
        </w:rPr>
        <w:t>For the Direct Support fund, providers awarded a grant will receive an additional 15% to cover their administration costs. This will be automatically added to their grant and is not required as part of the funding applied for.</w:t>
      </w:r>
    </w:p>
    <w:p w14:paraId="4FD71D69" w14:textId="77777777" w:rsidR="00095535" w:rsidRPr="00095535" w:rsidRDefault="00095535" w:rsidP="00095535">
      <w:pPr>
        <w:shd w:val="clear" w:color="auto" w:fill="FFFFFF"/>
        <w:spacing w:after="0" w:line="240" w:lineRule="auto"/>
        <w:rPr>
          <w:szCs w:val="20"/>
        </w:rPr>
      </w:pPr>
    </w:p>
    <w:p w14:paraId="0A90376A" w14:textId="77777777" w:rsidR="00095535" w:rsidRPr="00095535" w:rsidRDefault="00095535" w:rsidP="00095535">
      <w:pPr>
        <w:shd w:val="clear" w:color="auto" w:fill="FFFFFF"/>
        <w:spacing w:after="0" w:line="240" w:lineRule="auto"/>
        <w:rPr>
          <w:szCs w:val="20"/>
        </w:rPr>
      </w:pPr>
      <w:r w:rsidRPr="00095535">
        <w:rPr>
          <w:szCs w:val="20"/>
        </w:rPr>
        <w:t>For the Provider-led Innovation fund, costs associated with the delivery of the funding should be included in the amount of funding applied for.</w:t>
      </w:r>
    </w:p>
    <w:p w14:paraId="59AA910F" w14:textId="2CB42FCF" w:rsidR="00095535" w:rsidRDefault="00095535" w:rsidP="00095535">
      <w:pPr>
        <w:shd w:val="clear" w:color="auto" w:fill="FFFFFF"/>
        <w:spacing w:after="0" w:line="240" w:lineRule="auto"/>
        <w:rPr>
          <w:b/>
          <w:bCs/>
          <w:szCs w:val="20"/>
        </w:rPr>
      </w:pPr>
    </w:p>
    <w:p w14:paraId="179AE035" w14:textId="77777777" w:rsidR="009706D5" w:rsidRPr="00095535" w:rsidRDefault="009706D5" w:rsidP="00095535">
      <w:pPr>
        <w:shd w:val="clear" w:color="auto" w:fill="FFFFFF"/>
        <w:spacing w:after="0" w:line="240" w:lineRule="auto"/>
        <w:rPr>
          <w:b/>
          <w:bCs/>
          <w:szCs w:val="20"/>
        </w:rPr>
      </w:pPr>
    </w:p>
    <w:p w14:paraId="3014D8A0" w14:textId="5DB2A469" w:rsidR="00095535" w:rsidRPr="00095535" w:rsidRDefault="006466F1" w:rsidP="0093537B">
      <w:pPr>
        <w:pStyle w:val="Heading3"/>
        <w:rPr>
          <w:b w:val="0"/>
          <w:bCs/>
          <w:szCs w:val="20"/>
        </w:rPr>
      </w:pPr>
      <w:r>
        <w:t>Q.</w:t>
      </w:r>
      <w:r w:rsidR="00095535" w:rsidRPr="00095535">
        <w:t xml:space="preserve"> What do we do if we hold unspent funds?</w:t>
      </w:r>
    </w:p>
    <w:p w14:paraId="2AC740E0" w14:textId="77777777" w:rsidR="00095535" w:rsidRPr="00095535" w:rsidRDefault="00095535" w:rsidP="00095535">
      <w:pPr>
        <w:shd w:val="clear" w:color="auto" w:fill="FFFFFF"/>
        <w:spacing w:after="0" w:line="240" w:lineRule="auto"/>
        <w:rPr>
          <w:szCs w:val="20"/>
        </w:rPr>
      </w:pPr>
      <w:r w:rsidRPr="00095535">
        <w:rPr>
          <w:szCs w:val="20"/>
        </w:rPr>
        <w:t>Ideally, if the full amount of funding received is not spent, then it should be returned to MSD and the Crown.</w:t>
      </w:r>
    </w:p>
    <w:p w14:paraId="3910A78B" w14:textId="77777777" w:rsidR="00095535" w:rsidRPr="00095535" w:rsidRDefault="00095535" w:rsidP="00095535">
      <w:pPr>
        <w:shd w:val="clear" w:color="auto" w:fill="FFFFFF"/>
        <w:spacing w:after="0" w:line="240" w:lineRule="auto"/>
        <w:rPr>
          <w:szCs w:val="20"/>
        </w:rPr>
      </w:pPr>
    </w:p>
    <w:p w14:paraId="4EF854FD" w14:textId="77777777" w:rsidR="00095535" w:rsidRPr="00095535" w:rsidRDefault="00095535" w:rsidP="00095535">
      <w:pPr>
        <w:shd w:val="clear" w:color="auto" w:fill="FFFFFF"/>
        <w:spacing w:after="0" w:line="240" w:lineRule="auto"/>
        <w:rPr>
          <w:szCs w:val="20"/>
        </w:rPr>
      </w:pPr>
      <w:r w:rsidRPr="00095535">
        <w:rPr>
          <w:szCs w:val="20"/>
        </w:rPr>
        <w:t xml:space="preserve">If the provider does not expect to be able to spend all the funds by 30 June 2023, they should contact the fund administrators by email: </w:t>
      </w:r>
      <w:hyperlink r:id="rId12" w:history="1">
        <w:r w:rsidRPr="00095535">
          <w:rPr>
            <w:color w:val="0000FF" w:themeColor="hyperlink"/>
            <w:szCs w:val="20"/>
            <w:u w:val="single"/>
          </w:rPr>
          <w:t>cicdisabilityfund@msd.govt.nz</w:t>
        </w:r>
      </w:hyperlink>
      <w:r w:rsidRPr="00095535">
        <w:rPr>
          <w:szCs w:val="20"/>
        </w:rPr>
        <w:t xml:space="preserve"> </w:t>
      </w:r>
    </w:p>
    <w:p w14:paraId="27E1516B" w14:textId="2B981A16" w:rsidR="00095535" w:rsidRDefault="00095535" w:rsidP="00095535">
      <w:pPr>
        <w:shd w:val="clear" w:color="auto" w:fill="FFFFFF"/>
        <w:spacing w:after="0" w:line="240" w:lineRule="auto"/>
        <w:rPr>
          <w:b/>
          <w:bCs/>
          <w:szCs w:val="20"/>
        </w:rPr>
      </w:pPr>
    </w:p>
    <w:p w14:paraId="052D86C0" w14:textId="77777777" w:rsidR="009706D5" w:rsidRPr="00095535" w:rsidRDefault="009706D5" w:rsidP="00095535">
      <w:pPr>
        <w:shd w:val="clear" w:color="auto" w:fill="FFFFFF"/>
        <w:spacing w:after="0" w:line="240" w:lineRule="auto"/>
        <w:rPr>
          <w:b/>
          <w:bCs/>
          <w:szCs w:val="20"/>
        </w:rPr>
      </w:pPr>
    </w:p>
    <w:p w14:paraId="09FD31BE" w14:textId="4CF0F513" w:rsidR="00095535" w:rsidRPr="00095535" w:rsidRDefault="006466F1" w:rsidP="0093537B">
      <w:pPr>
        <w:pStyle w:val="Heading3"/>
      </w:pPr>
      <w:r>
        <w:t>Q.</w:t>
      </w:r>
      <w:r w:rsidR="00095535" w:rsidRPr="00095535">
        <w:t xml:space="preserve"> What are the reporting requirements for the funds?</w:t>
      </w:r>
    </w:p>
    <w:p w14:paraId="5169FE85" w14:textId="77777777" w:rsidR="00095535" w:rsidRPr="00095535" w:rsidRDefault="00095535" w:rsidP="00095535">
      <w:pPr>
        <w:shd w:val="clear" w:color="auto" w:fill="FFFFFF"/>
        <w:spacing w:after="0" w:line="240" w:lineRule="auto"/>
        <w:rPr>
          <w:b/>
          <w:bCs/>
          <w:szCs w:val="20"/>
        </w:rPr>
      </w:pPr>
    </w:p>
    <w:p w14:paraId="6A560C81" w14:textId="77777777" w:rsidR="00095535" w:rsidRPr="00095535" w:rsidRDefault="00095535" w:rsidP="00095535">
      <w:pPr>
        <w:shd w:val="clear" w:color="auto" w:fill="FFFFFF"/>
        <w:spacing w:after="0" w:line="240" w:lineRule="auto"/>
        <w:rPr>
          <w:szCs w:val="20"/>
        </w:rPr>
      </w:pPr>
      <w:bookmarkStart w:id="3" w:name="_Hlk112162314"/>
      <w:r w:rsidRPr="00095535">
        <w:rPr>
          <w:szCs w:val="20"/>
        </w:rPr>
        <w:t>If you receive a Direct Support fund grant, you will have to provide a short summary of how the funds have been used and how it contributed to one or more of the four needs. This summary will be required three months after receipt of funding (February 2023) and at the end of the financial year (July 2023).</w:t>
      </w:r>
    </w:p>
    <w:p w14:paraId="022AA90D" w14:textId="77777777" w:rsidR="00095535" w:rsidRPr="00095535" w:rsidRDefault="00095535" w:rsidP="00095535">
      <w:pPr>
        <w:shd w:val="clear" w:color="auto" w:fill="FFFFFF"/>
        <w:spacing w:after="0" w:line="240" w:lineRule="auto"/>
        <w:rPr>
          <w:szCs w:val="20"/>
        </w:rPr>
      </w:pPr>
    </w:p>
    <w:p w14:paraId="39A418B0" w14:textId="0547D0AE" w:rsidR="00095535" w:rsidRDefault="00095535" w:rsidP="00095535">
      <w:pPr>
        <w:shd w:val="clear" w:color="auto" w:fill="FFFFFF"/>
        <w:spacing w:after="0" w:line="240" w:lineRule="auto"/>
        <w:rPr>
          <w:szCs w:val="20"/>
        </w:rPr>
      </w:pPr>
      <w:r w:rsidRPr="00095535">
        <w:rPr>
          <w:szCs w:val="20"/>
        </w:rPr>
        <w:t>If you receive a Provider-led Innovation fund grant, a summary of how the funds have been used and how it contributed to one or more of the four needs will be required at the end of the financial year (July 2023).</w:t>
      </w:r>
    </w:p>
    <w:p w14:paraId="4C6FD32E" w14:textId="77777777" w:rsidR="009706D5" w:rsidRPr="00095535" w:rsidRDefault="009706D5" w:rsidP="00095535">
      <w:pPr>
        <w:shd w:val="clear" w:color="auto" w:fill="FFFFFF"/>
        <w:spacing w:after="0" w:line="240" w:lineRule="auto"/>
        <w:rPr>
          <w:szCs w:val="20"/>
        </w:rPr>
      </w:pPr>
    </w:p>
    <w:bookmarkEnd w:id="3"/>
    <w:p w14:paraId="6753DDEC" w14:textId="77777777" w:rsidR="00095535" w:rsidRPr="00095535" w:rsidRDefault="00095535" w:rsidP="00095535">
      <w:pPr>
        <w:shd w:val="clear" w:color="auto" w:fill="FFFFFF"/>
        <w:spacing w:after="0" w:line="240" w:lineRule="auto"/>
        <w:rPr>
          <w:b/>
          <w:bCs/>
          <w:szCs w:val="20"/>
        </w:rPr>
      </w:pPr>
    </w:p>
    <w:p w14:paraId="13452865" w14:textId="1E77317F" w:rsidR="00095535" w:rsidRPr="00095535" w:rsidRDefault="006466F1" w:rsidP="0093537B">
      <w:pPr>
        <w:pStyle w:val="Heading3"/>
        <w:rPr>
          <w:b w:val="0"/>
          <w:bCs/>
          <w:szCs w:val="20"/>
        </w:rPr>
      </w:pPr>
      <w:r>
        <w:t>Q.</w:t>
      </w:r>
      <w:r w:rsidR="00095535" w:rsidRPr="00095535">
        <w:t xml:space="preserve"> What do I do if I have an enquiry before funding is available?</w:t>
      </w:r>
    </w:p>
    <w:p w14:paraId="5F2B6330" w14:textId="77777777" w:rsidR="00095535" w:rsidRPr="00095535" w:rsidRDefault="00095535" w:rsidP="00095535">
      <w:pPr>
        <w:shd w:val="clear" w:color="auto" w:fill="FFFFFF"/>
        <w:spacing w:after="0" w:line="240" w:lineRule="auto"/>
        <w:rPr>
          <w:szCs w:val="20"/>
        </w:rPr>
      </w:pPr>
      <w:r w:rsidRPr="00095535">
        <w:rPr>
          <w:szCs w:val="20"/>
        </w:rPr>
        <w:t>You can contact the fund administrators by email: cicdisabilityfund@msd.govt.nz</w:t>
      </w:r>
    </w:p>
    <w:p w14:paraId="1E8900A1" w14:textId="56DB6804" w:rsidR="00095535" w:rsidRDefault="00095535" w:rsidP="00095535">
      <w:pPr>
        <w:shd w:val="clear" w:color="auto" w:fill="FFFFFF"/>
        <w:spacing w:after="0" w:line="240" w:lineRule="auto"/>
        <w:rPr>
          <w:b/>
          <w:bCs/>
          <w:szCs w:val="20"/>
        </w:rPr>
      </w:pPr>
    </w:p>
    <w:p w14:paraId="3ABE6CE2" w14:textId="77777777" w:rsidR="009913F3" w:rsidRPr="00095535" w:rsidRDefault="009913F3" w:rsidP="00095535">
      <w:pPr>
        <w:shd w:val="clear" w:color="auto" w:fill="FFFFFF"/>
        <w:spacing w:after="0" w:line="240" w:lineRule="auto"/>
        <w:rPr>
          <w:b/>
          <w:bCs/>
          <w:szCs w:val="20"/>
        </w:rPr>
      </w:pPr>
    </w:p>
    <w:p w14:paraId="08E9F250" w14:textId="431CEF16" w:rsidR="00095535" w:rsidRPr="00095535" w:rsidRDefault="006466F1" w:rsidP="0093537B">
      <w:pPr>
        <w:pStyle w:val="Heading3"/>
      </w:pPr>
      <w:r>
        <w:lastRenderedPageBreak/>
        <w:t>Q.</w:t>
      </w:r>
      <w:r w:rsidR="00095535" w:rsidRPr="00095535">
        <w:t xml:space="preserve"> What can the funds be used for?</w:t>
      </w:r>
    </w:p>
    <w:p w14:paraId="1201A807" w14:textId="77777777" w:rsidR="00095535" w:rsidRPr="00095535" w:rsidRDefault="00095535" w:rsidP="00095535">
      <w:pPr>
        <w:shd w:val="clear" w:color="auto" w:fill="FFFFFF"/>
        <w:spacing w:after="0" w:line="240" w:lineRule="auto"/>
        <w:rPr>
          <w:b/>
          <w:bCs/>
          <w:szCs w:val="20"/>
        </w:rPr>
      </w:pPr>
    </w:p>
    <w:p w14:paraId="6497DA86" w14:textId="77777777" w:rsidR="00095535" w:rsidRPr="00095535" w:rsidRDefault="00095535" w:rsidP="0093537B">
      <w:pPr>
        <w:pStyle w:val="Heading4"/>
      </w:pPr>
      <w:bookmarkStart w:id="4" w:name="_Hlk112833657"/>
      <w:r w:rsidRPr="00095535">
        <w:t xml:space="preserve">Direct Support fund </w:t>
      </w:r>
    </w:p>
    <w:p w14:paraId="30A7398C" w14:textId="77777777" w:rsidR="00095535" w:rsidRPr="00095535" w:rsidRDefault="00095535" w:rsidP="00095535">
      <w:pPr>
        <w:shd w:val="clear" w:color="auto" w:fill="FFFFFF"/>
        <w:spacing w:after="0" w:line="240" w:lineRule="auto"/>
        <w:rPr>
          <w:szCs w:val="20"/>
        </w:rPr>
      </w:pPr>
      <w:bookmarkStart w:id="5" w:name="_Hlk112162474"/>
      <w:r w:rsidRPr="00095535">
        <w:rPr>
          <w:szCs w:val="20"/>
        </w:rPr>
        <w:t>This support is for a provider to address one or more of the following needs:</w:t>
      </w:r>
    </w:p>
    <w:p w14:paraId="1A5774CC" w14:textId="77777777" w:rsidR="00095535" w:rsidRPr="00095535" w:rsidRDefault="00095535" w:rsidP="00095535">
      <w:pPr>
        <w:numPr>
          <w:ilvl w:val="0"/>
          <w:numId w:val="34"/>
        </w:numPr>
        <w:spacing w:after="200" w:line="276" w:lineRule="auto"/>
        <w:contextualSpacing/>
        <w:rPr>
          <w:szCs w:val="20"/>
        </w:rPr>
      </w:pPr>
      <w:r w:rsidRPr="00095535">
        <w:rPr>
          <w:szCs w:val="20"/>
        </w:rPr>
        <w:t>Connecting with social networks and communities</w:t>
      </w:r>
    </w:p>
    <w:p w14:paraId="28286DC8" w14:textId="77777777" w:rsidR="00095535" w:rsidRPr="00095535" w:rsidRDefault="00095535" w:rsidP="00095535">
      <w:pPr>
        <w:numPr>
          <w:ilvl w:val="0"/>
          <w:numId w:val="34"/>
        </w:numPr>
        <w:spacing w:after="200" w:line="276" w:lineRule="auto"/>
        <w:contextualSpacing/>
        <w:rPr>
          <w:szCs w:val="20"/>
        </w:rPr>
      </w:pPr>
      <w:r w:rsidRPr="00095535">
        <w:rPr>
          <w:szCs w:val="20"/>
        </w:rPr>
        <w:t>Support for the whānau of a disabled person</w:t>
      </w:r>
    </w:p>
    <w:p w14:paraId="320869EC" w14:textId="77777777" w:rsidR="00095535" w:rsidRPr="00095535" w:rsidRDefault="00095535" w:rsidP="00095535">
      <w:pPr>
        <w:numPr>
          <w:ilvl w:val="0"/>
          <w:numId w:val="34"/>
        </w:numPr>
        <w:spacing w:after="200" w:line="276" w:lineRule="auto"/>
        <w:contextualSpacing/>
        <w:rPr>
          <w:szCs w:val="20"/>
        </w:rPr>
      </w:pPr>
      <w:r w:rsidRPr="00095535">
        <w:rPr>
          <w:szCs w:val="20"/>
        </w:rPr>
        <w:t>Precautions to prevent exposure to COVID-19</w:t>
      </w:r>
    </w:p>
    <w:p w14:paraId="4DDDC2FC" w14:textId="54D4222E" w:rsidR="0093537B" w:rsidRDefault="00095535" w:rsidP="006D5352">
      <w:pPr>
        <w:numPr>
          <w:ilvl w:val="0"/>
          <w:numId w:val="34"/>
        </w:numPr>
        <w:spacing w:after="200" w:line="276" w:lineRule="auto"/>
        <w:contextualSpacing/>
        <w:rPr>
          <w:szCs w:val="20"/>
        </w:rPr>
      </w:pPr>
      <w:r w:rsidRPr="0093537B">
        <w:rPr>
          <w:szCs w:val="20"/>
        </w:rPr>
        <w:t>Connecting with support networks</w:t>
      </w:r>
    </w:p>
    <w:p w14:paraId="69301866" w14:textId="77777777" w:rsidR="0093537B" w:rsidRPr="0093537B" w:rsidRDefault="0093537B" w:rsidP="0093537B">
      <w:pPr>
        <w:spacing w:after="200" w:line="276" w:lineRule="auto"/>
        <w:ind w:left="360"/>
        <w:contextualSpacing/>
        <w:rPr>
          <w:szCs w:val="20"/>
        </w:rPr>
      </w:pPr>
    </w:p>
    <w:p w14:paraId="08B4B137" w14:textId="4A2378CA" w:rsidR="009913F3" w:rsidRDefault="00095535" w:rsidP="009913F3">
      <w:pPr>
        <w:spacing w:after="200" w:line="276" w:lineRule="auto"/>
        <w:rPr>
          <w:szCs w:val="20"/>
        </w:rPr>
      </w:pPr>
      <w:r w:rsidRPr="00095535">
        <w:rPr>
          <w:szCs w:val="20"/>
        </w:rPr>
        <w:t xml:space="preserve">The funds </w:t>
      </w:r>
      <w:r w:rsidRPr="00095535">
        <w:rPr>
          <w:b/>
          <w:bCs/>
          <w:szCs w:val="20"/>
        </w:rPr>
        <w:t>cannot</w:t>
      </w:r>
      <w:r w:rsidRPr="00095535">
        <w:rPr>
          <w:szCs w:val="20"/>
        </w:rPr>
        <w:t xml:space="preserve"> be used for:</w:t>
      </w:r>
    </w:p>
    <w:p w14:paraId="0EB7998D" w14:textId="77777777" w:rsidR="0093537B" w:rsidRDefault="00095535" w:rsidP="000817EB">
      <w:pPr>
        <w:pStyle w:val="ListParagraph"/>
        <w:numPr>
          <w:ilvl w:val="0"/>
          <w:numId w:val="35"/>
        </w:numPr>
        <w:spacing w:after="200" w:line="276" w:lineRule="auto"/>
        <w:rPr>
          <w:szCs w:val="20"/>
        </w:rPr>
      </w:pPr>
      <w:r w:rsidRPr="0093537B">
        <w:rPr>
          <w:szCs w:val="20"/>
        </w:rPr>
        <w:t>Support provided via the Community Connector service (</w:t>
      </w:r>
      <w:proofErr w:type="spellStart"/>
      <w:r w:rsidRPr="0093537B">
        <w:rPr>
          <w:szCs w:val="20"/>
        </w:rPr>
        <w:t>eg.</w:t>
      </w:r>
      <w:proofErr w:type="spellEnd"/>
      <w:r w:rsidRPr="0093537B">
        <w:rPr>
          <w:szCs w:val="20"/>
        </w:rPr>
        <w:t xml:space="preserve"> Community Connector Discretionary Funding)</w:t>
      </w:r>
    </w:p>
    <w:p w14:paraId="2150FF84" w14:textId="77777777" w:rsidR="0093537B" w:rsidRDefault="00095535" w:rsidP="00AF4173">
      <w:pPr>
        <w:pStyle w:val="ListParagraph"/>
        <w:numPr>
          <w:ilvl w:val="0"/>
          <w:numId w:val="35"/>
        </w:numPr>
        <w:spacing w:after="200" w:line="276" w:lineRule="auto"/>
        <w:rPr>
          <w:szCs w:val="20"/>
        </w:rPr>
      </w:pPr>
      <w:r w:rsidRPr="0093537B">
        <w:rPr>
          <w:szCs w:val="20"/>
        </w:rPr>
        <w:t>Ongoing costs, such as subscriptions</w:t>
      </w:r>
    </w:p>
    <w:p w14:paraId="232E0425" w14:textId="77777777" w:rsidR="0093537B" w:rsidRDefault="00095535" w:rsidP="0028614A">
      <w:pPr>
        <w:pStyle w:val="ListParagraph"/>
        <w:numPr>
          <w:ilvl w:val="0"/>
          <w:numId w:val="35"/>
        </w:numPr>
        <w:spacing w:after="200" w:line="276" w:lineRule="auto"/>
        <w:rPr>
          <w:szCs w:val="20"/>
        </w:rPr>
      </w:pPr>
      <w:r w:rsidRPr="0093537B">
        <w:rPr>
          <w:szCs w:val="20"/>
        </w:rPr>
        <w:t>Items already purchased</w:t>
      </w:r>
    </w:p>
    <w:p w14:paraId="67568E1C" w14:textId="77777777" w:rsidR="0093537B" w:rsidRDefault="00095535" w:rsidP="002A5CC9">
      <w:pPr>
        <w:pStyle w:val="ListParagraph"/>
        <w:numPr>
          <w:ilvl w:val="0"/>
          <w:numId w:val="35"/>
        </w:numPr>
        <w:spacing w:after="200" w:line="276" w:lineRule="auto"/>
        <w:rPr>
          <w:szCs w:val="20"/>
        </w:rPr>
      </w:pPr>
      <w:r w:rsidRPr="0093537B">
        <w:rPr>
          <w:szCs w:val="20"/>
        </w:rPr>
        <w:t>Food (should be covered by “Food Secure Communities Programme” and “Special Needs Grant” for food)</w:t>
      </w:r>
    </w:p>
    <w:p w14:paraId="55831528" w14:textId="77777777" w:rsidR="0093537B" w:rsidRPr="0093537B" w:rsidRDefault="00095535" w:rsidP="00921D9B">
      <w:pPr>
        <w:pStyle w:val="ListParagraph"/>
        <w:numPr>
          <w:ilvl w:val="0"/>
          <w:numId w:val="35"/>
        </w:numPr>
        <w:spacing w:after="200" w:line="276" w:lineRule="auto"/>
        <w:rPr>
          <w:szCs w:val="20"/>
        </w:rPr>
      </w:pPr>
      <w:r w:rsidRPr="0093537B">
        <w:rPr>
          <w:szCs w:val="20"/>
        </w:rPr>
        <w:t>Purchasing cash assets (</w:t>
      </w:r>
      <w:hyperlink r:id="rId13" w:history="1">
        <w:r w:rsidRPr="0093537B">
          <w:rPr>
            <w:color w:val="0000FF" w:themeColor="hyperlink"/>
            <w:kern w:val="28"/>
            <w:szCs w:val="20"/>
            <w:u w:val="single"/>
            <w:lang w:val="en-US"/>
          </w:rPr>
          <w:t>Cash assets - Map (workandincome.govt.nz)</w:t>
        </w:r>
      </w:hyperlink>
      <w:r w:rsidRPr="0093537B">
        <w:rPr>
          <w:kern w:val="28"/>
          <w:szCs w:val="20"/>
          <w:lang w:val="en-US"/>
        </w:rPr>
        <w:t>)</w:t>
      </w:r>
    </w:p>
    <w:p w14:paraId="0F4E61B9" w14:textId="77777777" w:rsidR="0093537B" w:rsidRDefault="00095535" w:rsidP="008B65F9">
      <w:pPr>
        <w:pStyle w:val="ListParagraph"/>
        <w:numPr>
          <w:ilvl w:val="0"/>
          <w:numId w:val="35"/>
        </w:numPr>
        <w:spacing w:after="200" w:line="276" w:lineRule="auto"/>
        <w:rPr>
          <w:szCs w:val="20"/>
        </w:rPr>
      </w:pPr>
      <w:r w:rsidRPr="0093537B">
        <w:rPr>
          <w:szCs w:val="20"/>
        </w:rPr>
        <w:t>Purchasing a vehicle</w:t>
      </w:r>
    </w:p>
    <w:p w14:paraId="1CE8190A" w14:textId="77777777" w:rsidR="0093537B" w:rsidRDefault="00095535" w:rsidP="00053EAE">
      <w:pPr>
        <w:pStyle w:val="ListParagraph"/>
        <w:numPr>
          <w:ilvl w:val="0"/>
          <w:numId w:val="35"/>
        </w:numPr>
        <w:spacing w:after="200" w:line="276" w:lineRule="auto"/>
        <w:rPr>
          <w:szCs w:val="20"/>
        </w:rPr>
      </w:pPr>
      <w:r w:rsidRPr="0093537B">
        <w:rPr>
          <w:szCs w:val="20"/>
        </w:rPr>
        <w:t>Cigarettes, tobacco, or vaping products</w:t>
      </w:r>
    </w:p>
    <w:p w14:paraId="1E053DE0" w14:textId="77777777" w:rsidR="0093537B" w:rsidRDefault="00095535" w:rsidP="005C5580">
      <w:pPr>
        <w:pStyle w:val="ListParagraph"/>
        <w:numPr>
          <w:ilvl w:val="0"/>
          <w:numId w:val="35"/>
        </w:numPr>
        <w:spacing w:after="200" w:line="276" w:lineRule="auto"/>
        <w:rPr>
          <w:szCs w:val="20"/>
        </w:rPr>
      </w:pPr>
      <w:r w:rsidRPr="0093537B">
        <w:rPr>
          <w:szCs w:val="20"/>
        </w:rPr>
        <w:t>Lotto products</w:t>
      </w:r>
    </w:p>
    <w:p w14:paraId="476C0502" w14:textId="4FE1A1B3" w:rsidR="00095535" w:rsidRPr="0093537B" w:rsidRDefault="00095535" w:rsidP="005C5580">
      <w:pPr>
        <w:pStyle w:val="ListParagraph"/>
        <w:numPr>
          <w:ilvl w:val="0"/>
          <w:numId w:val="35"/>
        </w:numPr>
        <w:spacing w:after="200" w:line="276" w:lineRule="auto"/>
        <w:rPr>
          <w:szCs w:val="20"/>
        </w:rPr>
      </w:pPr>
      <w:r w:rsidRPr="0093537B">
        <w:rPr>
          <w:szCs w:val="20"/>
        </w:rPr>
        <w:t>Gambling purposes</w:t>
      </w:r>
    </w:p>
    <w:bookmarkEnd w:id="4"/>
    <w:bookmarkEnd w:id="5"/>
    <w:p w14:paraId="1608F0E6" w14:textId="77777777" w:rsidR="00095535" w:rsidRPr="00095535" w:rsidRDefault="00095535" w:rsidP="0093537B">
      <w:pPr>
        <w:pStyle w:val="Heading4"/>
      </w:pPr>
      <w:r w:rsidRPr="00095535">
        <w:t>Provider-led Innovation fund</w:t>
      </w:r>
    </w:p>
    <w:p w14:paraId="700E72DB" w14:textId="77777777" w:rsidR="00095535" w:rsidRPr="00095535" w:rsidRDefault="00095535" w:rsidP="00095535">
      <w:pPr>
        <w:shd w:val="clear" w:color="auto" w:fill="FFFFFF"/>
        <w:spacing w:after="0" w:line="240" w:lineRule="auto"/>
        <w:rPr>
          <w:szCs w:val="20"/>
        </w:rPr>
      </w:pPr>
      <w:bookmarkStart w:id="6" w:name="_Hlk112162529"/>
      <w:r w:rsidRPr="00095535">
        <w:rPr>
          <w:szCs w:val="20"/>
        </w:rPr>
        <w:t xml:space="preserve">These funds can be used for: </w:t>
      </w:r>
    </w:p>
    <w:p w14:paraId="75592A73" w14:textId="77777777" w:rsidR="00095535" w:rsidRPr="0093537B" w:rsidRDefault="00095535" w:rsidP="0093537B">
      <w:pPr>
        <w:pStyle w:val="ListParagraph"/>
        <w:numPr>
          <w:ilvl w:val="0"/>
          <w:numId w:val="39"/>
        </w:numPr>
        <w:spacing w:after="200" w:line="276" w:lineRule="auto"/>
        <w:rPr>
          <w:szCs w:val="20"/>
        </w:rPr>
      </w:pPr>
      <w:r w:rsidRPr="0093537B">
        <w:rPr>
          <w:szCs w:val="20"/>
        </w:rPr>
        <w:t xml:space="preserve">Community-focused initiatives that address one or more of the needs </w:t>
      </w:r>
    </w:p>
    <w:p w14:paraId="78BE7762" w14:textId="77777777" w:rsidR="00095535" w:rsidRPr="0093537B" w:rsidRDefault="00095535" w:rsidP="0093537B">
      <w:pPr>
        <w:pStyle w:val="ListParagraph"/>
        <w:numPr>
          <w:ilvl w:val="0"/>
          <w:numId w:val="39"/>
        </w:numPr>
        <w:spacing w:after="200" w:line="276" w:lineRule="auto"/>
        <w:rPr>
          <w:szCs w:val="20"/>
        </w:rPr>
      </w:pPr>
      <w:r w:rsidRPr="0093537B">
        <w:rPr>
          <w:szCs w:val="20"/>
        </w:rPr>
        <w:t>Previously delivered provider-led initiatives that are no longer funded</w:t>
      </w:r>
    </w:p>
    <w:p w14:paraId="3855C095" w14:textId="3A712205" w:rsidR="0093537B" w:rsidRPr="0065089D" w:rsidRDefault="00095535" w:rsidP="00B82D07">
      <w:pPr>
        <w:pStyle w:val="ListParagraph"/>
        <w:numPr>
          <w:ilvl w:val="0"/>
          <w:numId w:val="39"/>
        </w:numPr>
        <w:shd w:val="clear" w:color="auto" w:fill="FFFFFF"/>
        <w:spacing w:after="0" w:line="240" w:lineRule="auto"/>
        <w:rPr>
          <w:szCs w:val="20"/>
        </w:rPr>
      </w:pPr>
      <w:r w:rsidRPr="0065089D">
        <w:rPr>
          <w:szCs w:val="20"/>
        </w:rPr>
        <w:t>New and innovative provider-led initiatives</w:t>
      </w:r>
      <w:bookmarkEnd w:id="6"/>
    </w:p>
    <w:p w14:paraId="3D687A2E" w14:textId="77777777" w:rsidR="0065089D" w:rsidRDefault="0065089D" w:rsidP="00095535">
      <w:pPr>
        <w:shd w:val="clear" w:color="auto" w:fill="FFFFFF"/>
        <w:spacing w:after="0" w:line="240" w:lineRule="auto"/>
        <w:rPr>
          <w:szCs w:val="20"/>
        </w:rPr>
      </w:pPr>
    </w:p>
    <w:p w14:paraId="437B3F84" w14:textId="04B56175" w:rsidR="00095535" w:rsidRPr="00095535" w:rsidRDefault="00095535" w:rsidP="00095535">
      <w:pPr>
        <w:shd w:val="clear" w:color="auto" w:fill="FFFFFF"/>
        <w:spacing w:after="0" w:line="240" w:lineRule="auto"/>
        <w:rPr>
          <w:szCs w:val="20"/>
        </w:rPr>
      </w:pPr>
      <w:r w:rsidRPr="00095535">
        <w:rPr>
          <w:szCs w:val="20"/>
        </w:rPr>
        <w:t xml:space="preserve">The funds </w:t>
      </w:r>
      <w:r w:rsidRPr="00095535">
        <w:rPr>
          <w:b/>
          <w:bCs/>
          <w:szCs w:val="20"/>
        </w:rPr>
        <w:t xml:space="preserve">cannot </w:t>
      </w:r>
      <w:r w:rsidRPr="00095535">
        <w:rPr>
          <w:szCs w:val="20"/>
        </w:rPr>
        <w:t>be used for:</w:t>
      </w:r>
    </w:p>
    <w:p w14:paraId="6A40816B" w14:textId="77777777" w:rsidR="00095535" w:rsidRPr="00095535" w:rsidRDefault="00095535" w:rsidP="00095535">
      <w:pPr>
        <w:shd w:val="clear" w:color="auto" w:fill="FFFFFF"/>
        <w:spacing w:after="0" w:line="240" w:lineRule="auto"/>
        <w:rPr>
          <w:szCs w:val="20"/>
        </w:rPr>
      </w:pPr>
    </w:p>
    <w:p w14:paraId="47B1D73D" w14:textId="77777777" w:rsidR="00095535" w:rsidRPr="00095535" w:rsidRDefault="00095535" w:rsidP="00095535">
      <w:pPr>
        <w:numPr>
          <w:ilvl w:val="0"/>
          <w:numId w:val="33"/>
        </w:numPr>
        <w:spacing w:after="200" w:line="276" w:lineRule="auto"/>
        <w:ind w:left="426" w:firstLine="0"/>
        <w:contextualSpacing/>
        <w:rPr>
          <w:szCs w:val="20"/>
        </w:rPr>
      </w:pPr>
      <w:bookmarkStart w:id="7" w:name="_Hlk112162372"/>
      <w:r w:rsidRPr="00095535">
        <w:rPr>
          <w:szCs w:val="20"/>
        </w:rPr>
        <w:t>Capital expenses</w:t>
      </w:r>
    </w:p>
    <w:p w14:paraId="0C9B122F" w14:textId="77777777" w:rsidR="00095535" w:rsidRPr="00095535" w:rsidRDefault="00095535" w:rsidP="00095535">
      <w:pPr>
        <w:numPr>
          <w:ilvl w:val="0"/>
          <w:numId w:val="33"/>
        </w:numPr>
        <w:spacing w:after="200" w:line="276" w:lineRule="auto"/>
        <w:ind w:left="426" w:firstLine="0"/>
        <w:contextualSpacing/>
        <w:rPr>
          <w:szCs w:val="20"/>
        </w:rPr>
      </w:pPr>
      <w:r w:rsidRPr="00095535">
        <w:rPr>
          <w:szCs w:val="20"/>
        </w:rPr>
        <w:t>Support provided via the Community Connector service (</w:t>
      </w:r>
      <w:proofErr w:type="spellStart"/>
      <w:r w:rsidRPr="00095535">
        <w:rPr>
          <w:szCs w:val="20"/>
        </w:rPr>
        <w:t>eg.</w:t>
      </w:r>
      <w:proofErr w:type="spellEnd"/>
      <w:r w:rsidRPr="00095535">
        <w:rPr>
          <w:szCs w:val="20"/>
        </w:rPr>
        <w:t xml:space="preserve"> Community Connector Discretionary Funding)</w:t>
      </w:r>
    </w:p>
    <w:p w14:paraId="34155271" w14:textId="77777777" w:rsidR="00095535" w:rsidRPr="00095535" w:rsidRDefault="00095535" w:rsidP="00095535">
      <w:pPr>
        <w:numPr>
          <w:ilvl w:val="0"/>
          <w:numId w:val="33"/>
        </w:numPr>
        <w:spacing w:after="200" w:line="276" w:lineRule="auto"/>
        <w:ind w:left="426" w:firstLine="0"/>
        <w:contextualSpacing/>
        <w:rPr>
          <w:szCs w:val="20"/>
        </w:rPr>
      </w:pPr>
      <w:r w:rsidRPr="00095535">
        <w:rPr>
          <w:szCs w:val="20"/>
        </w:rPr>
        <w:t>Food (should be covered by “Food Secure Communities Programme” and “Special Needs Grant” for food)</w:t>
      </w:r>
    </w:p>
    <w:bookmarkEnd w:id="7"/>
    <w:p w14:paraId="310889D3" w14:textId="3E97358A" w:rsidR="00095535" w:rsidRDefault="00095535" w:rsidP="00095535">
      <w:pPr>
        <w:shd w:val="clear" w:color="auto" w:fill="FFFFFF"/>
        <w:spacing w:after="0" w:line="240" w:lineRule="auto"/>
        <w:rPr>
          <w:b/>
          <w:bCs/>
          <w:szCs w:val="20"/>
        </w:rPr>
      </w:pPr>
    </w:p>
    <w:p w14:paraId="0D370B7B" w14:textId="335FA450" w:rsidR="00AD6142" w:rsidRDefault="006466F1" w:rsidP="0093537B">
      <w:pPr>
        <w:pStyle w:val="Heading3"/>
      </w:pPr>
      <w:r>
        <w:t>Q.</w:t>
      </w:r>
      <w:r w:rsidR="00AD6142">
        <w:t xml:space="preserve"> What are “capital expenses”?</w:t>
      </w:r>
    </w:p>
    <w:p w14:paraId="13C02C07" w14:textId="1281A345" w:rsidR="00AD6142" w:rsidRDefault="00AD6142" w:rsidP="00AD6142">
      <w:r>
        <w:t xml:space="preserve">Capital expenditure (sometimes called CAPEX) is money spent on the purchase or improvement of long-term assets. Long-term assets can be physical, </w:t>
      </w:r>
      <w:proofErr w:type="gramStart"/>
      <w:r>
        <w:t>fixed</w:t>
      </w:r>
      <w:proofErr w:type="gramEnd"/>
      <w:r>
        <w:t xml:space="preserve"> and non-consumable assets such as equipment, fixtures and fittings, business vehicles, property or intangible assets such as software and licences.</w:t>
      </w:r>
    </w:p>
    <w:p w14:paraId="49EDB50A" w14:textId="77777777" w:rsidR="009706D5" w:rsidRPr="00095535" w:rsidRDefault="009706D5" w:rsidP="00095535">
      <w:pPr>
        <w:shd w:val="clear" w:color="auto" w:fill="FFFFFF"/>
        <w:spacing w:after="0" w:line="240" w:lineRule="auto"/>
        <w:rPr>
          <w:b/>
          <w:bCs/>
          <w:szCs w:val="20"/>
        </w:rPr>
      </w:pPr>
    </w:p>
    <w:p w14:paraId="16D6291F" w14:textId="764364DF" w:rsidR="00095535" w:rsidRPr="00095535" w:rsidRDefault="006466F1" w:rsidP="0093537B">
      <w:pPr>
        <w:pStyle w:val="Heading3"/>
        <w:rPr>
          <w:b w:val="0"/>
          <w:bCs/>
          <w:szCs w:val="20"/>
        </w:rPr>
      </w:pPr>
      <w:r>
        <w:t>Q.</w:t>
      </w:r>
      <w:r w:rsidR="00095535" w:rsidRPr="00095535">
        <w:t xml:space="preserve"> Do we need to get MSD approval for the support we provide?</w:t>
      </w:r>
    </w:p>
    <w:p w14:paraId="30F45185" w14:textId="77777777" w:rsidR="00095535" w:rsidRPr="00095535" w:rsidRDefault="00095535" w:rsidP="00095535">
      <w:pPr>
        <w:shd w:val="clear" w:color="auto" w:fill="FFFFFF"/>
        <w:spacing w:after="0" w:line="240" w:lineRule="auto"/>
        <w:rPr>
          <w:szCs w:val="20"/>
        </w:rPr>
      </w:pPr>
      <w:r w:rsidRPr="00095535">
        <w:rPr>
          <w:szCs w:val="20"/>
        </w:rPr>
        <w:t>No. We trust that you will work with the disabled person and whānau to find the best solution to meet their needs. Once funds are provided to the disabled person and whānau we would encourage you to follow up to ensure they have what they need.</w:t>
      </w:r>
    </w:p>
    <w:p w14:paraId="27E82B31" w14:textId="3F472C88" w:rsidR="00095535" w:rsidRDefault="00095535" w:rsidP="00095535">
      <w:pPr>
        <w:shd w:val="clear" w:color="auto" w:fill="FFFFFF"/>
        <w:spacing w:after="0" w:line="240" w:lineRule="auto"/>
        <w:rPr>
          <w:b/>
          <w:bCs/>
          <w:szCs w:val="20"/>
        </w:rPr>
      </w:pPr>
    </w:p>
    <w:p w14:paraId="28842677" w14:textId="77777777" w:rsidR="009706D5" w:rsidRPr="00095535" w:rsidRDefault="009706D5" w:rsidP="00095535">
      <w:pPr>
        <w:shd w:val="clear" w:color="auto" w:fill="FFFFFF"/>
        <w:spacing w:after="0" w:line="240" w:lineRule="auto"/>
        <w:rPr>
          <w:b/>
          <w:bCs/>
          <w:szCs w:val="20"/>
        </w:rPr>
      </w:pPr>
    </w:p>
    <w:p w14:paraId="40A7CDD2" w14:textId="3BE25E2B" w:rsidR="00095535" w:rsidRPr="00095535" w:rsidRDefault="006466F1" w:rsidP="0093537B">
      <w:pPr>
        <w:pStyle w:val="Heading3"/>
        <w:rPr>
          <w:b w:val="0"/>
          <w:bCs/>
          <w:szCs w:val="20"/>
        </w:rPr>
      </w:pPr>
      <w:r>
        <w:t>Q.</w:t>
      </w:r>
      <w:r w:rsidR="00095535" w:rsidRPr="00095535">
        <w:t xml:space="preserve"> How was the funding model determined?</w:t>
      </w:r>
    </w:p>
    <w:p w14:paraId="008FDA6B" w14:textId="77777777" w:rsidR="00095535" w:rsidRPr="00095535" w:rsidRDefault="00095535" w:rsidP="00095535">
      <w:pPr>
        <w:shd w:val="clear" w:color="auto" w:fill="FFFFFF"/>
        <w:spacing w:after="0" w:line="240" w:lineRule="auto"/>
        <w:rPr>
          <w:szCs w:val="20"/>
        </w:rPr>
      </w:pPr>
      <w:r w:rsidRPr="00095535">
        <w:rPr>
          <w:szCs w:val="20"/>
        </w:rPr>
        <w:t>We worked with representatives of disability communities to understand the barriers to wellbeing for disabled people and whānau impacted by COVID-19, and what was important for disabled people and whānau, and providers.</w:t>
      </w:r>
    </w:p>
    <w:p w14:paraId="29BAE848" w14:textId="77777777" w:rsidR="00095535" w:rsidRPr="00095535" w:rsidRDefault="00095535" w:rsidP="00095535">
      <w:pPr>
        <w:shd w:val="clear" w:color="auto" w:fill="FFFFFF"/>
        <w:spacing w:after="0" w:line="240" w:lineRule="auto"/>
        <w:rPr>
          <w:szCs w:val="20"/>
        </w:rPr>
      </w:pPr>
    </w:p>
    <w:p w14:paraId="026DC87C" w14:textId="77777777" w:rsidR="00095535" w:rsidRPr="00095535" w:rsidRDefault="00095535" w:rsidP="00095535">
      <w:pPr>
        <w:shd w:val="clear" w:color="auto" w:fill="FFFFFF"/>
        <w:spacing w:after="0" w:line="240" w:lineRule="auto"/>
        <w:rPr>
          <w:szCs w:val="20"/>
        </w:rPr>
      </w:pPr>
      <w:r w:rsidRPr="00095535">
        <w:rPr>
          <w:szCs w:val="20"/>
        </w:rPr>
        <w:t>We also worked to understand the support, funding, and services already available to disabled people and whānau to ensure that there was no duplication.</w:t>
      </w:r>
    </w:p>
    <w:p w14:paraId="48B0F01C" w14:textId="77777777" w:rsidR="00095535" w:rsidRPr="00095535" w:rsidRDefault="00095535" w:rsidP="00095535">
      <w:pPr>
        <w:shd w:val="clear" w:color="auto" w:fill="FFFFFF"/>
        <w:spacing w:after="0" w:line="240" w:lineRule="auto"/>
        <w:rPr>
          <w:szCs w:val="20"/>
        </w:rPr>
      </w:pPr>
    </w:p>
    <w:p w14:paraId="46F84711" w14:textId="77777777" w:rsidR="00095535" w:rsidRPr="00095535" w:rsidRDefault="00095535" w:rsidP="00095535">
      <w:pPr>
        <w:shd w:val="clear" w:color="auto" w:fill="FFFFFF"/>
        <w:spacing w:after="0" w:line="240" w:lineRule="auto"/>
        <w:rPr>
          <w:szCs w:val="20"/>
        </w:rPr>
      </w:pPr>
      <w:r w:rsidRPr="00095535">
        <w:rPr>
          <w:szCs w:val="20"/>
        </w:rPr>
        <w:t>The funding model was designed with these considerations in mind and was shared with representatives of disability communities for feedback. The feedback was incorporated as much as possible before the funding model was finalised.</w:t>
      </w:r>
    </w:p>
    <w:p w14:paraId="3DCB24A7" w14:textId="70C45A86" w:rsidR="00095535" w:rsidRDefault="00095535" w:rsidP="00095535">
      <w:pPr>
        <w:shd w:val="clear" w:color="auto" w:fill="FFFFFF"/>
        <w:spacing w:after="0" w:line="240" w:lineRule="auto"/>
        <w:rPr>
          <w:b/>
          <w:bCs/>
          <w:szCs w:val="20"/>
        </w:rPr>
      </w:pPr>
    </w:p>
    <w:p w14:paraId="24B93A2B" w14:textId="77777777" w:rsidR="009706D5" w:rsidRPr="00095535" w:rsidRDefault="009706D5" w:rsidP="00095535">
      <w:pPr>
        <w:shd w:val="clear" w:color="auto" w:fill="FFFFFF"/>
        <w:spacing w:after="0" w:line="240" w:lineRule="auto"/>
        <w:rPr>
          <w:b/>
          <w:bCs/>
          <w:szCs w:val="20"/>
        </w:rPr>
      </w:pPr>
    </w:p>
    <w:p w14:paraId="1557928A" w14:textId="4F48EE14" w:rsidR="00095535" w:rsidRPr="00095535" w:rsidRDefault="006466F1" w:rsidP="0093537B">
      <w:pPr>
        <w:pStyle w:val="Heading3"/>
        <w:rPr>
          <w:b w:val="0"/>
          <w:bCs/>
          <w:szCs w:val="20"/>
        </w:rPr>
      </w:pPr>
      <w:r>
        <w:t>Q.</w:t>
      </w:r>
      <w:r w:rsidR="00095535" w:rsidRPr="00095535">
        <w:t xml:space="preserve"> What do we do if funding has been spent and there is still demand?</w:t>
      </w:r>
    </w:p>
    <w:p w14:paraId="5B9D85FB" w14:textId="6EEB4C4C" w:rsidR="00095535" w:rsidRPr="00095535" w:rsidRDefault="00095535" w:rsidP="00095535">
      <w:pPr>
        <w:shd w:val="clear" w:color="auto" w:fill="FFFFFF"/>
        <w:spacing w:after="0" w:line="240" w:lineRule="auto"/>
        <w:rPr>
          <w:szCs w:val="20"/>
        </w:rPr>
      </w:pPr>
      <w:r w:rsidRPr="00095535">
        <w:rPr>
          <w:szCs w:val="20"/>
        </w:rPr>
        <w:t>All providers that receive funding will be published on the MSD webpage. If all your funding has been spent</w:t>
      </w:r>
      <w:r w:rsidR="00AD6142">
        <w:rPr>
          <w:szCs w:val="20"/>
        </w:rPr>
        <w:t>,</w:t>
      </w:r>
      <w:r w:rsidRPr="00095535">
        <w:rPr>
          <w:szCs w:val="20"/>
        </w:rPr>
        <w:t xml:space="preserve"> you could facilitate connecting a disabled person and whānau to a different provider.</w:t>
      </w:r>
    </w:p>
    <w:p w14:paraId="4529E3D2" w14:textId="70F95344" w:rsidR="00095535" w:rsidRDefault="00095535" w:rsidP="00095535">
      <w:pPr>
        <w:shd w:val="clear" w:color="auto" w:fill="FFFFFF"/>
        <w:spacing w:after="0" w:line="240" w:lineRule="auto"/>
        <w:rPr>
          <w:b/>
          <w:bCs/>
          <w:szCs w:val="20"/>
        </w:rPr>
      </w:pPr>
    </w:p>
    <w:p w14:paraId="27FC5B21" w14:textId="77777777" w:rsidR="009706D5" w:rsidRPr="00095535" w:rsidRDefault="009706D5" w:rsidP="00095535">
      <w:pPr>
        <w:shd w:val="clear" w:color="auto" w:fill="FFFFFF"/>
        <w:spacing w:after="0" w:line="240" w:lineRule="auto"/>
        <w:rPr>
          <w:b/>
          <w:bCs/>
          <w:szCs w:val="20"/>
        </w:rPr>
      </w:pPr>
    </w:p>
    <w:p w14:paraId="26D47D06" w14:textId="005EC8C5" w:rsidR="00095535" w:rsidRPr="00095535" w:rsidRDefault="006466F1" w:rsidP="0093537B">
      <w:pPr>
        <w:pStyle w:val="Heading3"/>
        <w:rPr>
          <w:b w:val="0"/>
          <w:bCs/>
          <w:szCs w:val="20"/>
        </w:rPr>
      </w:pPr>
      <w:r>
        <w:t>Q.</w:t>
      </w:r>
      <w:r w:rsidR="00095535" w:rsidRPr="00095535">
        <w:t xml:space="preserve"> What if I can support more than 25 disabled people and whānau?</w:t>
      </w:r>
    </w:p>
    <w:p w14:paraId="40CD0EF2" w14:textId="6C2404C9" w:rsidR="00095535" w:rsidRPr="00095535" w:rsidRDefault="00095535" w:rsidP="00095535">
      <w:pPr>
        <w:shd w:val="clear" w:color="auto" w:fill="FFFFFF"/>
        <w:spacing w:after="0" w:line="240" w:lineRule="auto"/>
        <w:rPr>
          <w:szCs w:val="20"/>
        </w:rPr>
      </w:pPr>
      <w:r w:rsidRPr="00095535">
        <w:rPr>
          <w:szCs w:val="20"/>
        </w:rPr>
        <w:t>If you can support more than 25 disabled people and whānau within the grant funding limit, then please do so. The funding limit is based on 25 disabled people and whānau receiving the full $2,000 for each person</w:t>
      </w:r>
      <w:r w:rsidR="0065089D">
        <w:rPr>
          <w:szCs w:val="20"/>
        </w:rPr>
        <w:t>.</w:t>
      </w:r>
    </w:p>
    <w:p w14:paraId="15C3237F" w14:textId="1740CB8B" w:rsidR="00095535" w:rsidRDefault="00095535" w:rsidP="00095535">
      <w:pPr>
        <w:shd w:val="clear" w:color="auto" w:fill="FFFFFF"/>
        <w:spacing w:after="0" w:line="240" w:lineRule="auto"/>
        <w:rPr>
          <w:b/>
          <w:bCs/>
          <w:szCs w:val="20"/>
        </w:rPr>
      </w:pPr>
    </w:p>
    <w:p w14:paraId="2BCD6312" w14:textId="77777777" w:rsidR="009706D5" w:rsidRPr="00095535" w:rsidRDefault="009706D5" w:rsidP="00095535">
      <w:pPr>
        <w:shd w:val="clear" w:color="auto" w:fill="FFFFFF"/>
        <w:spacing w:after="0" w:line="240" w:lineRule="auto"/>
        <w:rPr>
          <w:b/>
          <w:bCs/>
          <w:szCs w:val="20"/>
        </w:rPr>
      </w:pPr>
    </w:p>
    <w:p w14:paraId="719CEA22" w14:textId="7ADDB4A6" w:rsidR="00095535" w:rsidRPr="00095535" w:rsidRDefault="006466F1" w:rsidP="0093537B">
      <w:pPr>
        <w:pStyle w:val="Heading3"/>
        <w:rPr>
          <w:b w:val="0"/>
          <w:bCs/>
          <w:szCs w:val="20"/>
        </w:rPr>
      </w:pPr>
      <w:r>
        <w:t>Q.</w:t>
      </w:r>
      <w:r w:rsidR="00095535" w:rsidRPr="00095535">
        <w:t xml:space="preserve"> Can I apply more than once?</w:t>
      </w:r>
    </w:p>
    <w:p w14:paraId="2BCF0A5F" w14:textId="10A6A281" w:rsidR="00095535" w:rsidRPr="00095535" w:rsidRDefault="00095535" w:rsidP="00095535">
      <w:pPr>
        <w:shd w:val="clear" w:color="auto" w:fill="FFFFFF"/>
        <w:spacing w:after="0" w:line="240" w:lineRule="auto"/>
        <w:rPr>
          <w:b/>
          <w:bCs/>
          <w:szCs w:val="20"/>
        </w:rPr>
      </w:pPr>
      <w:r w:rsidRPr="00095535">
        <w:rPr>
          <w:szCs w:val="20"/>
        </w:rPr>
        <w:t xml:space="preserve">Organisations/providers can only apply once for this funding. </w:t>
      </w:r>
    </w:p>
    <w:p w14:paraId="40CDA744" w14:textId="015E7FA3" w:rsidR="00095535" w:rsidRDefault="00095535" w:rsidP="00095535">
      <w:pPr>
        <w:shd w:val="clear" w:color="auto" w:fill="FFFFFF"/>
        <w:spacing w:after="0" w:line="240" w:lineRule="auto"/>
        <w:rPr>
          <w:b/>
          <w:bCs/>
          <w:szCs w:val="20"/>
        </w:rPr>
      </w:pPr>
    </w:p>
    <w:p w14:paraId="21533861" w14:textId="77777777" w:rsidR="009706D5" w:rsidRPr="00095535" w:rsidRDefault="009706D5" w:rsidP="00095535">
      <w:pPr>
        <w:shd w:val="clear" w:color="auto" w:fill="FFFFFF"/>
        <w:spacing w:after="0" w:line="240" w:lineRule="auto"/>
        <w:rPr>
          <w:b/>
          <w:bCs/>
          <w:szCs w:val="20"/>
        </w:rPr>
      </w:pPr>
    </w:p>
    <w:p w14:paraId="2C96C3DB" w14:textId="17973819" w:rsidR="00095535" w:rsidRPr="00095535" w:rsidRDefault="006466F1" w:rsidP="0093537B">
      <w:pPr>
        <w:pStyle w:val="Heading3"/>
      </w:pPr>
      <w:r>
        <w:t>Q.</w:t>
      </w:r>
      <w:r w:rsidR="00095535" w:rsidRPr="00095535">
        <w:t xml:space="preserve"> Can regional organisations from national bodies all apply for funding?</w:t>
      </w:r>
    </w:p>
    <w:p w14:paraId="2EE46E78" w14:textId="77777777" w:rsidR="00095535" w:rsidRPr="00095535" w:rsidRDefault="00095535" w:rsidP="00095535">
      <w:pPr>
        <w:shd w:val="clear" w:color="auto" w:fill="FFFFFF"/>
        <w:spacing w:after="0" w:line="240" w:lineRule="auto"/>
        <w:rPr>
          <w:b/>
          <w:bCs/>
          <w:szCs w:val="20"/>
        </w:rPr>
      </w:pPr>
    </w:p>
    <w:p w14:paraId="0C6EB721" w14:textId="77777777" w:rsidR="00095535" w:rsidRPr="00095535" w:rsidRDefault="00095535" w:rsidP="00095535">
      <w:pPr>
        <w:shd w:val="clear" w:color="auto" w:fill="FFFFFF"/>
        <w:spacing w:after="0" w:line="240" w:lineRule="auto"/>
        <w:rPr>
          <w:szCs w:val="20"/>
        </w:rPr>
      </w:pPr>
      <w:r w:rsidRPr="00095535">
        <w:rPr>
          <w:szCs w:val="20"/>
        </w:rPr>
        <w:t xml:space="preserve">Regional organisations or arms of national bodies can all apply for funding, provided they are a separate </w:t>
      </w:r>
      <w:proofErr w:type="gramStart"/>
      <w:r w:rsidRPr="00095535">
        <w:rPr>
          <w:szCs w:val="20"/>
        </w:rPr>
        <w:t>entity in their own right</w:t>
      </w:r>
      <w:proofErr w:type="gramEnd"/>
      <w:r w:rsidRPr="00095535">
        <w:rPr>
          <w:szCs w:val="20"/>
        </w:rPr>
        <w:t>.</w:t>
      </w:r>
    </w:p>
    <w:p w14:paraId="0E74360C" w14:textId="77777777" w:rsidR="00095535" w:rsidRPr="00095535" w:rsidRDefault="00095535" w:rsidP="00095535">
      <w:pPr>
        <w:shd w:val="clear" w:color="auto" w:fill="FFFFFF"/>
        <w:spacing w:after="0" w:line="240" w:lineRule="auto"/>
        <w:rPr>
          <w:szCs w:val="20"/>
        </w:rPr>
      </w:pPr>
    </w:p>
    <w:p w14:paraId="05FA05D3" w14:textId="4393096F" w:rsidR="00095535" w:rsidRPr="00095535" w:rsidRDefault="00095535" w:rsidP="00095535">
      <w:pPr>
        <w:shd w:val="clear" w:color="auto" w:fill="FFFFFF"/>
        <w:spacing w:after="0" w:line="240" w:lineRule="auto"/>
        <w:rPr>
          <w:b/>
          <w:bCs/>
          <w:szCs w:val="20"/>
        </w:rPr>
      </w:pPr>
      <w:r w:rsidRPr="00095535">
        <w:rPr>
          <w:szCs w:val="20"/>
        </w:rPr>
        <w:t>Please get in touch if you would like to discuss this.</w:t>
      </w:r>
    </w:p>
    <w:p w14:paraId="08670CDA" w14:textId="0B45708C" w:rsidR="00F829F6" w:rsidRDefault="00F829F6" w:rsidP="00F113EF"/>
    <w:p w14:paraId="3C0F9372" w14:textId="46C42E0A" w:rsidR="00AD6142" w:rsidRDefault="00AD6142" w:rsidP="0093537B">
      <w:pPr>
        <w:pStyle w:val="Heading3"/>
        <w:rPr>
          <w:rFonts w:ascii="Calibri" w:hAnsi="Calibri" w:cs="Calibri"/>
        </w:rPr>
      </w:pPr>
      <w:r>
        <w:t xml:space="preserve">I am a provider with two branches in two different MSD regions: </w:t>
      </w:r>
    </w:p>
    <w:p w14:paraId="3C985D72" w14:textId="6315B043" w:rsidR="00AD6142" w:rsidRDefault="0027229B" w:rsidP="0093537B">
      <w:pPr>
        <w:pStyle w:val="Heading4"/>
      </w:pPr>
      <w:r>
        <w:t xml:space="preserve">Q1. </w:t>
      </w:r>
      <w:r w:rsidR="00AD6142">
        <w:t xml:space="preserve">Do we complete two applications? </w:t>
      </w:r>
    </w:p>
    <w:p w14:paraId="3C45C0DF" w14:textId="5761B3D2" w:rsidR="00AD6142" w:rsidRDefault="00AD6142" w:rsidP="00AD6142">
      <w:r>
        <w:t>Yes. Each application will be evaluated separately by the panel against set criteri</w:t>
      </w:r>
      <w:r w:rsidR="0065089D">
        <w:t>a.</w:t>
      </w:r>
    </w:p>
    <w:p w14:paraId="5B04F869" w14:textId="5103DBED" w:rsidR="00AD6142" w:rsidRDefault="0027229B" w:rsidP="0093537B">
      <w:pPr>
        <w:pStyle w:val="Heading4"/>
      </w:pPr>
      <w:r>
        <w:t xml:space="preserve">Q2. </w:t>
      </w:r>
      <w:r w:rsidR="00AD6142">
        <w:t xml:space="preserve">Why would one application be successful and the other unsuccessful? </w:t>
      </w:r>
    </w:p>
    <w:p w14:paraId="1D42A233" w14:textId="5A3C6664" w:rsidR="00AD6142" w:rsidRDefault="00AD6142" w:rsidP="00AD6142">
      <w:r>
        <w:t xml:space="preserve">It will depend on how much funding is being allocated to that region. We are wanting to ensure a fair distribution of funds across all regions.  </w:t>
      </w:r>
    </w:p>
    <w:p w14:paraId="2055536C" w14:textId="5A37B638" w:rsidR="00AD6142" w:rsidRDefault="006466F1" w:rsidP="0093537B">
      <w:pPr>
        <w:pStyle w:val="Heading3"/>
      </w:pPr>
      <w:r>
        <w:lastRenderedPageBreak/>
        <w:t>Q.</w:t>
      </w:r>
      <w:r w:rsidR="00AD6142">
        <w:t xml:space="preserve"> I am a provider that has multiple branches across the same MSD region. Do we complete one application? </w:t>
      </w:r>
    </w:p>
    <w:p w14:paraId="110F07E6" w14:textId="6A2C5782" w:rsidR="00AD6142" w:rsidRDefault="00AD6142" w:rsidP="00AD6142">
      <w:r>
        <w:t xml:space="preserve">This depends on the community you serve within that region. If more than one branch serves the same community, then you make just one application to a maximum of $50,000 (dependent on the number of disabled people and whānau you expect to support) and use that funding across your branches. </w:t>
      </w:r>
    </w:p>
    <w:p w14:paraId="0C929859" w14:textId="24B8120C" w:rsidR="00AD6142" w:rsidRDefault="00AD6142" w:rsidP="00AD6142">
      <w:r>
        <w:t xml:space="preserve">If you have multiple branches within the same MSD region that serve completely different communities, then you can make separate applications for each branch. Keep in mind however, how successful you are may depend on how much funding is being allocated to that region.  We are wanting to ensure a fair distribution of funds across all regions.   </w:t>
      </w:r>
    </w:p>
    <w:p w14:paraId="458E562E" w14:textId="5974903F" w:rsidR="00AD6142" w:rsidRPr="00095535" w:rsidRDefault="006466F1" w:rsidP="0093537B">
      <w:pPr>
        <w:pStyle w:val="Heading3"/>
      </w:pPr>
      <w:r>
        <w:t>Q.</w:t>
      </w:r>
      <w:r w:rsidR="00AD6142" w:rsidRPr="00095535">
        <w:t xml:space="preserve"> What happens if my application is unsuccessful? Can I find out why we weren’t funded? </w:t>
      </w:r>
    </w:p>
    <w:p w14:paraId="008D09BE" w14:textId="77777777" w:rsidR="00AD6142" w:rsidRPr="00095535" w:rsidRDefault="00AD6142" w:rsidP="00AD6142">
      <w:pPr>
        <w:shd w:val="clear" w:color="auto" w:fill="FFFFFF"/>
        <w:spacing w:after="0" w:line="240" w:lineRule="auto"/>
        <w:rPr>
          <w:b/>
          <w:bCs/>
          <w:szCs w:val="20"/>
        </w:rPr>
      </w:pPr>
    </w:p>
    <w:p w14:paraId="3DBB6822" w14:textId="77777777" w:rsidR="00AD6142" w:rsidRPr="00095535" w:rsidRDefault="00AD6142" w:rsidP="00AD6142">
      <w:pPr>
        <w:shd w:val="clear" w:color="auto" w:fill="FFFFFF"/>
        <w:spacing w:after="0" w:line="240" w:lineRule="auto"/>
        <w:rPr>
          <w:szCs w:val="20"/>
        </w:rPr>
      </w:pPr>
      <w:r w:rsidRPr="00095535">
        <w:rPr>
          <w:szCs w:val="20"/>
        </w:rPr>
        <w:t>All applicants will be informed of the outcome of their application by the end of September.</w:t>
      </w:r>
    </w:p>
    <w:p w14:paraId="5996BD56" w14:textId="77777777" w:rsidR="00AD6142" w:rsidRPr="00095535" w:rsidRDefault="00AD6142" w:rsidP="00AD6142">
      <w:pPr>
        <w:shd w:val="clear" w:color="auto" w:fill="FFFFFF"/>
        <w:spacing w:after="0" w:line="240" w:lineRule="auto"/>
        <w:rPr>
          <w:szCs w:val="20"/>
        </w:rPr>
      </w:pPr>
    </w:p>
    <w:p w14:paraId="06EA8182" w14:textId="77777777" w:rsidR="00AD6142" w:rsidRPr="00095535" w:rsidRDefault="00AD6142" w:rsidP="00AD6142">
      <w:pPr>
        <w:shd w:val="clear" w:color="auto" w:fill="FFFFFF"/>
        <w:spacing w:after="0" w:line="240" w:lineRule="auto"/>
        <w:rPr>
          <w:szCs w:val="20"/>
        </w:rPr>
      </w:pPr>
      <w:r w:rsidRPr="00095535">
        <w:rPr>
          <w:szCs w:val="20"/>
        </w:rPr>
        <w:t>A summary of the evaluation of their application is available upon request.</w:t>
      </w:r>
    </w:p>
    <w:p w14:paraId="31D7BF16" w14:textId="77777777" w:rsidR="00AD6142" w:rsidRDefault="00AD6142" w:rsidP="00AD6142"/>
    <w:sectPr w:rsidR="00AD61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3C65" w14:textId="77777777" w:rsidR="00C43B5F" w:rsidRDefault="00C43B5F" w:rsidP="00095535">
      <w:pPr>
        <w:spacing w:after="0" w:line="240" w:lineRule="auto"/>
      </w:pPr>
      <w:r>
        <w:separator/>
      </w:r>
    </w:p>
  </w:endnote>
  <w:endnote w:type="continuationSeparator" w:id="0">
    <w:p w14:paraId="5036B6C1" w14:textId="77777777" w:rsidR="00C43B5F" w:rsidRDefault="00C43B5F" w:rsidP="0009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Pro Light">
    <w:charset w:val="00"/>
    <w:family w:val="swiss"/>
    <w:pitch w:val="variable"/>
    <w:sig w:usb0="80000287" w:usb1="00000043"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20F8" w14:textId="77777777" w:rsidR="00C43B5F" w:rsidRDefault="00C43B5F" w:rsidP="00095535">
      <w:pPr>
        <w:spacing w:after="0" w:line="240" w:lineRule="auto"/>
      </w:pPr>
      <w:r>
        <w:separator/>
      </w:r>
    </w:p>
  </w:footnote>
  <w:footnote w:type="continuationSeparator" w:id="0">
    <w:p w14:paraId="6643F79C" w14:textId="77777777" w:rsidR="00C43B5F" w:rsidRDefault="00C43B5F" w:rsidP="0009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7A9"/>
    <w:multiLevelType w:val="hybridMultilevel"/>
    <w:tmpl w:val="E9726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CE24F8"/>
    <w:multiLevelType w:val="hybridMultilevel"/>
    <w:tmpl w:val="EFD8D228"/>
    <w:lvl w:ilvl="0" w:tplc="686218AC">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6C6CF9"/>
    <w:multiLevelType w:val="hybridMultilevel"/>
    <w:tmpl w:val="A4C810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0E53B40"/>
    <w:multiLevelType w:val="hybridMultilevel"/>
    <w:tmpl w:val="A04E79A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67E7650"/>
    <w:multiLevelType w:val="hybridMultilevel"/>
    <w:tmpl w:val="783C3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5B645A"/>
    <w:multiLevelType w:val="hybridMultilevel"/>
    <w:tmpl w:val="51AC9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A35ED5"/>
    <w:multiLevelType w:val="hybridMultilevel"/>
    <w:tmpl w:val="BD5AE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1"/>
  </w:num>
  <w:num w:numId="14">
    <w:abstractNumId w:val="24"/>
  </w:num>
  <w:num w:numId="15">
    <w:abstractNumId w:val="16"/>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9"/>
  </w:num>
  <w:num w:numId="26">
    <w:abstractNumId w:val="31"/>
  </w:num>
  <w:num w:numId="27">
    <w:abstractNumId w:val="28"/>
  </w:num>
  <w:num w:numId="28">
    <w:abstractNumId w:val="22"/>
  </w:num>
  <w:num w:numId="29">
    <w:abstractNumId w:val="13"/>
  </w:num>
  <w:num w:numId="30">
    <w:abstractNumId w:val="23"/>
  </w:num>
  <w:num w:numId="31">
    <w:abstractNumId w:val="32"/>
  </w:num>
  <w:num w:numId="32">
    <w:abstractNumId w:val="25"/>
  </w:num>
  <w:num w:numId="33">
    <w:abstractNumId w:val="18"/>
  </w:num>
  <w:num w:numId="34">
    <w:abstractNumId w:val="19"/>
  </w:num>
  <w:num w:numId="35">
    <w:abstractNumId w:val="10"/>
  </w:num>
  <w:num w:numId="36">
    <w:abstractNumId w:val="30"/>
  </w:num>
  <w:num w:numId="37">
    <w:abstractNumId w:val="15"/>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35"/>
    <w:rsid w:val="00000B4C"/>
    <w:rsid w:val="00005BBE"/>
    <w:rsid w:val="000106D0"/>
    <w:rsid w:val="00034336"/>
    <w:rsid w:val="00037CB0"/>
    <w:rsid w:val="00095535"/>
    <w:rsid w:val="000A576B"/>
    <w:rsid w:val="000E3BB9"/>
    <w:rsid w:val="000E480B"/>
    <w:rsid w:val="00105E3A"/>
    <w:rsid w:val="00106AED"/>
    <w:rsid w:val="001D3744"/>
    <w:rsid w:val="00200794"/>
    <w:rsid w:val="00213DA6"/>
    <w:rsid w:val="00216302"/>
    <w:rsid w:val="00236D2D"/>
    <w:rsid w:val="00245A2B"/>
    <w:rsid w:val="0027229B"/>
    <w:rsid w:val="002D1C62"/>
    <w:rsid w:val="002D367B"/>
    <w:rsid w:val="00354EC2"/>
    <w:rsid w:val="00397220"/>
    <w:rsid w:val="003B0A38"/>
    <w:rsid w:val="003E2869"/>
    <w:rsid w:val="003E3722"/>
    <w:rsid w:val="004227ED"/>
    <w:rsid w:val="00445BCE"/>
    <w:rsid w:val="00454F25"/>
    <w:rsid w:val="00455A64"/>
    <w:rsid w:val="004710B8"/>
    <w:rsid w:val="00533E65"/>
    <w:rsid w:val="0056681E"/>
    <w:rsid w:val="00572AA9"/>
    <w:rsid w:val="00595906"/>
    <w:rsid w:val="005B11F9"/>
    <w:rsid w:val="00626D11"/>
    <w:rsid w:val="00631D73"/>
    <w:rsid w:val="006466F1"/>
    <w:rsid w:val="0065089D"/>
    <w:rsid w:val="006B19BD"/>
    <w:rsid w:val="007B201A"/>
    <w:rsid w:val="007C2143"/>
    <w:rsid w:val="007F3ACD"/>
    <w:rsid w:val="0080133F"/>
    <w:rsid w:val="0080498F"/>
    <w:rsid w:val="00860654"/>
    <w:rsid w:val="00903467"/>
    <w:rsid w:val="00906EAA"/>
    <w:rsid w:val="00922529"/>
    <w:rsid w:val="0093537B"/>
    <w:rsid w:val="00947B48"/>
    <w:rsid w:val="009706D5"/>
    <w:rsid w:val="00970DD2"/>
    <w:rsid w:val="009913F3"/>
    <w:rsid w:val="009D15F1"/>
    <w:rsid w:val="009D2B10"/>
    <w:rsid w:val="00A2199C"/>
    <w:rsid w:val="00A43896"/>
    <w:rsid w:val="00A6244E"/>
    <w:rsid w:val="00A721A3"/>
    <w:rsid w:val="00AD6142"/>
    <w:rsid w:val="00B41635"/>
    <w:rsid w:val="00B47DA8"/>
    <w:rsid w:val="00B5357A"/>
    <w:rsid w:val="00B808EE"/>
    <w:rsid w:val="00B966D7"/>
    <w:rsid w:val="00BD2117"/>
    <w:rsid w:val="00C43B5F"/>
    <w:rsid w:val="00C503A7"/>
    <w:rsid w:val="00C5215F"/>
    <w:rsid w:val="00CB4A28"/>
    <w:rsid w:val="00D34EA0"/>
    <w:rsid w:val="00DD6907"/>
    <w:rsid w:val="00DD7526"/>
    <w:rsid w:val="00E671C3"/>
    <w:rsid w:val="00E90142"/>
    <w:rsid w:val="00E9269E"/>
    <w:rsid w:val="00EA66F0"/>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7ABB5"/>
  <w15:chartTrackingRefBased/>
  <w15:docId w15:val="{DA01F029-16AC-42B2-A947-67FF374E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0E480B"/>
    <w:rPr>
      <w:color w:val="0000FF" w:themeColor="hyperlink"/>
      <w:u w:val="single"/>
    </w:rPr>
  </w:style>
  <w:style w:type="character" w:styleId="UnresolvedMention">
    <w:name w:val="Unresolved Mention"/>
    <w:basedOn w:val="DefaultParagraphFont"/>
    <w:uiPriority w:val="99"/>
    <w:semiHidden/>
    <w:unhideWhenUsed/>
    <w:rsid w:val="000E480B"/>
    <w:rPr>
      <w:color w:val="605E5C"/>
      <w:shd w:val="clear" w:color="auto" w:fill="E1DFDD"/>
    </w:rPr>
  </w:style>
  <w:style w:type="character" w:styleId="FollowedHyperlink">
    <w:name w:val="FollowedHyperlink"/>
    <w:basedOn w:val="DefaultParagraphFont"/>
    <w:uiPriority w:val="99"/>
    <w:semiHidden/>
    <w:unhideWhenUsed/>
    <w:rsid w:val="00B96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820">
      <w:bodyDiv w:val="1"/>
      <w:marLeft w:val="0"/>
      <w:marRight w:val="0"/>
      <w:marTop w:val="0"/>
      <w:marBottom w:val="0"/>
      <w:divBdr>
        <w:top w:val="none" w:sz="0" w:space="0" w:color="auto"/>
        <w:left w:val="none" w:sz="0" w:space="0" w:color="auto"/>
        <w:bottom w:val="none" w:sz="0" w:space="0" w:color="auto"/>
        <w:right w:val="none" w:sz="0" w:space="0" w:color="auto"/>
      </w:divBdr>
    </w:div>
    <w:div w:id="762579182">
      <w:bodyDiv w:val="1"/>
      <w:marLeft w:val="0"/>
      <w:marRight w:val="0"/>
      <w:marTop w:val="0"/>
      <w:marBottom w:val="0"/>
      <w:divBdr>
        <w:top w:val="none" w:sz="0" w:space="0" w:color="auto"/>
        <w:left w:val="none" w:sz="0" w:space="0" w:color="auto"/>
        <w:bottom w:val="none" w:sz="0" w:space="0" w:color="auto"/>
        <w:right w:val="none" w:sz="0" w:space="0" w:color="auto"/>
      </w:divBdr>
    </w:div>
    <w:div w:id="21458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rkandincome.govt.nz/map/income-support/extra-help/vehicle-modification-funding/cash-assets-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cdisabilityfund@msd.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andincome.govt.nz/eligibility/health-and-disability/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zbn.govt.nz/get-an-nzbn/applying-for-an-nzb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1789</Words>
  <Characters>9017</Characters>
  <Application>Microsoft Office Word</Application>
  <DocSecurity>0</DocSecurity>
  <Lines>250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Ryan</dc:creator>
  <cp:keywords/>
  <dc:description/>
  <cp:lastModifiedBy>Andrew Mcnabb</cp:lastModifiedBy>
  <cp:revision>2</cp:revision>
  <dcterms:created xsi:type="dcterms:W3CDTF">2022-09-08T00:28:00Z</dcterms:created>
  <dcterms:modified xsi:type="dcterms:W3CDTF">2022-09-08T00:28:00Z</dcterms:modified>
</cp:coreProperties>
</file>