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6038" w14:textId="0E12BC6F" w:rsidR="00FE172F" w:rsidRPr="001E34E3" w:rsidRDefault="00565F17" w:rsidP="00750837">
      <w:pPr>
        <w:spacing w:after="120"/>
        <w:jc w:val="center"/>
        <w:rPr>
          <w:b/>
          <w:sz w:val="36"/>
          <w:szCs w:val="36"/>
        </w:rPr>
      </w:pPr>
      <w:r w:rsidRPr="2CB9B7B4">
        <w:rPr>
          <w:b/>
          <w:bCs/>
          <w:sz w:val="36"/>
          <w:szCs w:val="36"/>
        </w:rPr>
        <w:t>Instrument amending Ministerial Direction</w:t>
      </w:r>
      <w:r w:rsidR="00A817FA">
        <w:rPr>
          <w:b/>
          <w:bCs/>
          <w:sz w:val="36"/>
          <w:szCs w:val="36"/>
        </w:rPr>
        <w:t>s</w:t>
      </w:r>
      <w:r w:rsidRPr="2CB9B7B4">
        <w:rPr>
          <w:b/>
          <w:bCs/>
          <w:sz w:val="36"/>
          <w:szCs w:val="36"/>
        </w:rPr>
        <w:t xml:space="preserve"> </w:t>
      </w:r>
      <w:r w:rsidR="00EA3514" w:rsidRPr="00BD6732">
        <w:rPr>
          <w:b/>
          <w:bCs/>
          <w:sz w:val="36"/>
          <w:szCs w:val="36"/>
        </w:rPr>
        <w:t>(</w:t>
      </w:r>
      <w:r w:rsidR="006E184F" w:rsidRPr="00BD6732">
        <w:rPr>
          <w:b/>
          <w:bCs/>
          <w:sz w:val="36"/>
          <w:szCs w:val="36"/>
        </w:rPr>
        <w:t>Modernisation</w:t>
      </w:r>
      <w:r w:rsidR="001D7133">
        <w:rPr>
          <w:b/>
          <w:bCs/>
          <w:sz w:val="36"/>
          <w:szCs w:val="36"/>
        </w:rPr>
        <w:t xml:space="preserve"> – Automated Decision-Making</w:t>
      </w:r>
      <w:r w:rsidR="00F574C3">
        <w:rPr>
          <w:b/>
          <w:bCs/>
          <w:sz w:val="36"/>
          <w:szCs w:val="36"/>
        </w:rPr>
        <w:t xml:space="preserve"> – End of School Year</w:t>
      </w:r>
      <w:r w:rsidR="00EA3514" w:rsidRPr="00BD6732">
        <w:rPr>
          <w:b/>
          <w:bCs/>
          <w:sz w:val="36"/>
          <w:szCs w:val="36"/>
        </w:rPr>
        <w:t xml:space="preserve">) </w:t>
      </w:r>
      <w:r w:rsidR="00023CE0" w:rsidRPr="00BD6732">
        <w:rPr>
          <w:b/>
          <w:bCs/>
          <w:sz w:val="36"/>
          <w:szCs w:val="36"/>
        </w:rPr>
        <w:t>2026</w:t>
      </w:r>
    </w:p>
    <w:p w14:paraId="011134F7" w14:textId="01953F97" w:rsidR="00FE172F" w:rsidRPr="001E34E3" w:rsidRDefault="00565F17">
      <w:pPr>
        <w:spacing w:before="240" w:after="120"/>
        <w:jc w:val="both"/>
      </w:pPr>
      <w:r>
        <w:t>This instrument is made under section</w:t>
      </w:r>
      <w:r w:rsidR="003E4712">
        <w:t xml:space="preserve"> </w:t>
      </w:r>
      <w:r w:rsidR="00703CC7">
        <w:t>10</w:t>
      </w:r>
      <w:r w:rsidR="003E4712">
        <w:t>2(2)</w:t>
      </w:r>
      <w:r w:rsidR="00A0003A">
        <w:t xml:space="preserve"> of the </w:t>
      </w:r>
      <w:r w:rsidR="003E4712">
        <w:t xml:space="preserve">Public and Community Housing Management Act 1992 </w:t>
      </w:r>
      <w:r w:rsidR="5209CEA1">
        <w:t xml:space="preserve">(the Act) </w:t>
      </w:r>
      <w:r>
        <w:t>by the</w:t>
      </w:r>
      <w:r w:rsidR="436656F5">
        <w:t xml:space="preserve"> Minister of Finance, the Minister of Housing, and the</w:t>
      </w:r>
      <w:r>
        <w:t xml:space="preserve"> Minister for Social Development</w:t>
      </w:r>
      <w:r w:rsidR="008802E2">
        <w:t xml:space="preserve"> and Employment</w:t>
      </w:r>
      <w:r w:rsidR="4C8E8998">
        <w:t xml:space="preserve">, after consultation with the </w:t>
      </w:r>
      <w:r w:rsidR="001E5219">
        <w:t>a</w:t>
      </w:r>
      <w:r w:rsidR="4C8E8998">
        <w:t>gency appointed under section 100 of the Act and the Regulatory Authority appointed under section 159 of the Act</w:t>
      </w:r>
      <w:r>
        <w:t xml:space="preserve">. </w:t>
      </w:r>
    </w:p>
    <w:p w14:paraId="4DD859DE" w14:textId="7F182822" w:rsidR="00750837" w:rsidRPr="00B130B1" w:rsidRDefault="00750837" w:rsidP="56A386F3">
      <w:pPr>
        <w:spacing w:after="40"/>
        <w:ind w:right="226"/>
        <w:jc w:val="right"/>
        <w:rPr>
          <w:sz w:val="20"/>
        </w:rPr>
      </w:pPr>
      <w:r w:rsidRPr="56A386F3">
        <w:rPr>
          <w:b/>
          <w:bCs/>
          <w:sz w:val="26"/>
          <w:szCs w:val="26"/>
        </w:rPr>
        <w:t xml:space="preserve">Contents                                             </w:t>
      </w:r>
      <w:r w:rsidRPr="56A386F3">
        <w:rPr>
          <w:sz w:val="18"/>
          <w:szCs w:val="18"/>
        </w:rPr>
        <w:t>Page</w:t>
      </w:r>
    </w:p>
    <w:tbl>
      <w:tblPr>
        <w:tblW w:w="0" w:type="auto"/>
        <w:tblLook w:val="01E0" w:firstRow="1" w:lastRow="1" w:firstColumn="1" w:lastColumn="1" w:noHBand="0" w:noVBand="0"/>
      </w:tblPr>
      <w:tblGrid>
        <w:gridCol w:w="7487"/>
      </w:tblGrid>
      <w:tr w:rsidR="00FE172F" w:rsidRPr="00C500F1" w14:paraId="4BFBC94E" w14:textId="77777777">
        <w:trPr>
          <w:trHeight w:val="1861"/>
        </w:trPr>
        <w:tc>
          <w:tcPr>
            <w:tcW w:w="6336" w:type="dxa"/>
          </w:tcPr>
          <w:sdt>
            <w:sdtPr>
              <w:rPr>
                <w:rFonts w:asciiTheme="minorHAnsi" w:hAnsiTheme="minorHAnsi"/>
                <w:sz w:val="22"/>
                <w:lang w:val="en-NZ"/>
              </w:rPr>
              <w:id w:val="-1404288969"/>
              <w:docPartObj>
                <w:docPartGallery w:val="Table of Contents"/>
                <w:docPartUnique/>
              </w:docPartObj>
            </w:sdtPr>
            <w:sdtEndPr>
              <w:rPr>
                <w:rFonts w:ascii="Times New Roman" w:hAnsi="Times New Roman"/>
                <w:b/>
                <w:bCs/>
                <w:noProof/>
                <w:sz w:val="23"/>
              </w:rPr>
            </w:sdtEndPr>
            <w:sdtContent>
              <w:p w14:paraId="2D9F88C5" w14:textId="18A07E73" w:rsidR="008E5A72" w:rsidRDefault="00750837">
                <w:pPr>
                  <w:pStyle w:val="TOC1"/>
                  <w:tabs>
                    <w:tab w:val="right" w:leader="dot" w:pos="7587"/>
                  </w:tabs>
                  <w:rPr>
                    <w:rFonts w:asciiTheme="minorHAnsi" w:eastAsiaTheme="minorEastAsia" w:hAnsiTheme="minorHAnsi" w:cstheme="minorBidi"/>
                    <w:noProof/>
                    <w:kern w:val="2"/>
                    <w:sz w:val="24"/>
                    <w:szCs w:val="24"/>
                    <w:lang w:val="en-NZ" w:eastAsia="en-NZ"/>
                    <w14:ligatures w14:val="standardContextual"/>
                  </w:rPr>
                </w:pPr>
                <w:r w:rsidRPr="00C500F1">
                  <w:fldChar w:fldCharType="begin"/>
                </w:r>
                <w:r w:rsidRPr="00C500F1">
                  <w:instrText xml:space="preserve"> TOC \o "1-3" \h \z \u </w:instrText>
                </w:r>
                <w:r w:rsidRPr="00C500F1">
                  <w:fldChar w:fldCharType="separate"/>
                </w:r>
                <w:hyperlink w:anchor="_Toc235522585" w:history="1">
                  <w:r w:rsidR="008E5A72" w:rsidRPr="00FD7EF3">
                    <w:rPr>
                      <w:rStyle w:val="Hyperlink"/>
                      <w:noProof/>
                    </w:rPr>
                    <w:t>1</w:t>
                  </w:r>
                  <w:r w:rsidR="008E5A72">
                    <w:rPr>
                      <w:rFonts w:asciiTheme="minorHAnsi" w:eastAsiaTheme="minorEastAsia" w:hAnsiTheme="minorHAnsi" w:cstheme="minorBidi"/>
                      <w:noProof/>
                      <w:kern w:val="2"/>
                      <w:sz w:val="24"/>
                      <w:szCs w:val="24"/>
                      <w:lang w:val="en-NZ" w:eastAsia="en-NZ"/>
                      <w14:ligatures w14:val="standardContextual"/>
                    </w:rPr>
                    <w:tab/>
                  </w:r>
                  <w:r w:rsidR="008E5A72" w:rsidRPr="00FD7EF3">
                    <w:rPr>
                      <w:rStyle w:val="Hyperlink"/>
                      <w:noProof/>
                    </w:rPr>
                    <w:t>Title</w:t>
                  </w:r>
                  <w:r w:rsidR="008E5A72">
                    <w:rPr>
                      <w:noProof/>
                      <w:webHidden/>
                    </w:rPr>
                    <w:tab/>
                  </w:r>
                  <w:r w:rsidR="008E5A72">
                    <w:rPr>
                      <w:noProof/>
                      <w:webHidden/>
                    </w:rPr>
                    <w:fldChar w:fldCharType="begin"/>
                  </w:r>
                  <w:r w:rsidR="008E5A72">
                    <w:rPr>
                      <w:noProof/>
                      <w:webHidden/>
                    </w:rPr>
                    <w:instrText xml:space="preserve"> PAGEREF _Toc235522585 \h </w:instrText>
                  </w:r>
                  <w:r w:rsidR="008E5A72">
                    <w:rPr>
                      <w:noProof/>
                      <w:webHidden/>
                    </w:rPr>
                  </w:r>
                  <w:r w:rsidR="008E5A72">
                    <w:rPr>
                      <w:noProof/>
                      <w:webHidden/>
                    </w:rPr>
                    <w:fldChar w:fldCharType="separate"/>
                  </w:r>
                  <w:r w:rsidR="008E5A72">
                    <w:rPr>
                      <w:noProof/>
                      <w:webHidden/>
                    </w:rPr>
                    <w:t>1</w:t>
                  </w:r>
                  <w:r w:rsidR="008E5A72">
                    <w:rPr>
                      <w:noProof/>
                      <w:webHidden/>
                    </w:rPr>
                    <w:fldChar w:fldCharType="end"/>
                  </w:r>
                </w:hyperlink>
              </w:p>
              <w:p w14:paraId="5C4EABD5" w14:textId="3AB2F936" w:rsidR="008E5A72" w:rsidRDefault="008E5A72">
                <w:pPr>
                  <w:pStyle w:val="TOC1"/>
                  <w:tabs>
                    <w:tab w:val="right" w:leader="dot" w:pos="7587"/>
                  </w:tabs>
                  <w:rPr>
                    <w:rFonts w:asciiTheme="minorHAnsi" w:eastAsiaTheme="minorEastAsia" w:hAnsiTheme="minorHAnsi" w:cstheme="minorBidi"/>
                    <w:noProof/>
                    <w:kern w:val="2"/>
                    <w:sz w:val="24"/>
                    <w:szCs w:val="24"/>
                    <w:lang w:val="en-NZ" w:eastAsia="en-NZ"/>
                    <w14:ligatures w14:val="standardContextual"/>
                  </w:rPr>
                </w:pPr>
                <w:hyperlink w:anchor="_Toc235522586" w:history="1">
                  <w:r w:rsidRPr="00FD7EF3">
                    <w:rPr>
                      <w:rStyle w:val="Hyperlink"/>
                      <w:noProof/>
                    </w:rPr>
                    <w:t>2</w:t>
                  </w:r>
                  <w:r>
                    <w:rPr>
                      <w:rFonts w:asciiTheme="minorHAnsi" w:eastAsiaTheme="minorEastAsia" w:hAnsiTheme="minorHAnsi" w:cstheme="minorBidi"/>
                      <w:noProof/>
                      <w:kern w:val="2"/>
                      <w:sz w:val="24"/>
                      <w:szCs w:val="24"/>
                      <w:lang w:val="en-NZ" w:eastAsia="en-NZ"/>
                      <w14:ligatures w14:val="standardContextual"/>
                    </w:rPr>
                    <w:tab/>
                  </w:r>
                  <w:r w:rsidRPr="00FD7EF3">
                    <w:rPr>
                      <w:rStyle w:val="Hyperlink"/>
                      <w:noProof/>
                    </w:rPr>
                    <w:t>Commencement</w:t>
                  </w:r>
                  <w:r>
                    <w:rPr>
                      <w:noProof/>
                      <w:webHidden/>
                    </w:rPr>
                    <w:tab/>
                  </w:r>
                  <w:r>
                    <w:rPr>
                      <w:noProof/>
                      <w:webHidden/>
                    </w:rPr>
                    <w:fldChar w:fldCharType="begin"/>
                  </w:r>
                  <w:r>
                    <w:rPr>
                      <w:noProof/>
                      <w:webHidden/>
                    </w:rPr>
                    <w:instrText xml:space="preserve"> PAGEREF _Toc235522586 \h </w:instrText>
                  </w:r>
                  <w:r>
                    <w:rPr>
                      <w:noProof/>
                      <w:webHidden/>
                    </w:rPr>
                  </w:r>
                  <w:r>
                    <w:rPr>
                      <w:noProof/>
                      <w:webHidden/>
                    </w:rPr>
                    <w:fldChar w:fldCharType="separate"/>
                  </w:r>
                  <w:r>
                    <w:rPr>
                      <w:noProof/>
                      <w:webHidden/>
                    </w:rPr>
                    <w:t>1</w:t>
                  </w:r>
                  <w:r>
                    <w:rPr>
                      <w:noProof/>
                      <w:webHidden/>
                    </w:rPr>
                    <w:fldChar w:fldCharType="end"/>
                  </w:r>
                </w:hyperlink>
              </w:p>
              <w:p w14:paraId="5122E20B" w14:textId="0967EFE2" w:rsidR="008E5A72" w:rsidRDefault="008E5A72">
                <w:pPr>
                  <w:pStyle w:val="TOC1"/>
                  <w:tabs>
                    <w:tab w:val="right" w:leader="dot" w:pos="7587"/>
                  </w:tabs>
                  <w:rPr>
                    <w:rFonts w:asciiTheme="minorHAnsi" w:eastAsiaTheme="minorEastAsia" w:hAnsiTheme="minorHAnsi" w:cstheme="minorBidi"/>
                    <w:noProof/>
                    <w:kern w:val="2"/>
                    <w:sz w:val="24"/>
                    <w:szCs w:val="24"/>
                    <w:lang w:val="en-NZ" w:eastAsia="en-NZ"/>
                    <w14:ligatures w14:val="standardContextual"/>
                  </w:rPr>
                </w:pPr>
                <w:hyperlink w:anchor="_Toc235522587" w:history="1">
                  <w:r w:rsidRPr="00FD7EF3">
                    <w:rPr>
                      <w:rStyle w:val="Hyperlink"/>
                      <w:noProof/>
                    </w:rPr>
                    <w:t>3</w:t>
                  </w:r>
                  <w:r>
                    <w:rPr>
                      <w:rFonts w:asciiTheme="minorHAnsi" w:eastAsiaTheme="minorEastAsia" w:hAnsiTheme="minorHAnsi" w:cstheme="minorBidi"/>
                      <w:noProof/>
                      <w:kern w:val="2"/>
                      <w:sz w:val="24"/>
                      <w:szCs w:val="24"/>
                      <w:lang w:val="en-NZ" w:eastAsia="en-NZ"/>
                      <w14:ligatures w14:val="standardContextual"/>
                    </w:rPr>
                    <w:tab/>
                  </w:r>
                  <w:r w:rsidRPr="00FD7EF3">
                    <w:rPr>
                      <w:rStyle w:val="Hyperlink"/>
                      <w:noProof/>
                    </w:rPr>
                    <w:t>Principal directions amended</w:t>
                  </w:r>
                  <w:r>
                    <w:rPr>
                      <w:noProof/>
                      <w:webHidden/>
                    </w:rPr>
                    <w:tab/>
                  </w:r>
                  <w:r>
                    <w:rPr>
                      <w:noProof/>
                      <w:webHidden/>
                    </w:rPr>
                    <w:fldChar w:fldCharType="begin"/>
                  </w:r>
                  <w:r>
                    <w:rPr>
                      <w:noProof/>
                      <w:webHidden/>
                    </w:rPr>
                    <w:instrText xml:space="preserve"> PAGEREF _Toc235522587 \h </w:instrText>
                  </w:r>
                  <w:r>
                    <w:rPr>
                      <w:noProof/>
                      <w:webHidden/>
                    </w:rPr>
                  </w:r>
                  <w:r>
                    <w:rPr>
                      <w:noProof/>
                      <w:webHidden/>
                    </w:rPr>
                    <w:fldChar w:fldCharType="separate"/>
                  </w:r>
                  <w:r>
                    <w:rPr>
                      <w:noProof/>
                      <w:webHidden/>
                    </w:rPr>
                    <w:t>1</w:t>
                  </w:r>
                  <w:r>
                    <w:rPr>
                      <w:noProof/>
                      <w:webHidden/>
                    </w:rPr>
                    <w:fldChar w:fldCharType="end"/>
                  </w:r>
                </w:hyperlink>
              </w:p>
              <w:p w14:paraId="4246ADC4" w14:textId="53735581" w:rsidR="008E5A72" w:rsidRDefault="008E5A72">
                <w:pPr>
                  <w:pStyle w:val="TOC1"/>
                  <w:tabs>
                    <w:tab w:val="right" w:leader="dot" w:pos="7587"/>
                  </w:tabs>
                  <w:rPr>
                    <w:rFonts w:asciiTheme="minorHAnsi" w:eastAsiaTheme="minorEastAsia" w:hAnsiTheme="minorHAnsi" w:cstheme="minorBidi"/>
                    <w:noProof/>
                    <w:kern w:val="2"/>
                    <w:sz w:val="24"/>
                    <w:szCs w:val="24"/>
                    <w:lang w:val="en-NZ" w:eastAsia="en-NZ"/>
                    <w14:ligatures w14:val="standardContextual"/>
                  </w:rPr>
                </w:pPr>
                <w:hyperlink w:anchor="_Toc235522588" w:history="1">
                  <w:r w:rsidRPr="00FD7EF3">
                    <w:rPr>
                      <w:rStyle w:val="Hyperlink"/>
                      <w:noProof/>
                    </w:rPr>
                    <w:t>4</w:t>
                  </w:r>
                  <w:r>
                    <w:rPr>
                      <w:rFonts w:asciiTheme="minorHAnsi" w:eastAsiaTheme="minorEastAsia" w:hAnsiTheme="minorHAnsi" w:cstheme="minorBidi"/>
                      <w:noProof/>
                      <w:kern w:val="2"/>
                      <w:sz w:val="24"/>
                      <w:szCs w:val="24"/>
                      <w:lang w:val="en-NZ" w:eastAsia="en-NZ"/>
                      <w14:ligatures w14:val="standardContextual"/>
                    </w:rPr>
                    <w:tab/>
                  </w:r>
                  <w:r w:rsidRPr="00FD7EF3">
                    <w:rPr>
                      <w:rStyle w:val="Hyperlink"/>
                      <w:noProof/>
                    </w:rPr>
                    <w:t>Amendments</w:t>
                  </w:r>
                  <w:r>
                    <w:rPr>
                      <w:noProof/>
                      <w:webHidden/>
                    </w:rPr>
                    <w:tab/>
                  </w:r>
                  <w:r>
                    <w:rPr>
                      <w:noProof/>
                      <w:webHidden/>
                    </w:rPr>
                    <w:fldChar w:fldCharType="begin"/>
                  </w:r>
                  <w:r>
                    <w:rPr>
                      <w:noProof/>
                      <w:webHidden/>
                    </w:rPr>
                    <w:instrText xml:space="preserve"> PAGEREF _Toc235522588 \h </w:instrText>
                  </w:r>
                  <w:r>
                    <w:rPr>
                      <w:noProof/>
                      <w:webHidden/>
                    </w:rPr>
                  </w:r>
                  <w:r>
                    <w:rPr>
                      <w:noProof/>
                      <w:webHidden/>
                    </w:rPr>
                    <w:fldChar w:fldCharType="separate"/>
                  </w:r>
                  <w:r>
                    <w:rPr>
                      <w:noProof/>
                      <w:webHidden/>
                    </w:rPr>
                    <w:t>1</w:t>
                  </w:r>
                  <w:r>
                    <w:rPr>
                      <w:noProof/>
                      <w:webHidden/>
                    </w:rPr>
                    <w:fldChar w:fldCharType="end"/>
                  </w:r>
                </w:hyperlink>
              </w:p>
              <w:p w14:paraId="2C851604" w14:textId="57118EFD" w:rsidR="008E5A72" w:rsidRDefault="008E5A72">
                <w:pPr>
                  <w:pStyle w:val="TOC1"/>
                  <w:tabs>
                    <w:tab w:val="right" w:leader="dot" w:pos="7587"/>
                  </w:tabs>
                  <w:rPr>
                    <w:rFonts w:asciiTheme="minorHAnsi" w:eastAsiaTheme="minorEastAsia" w:hAnsiTheme="minorHAnsi" w:cstheme="minorBidi"/>
                    <w:noProof/>
                    <w:kern w:val="2"/>
                    <w:sz w:val="24"/>
                    <w:szCs w:val="24"/>
                    <w:lang w:val="en-NZ" w:eastAsia="en-NZ"/>
                    <w14:ligatures w14:val="standardContextual"/>
                  </w:rPr>
                </w:pPr>
                <w:hyperlink w:anchor="_Toc235522589" w:history="1">
                  <w:r w:rsidRPr="00FD7EF3">
                    <w:rPr>
                      <w:rStyle w:val="Hyperlink"/>
                      <w:noProof/>
                    </w:rPr>
                    <w:t>Schedule 1</w:t>
                  </w:r>
                  <w:r>
                    <w:rPr>
                      <w:noProof/>
                      <w:webHidden/>
                    </w:rPr>
                    <w:tab/>
                  </w:r>
                  <w:r>
                    <w:rPr>
                      <w:noProof/>
                      <w:webHidden/>
                    </w:rPr>
                    <w:fldChar w:fldCharType="begin"/>
                  </w:r>
                  <w:r>
                    <w:rPr>
                      <w:noProof/>
                      <w:webHidden/>
                    </w:rPr>
                    <w:instrText xml:space="preserve"> PAGEREF _Toc235522589 \h </w:instrText>
                  </w:r>
                  <w:r>
                    <w:rPr>
                      <w:noProof/>
                      <w:webHidden/>
                    </w:rPr>
                  </w:r>
                  <w:r>
                    <w:rPr>
                      <w:noProof/>
                      <w:webHidden/>
                    </w:rPr>
                    <w:fldChar w:fldCharType="separate"/>
                  </w:r>
                  <w:r>
                    <w:rPr>
                      <w:noProof/>
                      <w:webHidden/>
                    </w:rPr>
                    <w:t>2</w:t>
                  </w:r>
                  <w:r>
                    <w:rPr>
                      <w:noProof/>
                      <w:webHidden/>
                    </w:rPr>
                    <w:fldChar w:fldCharType="end"/>
                  </w:r>
                </w:hyperlink>
              </w:p>
              <w:p w14:paraId="166953A0" w14:textId="0A6AC2B8" w:rsidR="00750837" w:rsidRPr="00C500F1" w:rsidRDefault="00750837" w:rsidP="00750837">
                <w:pPr>
                  <w:rPr>
                    <w:b/>
                  </w:rPr>
                </w:pPr>
                <w:r w:rsidRPr="00C500F1">
                  <w:rPr>
                    <w:b/>
                    <w:bCs/>
                    <w:noProof/>
                  </w:rPr>
                  <w:fldChar w:fldCharType="end"/>
                </w:r>
              </w:p>
            </w:sdtContent>
          </w:sdt>
          <w:p w14:paraId="37F84F02" w14:textId="77777777" w:rsidR="00FE172F" w:rsidRPr="00C500F1" w:rsidRDefault="00FE172F"/>
        </w:tc>
      </w:tr>
    </w:tbl>
    <w:p w14:paraId="15669D6A" w14:textId="77777777" w:rsidR="00FE172F" w:rsidRPr="001E34E3" w:rsidRDefault="00565F17">
      <w:pPr>
        <w:jc w:val="center"/>
      </w:pPr>
      <w:r w:rsidRPr="001E34E3">
        <w:t>___________</w:t>
      </w:r>
    </w:p>
    <w:p w14:paraId="1CB1AA73" w14:textId="77777777" w:rsidR="00FE172F" w:rsidRPr="001E34E3" w:rsidRDefault="00565F17">
      <w:pPr>
        <w:spacing w:before="120"/>
        <w:jc w:val="center"/>
        <w:rPr>
          <w:b/>
          <w:sz w:val="26"/>
          <w:szCs w:val="26"/>
        </w:rPr>
      </w:pPr>
      <w:r w:rsidRPr="001E34E3">
        <w:rPr>
          <w:b/>
          <w:sz w:val="26"/>
          <w:szCs w:val="26"/>
        </w:rPr>
        <w:t>Instrument</w:t>
      </w:r>
    </w:p>
    <w:p w14:paraId="66E4C76E" w14:textId="77777777" w:rsidR="00FE172F" w:rsidRPr="001E34E3" w:rsidRDefault="00565F17">
      <w:pPr>
        <w:pStyle w:val="StyleHeading1JustifiedAfter2pt"/>
        <w:numPr>
          <w:ilvl w:val="0"/>
          <w:numId w:val="11"/>
        </w:numPr>
        <w:rPr>
          <w:rFonts w:ascii="Times New Roman" w:hAnsi="Times New Roman"/>
        </w:rPr>
      </w:pPr>
      <w:bookmarkStart w:id="0" w:name="_Toc349745251"/>
      <w:bookmarkStart w:id="1" w:name="_Toc235522585"/>
      <w:r w:rsidRPr="001E34E3">
        <w:rPr>
          <w:rFonts w:ascii="Times New Roman" w:hAnsi="Times New Roman"/>
        </w:rPr>
        <w:t>Title</w:t>
      </w:r>
      <w:bookmarkEnd w:id="0"/>
      <w:bookmarkEnd w:id="1"/>
    </w:p>
    <w:p w14:paraId="71C3B600" w14:textId="48F24C6B" w:rsidR="00FE172F" w:rsidRPr="001E34E3" w:rsidRDefault="00565F17">
      <w:pPr>
        <w:spacing w:after="40"/>
        <w:ind w:left="567"/>
        <w:jc w:val="both"/>
        <w:rPr>
          <w:rStyle w:val="ListBulletChar"/>
        </w:rPr>
      </w:pPr>
      <w:r w:rsidRPr="001E34E3">
        <w:t xml:space="preserve">This instrument is the </w:t>
      </w:r>
      <w:r w:rsidRPr="001E34E3">
        <w:rPr>
          <w:rStyle w:val="ListBulletChar"/>
        </w:rPr>
        <w:t>Instrument amending Ministerial Direc</w:t>
      </w:r>
      <w:r w:rsidR="008A5B8A" w:rsidRPr="001E34E3">
        <w:rPr>
          <w:rStyle w:val="ListBulletChar"/>
        </w:rPr>
        <w:t>tion</w:t>
      </w:r>
      <w:r w:rsidR="003E4712">
        <w:rPr>
          <w:rStyle w:val="ListBulletChar"/>
        </w:rPr>
        <w:t>s</w:t>
      </w:r>
      <w:r w:rsidR="008A5B8A" w:rsidRPr="001E34E3">
        <w:rPr>
          <w:rStyle w:val="ListBulletChar"/>
        </w:rPr>
        <w:t xml:space="preserve"> </w:t>
      </w:r>
      <w:r w:rsidR="00EA3514" w:rsidRPr="00BD6732">
        <w:rPr>
          <w:rStyle w:val="ListBulletChar"/>
        </w:rPr>
        <w:t>(</w:t>
      </w:r>
      <w:r w:rsidR="006E184F" w:rsidRPr="00BD6732">
        <w:rPr>
          <w:rStyle w:val="ListBulletChar"/>
        </w:rPr>
        <w:t>Modernisation</w:t>
      </w:r>
      <w:r w:rsidR="00A61A2F">
        <w:rPr>
          <w:rStyle w:val="ListBulletChar"/>
        </w:rPr>
        <w:t xml:space="preserve"> – Automated Decision-Making</w:t>
      </w:r>
      <w:r w:rsidR="00AD0517">
        <w:rPr>
          <w:rStyle w:val="ListBulletChar"/>
        </w:rPr>
        <w:t xml:space="preserve"> – End of School Year</w:t>
      </w:r>
      <w:r w:rsidR="00EA3514" w:rsidRPr="00BD6732">
        <w:rPr>
          <w:rStyle w:val="ListBulletChar"/>
        </w:rPr>
        <w:t xml:space="preserve">) </w:t>
      </w:r>
      <w:r w:rsidR="00484EB7" w:rsidRPr="00BD6732">
        <w:rPr>
          <w:rStyle w:val="ListBulletChar"/>
        </w:rPr>
        <w:t>2026</w:t>
      </w:r>
      <w:r w:rsidRPr="00BD6732">
        <w:rPr>
          <w:rStyle w:val="ListBulletChar"/>
        </w:rPr>
        <w:t>.</w:t>
      </w:r>
    </w:p>
    <w:p w14:paraId="7C2A258B" w14:textId="6B46A723" w:rsidR="00FE172F" w:rsidRPr="001E34E3" w:rsidRDefault="00565F17">
      <w:pPr>
        <w:pStyle w:val="StyleHeading1JustifiedAfter2pt"/>
        <w:numPr>
          <w:ilvl w:val="0"/>
          <w:numId w:val="11"/>
        </w:numPr>
        <w:rPr>
          <w:rFonts w:ascii="Times New Roman" w:hAnsi="Times New Roman"/>
        </w:rPr>
      </w:pPr>
      <w:bookmarkStart w:id="2" w:name="_Toc122512058"/>
      <w:bookmarkStart w:id="3" w:name="_Toc349745252"/>
      <w:bookmarkStart w:id="4" w:name="_Toc235522586"/>
      <w:r w:rsidRPr="001E34E3">
        <w:rPr>
          <w:rFonts w:ascii="Times New Roman" w:hAnsi="Times New Roman"/>
        </w:rPr>
        <w:t>Commencement</w:t>
      </w:r>
      <w:bookmarkEnd w:id="2"/>
      <w:bookmarkEnd w:id="3"/>
      <w:bookmarkEnd w:id="4"/>
    </w:p>
    <w:p w14:paraId="66FE3566" w14:textId="39141A57" w:rsidR="009851A4" w:rsidRPr="001E34E3" w:rsidRDefault="00565F17" w:rsidP="00AD0517">
      <w:pPr>
        <w:spacing w:after="40"/>
        <w:ind w:firstLine="567"/>
        <w:jc w:val="both"/>
      </w:pPr>
      <w:r w:rsidRPr="001E34E3">
        <w:t>This instrument</w:t>
      </w:r>
      <w:r w:rsidR="00AD0517">
        <w:t xml:space="preserve"> </w:t>
      </w:r>
      <w:r w:rsidR="009851A4">
        <w:t xml:space="preserve">comes into force on </w:t>
      </w:r>
      <w:r w:rsidR="00AD56C0">
        <w:t>4</w:t>
      </w:r>
      <w:r w:rsidR="009851A4">
        <w:t xml:space="preserve"> September 2026.</w:t>
      </w:r>
    </w:p>
    <w:p w14:paraId="2EF610EF" w14:textId="55266A62" w:rsidR="00FE172F" w:rsidRPr="001E34E3" w:rsidRDefault="00565F17">
      <w:pPr>
        <w:pStyle w:val="StyleHeading1JustifiedAfter2pt"/>
        <w:numPr>
          <w:ilvl w:val="0"/>
          <w:numId w:val="11"/>
        </w:numPr>
        <w:rPr>
          <w:rFonts w:ascii="Times New Roman" w:hAnsi="Times New Roman"/>
        </w:rPr>
      </w:pPr>
      <w:bookmarkStart w:id="5" w:name="_Toc349745253"/>
      <w:bookmarkStart w:id="6" w:name="_Toc235522587"/>
      <w:bookmarkStart w:id="7" w:name="_Ref96930088"/>
      <w:bookmarkStart w:id="8" w:name="_Toc122512059"/>
      <w:r w:rsidRPr="001E34E3">
        <w:rPr>
          <w:rFonts w:ascii="Times New Roman" w:hAnsi="Times New Roman"/>
        </w:rPr>
        <w:t>Principal directions amended</w:t>
      </w:r>
      <w:bookmarkEnd w:id="5"/>
      <w:bookmarkEnd w:id="6"/>
    </w:p>
    <w:p w14:paraId="30F47053" w14:textId="1BDA99FF" w:rsidR="00FE172F" w:rsidRPr="001E34E3" w:rsidRDefault="00565F17">
      <w:pPr>
        <w:ind w:left="567"/>
        <w:jc w:val="both"/>
      </w:pPr>
      <w:r w:rsidRPr="001E34E3">
        <w:t xml:space="preserve">This instrument amends the </w:t>
      </w:r>
      <w:r w:rsidR="0092753E">
        <w:t xml:space="preserve">Ministerial </w:t>
      </w:r>
      <w:r w:rsidRPr="001E34E3">
        <w:t>direction</w:t>
      </w:r>
      <w:r w:rsidR="0092753E">
        <w:t xml:space="preserve">s </w:t>
      </w:r>
      <w:r w:rsidRPr="001E34E3">
        <w:t>specified in Schedule 1 (</w:t>
      </w:r>
      <w:r w:rsidRPr="0092753E">
        <w:rPr>
          <w:b/>
          <w:bCs/>
        </w:rPr>
        <w:t>the</w:t>
      </w:r>
      <w:r w:rsidRPr="001E34E3">
        <w:t xml:space="preserve"> </w:t>
      </w:r>
      <w:r w:rsidRPr="001E34E3">
        <w:rPr>
          <w:b/>
        </w:rPr>
        <w:t>principal direction</w:t>
      </w:r>
      <w:r w:rsidR="0092753E">
        <w:rPr>
          <w:b/>
        </w:rPr>
        <w:t>s</w:t>
      </w:r>
      <w:r w:rsidRPr="001E34E3">
        <w:t>).</w:t>
      </w:r>
    </w:p>
    <w:p w14:paraId="2C85EF47" w14:textId="77777777" w:rsidR="00FE172F" w:rsidRPr="001E34E3" w:rsidRDefault="00565F17">
      <w:pPr>
        <w:pStyle w:val="StyleHeading1JustifiedAfter2pt"/>
        <w:numPr>
          <w:ilvl w:val="0"/>
          <w:numId w:val="11"/>
        </w:numPr>
        <w:rPr>
          <w:rFonts w:ascii="Times New Roman" w:hAnsi="Times New Roman"/>
        </w:rPr>
      </w:pPr>
      <w:bookmarkStart w:id="9" w:name="_Toc349745254"/>
      <w:bookmarkStart w:id="10" w:name="_Toc235522588"/>
      <w:bookmarkStart w:id="11" w:name="_Ref318357081"/>
      <w:r w:rsidRPr="001E34E3">
        <w:rPr>
          <w:rFonts w:ascii="Times New Roman" w:hAnsi="Times New Roman"/>
        </w:rPr>
        <w:t>Amendments</w:t>
      </w:r>
      <w:bookmarkEnd w:id="9"/>
      <w:bookmarkEnd w:id="10"/>
      <w:r w:rsidRPr="001E34E3">
        <w:rPr>
          <w:rFonts w:ascii="Times New Roman" w:hAnsi="Times New Roman"/>
        </w:rPr>
        <w:t xml:space="preserve"> </w:t>
      </w:r>
      <w:bookmarkEnd w:id="11"/>
    </w:p>
    <w:p w14:paraId="29394971" w14:textId="78C386C7" w:rsidR="00FE172F" w:rsidRPr="001E34E3" w:rsidRDefault="00565F17">
      <w:pPr>
        <w:ind w:left="567"/>
        <w:jc w:val="both"/>
      </w:pPr>
      <w:r w:rsidRPr="001E34E3">
        <w:t>Amend the principal direction</w:t>
      </w:r>
      <w:r w:rsidR="0092753E">
        <w:t>s</w:t>
      </w:r>
      <w:r w:rsidRPr="001E34E3">
        <w:t xml:space="preserve"> in the manner set out in Schedule 1.</w:t>
      </w:r>
    </w:p>
    <w:p w14:paraId="15C334F1" w14:textId="2BA0A584" w:rsidR="00FE172F" w:rsidRPr="001E34E3" w:rsidRDefault="00FE172F" w:rsidP="000F321A">
      <w:pPr>
        <w:ind w:left="567"/>
        <w:jc w:val="center"/>
      </w:pPr>
    </w:p>
    <w:p w14:paraId="7CD2C090" w14:textId="152F472A" w:rsidR="00B230F4" w:rsidRDefault="00565F17" w:rsidP="00750837">
      <w:pPr>
        <w:jc w:val="center"/>
      </w:pPr>
      <w:bookmarkStart w:id="12" w:name="_Toc98296376"/>
      <w:bookmarkStart w:id="13" w:name="_Toc122512061"/>
      <w:bookmarkStart w:id="14" w:name="_Toc129664978"/>
      <w:bookmarkStart w:id="15" w:name="_Toc129686150"/>
      <w:bookmarkStart w:id="16" w:name="_Toc130014786"/>
      <w:bookmarkStart w:id="17" w:name="_Toc130100512"/>
      <w:bookmarkEnd w:id="7"/>
      <w:bookmarkEnd w:id="8"/>
      <w:r w:rsidRPr="001E34E3">
        <w:t>__________</w:t>
      </w:r>
    </w:p>
    <w:p w14:paraId="63AD94B8" w14:textId="3580A29B" w:rsidR="00FE172F" w:rsidRPr="001E34E3" w:rsidRDefault="00B230F4" w:rsidP="00750837">
      <w:pPr>
        <w:spacing w:after="200" w:line="276" w:lineRule="auto"/>
      </w:pPr>
      <w:r>
        <w:br w:type="page"/>
      </w:r>
    </w:p>
    <w:p w14:paraId="707F8D88" w14:textId="77777777" w:rsidR="00FE172F" w:rsidRPr="001E34E3" w:rsidRDefault="00565F17">
      <w:pPr>
        <w:pStyle w:val="Heading1"/>
        <w:spacing w:before="0"/>
        <w:jc w:val="center"/>
        <w:rPr>
          <w:sz w:val="36"/>
          <w:szCs w:val="36"/>
        </w:rPr>
      </w:pPr>
      <w:bookmarkStart w:id="18" w:name="_Toc122512062"/>
      <w:bookmarkStart w:id="19" w:name="_Toc349745255"/>
      <w:bookmarkStart w:id="20" w:name="_Toc235522589"/>
      <w:bookmarkEnd w:id="12"/>
      <w:bookmarkEnd w:id="13"/>
      <w:bookmarkEnd w:id="14"/>
      <w:bookmarkEnd w:id="15"/>
      <w:bookmarkEnd w:id="16"/>
      <w:bookmarkEnd w:id="17"/>
      <w:r w:rsidRPr="001E34E3">
        <w:rPr>
          <w:sz w:val="36"/>
          <w:szCs w:val="36"/>
        </w:rPr>
        <w:lastRenderedPageBreak/>
        <w:t>Schedule 1</w:t>
      </w:r>
      <w:bookmarkEnd w:id="18"/>
      <w:bookmarkEnd w:id="19"/>
      <w:bookmarkEnd w:id="20"/>
    </w:p>
    <w:p w14:paraId="68657BF6" w14:textId="676EE53C" w:rsidR="00FE172F" w:rsidRPr="001E34E3" w:rsidRDefault="00565F17">
      <w:pPr>
        <w:keepNext/>
        <w:jc w:val="right"/>
        <w:rPr>
          <w:sz w:val="18"/>
          <w:szCs w:val="18"/>
        </w:rPr>
      </w:pPr>
      <w:r w:rsidRPr="001E34E3">
        <w:rPr>
          <w:sz w:val="18"/>
          <w:szCs w:val="18"/>
        </w:rPr>
        <w:t xml:space="preserve">cl </w:t>
      </w:r>
      <w:r w:rsidRPr="001E34E3">
        <w:rPr>
          <w:sz w:val="18"/>
          <w:szCs w:val="18"/>
        </w:rPr>
        <w:fldChar w:fldCharType="begin"/>
      </w:r>
      <w:r w:rsidRPr="001E34E3">
        <w:rPr>
          <w:sz w:val="18"/>
          <w:szCs w:val="18"/>
        </w:rPr>
        <w:instrText xml:space="preserve"> REF _Ref318357081 \r \h  \* MERGEFORMAT </w:instrText>
      </w:r>
      <w:r w:rsidRPr="001E34E3">
        <w:rPr>
          <w:sz w:val="18"/>
          <w:szCs w:val="18"/>
        </w:rPr>
      </w:r>
      <w:r w:rsidRPr="001E34E3">
        <w:rPr>
          <w:sz w:val="18"/>
          <w:szCs w:val="18"/>
        </w:rPr>
        <w:fldChar w:fldCharType="separate"/>
      </w:r>
      <w:r w:rsidR="00A36585">
        <w:rPr>
          <w:sz w:val="18"/>
          <w:szCs w:val="18"/>
        </w:rPr>
        <w:t>4</w:t>
      </w:r>
      <w:r w:rsidRPr="001E34E3">
        <w:rPr>
          <w:sz w:val="18"/>
          <w:szCs w:val="18"/>
        </w:rPr>
        <w:fldChar w:fldCharType="end"/>
      </w:r>
    </w:p>
    <w:p w14:paraId="18517964" w14:textId="5B82C80F" w:rsidR="00AF03C2" w:rsidRPr="001E34E3" w:rsidRDefault="00AF03C2" w:rsidP="00805E3F">
      <w:pPr>
        <w:pStyle w:val="Heading1"/>
        <w:spacing w:before="0"/>
        <w:jc w:val="center"/>
        <w:rPr>
          <w:sz w:val="36"/>
          <w:szCs w:val="36"/>
        </w:rPr>
      </w:pPr>
      <w:bookmarkStart w:id="21" w:name="_Toc126755567"/>
      <w:bookmarkStart w:id="22" w:name="_Toc235522590"/>
      <w:bookmarkStart w:id="23" w:name="_Toc349745256"/>
      <w:r w:rsidRPr="56A386F3">
        <w:rPr>
          <w:sz w:val="36"/>
          <w:szCs w:val="36"/>
        </w:rPr>
        <w:t>Amendments to direction</w:t>
      </w:r>
      <w:r w:rsidR="001B0493" w:rsidRPr="56A386F3">
        <w:rPr>
          <w:sz w:val="36"/>
          <w:szCs w:val="36"/>
        </w:rPr>
        <w:t>s</w:t>
      </w:r>
      <w:bookmarkEnd w:id="21"/>
      <w:bookmarkEnd w:id="22"/>
      <w:r w:rsidRPr="56A386F3">
        <w:rPr>
          <w:sz w:val="36"/>
          <w:szCs w:val="36"/>
        </w:rPr>
        <w:t xml:space="preserve"> </w:t>
      </w:r>
    </w:p>
    <w:p w14:paraId="6992837E" w14:textId="0C84A5F0" w:rsidR="0070398F" w:rsidRDefault="0070398F" w:rsidP="00567EB3">
      <w:pPr>
        <w:rPr>
          <w:b/>
        </w:rPr>
      </w:pPr>
      <w:bookmarkStart w:id="24" w:name="_Toc129664981"/>
      <w:bookmarkStart w:id="25" w:name="_Toc129686153"/>
      <w:bookmarkStart w:id="26" w:name="_Toc130014789"/>
      <w:bookmarkStart w:id="27" w:name="_Toc130100515"/>
      <w:bookmarkEnd w:id="23"/>
    </w:p>
    <w:p w14:paraId="3FE7D361" w14:textId="77777777" w:rsidR="00997914" w:rsidRPr="003C070F" w:rsidRDefault="00997914" w:rsidP="00997914">
      <w:pPr>
        <w:spacing w:before="240"/>
        <w:rPr>
          <w:bCs/>
        </w:rPr>
      </w:pPr>
      <w:r>
        <w:rPr>
          <w:b/>
        </w:rPr>
        <w:t xml:space="preserve">Ministerial </w:t>
      </w:r>
      <w:r w:rsidRPr="003C070F">
        <w:rPr>
          <w:b/>
        </w:rPr>
        <w:t xml:space="preserve">Direction </w:t>
      </w:r>
      <w:r>
        <w:rPr>
          <w:b/>
        </w:rPr>
        <w:t xml:space="preserve">on </w:t>
      </w:r>
      <w:r w:rsidRPr="00186A8D">
        <w:rPr>
          <w:b/>
        </w:rPr>
        <w:t xml:space="preserve">Eligibility for Social Housing </w:t>
      </w:r>
      <w:r w:rsidRPr="003C070F">
        <w:rPr>
          <w:bCs/>
        </w:rPr>
        <w:t>(given on</w:t>
      </w:r>
      <w:r>
        <w:rPr>
          <w:bCs/>
        </w:rPr>
        <w:t xml:space="preserve"> 14 April 2014</w:t>
      </w:r>
      <w:r w:rsidRPr="001A3B4F">
        <w:rPr>
          <w:bCs/>
        </w:rPr>
        <w:t>)</w:t>
      </w:r>
      <w:r w:rsidRPr="003C070F">
        <w:rPr>
          <w:rStyle w:val="FootnoteReference"/>
          <w:bCs/>
        </w:rPr>
        <w:footnoteReference w:id="1"/>
      </w:r>
      <w:r w:rsidRPr="003C070F">
        <w:rPr>
          <w:bCs/>
        </w:rPr>
        <w:t xml:space="preserve"> </w:t>
      </w:r>
    </w:p>
    <w:p w14:paraId="3BA502BC" w14:textId="77777777" w:rsidR="00997914" w:rsidRDefault="00997914" w:rsidP="00997914">
      <w:pPr>
        <w:spacing w:before="240"/>
        <w:rPr>
          <w:b/>
        </w:rPr>
      </w:pPr>
      <w:r>
        <w:rPr>
          <w:b/>
        </w:rPr>
        <w:t>Clause 3 amended (Interpretation)</w:t>
      </w:r>
    </w:p>
    <w:p w14:paraId="4466BF9D" w14:textId="77777777" w:rsidR="00997914" w:rsidRDefault="00997914" w:rsidP="00997914">
      <w:pPr>
        <w:rPr>
          <w:bCs/>
        </w:rPr>
      </w:pPr>
      <w:r>
        <w:rPr>
          <w:bCs/>
        </w:rPr>
        <w:t>In clause 3, replace the definition of “dependent child” with:</w:t>
      </w:r>
    </w:p>
    <w:tbl>
      <w:tblPr>
        <w:tblStyle w:val="TableGrid"/>
        <w:tblW w:w="0" w:type="auto"/>
        <w:tblInd w:w="709" w:type="dxa"/>
        <w:tblLook w:val="04A0" w:firstRow="1" w:lastRow="0" w:firstColumn="1" w:lastColumn="0" w:noHBand="0" w:noVBand="1"/>
      </w:tblPr>
      <w:tblGrid>
        <w:gridCol w:w="6662"/>
      </w:tblGrid>
      <w:tr w:rsidR="00997914" w14:paraId="7EFF5CC3" w14:textId="77777777">
        <w:tc>
          <w:tcPr>
            <w:tcW w:w="6662" w:type="dxa"/>
            <w:tcBorders>
              <w:top w:val="nil"/>
              <w:left w:val="nil"/>
              <w:bottom w:val="nil"/>
              <w:right w:val="nil"/>
            </w:tcBorders>
            <w:shd w:val="clear" w:color="auto" w:fill="D9D9D9" w:themeFill="background1" w:themeFillShade="D9"/>
          </w:tcPr>
          <w:p w14:paraId="34D1B14B" w14:textId="77777777" w:rsidR="00997914" w:rsidRPr="00BC254D" w:rsidRDefault="00997914">
            <w:pPr>
              <w:spacing w:before="60"/>
              <w:rPr>
                <w:bCs/>
              </w:rPr>
            </w:pPr>
            <w:r w:rsidRPr="00BC254D">
              <w:rPr>
                <w:b/>
              </w:rPr>
              <w:t>dependent child</w:t>
            </w:r>
            <w:r w:rsidRPr="00BC254D">
              <w:rPr>
                <w:bCs/>
              </w:rPr>
              <w:t xml:space="preserve"> in relation to a </w:t>
            </w:r>
            <w:r>
              <w:rPr>
                <w:bCs/>
              </w:rPr>
              <w:t>person</w:t>
            </w:r>
            <w:r w:rsidRPr="00BC254D">
              <w:rPr>
                <w:bCs/>
              </w:rPr>
              <w:t xml:space="preserve">, has the same meaning as in Schedule 2 of the Social Security Act 2018, </w:t>
            </w:r>
            <w:proofErr w:type="gramStart"/>
            <w:r w:rsidRPr="00BC254D">
              <w:rPr>
                <w:bCs/>
              </w:rPr>
              <w:t>and also</w:t>
            </w:r>
            <w:proofErr w:type="gramEnd"/>
            <w:r w:rsidRPr="00BC254D">
              <w:rPr>
                <w:bCs/>
              </w:rPr>
              <w:t xml:space="preserve"> means—   </w:t>
            </w:r>
          </w:p>
          <w:p w14:paraId="6B8B5A1E" w14:textId="77777777" w:rsidR="00997914" w:rsidRPr="00D716E8" w:rsidRDefault="00997914">
            <w:pPr>
              <w:pStyle w:val="ListParagraph"/>
              <w:numPr>
                <w:ilvl w:val="0"/>
                <w:numId w:val="19"/>
              </w:numPr>
              <w:spacing w:before="60"/>
            </w:pPr>
            <w:r>
              <w:t>a child who, on or after the child’s 18th birthday, is included as a dependent child in the person’s dependent child rate benefit or specified children’s benefit under sections 103B to 103F of the Social Security Act 2018, until the end of a determined period under section 103</w:t>
            </w:r>
            <w:proofErr w:type="gramStart"/>
            <w:r>
              <w:t>F(</w:t>
            </w:r>
            <w:proofErr w:type="gramEnd"/>
            <w:r>
              <w:t>2) of that Act:</w:t>
            </w:r>
          </w:p>
          <w:p w14:paraId="5C0D22DD" w14:textId="75CD913B" w:rsidR="00997914" w:rsidRPr="00D31A8A" w:rsidRDefault="00997914">
            <w:pPr>
              <w:pStyle w:val="ListParagraph"/>
              <w:numPr>
                <w:ilvl w:val="0"/>
                <w:numId w:val="19"/>
              </w:numPr>
              <w:spacing w:before="60"/>
              <w:contextualSpacing w:val="0"/>
            </w:pPr>
            <w:r>
              <w:t>a child who, the agency is satisfied based on all relevant information available to the agency, on or after the child’s 18th birthday, meets the criteria in (a) to (c) of section 103F(1) of the Social Security Act 2018 for a period the agency determines, but ending no later than the start of the week after 31 December in the year the child turns 18.</w:t>
            </w:r>
          </w:p>
        </w:tc>
      </w:tr>
    </w:tbl>
    <w:p w14:paraId="259694EF" w14:textId="77777777" w:rsidR="00997914" w:rsidRPr="000B3065" w:rsidRDefault="00997914" w:rsidP="00997914">
      <w:pPr>
        <w:spacing w:before="240"/>
        <w:rPr>
          <w:b/>
        </w:rPr>
      </w:pPr>
      <w:r w:rsidRPr="000B3065">
        <w:rPr>
          <w:b/>
        </w:rPr>
        <w:t xml:space="preserve">Clause </w:t>
      </w:r>
      <w:r>
        <w:rPr>
          <w:b/>
        </w:rPr>
        <w:t>5</w:t>
      </w:r>
      <w:r w:rsidRPr="000B3065">
        <w:rPr>
          <w:b/>
        </w:rPr>
        <w:t xml:space="preserve"> amended</w:t>
      </w:r>
      <w:r>
        <w:rPr>
          <w:b/>
        </w:rPr>
        <w:t xml:space="preserve"> (Age and residential qualification)</w:t>
      </w:r>
    </w:p>
    <w:p w14:paraId="7153B142" w14:textId="5C0EFC4A" w:rsidR="005F5690" w:rsidRDefault="756FCEB0" w:rsidP="77A2AA11">
      <w:r>
        <w:t>In clause 5</w:t>
      </w:r>
      <w:r w:rsidR="21A95570">
        <w:t>(2), replace 5.2(e) with</w:t>
      </w:r>
      <w:r w:rsidR="30CC0004">
        <w:t>:</w:t>
      </w:r>
      <w:r w:rsidR="2F6E5457">
        <w:t xml:space="preserve"> </w:t>
      </w:r>
      <w:r>
        <w:t>“</w:t>
      </w:r>
      <w:r w:rsidR="0CFE2EF0">
        <w:t>is eligible for and receiving a payment under clause 15B of the Special Needs Grants Programme</w:t>
      </w:r>
      <w:r>
        <w:t>”.</w:t>
      </w:r>
    </w:p>
    <w:p w14:paraId="2C422573" w14:textId="77777777" w:rsidR="00DF1420" w:rsidRDefault="00DF1420" w:rsidP="005F5690">
      <w:pPr>
        <w:spacing w:before="240"/>
        <w:rPr>
          <w:b/>
        </w:rPr>
      </w:pPr>
    </w:p>
    <w:p w14:paraId="21FE29B7" w14:textId="0B112842" w:rsidR="005F5690" w:rsidRPr="003C070F" w:rsidRDefault="005F5690" w:rsidP="005F5690">
      <w:pPr>
        <w:spacing w:before="240"/>
        <w:rPr>
          <w:bCs/>
        </w:rPr>
      </w:pPr>
      <w:r>
        <w:rPr>
          <w:b/>
        </w:rPr>
        <w:t xml:space="preserve">Ministerial </w:t>
      </w:r>
      <w:r w:rsidRPr="003C070F">
        <w:rPr>
          <w:b/>
        </w:rPr>
        <w:t xml:space="preserve">Direction </w:t>
      </w:r>
      <w:r>
        <w:rPr>
          <w:b/>
        </w:rPr>
        <w:t xml:space="preserve">on </w:t>
      </w:r>
      <w:r w:rsidRPr="00186A8D">
        <w:rPr>
          <w:b/>
        </w:rPr>
        <w:t xml:space="preserve">Continued Eligibility for Social Housing </w:t>
      </w:r>
      <w:r w:rsidRPr="003C070F">
        <w:rPr>
          <w:bCs/>
        </w:rPr>
        <w:t>(given on</w:t>
      </w:r>
      <w:r>
        <w:rPr>
          <w:bCs/>
        </w:rPr>
        <w:t xml:space="preserve"> 11 June 2014</w:t>
      </w:r>
      <w:r w:rsidRPr="001A3B4F">
        <w:rPr>
          <w:bCs/>
        </w:rPr>
        <w:t>)</w:t>
      </w:r>
      <w:r w:rsidRPr="003C070F">
        <w:rPr>
          <w:rStyle w:val="FootnoteReference"/>
          <w:bCs/>
        </w:rPr>
        <w:footnoteReference w:id="2"/>
      </w:r>
      <w:r w:rsidRPr="003C070F">
        <w:rPr>
          <w:bCs/>
        </w:rPr>
        <w:t xml:space="preserve"> </w:t>
      </w:r>
    </w:p>
    <w:p w14:paraId="2E932015" w14:textId="77777777" w:rsidR="005F5690" w:rsidRDefault="005F5690" w:rsidP="005F5690">
      <w:pPr>
        <w:spacing w:before="240"/>
        <w:rPr>
          <w:b/>
        </w:rPr>
      </w:pPr>
      <w:r>
        <w:rPr>
          <w:b/>
        </w:rPr>
        <w:t>Clause 3 amended (Interpretation)</w:t>
      </w:r>
    </w:p>
    <w:p w14:paraId="5D428DDC" w14:textId="77777777" w:rsidR="005F5690" w:rsidRDefault="005F5690" w:rsidP="005F5690">
      <w:pPr>
        <w:rPr>
          <w:bCs/>
        </w:rPr>
      </w:pPr>
      <w:r>
        <w:rPr>
          <w:bCs/>
        </w:rPr>
        <w:t>In clause 3, in the appropriate alphabetical order, insert:</w:t>
      </w:r>
    </w:p>
    <w:tbl>
      <w:tblPr>
        <w:tblStyle w:val="TableGrid"/>
        <w:tblW w:w="0" w:type="auto"/>
        <w:tblInd w:w="709" w:type="dxa"/>
        <w:tblLook w:val="04A0" w:firstRow="1" w:lastRow="0" w:firstColumn="1" w:lastColumn="0" w:noHBand="0" w:noVBand="1"/>
      </w:tblPr>
      <w:tblGrid>
        <w:gridCol w:w="6662"/>
      </w:tblGrid>
      <w:tr w:rsidR="005F5690" w14:paraId="66EF5C67" w14:textId="77777777">
        <w:tc>
          <w:tcPr>
            <w:tcW w:w="6662" w:type="dxa"/>
            <w:tcBorders>
              <w:top w:val="nil"/>
              <w:left w:val="nil"/>
              <w:bottom w:val="nil"/>
              <w:right w:val="nil"/>
            </w:tcBorders>
            <w:shd w:val="clear" w:color="auto" w:fill="D9D9D9" w:themeFill="background1" w:themeFillShade="D9"/>
          </w:tcPr>
          <w:p w14:paraId="5D490EA8" w14:textId="402F3B63" w:rsidR="005F5690" w:rsidRPr="00BC254D" w:rsidRDefault="005F5690">
            <w:pPr>
              <w:spacing w:before="60"/>
              <w:rPr>
                <w:bCs/>
              </w:rPr>
            </w:pPr>
            <w:r w:rsidRPr="00BC254D">
              <w:rPr>
                <w:b/>
              </w:rPr>
              <w:t>dependent child</w:t>
            </w:r>
            <w:r w:rsidRPr="00BC254D">
              <w:rPr>
                <w:bCs/>
              </w:rPr>
              <w:t xml:space="preserve"> in relation to a </w:t>
            </w:r>
            <w:r w:rsidR="0015474F">
              <w:rPr>
                <w:bCs/>
              </w:rPr>
              <w:t>person</w:t>
            </w:r>
            <w:r w:rsidRPr="00BC254D">
              <w:rPr>
                <w:bCs/>
              </w:rPr>
              <w:t xml:space="preserve">, has the same meaning as in Schedule 2 of the Social Security Act 2018, </w:t>
            </w:r>
            <w:proofErr w:type="gramStart"/>
            <w:r w:rsidRPr="00BC254D">
              <w:rPr>
                <w:bCs/>
              </w:rPr>
              <w:t>and also</w:t>
            </w:r>
            <w:proofErr w:type="gramEnd"/>
            <w:r w:rsidRPr="00BC254D">
              <w:rPr>
                <w:bCs/>
              </w:rPr>
              <w:t xml:space="preserve"> means—   </w:t>
            </w:r>
          </w:p>
          <w:p w14:paraId="58A05839" w14:textId="04B2731E" w:rsidR="00D716E8" w:rsidRPr="00D716E8" w:rsidRDefault="00D716E8" w:rsidP="00D716E8">
            <w:pPr>
              <w:pStyle w:val="ListParagraph"/>
              <w:numPr>
                <w:ilvl w:val="0"/>
                <w:numId w:val="27"/>
              </w:numPr>
              <w:spacing w:before="60"/>
              <w:rPr>
                <w:bCs/>
              </w:rPr>
            </w:pPr>
            <w:r w:rsidRPr="00D716E8">
              <w:rPr>
                <w:bCs/>
              </w:rPr>
              <w:t xml:space="preserve">a child who, on or after the child’s 18th birthday, is included as a dependent child in the </w:t>
            </w:r>
            <w:r w:rsidR="004067EE">
              <w:rPr>
                <w:bCs/>
              </w:rPr>
              <w:t>person’s</w:t>
            </w:r>
            <w:r w:rsidRPr="00D716E8">
              <w:rPr>
                <w:bCs/>
              </w:rPr>
              <w:t xml:space="preserve"> dependent child rate benefit or specified children’s benefit under sections 103B to 103F of the Social Security Act 2018, until the end of a determined period under section 103</w:t>
            </w:r>
            <w:proofErr w:type="gramStart"/>
            <w:r w:rsidRPr="00D716E8">
              <w:rPr>
                <w:bCs/>
              </w:rPr>
              <w:t>F(</w:t>
            </w:r>
            <w:proofErr w:type="gramEnd"/>
            <w:r w:rsidRPr="00D716E8">
              <w:rPr>
                <w:bCs/>
              </w:rPr>
              <w:t>2) of that Act:</w:t>
            </w:r>
          </w:p>
          <w:p w14:paraId="1C398D53" w14:textId="35A111ED" w:rsidR="005F5690" w:rsidRPr="00BC254D" w:rsidRDefault="00991DFC" w:rsidP="00D716E8">
            <w:pPr>
              <w:pStyle w:val="ListParagraph"/>
              <w:numPr>
                <w:ilvl w:val="0"/>
                <w:numId w:val="27"/>
              </w:numPr>
              <w:spacing w:before="60"/>
              <w:contextualSpacing w:val="0"/>
              <w:rPr>
                <w:bCs/>
              </w:rPr>
            </w:pPr>
            <w:r>
              <w:t>a child who, the agency is satisfied based on all relevant information available to the agency, on or after the child’s 18th birthday, meets the criteria in (a) to (c) of section 103F(1) of the Social Security Act 2018 for a period the agency determines, but ending no later than the start of the week after 31 December in the year the child turns 18</w:t>
            </w:r>
            <w:r w:rsidR="00D716E8" w:rsidRPr="00D716E8">
              <w:rPr>
                <w:bCs/>
              </w:rPr>
              <w:t>.</w:t>
            </w:r>
          </w:p>
        </w:tc>
      </w:tr>
    </w:tbl>
    <w:p w14:paraId="5BF46BE8" w14:textId="65628C6D" w:rsidR="006108D8" w:rsidRPr="000B3065" w:rsidRDefault="006108D8" w:rsidP="006108D8">
      <w:pPr>
        <w:spacing w:before="240"/>
        <w:rPr>
          <w:b/>
        </w:rPr>
      </w:pPr>
      <w:r w:rsidRPr="000B3065">
        <w:rPr>
          <w:b/>
        </w:rPr>
        <w:lastRenderedPageBreak/>
        <w:t xml:space="preserve">Clause </w:t>
      </w:r>
      <w:r>
        <w:rPr>
          <w:b/>
        </w:rPr>
        <w:t>5</w:t>
      </w:r>
      <w:r w:rsidRPr="000B3065">
        <w:rPr>
          <w:b/>
        </w:rPr>
        <w:t xml:space="preserve"> amended</w:t>
      </w:r>
      <w:r w:rsidR="008A6F05">
        <w:rPr>
          <w:b/>
        </w:rPr>
        <w:t xml:space="preserve"> (</w:t>
      </w:r>
      <w:r w:rsidR="00CF75A3">
        <w:rPr>
          <w:b/>
        </w:rPr>
        <w:t>Residential Qualifications)</w:t>
      </w:r>
    </w:p>
    <w:p w14:paraId="48AACFD8" w14:textId="14A9D5C3" w:rsidR="006108D8" w:rsidRDefault="006108D8" w:rsidP="006108D8">
      <w:pPr>
        <w:rPr>
          <w:b/>
        </w:rPr>
      </w:pPr>
      <w:r>
        <w:t xml:space="preserve">In clause 5.1, </w:t>
      </w:r>
      <w:r w:rsidR="51A00875">
        <w:t>replace clause 5.1(e) with</w:t>
      </w:r>
      <w:r w:rsidR="2C08BCAC">
        <w:t>:</w:t>
      </w:r>
      <w:r w:rsidR="00F15203">
        <w:t xml:space="preserve"> “</w:t>
      </w:r>
      <w:r w:rsidR="1AC1F4E1">
        <w:t>is eligible for and receiving a payment under clause 15B of the Special Needs Grants Programme</w:t>
      </w:r>
      <w:r w:rsidR="00983405">
        <w:t>”.</w:t>
      </w:r>
    </w:p>
    <w:p w14:paraId="07B8BE8D" w14:textId="0869C421" w:rsidR="005F5690" w:rsidRPr="000B3065" w:rsidRDefault="005F5690" w:rsidP="005F5690">
      <w:pPr>
        <w:spacing w:before="240"/>
        <w:rPr>
          <w:b/>
        </w:rPr>
      </w:pPr>
      <w:r w:rsidRPr="000B3065">
        <w:rPr>
          <w:b/>
        </w:rPr>
        <w:t>Clause 7 amended</w:t>
      </w:r>
      <w:r w:rsidR="00CF75A3">
        <w:rPr>
          <w:b/>
        </w:rPr>
        <w:t xml:space="preserve"> (Housing Need)</w:t>
      </w:r>
    </w:p>
    <w:p w14:paraId="7DDFF659" w14:textId="0DDEEDFC" w:rsidR="001852A7" w:rsidRDefault="005F5690" w:rsidP="009777DC">
      <w:pPr>
        <w:spacing w:before="240"/>
      </w:pPr>
      <w:r>
        <w:rPr>
          <w:bCs/>
        </w:rPr>
        <w:t>In clause 7.8(b), delete “</w:t>
      </w:r>
      <w:r w:rsidRPr="00713AC1">
        <w:rPr>
          <w:bCs/>
        </w:rPr>
        <w:t>(within the meaning of Schedule 2 of the Social Security Act 2018 read in the light of section 103 of that Act)</w:t>
      </w:r>
      <w:r>
        <w:rPr>
          <w:bCs/>
        </w:rPr>
        <w:t>”.</w:t>
      </w:r>
    </w:p>
    <w:bookmarkEnd w:id="24"/>
    <w:bookmarkEnd w:id="25"/>
    <w:bookmarkEnd w:id="26"/>
    <w:bookmarkEnd w:id="27"/>
    <w:p w14:paraId="2AF16DE1" w14:textId="77777777" w:rsidR="00DF1420" w:rsidRDefault="00DF1420" w:rsidP="00997914">
      <w:pPr>
        <w:spacing w:before="240"/>
        <w:rPr>
          <w:b/>
        </w:rPr>
      </w:pPr>
    </w:p>
    <w:p w14:paraId="69EB2358" w14:textId="1B1FB863" w:rsidR="00997914" w:rsidRPr="003C070F" w:rsidRDefault="00997914" w:rsidP="00997914">
      <w:pPr>
        <w:spacing w:before="240"/>
        <w:rPr>
          <w:bCs/>
        </w:rPr>
      </w:pPr>
      <w:r>
        <w:rPr>
          <w:b/>
        </w:rPr>
        <w:t xml:space="preserve">Ministerial </w:t>
      </w:r>
      <w:r w:rsidRPr="003C070F">
        <w:rPr>
          <w:b/>
        </w:rPr>
        <w:t xml:space="preserve">Direction </w:t>
      </w:r>
      <w:r>
        <w:rPr>
          <w:b/>
        </w:rPr>
        <w:t xml:space="preserve">on </w:t>
      </w:r>
      <w:r w:rsidRPr="00AF4A97">
        <w:rPr>
          <w:b/>
        </w:rPr>
        <w:t xml:space="preserve">Application of Reviews of </w:t>
      </w:r>
      <w:r w:rsidRPr="00186A8D">
        <w:rPr>
          <w:b/>
        </w:rPr>
        <w:t xml:space="preserve">Continued Eligibility for Social Housing </w:t>
      </w:r>
      <w:r w:rsidRPr="003C070F">
        <w:rPr>
          <w:bCs/>
        </w:rPr>
        <w:t>(given on</w:t>
      </w:r>
      <w:r>
        <w:rPr>
          <w:bCs/>
        </w:rPr>
        <w:t xml:space="preserve"> 18 October 2018</w:t>
      </w:r>
      <w:r w:rsidRPr="001A3B4F">
        <w:rPr>
          <w:bCs/>
        </w:rPr>
        <w:t>)</w:t>
      </w:r>
      <w:r w:rsidRPr="003C070F">
        <w:rPr>
          <w:rStyle w:val="FootnoteReference"/>
          <w:bCs/>
        </w:rPr>
        <w:footnoteReference w:id="3"/>
      </w:r>
      <w:r w:rsidRPr="003C070F">
        <w:rPr>
          <w:bCs/>
        </w:rPr>
        <w:t xml:space="preserve"> </w:t>
      </w:r>
    </w:p>
    <w:p w14:paraId="7CB7DA35" w14:textId="77777777" w:rsidR="00997914" w:rsidRDefault="00997914" w:rsidP="00997914">
      <w:pPr>
        <w:spacing w:before="240"/>
        <w:rPr>
          <w:b/>
        </w:rPr>
      </w:pPr>
      <w:r>
        <w:rPr>
          <w:b/>
        </w:rPr>
        <w:t>Clause 4 amended (Interpretation)</w:t>
      </w:r>
    </w:p>
    <w:p w14:paraId="343B0B08" w14:textId="77777777" w:rsidR="00997914" w:rsidRDefault="00997914" w:rsidP="00997914">
      <w:pPr>
        <w:rPr>
          <w:bCs/>
        </w:rPr>
      </w:pPr>
      <w:r>
        <w:rPr>
          <w:bCs/>
        </w:rPr>
        <w:t xml:space="preserve">In clause 4, in the definition of dependent child, </w:t>
      </w:r>
      <w:r w:rsidRPr="00300400">
        <w:rPr>
          <w:bCs/>
        </w:rPr>
        <w:t>replace paragraph (a) and insert</w:t>
      </w:r>
      <w:r>
        <w:rPr>
          <w:bCs/>
        </w:rPr>
        <w:t>:</w:t>
      </w:r>
    </w:p>
    <w:tbl>
      <w:tblPr>
        <w:tblStyle w:val="TableGrid"/>
        <w:tblW w:w="0" w:type="auto"/>
        <w:tblInd w:w="709" w:type="dxa"/>
        <w:tblLook w:val="04A0" w:firstRow="1" w:lastRow="0" w:firstColumn="1" w:lastColumn="0" w:noHBand="0" w:noVBand="1"/>
      </w:tblPr>
      <w:tblGrid>
        <w:gridCol w:w="6662"/>
      </w:tblGrid>
      <w:tr w:rsidR="00997914" w14:paraId="437A6221" w14:textId="77777777">
        <w:tc>
          <w:tcPr>
            <w:tcW w:w="6662" w:type="dxa"/>
            <w:tcBorders>
              <w:top w:val="nil"/>
              <w:left w:val="nil"/>
              <w:bottom w:val="nil"/>
              <w:right w:val="nil"/>
            </w:tcBorders>
            <w:shd w:val="clear" w:color="auto" w:fill="D9D9D9" w:themeFill="background1" w:themeFillShade="D9"/>
          </w:tcPr>
          <w:p w14:paraId="5822FB69" w14:textId="77777777" w:rsidR="00997914" w:rsidRPr="00EF2C2D" w:rsidRDefault="00997914">
            <w:pPr>
              <w:pStyle w:val="ListParagraph"/>
              <w:numPr>
                <w:ilvl w:val="0"/>
                <w:numId w:val="26"/>
              </w:numPr>
              <w:spacing w:before="60"/>
              <w:rPr>
                <w:bCs/>
              </w:rPr>
            </w:pPr>
            <w:r w:rsidRPr="00EF2C2D">
              <w:rPr>
                <w:bCs/>
              </w:rPr>
              <w:t xml:space="preserve">has the same meaning as in Schedule 2 of the Social Security Act 2018, </w:t>
            </w:r>
            <w:proofErr w:type="gramStart"/>
            <w:r w:rsidRPr="00EF2C2D">
              <w:rPr>
                <w:bCs/>
              </w:rPr>
              <w:t>and also</w:t>
            </w:r>
            <w:proofErr w:type="gramEnd"/>
            <w:r w:rsidRPr="00EF2C2D">
              <w:rPr>
                <w:bCs/>
              </w:rPr>
              <w:t xml:space="preserve"> means—</w:t>
            </w:r>
          </w:p>
          <w:p w14:paraId="5113CC40" w14:textId="1C7A2370" w:rsidR="00997914" w:rsidRPr="00EF2C2D" w:rsidRDefault="00997914">
            <w:pPr>
              <w:pStyle w:val="ListParagraph"/>
              <w:numPr>
                <w:ilvl w:val="1"/>
                <w:numId w:val="26"/>
              </w:numPr>
              <w:spacing w:before="60"/>
              <w:rPr>
                <w:bCs/>
              </w:rPr>
            </w:pPr>
            <w:r w:rsidRPr="00EF2C2D">
              <w:rPr>
                <w:bCs/>
              </w:rPr>
              <w:t xml:space="preserve">a child who, on or after the child’s 18th birthday, is included as a dependent child in the </w:t>
            </w:r>
            <w:r w:rsidR="00605527">
              <w:rPr>
                <w:bCs/>
              </w:rPr>
              <w:t>person’s</w:t>
            </w:r>
            <w:r w:rsidRPr="00EF2C2D">
              <w:rPr>
                <w:bCs/>
              </w:rPr>
              <w:t xml:space="preserve"> dependent child rate benefit or specified children’s benefit under sections 103B to 103F of the Social Security Act 2018, until the end of a determined period under section 103</w:t>
            </w:r>
            <w:proofErr w:type="gramStart"/>
            <w:r w:rsidRPr="00EF2C2D">
              <w:rPr>
                <w:bCs/>
              </w:rPr>
              <w:t>F(</w:t>
            </w:r>
            <w:proofErr w:type="gramEnd"/>
            <w:r w:rsidRPr="00EF2C2D">
              <w:rPr>
                <w:bCs/>
              </w:rPr>
              <w:t>2) of that Act:</w:t>
            </w:r>
          </w:p>
          <w:p w14:paraId="7F8F9CAC" w14:textId="1565E7CF" w:rsidR="00997914" w:rsidRPr="00BC254D" w:rsidRDefault="00997914">
            <w:pPr>
              <w:pStyle w:val="ListParagraph"/>
              <w:numPr>
                <w:ilvl w:val="1"/>
                <w:numId w:val="26"/>
              </w:numPr>
              <w:spacing w:before="60"/>
              <w:contextualSpacing w:val="0"/>
            </w:pPr>
            <w:r>
              <w:t xml:space="preserve">a </w:t>
            </w:r>
            <w:r w:rsidR="00193AC1">
              <w:t>child who, the agency is satisfied based on all relevant information available to the agency, on or after the child’s 18th birthday, meets the criteria in (a) to (c) of section 103F(1) of the Social Security Act 2018 for a period the agency determines, but ending no later than the start of the week after 31 December in the year the child turns 18</w:t>
            </w:r>
            <w:r>
              <w:t>.</w:t>
            </w:r>
          </w:p>
        </w:tc>
      </w:tr>
    </w:tbl>
    <w:p w14:paraId="285D2195" w14:textId="77777777" w:rsidR="00FF0D0E" w:rsidRDefault="00FF0D0E" w:rsidP="00FF0D0E">
      <w:pPr>
        <w:keepLines/>
        <w:jc w:val="right"/>
      </w:pPr>
      <w:bookmarkStart w:id="28" w:name="_Toc122512064"/>
      <w:bookmarkStart w:id="29" w:name="_Toc129664984"/>
      <w:bookmarkStart w:id="30" w:name="_Toc129686156"/>
      <w:bookmarkStart w:id="31" w:name="_Toc130014792"/>
      <w:bookmarkStart w:id="32" w:name="_Toc130100518"/>
    </w:p>
    <w:p w14:paraId="2202DCCC" w14:textId="77777777" w:rsidR="00FF0D0E" w:rsidRDefault="00FF0D0E" w:rsidP="00FF0D0E">
      <w:pPr>
        <w:jc w:val="center"/>
        <w:rPr>
          <w:b/>
        </w:rPr>
      </w:pPr>
    </w:p>
    <w:p w14:paraId="62DD40DE" w14:textId="77777777" w:rsidR="00FF0D0E" w:rsidRDefault="00FF0D0E" w:rsidP="00FF0D0E">
      <w:pPr>
        <w:keepLines/>
        <w:spacing w:after="40"/>
        <w:jc w:val="right"/>
        <w:rPr>
          <w:szCs w:val="23"/>
        </w:rPr>
      </w:pPr>
      <w:r>
        <w:rPr>
          <w:szCs w:val="23"/>
        </w:rPr>
        <w:t>___________________________</w:t>
      </w:r>
    </w:p>
    <w:p w14:paraId="5D0E7EC8" w14:textId="77777777" w:rsidR="00FF0D0E" w:rsidRDefault="00FF0D0E" w:rsidP="00FF0D0E">
      <w:pPr>
        <w:keepLines/>
        <w:spacing w:before="120" w:after="40"/>
        <w:jc w:val="right"/>
        <w:rPr>
          <w:szCs w:val="23"/>
        </w:rPr>
      </w:pPr>
      <w:r>
        <w:rPr>
          <w:szCs w:val="23"/>
        </w:rPr>
        <w:t>Minister of Finance</w:t>
      </w:r>
    </w:p>
    <w:p w14:paraId="2BC8C36F" w14:textId="6530ABC5" w:rsidR="00FF0D0E" w:rsidRDefault="00FF0D0E" w:rsidP="00FF0D0E">
      <w:pPr>
        <w:keepLines/>
        <w:spacing w:before="240" w:after="40"/>
        <w:jc w:val="center"/>
      </w:pPr>
      <w:r>
        <w:t xml:space="preserve">Dated at </w:t>
      </w:r>
      <w:r>
        <w:tab/>
      </w:r>
      <w:r>
        <w:tab/>
        <w:t xml:space="preserve">        this </w:t>
      </w:r>
      <w:r w:rsidRPr="77A2AA11">
        <w:rPr>
          <w:i/>
        </w:rPr>
        <w:t xml:space="preserve">          </w:t>
      </w:r>
      <w:r>
        <w:tab/>
      </w:r>
      <w:r w:rsidRPr="77A2AA11">
        <w:rPr>
          <w:i/>
        </w:rPr>
        <w:t xml:space="preserve"> </w:t>
      </w:r>
      <w:r>
        <w:t xml:space="preserve">day of  </w:t>
      </w:r>
      <w:r>
        <w:tab/>
      </w:r>
    </w:p>
    <w:p w14:paraId="3A596FC8" w14:textId="77777777" w:rsidR="00FF0D0E" w:rsidRPr="00FF0D0E" w:rsidRDefault="00FF0D0E" w:rsidP="005D5ECB">
      <w:pPr>
        <w:keepLines/>
        <w:spacing w:before="240" w:after="40"/>
      </w:pPr>
    </w:p>
    <w:p w14:paraId="4FFE55C9" w14:textId="77777777" w:rsidR="00FF0D0E" w:rsidRDefault="00FF0D0E" w:rsidP="00FF0D0E">
      <w:pPr>
        <w:keepLines/>
        <w:spacing w:after="40"/>
        <w:jc w:val="right"/>
      </w:pPr>
      <w:r>
        <w:t>___________________________</w:t>
      </w:r>
    </w:p>
    <w:p w14:paraId="6B2DDF67" w14:textId="77777777" w:rsidR="00FF0D0E" w:rsidRDefault="00FF0D0E" w:rsidP="00FF0D0E">
      <w:pPr>
        <w:keepLines/>
        <w:spacing w:before="120" w:after="40"/>
        <w:jc w:val="right"/>
      </w:pPr>
      <w:r>
        <w:t>Minister of Housing</w:t>
      </w:r>
    </w:p>
    <w:p w14:paraId="59E05506" w14:textId="77777777" w:rsidR="00FF0D0E" w:rsidRDefault="00FF0D0E" w:rsidP="00FF0D0E">
      <w:pPr>
        <w:keepLines/>
        <w:spacing w:before="240" w:after="40"/>
        <w:jc w:val="center"/>
      </w:pPr>
      <w:r>
        <w:t xml:space="preserve">Dated at </w:t>
      </w:r>
      <w:r>
        <w:tab/>
      </w:r>
      <w:r>
        <w:tab/>
        <w:t xml:space="preserve">        this </w:t>
      </w:r>
      <w:r w:rsidRPr="77A2AA11">
        <w:rPr>
          <w:i/>
        </w:rPr>
        <w:t xml:space="preserve">          </w:t>
      </w:r>
      <w:r>
        <w:tab/>
      </w:r>
      <w:r w:rsidRPr="77A2AA11">
        <w:rPr>
          <w:i/>
        </w:rPr>
        <w:t xml:space="preserve"> </w:t>
      </w:r>
      <w:r>
        <w:t xml:space="preserve">day of  </w:t>
      </w:r>
      <w:r>
        <w:tab/>
      </w:r>
    </w:p>
    <w:p w14:paraId="0E2AA285" w14:textId="77777777" w:rsidR="00FF0D0E" w:rsidRDefault="00FF0D0E" w:rsidP="00FF0D0E">
      <w:pPr>
        <w:keepLines/>
        <w:spacing w:before="240" w:after="40"/>
        <w:jc w:val="center"/>
      </w:pPr>
    </w:p>
    <w:p w14:paraId="14A98BE8" w14:textId="77777777" w:rsidR="00FF0D0E" w:rsidRDefault="00FF0D0E" w:rsidP="00FF0D0E">
      <w:pPr>
        <w:keepLines/>
        <w:spacing w:after="40"/>
        <w:jc w:val="right"/>
      </w:pPr>
      <w:r>
        <w:t>___________________________</w:t>
      </w:r>
    </w:p>
    <w:p w14:paraId="4768F09D" w14:textId="77777777" w:rsidR="00FF0D0E" w:rsidRDefault="00FF0D0E" w:rsidP="00FF0D0E">
      <w:pPr>
        <w:keepLines/>
        <w:spacing w:before="120" w:after="40"/>
        <w:jc w:val="right"/>
      </w:pPr>
      <w:r>
        <w:t>Minister for Social Development and Employment</w:t>
      </w:r>
    </w:p>
    <w:p w14:paraId="1FE38CC1" w14:textId="77777777" w:rsidR="00FF0D0E" w:rsidRDefault="00FF0D0E" w:rsidP="00FF0D0E">
      <w:pPr>
        <w:keepLines/>
        <w:spacing w:before="240" w:after="40"/>
        <w:jc w:val="center"/>
        <w:rPr>
          <w:b/>
        </w:rPr>
      </w:pPr>
      <w:r>
        <w:t xml:space="preserve">Dated at </w:t>
      </w:r>
      <w:r>
        <w:tab/>
      </w:r>
      <w:r>
        <w:tab/>
        <w:t xml:space="preserve">         this </w:t>
      </w:r>
      <w:r w:rsidRPr="77A2AA11">
        <w:rPr>
          <w:i/>
        </w:rPr>
        <w:t xml:space="preserve">          </w:t>
      </w:r>
      <w:r>
        <w:tab/>
      </w:r>
      <w:r w:rsidRPr="77A2AA11">
        <w:rPr>
          <w:i/>
        </w:rPr>
        <w:t xml:space="preserve"> </w:t>
      </w:r>
      <w:r>
        <w:t xml:space="preserve">day </w:t>
      </w:r>
      <w:proofErr w:type="gramStart"/>
      <w:r>
        <w:t xml:space="preserve">of  </w:t>
      </w:r>
      <w:r>
        <w:tab/>
      </w:r>
      <w:proofErr w:type="gramEnd"/>
      <w:r>
        <w:rPr>
          <w:b/>
        </w:rPr>
        <w:br w:type="page"/>
      </w:r>
    </w:p>
    <w:p w14:paraId="06FC3090" w14:textId="32EC19EA" w:rsidR="00FE172F" w:rsidRDefault="00565F17" w:rsidP="003D00D5">
      <w:pPr>
        <w:spacing w:after="200" w:line="276" w:lineRule="auto"/>
        <w:jc w:val="center"/>
        <w:rPr>
          <w:b/>
        </w:rPr>
      </w:pPr>
      <w:r>
        <w:rPr>
          <w:b/>
        </w:rPr>
        <w:lastRenderedPageBreak/>
        <w:t>__</w:t>
      </w:r>
      <w:bookmarkEnd w:id="28"/>
      <w:bookmarkEnd w:id="29"/>
      <w:bookmarkEnd w:id="30"/>
      <w:bookmarkEnd w:id="31"/>
      <w:bookmarkEnd w:id="32"/>
      <w:r>
        <w:rPr>
          <w:b/>
        </w:rPr>
        <w:t>______</w:t>
      </w:r>
    </w:p>
    <w:p w14:paraId="13DFC9C6" w14:textId="77777777" w:rsidR="00FE172F" w:rsidRPr="00997A6C" w:rsidRDefault="00565F17" w:rsidP="00997914">
      <w:pPr>
        <w:pStyle w:val="Heading1"/>
        <w:jc w:val="center"/>
      </w:pPr>
      <w:r w:rsidRPr="00233C02">
        <w:t>Explanatory note</w:t>
      </w:r>
    </w:p>
    <w:p w14:paraId="0B4C7305" w14:textId="77777777" w:rsidR="00FE172F" w:rsidRPr="00997A6C" w:rsidRDefault="00565F17">
      <w:pPr>
        <w:spacing w:before="120" w:after="120"/>
        <w:jc w:val="both"/>
      </w:pPr>
      <w:r w:rsidRPr="00021A74">
        <w:rPr>
          <w:i/>
        </w:rPr>
        <w:t xml:space="preserve">This note is not part of the </w:t>
      </w:r>
      <w:proofErr w:type="gramStart"/>
      <w:r w:rsidRPr="00021A74">
        <w:rPr>
          <w:i/>
        </w:rPr>
        <w:t>instrument, but</w:t>
      </w:r>
      <w:proofErr w:type="gramEnd"/>
      <w:r w:rsidRPr="00021A74">
        <w:rPr>
          <w:i/>
        </w:rPr>
        <w:t xml:space="preserve"> is intended to indicate its general effect.</w:t>
      </w:r>
    </w:p>
    <w:p w14:paraId="5141DF52" w14:textId="77777777" w:rsidR="00C80C10" w:rsidRPr="00BD6732" w:rsidRDefault="00C80C10" w:rsidP="00C80C10">
      <w:pPr>
        <w:spacing w:before="240" w:after="40"/>
        <w:jc w:val="both"/>
      </w:pPr>
      <w:r>
        <w:t xml:space="preserve">This instrument, which comes into force on 4 September 2026, amends three Ministerial directions under the </w:t>
      </w:r>
      <w:r w:rsidRPr="00481EBA">
        <w:t>Public and Community Housing Management Act 1992</w:t>
      </w:r>
      <w:r>
        <w:t xml:space="preserve"> in response to the amendments made through the Social Security (Modernisation) Amendment Act 2026 (</w:t>
      </w:r>
      <w:r w:rsidRPr="2CEA0879">
        <w:rPr>
          <w:b/>
          <w:bCs/>
        </w:rPr>
        <w:t>Modernisation Act</w:t>
      </w:r>
      <w:r>
        <w:t>). The Ministerial Directions that are being amended are set out in Schedule 1 of this instrument.</w:t>
      </w:r>
    </w:p>
    <w:p w14:paraId="672133E3" w14:textId="77777777" w:rsidR="00C80C10" w:rsidRDefault="00C80C10" w:rsidP="00C80C10">
      <w:pPr>
        <w:spacing w:before="240" w:after="40"/>
        <w:jc w:val="both"/>
      </w:pPr>
      <w:r>
        <w:t>The instrument inserts a new definition of dependent child into the specified Ministerial Directions to reflect policy changes for the end of school year review process under the Modernisation Act. Under this process, a dependent child is excluded from being included in a caregiver’s benefit or special assistance once the child turns 18, unless the caregiver confirms (and the Ministry of Social Development is satisfied) that the child is not financially independent and is in school or tertiary education. The child will then continue to be included in the caregiver’s benefit or special assistance until the earlier of the child being financially independent, leaving school or tertiary education, or until 31 December following the child’s 18</w:t>
      </w:r>
      <w:r w:rsidRPr="25AEDD0D">
        <w:rPr>
          <w:vertAlign w:val="superscript"/>
        </w:rPr>
        <w:t>th</w:t>
      </w:r>
      <w:r>
        <w:t xml:space="preserve"> birthday.</w:t>
      </w:r>
    </w:p>
    <w:p w14:paraId="7FD08944" w14:textId="77777777" w:rsidR="00C80C10" w:rsidRDefault="00C80C10" w:rsidP="00C80C10">
      <w:pPr>
        <w:spacing w:before="240" w:after="40"/>
        <w:jc w:val="both"/>
      </w:pPr>
      <w:r>
        <w:t xml:space="preserve">The instrument incorporates the above policy changes into the specified Ministerial Directions by amending the definition of dependent child in each Direction. Under the new definition, the agency can include an </w:t>
      </w:r>
      <w:proofErr w:type="gramStart"/>
      <w:r>
        <w:t>18 year old</w:t>
      </w:r>
      <w:proofErr w:type="gramEnd"/>
      <w:r>
        <w:t xml:space="preserve"> child as a dependent child for the purposes of a person’s eligibility or continued eligibility to social housing, if either of the following circumstances apply:</w:t>
      </w:r>
    </w:p>
    <w:p w14:paraId="7E2EF4EE" w14:textId="77777777" w:rsidR="00C80C10" w:rsidRDefault="00C80C10" w:rsidP="00C80C10">
      <w:pPr>
        <w:pStyle w:val="ListParagraph"/>
        <w:numPr>
          <w:ilvl w:val="0"/>
          <w:numId w:val="28"/>
        </w:numPr>
        <w:spacing w:before="240" w:after="40"/>
        <w:jc w:val="both"/>
      </w:pPr>
      <w:r>
        <w:t xml:space="preserve">the person has an </w:t>
      </w:r>
      <w:proofErr w:type="gramStart"/>
      <w:r>
        <w:t>18 year old</w:t>
      </w:r>
      <w:proofErr w:type="gramEnd"/>
      <w:r>
        <w:t xml:space="preserve"> child included in their benefit or special assistance as a dependent child under the relevant end of school year provisions of the Social Security Act 2018, or</w:t>
      </w:r>
    </w:p>
    <w:p w14:paraId="6A7738C8" w14:textId="77777777" w:rsidR="00C80C10" w:rsidRDefault="00C80C10" w:rsidP="00C80C10">
      <w:pPr>
        <w:pStyle w:val="ListParagraph"/>
        <w:numPr>
          <w:ilvl w:val="0"/>
          <w:numId w:val="28"/>
        </w:numPr>
        <w:spacing w:before="240" w:after="40"/>
        <w:jc w:val="both"/>
      </w:pPr>
      <w:r>
        <w:t>the person does not receive a benefit or special assistance under the Social Security Act to which the relevant end of school year provisions apply, but they have an 18 year old child who would meet the same criteria to be included as a dependent child in a benefit or special assistance (if those provisions did apply), in that the child is not financially independent and is in school or tertiary education.</w:t>
      </w:r>
    </w:p>
    <w:p w14:paraId="7ACA4744" w14:textId="77777777" w:rsidR="00C80C10" w:rsidRPr="00C500F1" w:rsidRDefault="00C80C10" w:rsidP="00C80C10">
      <w:pPr>
        <w:spacing w:before="240" w:after="40"/>
        <w:jc w:val="both"/>
      </w:pPr>
      <w:r>
        <w:t>These amendments ensure that the Ministerial Directions continue to operate as intended following the changes made by the Modernisation Act.</w:t>
      </w:r>
    </w:p>
    <w:p w14:paraId="3D1CEA26" w14:textId="77777777" w:rsidR="00C80C10" w:rsidRDefault="00C80C10" w:rsidP="00C80C10">
      <w:pPr>
        <w:spacing w:before="240" w:after="40"/>
        <w:jc w:val="both"/>
      </w:pPr>
      <w:r>
        <w:t>The instrument also amends the residential qualification for social housing, by removing a person’s ability to meet this qualification because they are eligible for, and receiving a payment under, the Christchurch Mosques Attack Welfare Programme. This residential qualification is no longer available, as the Christchurch Mosques Welfare Programme expired on 30 June 2024.</w:t>
      </w:r>
    </w:p>
    <w:p w14:paraId="26821827" w14:textId="216F98B3" w:rsidR="25AEDD0D" w:rsidRDefault="25AEDD0D" w:rsidP="00C80C10">
      <w:pPr>
        <w:spacing w:before="240" w:after="40"/>
        <w:jc w:val="both"/>
      </w:pPr>
    </w:p>
    <w:sectPr w:rsidR="25AEDD0D" w:rsidSect="00750837">
      <w:headerReference w:type="even" r:id="rId8"/>
      <w:headerReference w:type="default" r:id="rId9"/>
      <w:footerReference w:type="even" r:id="rId10"/>
      <w:footerReference w:type="default" r:id="rId11"/>
      <w:headerReference w:type="first" r:id="rId12"/>
      <w:footerReference w:type="first" r:id="rId13"/>
      <w:pgSz w:w="11907" w:h="16840" w:code="9"/>
      <w:pgMar w:top="1440" w:right="2155" w:bottom="1440" w:left="2155" w:header="720" w:footer="720" w:gutter="0"/>
      <w:cols w:space="720"/>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99053" w14:textId="77777777" w:rsidR="008512AA" w:rsidRDefault="008512AA">
      <w:r>
        <w:separator/>
      </w:r>
    </w:p>
  </w:endnote>
  <w:endnote w:type="continuationSeparator" w:id="0">
    <w:p w14:paraId="625AA89B" w14:textId="77777777" w:rsidR="008512AA" w:rsidRDefault="0085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Mäori">
    <w:panose1 w:val="020B0604020202020204"/>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F6EB" w14:textId="77777777" w:rsidR="00304C48" w:rsidRDefault="00304C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9313FDC" w14:textId="77777777" w:rsidR="00304C48" w:rsidRDefault="00304C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4515F" w14:textId="77777777" w:rsidR="00304C48" w:rsidRDefault="00304C48">
    <w:pPr>
      <w:pStyle w:val="Footer"/>
      <w:framePr w:wrap="around" w:vAnchor="text" w:hAnchor="margin" w:xAlign="right" w:y="1"/>
      <w:rPr>
        <w:rStyle w:val="PageNumber"/>
        <w:b w:val="0"/>
        <w:sz w:val="20"/>
      </w:rPr>
    </w:pPr>
    <w:r>
      <w:rPr>
        <w:rStyle w:val="PageNumber"/>
        <w:b w:val="0"/>
        <w:sz w:val="20"/>
      </w:rPr>
      <w:fldChar w:fldCharType="begin"/>
    </w:r>
    <w:r>
      <w:rPr>
        <w:rStyle w:val="PageNumber"/>
        <w:b w:val="0"/>
        <w:sz w:val="20"/>
      </w:rPr>
      <w:instrText xml:space="preserve">PAGE  </w:instrText>
    </w:r>
    <w:r>
      <w:rPr>
        <w:rStyle w:val="PageNumber"/>
        <w:b w:val="0"/>
        <w:sz w:val="20"/>
      </w:rPr>
      <w:fldChar w:fldCharType="separate"/>
    </w:r>
    <w:r>
      <w:rPr>
        <w:rStyle w:val="PageNumber"/>
        <w:b w:val="0"/>
        <w:noProof/>
        <w:sz w:val="20"/>
      </w:rPr>
      <w:t>5</w:t>
    </w:r>
    <w:r>
      <w:rPr>
        <w:rStyle w:val="PageNumber"/>
        <w:b w:val="0"/>
        <w:sz w:val="20"/>
      </w:rPr>
      <w:fldChar w:fldCharType="end"/>
    </w:r>
  </w:p>
  <w:p w14:paraId="30229782" w14:textId="77777777" w:rsidR="00304C48" w:rsidRDefault="00304C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6520" w14:textId="77777777" w:rsidR="00304C48" w:rsidRDefault="00304C48">
    <w:pPr>
      <w:pStyle w:val="Footer"/>
      <w:jc w:val="right"/>
      <w:rPr>
        <w:b w:val="0"/>
        <w:sz w:val="20"/>
      </w:rPr>
    </w:pPr>
    <w:r>
      <w:rPr>
        <w:b w:val="0"/>
        <w:sz w:val="20"/>
      </w:rPr>
      <w:fldChar w:fldCharType="begin"/>
    </w:r>
    <w:r>
      <w:rPr>
        <w:b w:val="0"/>
        <w:sz w:val="20"/>
      </w:rPr>
      <w:instrText xml:space="preserve"> PAGE   \* MERGEFORMAT </w:instrText>
    </w:r>
    <w:r>
      <w:rPr>
        <w:b w:val="0"/>
        <w:sz w:val="20"/>
      </w:rPr>
      <w:fldChar w:fldCharType="separate"/>
    </w:r>
    <w:r>
      <w:rPr>
        <w:b w:val="0"/>
        <w:noProof/>
        <w:sz w:val="20"/>
      </w:rPr>
      <w:t>1</w:t>
    </w:r>
    <w:r>
      <w:rPr>
        <w:b w:val="0"/>
        <w:noProof/>
        <w:sz w:val="20"/>
      </w:rPr>
      <w:fldChar w:fldCharType="end"/>
    </w:r>
  </w:p>
  <w:p w14:paraId="2FD662E7" w14:textId="77777777" w:rsidR="00304C48" w:rsidRDefault="00304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06591" w14:textId="77777777" w:rsidR="008512AA" w:rsidRDefault="008512AA">
      <w:r>
        <w:separator/>
      </w:r>
    </w:p>
  </w:footnote>
  <w:footnote w:type="continuationSeparator" w:id="0">
    <w:p w14:paraId="397D1A97" w14:textId="77777777" w:rsidR="008512AA" w:rsidRDefault="008512AA">
      <w:r>
        <w:continuationSeparator/>
      </w:r>
    </w:p>
  </w:footnote>
  <w:footnote w:id="1">
    <w:p w14:paraId="4E075304" w14:textId="77777777" w:rsidR="00997914" w:rsidRDefault="00997914" w:rsidP="00997914">
      <w:pPr>
        <w:pStyle w:val="FootnoteText"/>
      </w:pPr>
      <w:r w:rsidRPr="00335345">
        <w:rPr>
          <w:rStyle w:val="FootnoteReference"/>
        </w:rPr>
        <w:footnoteRef/>
      </w:r>
      <w:r w:rsidRPr="00335345">
        <w:t xml:space="preserve"> New Zealand Gazette,17 April 2014, No. 41 page 2461.</w:t>
      </w:r>
    </w:p>
  </w:footnote>
  <w:footnote w:id="2">
    <w:p w14:paraId="2EDCA382" w14:textId="77777777" w:rsidR="005F5690" w:rsidRDefault="005F5690" w:rsidP="005F5690">
      <w:pPr>
        <w:pStyle w:val="FootnoteText"/>
      </w:pPr>
      <w:r w:rsidRPr="00FD32D3">
        <w:rPr>
          <w:rStyle w:val="FootnoteReference"/>
        </w:rPr>
        <w:footnoteRef/>
      </w:r>
      <w:r w:rsidRPr="00FD32D3">
        <w:t xml:space="preserve"> New Zealand Gazette </w:t>
      </w:r>
      <w:r>
        <w:t>19 June 2014</w:t>
      </w:r>
      <w:r w:rsidRPr="00FD32D3">
        <w:t xml:space="preserve">, No. </w:t>
      </w:r>
      <w:r>
        <w:t>65 page 1864</w:t>
      </w:r>
      <w:r w:rsidRPr="00FD32D3">
        <w:t>.</w:t>
      </w:r>
    </w:p>
  </w:footnote>
  <w:footnote w:id="3">
    <w:p w14:paraId="000CCFF7" w14:textId="77777777" w:rsidR="00997914" w:rsidRDefault="00997914" w:rsidP="00997914">
      <w:pPr>
        <w:pStyle w:val="FootnoteText"/>
      </w:pPr>
      <w:r w:rsidRPr="00414C46">
        <w:rPr>
          <w:rStyle w:val="FootnoteReference"/>
        </w:rPr>
        <w:footnoteRef/>
      </w:r>
      <w:r w:rsidRPr="00414C46">
        <w:t xml:space="preserve"> New Zealand Gazette 1 November 2018, No. 2018-go5461.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2AD9" w14:textId="77777777" w:rsidR="008C4F1C" w:rsidRDefault="008C4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16650" w14:textId="77777777" w:rsidR="008C4F1C" w:rsidRDefault="008C4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61F04" w14:textId="77777777" w:rsidR="008C4F1C" w:rsidRDefault="008C4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6BA0BB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5E0FD0C"/>
    <w:lvl w:ilvl="0">
      <w:start w:val="1"/>
      <w:numFmt w:val="bullet"/>
      <w:pStyle w:val="Bullet1"/>
      <w:lvlText w:val=""/>
      <w:lvlJc w:val="left"/>
      <w:pPr>
        <w:tabs>
          <w:tab w:val="num" w:pos="360"/>
        </w:tabs>
        <w:ind w:left="360" w:hanging="360"/>
      </w:pPr>
      <w:rPr>
        <w:rFonts w:ascii="Symbol" w:hAnsi="Symbol" w:hint="default"/>
      </w:rPr>
    </w:lvl>
  </w:abstractNum>
  <w:abstractNum w:abstractNumId="2" w15:restartNumberingAfterBreak="0">
    <w:nsid w:val="012A5209"/>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9D4F98"/>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651378E"/>
    <w:multiLevelType w:val="hybridMultilevel"/>
    <w:tmpl w:val="FFFFFFFF"/>
    <w:lvl w:ilvl="0" w:tplc="AD005778">
      <w:start w:val="1"/>
      <w:numFmt w:val="bullet"/>
      <w:lvlText w:val=""/>
      <w:lvlJc w:val="left"/>
      <w:pPr>
        <w:ind w:left="720" w:hanging="360"/>
      </w:pPr>
      <w:rPr>
        <w:rFonts w:ascii="Symbol" w:hAnsi="Symbol" w:hint="default"/>
      </w:rPr>
    </w:lvl>
    <w:lvl w:ilvl="1" w:tplc="E8EE7BA6">
      <w:start w:val="1"/>
      <w:numFmt w:val="bullet"/>
      <w:lvlText w:val="o"/>
      <w:lvlJc w:val="left"/>
      <w:pPr>
        <w:ind w:left="1440" w:hanging="360"/>
      </w:pPr>
      <w:rPr>
        <w:rFonts w:ascii="Courier New" w:hAnsi="Courier New" w:hint="default"/>
      </w:rPr>
    </w:lvl>
    <w:lvl w:ilvl="2" w:tplc="F51835DC">
      <w:start w:val="1"/>
      <w:numFmt w:val="bullet"/>
      <w:lvlText w:val=""/>
      <w:lvlJc w:val="left"/>
      <w:pPr>
        <w:ind w:left="2160" w:hanging="360"/>
      </w:pPr>
      <w:rPr>
        <w:rFonts w:ascii="Wingdings" w:hAnsi="Wingdings" w:hint="default"/>
      </w:rPr>
    </w:lvl>
    <w:lvl w:ilvl="3" w:tplc="C2CA5F3E">
      <w:start w:val="1"/>
      <w:numFmt w:val="bullet"/>
      <w:lvlText w:val=""/>
      <w:lvlJc w:val="left"/>
      <w:pPr>
        <w:ind w:left="2880" w:hanging="360"/>
      </w:pPr>
      <w:rPr>
        <w:rFonts w:ascii="Symbol" w:hAnsi="Symbol" w:hint="default"/>
      </w:rPr>
    </w:lvl>
    <w:lvl w:ilvl="4" w:tplc="58EE007A">
      <w:start w:val="1"/>
      <w:numFmt w:val="bullet"/>
      <w:lvlText w:val="o"/>
      <w:lvlJc w:val="left"/>
      <w:pPr>
        <w:ind w:left="3600" w:hanging="360"/>
      </w:pPr>
      <w:rPr>
        <w:rFonts w:ascii="Courier New" w:hAnsi="Courier New" w:hint="default"/>
      </w:rPr>
    </w:lvl>
    <w:lvl w:ilvl="5" w:tplc="97204224">
      <w:start w:val="1"/>
      <w:numFmt w:val="bullet"/>
      <w:lvlText w:val=""/>
      <w:lvlJc w:val="left"/>
      <w:pPr>
        <w:ind w:left="4320" w:hanging="360"/>
      </w:pPr>
      <w:rPr>
        <w:rFonts w:ascii="Wingdings" w:hAnsi="Wingdings" w:hint="default"/>
      </w:rPr>
    </w:lvl>
    <w:lvl w:ilvl="6" w:tplc="F3DCE98A">
      <w:start w:val="1"/>
      <w:numFmt w:val="bullet"/>
      <w:lvlText w:val=""/>
      <w:lvlJc w:val="left"/>
      <w:pPr>
        <w:ind w:left="5040" w:hanging="360"/>
      </w:pPr>
      <w:rPr>
        <w:rFonts w:ascii="Symbol" w:hAnsi="Symbol" w:hint="default"/>
      </w:rPr>
    </w:lvl>
    <w:lvl w:ilvl="7" w:tplc="1B561E96">
      <w:start w:val="1"/>
      <w:numFmt w:val="bullet"/>
      <w:lvlText w:val="o"/>
      <w:lvlJc w:val="left"/>
      <w:pPr>
        <w:ind w:left="5760" w:hanging="360"/>
      </w:pPr>
      <w:rPr>
        <w:rFonts w:ascii="Courier New" w:hAnsi="Courier New" w:hint="default"/>
      </w:rPr>
    </w:lvl>
    <w:lvl w:ilvl="8" w:tplc="C1209736">
      <w:start w:val="1"/>
      <w:numFmt w:val="bullet"/>
      <w:lvlText w:val=""/>
      <w:lvlJc w:val="left"/>
      <w:pPr>
        <w:ind w:left="6480" w:hanging="360"/>
      </w:pPr>
      <w:rPr>
        <w:rFonts w:ascii="Wingdings" w:hAnsi="Wingdings" w:hint="default"/>
      </w:rPr>
    </w:lvl>
  </w:abstractNum>
  <w:abstractNum w:abstractNumId="5" w15:restartNumberingAfterBreak="0">
    <w:nsid w:val="077D6D61"/>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18D00F0"/>
    <w:multiLevelType w:val="hybridMultilevel"/>
    <w:tmpl w:val="FD14923A"/>
    <w:lvl w:ilvl="0" w:tplc="3D9A9072">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F6689"/>
    <w:multiLevelType w:val="singleLevel"/>
    <w:tmpl w:val="D4FC725C"/>
    <w:lvl w:ilvl="0">
      <w:start w:val="1"/>
      <w:numFmt w:val="decimal"/>
      <w:lvlText w:val="%1"/>
      <w:lvlJc w:val="left"/>
      <w:pPr>
        <w:tabs>
          <w:tab w:val="num" w:pos="567"/>
        </w:tabs>
        <w:ind w:left="567" w:hanging="567"/>
      </w:pPr>
      <w:rPr>
        <w:b/>
        <w:i w:val="0"/>
      </w:rPr>
    </w:lvl>
  </w:abstractNum>
  <w:abstractNum w:abstractNumId="8"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9" w15:restartNumberingAfterBreak="0">
    <w:nsid w:val="1B000117"/>
    <w:multiLevelType w:val="multilevel"/>
    <w:tmpl w:val="DA42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A001B7"/>
    <w:multiLevelType w:val="hybridMultilevel"/>
    <w:tmpl w:val="FD86A2E6"/>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Arial"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Arial"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Arial"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11" w15:restartNumberingAfterBreak="0">
    <w:nsid w:val="22EF71A9"/>
    <w:multiLevelType w:val="hybridMultilevel"/>
    <w:tmpl w:val="B770EC0A"/>
    <w:lvl w:ilvl="0" w:tplc="3B442D6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5241B64"/>
    <w:multiLevelType w:val="hybridMultilevel"/>
    <w:tmpl w:val="9BA6A37A"/>
    <w:lvl w:ilvl="0" w:tplc="56E4F4A2">
      <w:start w:val="1"/>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5881B3B"/>
    <w:multiLevelType w:val="hybridMultilevel"/>
    <w:tmpl w:val="D38E6E7A"/>
    <w:lvl w:ilvl="0" w:tplc="14090001">
      <w:start w:val="1"/>
      <w:numFmt w:val="bullet"/>
      <w:lvlText w:val=""/>
      <w:lvlJc w:val="left"/>
      <w:pPr>
        <w:ind w:left="778" w:hanging="360"/>
      </w:pPr>
      <w:rPr>
        <w:rFonts w:ascii="Symbol" w:hAnsi="Symbol" w:hint="default"/>
      </w:rPr>
    </w:lvl>
    <w:lvl w:ilvl="1" w:tplc="14090003" w:tentative="1">
      <w:start w:val="1"/>
      <w:numFmt w:val="bullet"/>
      <w:lvlText w:val="o"/>
      <w:lvlJc w:val="left"/>
      <w:pPr>
        <w:ind w:left="1498" w:hanging="360"/>
      </w:pPr>
      <w:rPr>
        <w:rFonts w:ascii="Courier New" w:hAnsi="Courier New" w:cs="Courier New" w:hint="default"/>
      </w:rPr>
    </w:lvl>
    <w:lvl w:ilvl="2" w:tplc="14090005" w:tentative="1">
      <w:start w:val="1"/>
      <w:numFmt w:val="bullet"/>
      <w:lvlText w:val=""/>
      <w:lvlJc w:val="left"/>
      <w:pPr>
        <w:ind w:left="2218" w:hanging="360"/>
      </w:pPr>
      <w:rPr>
        <w:rFonts w:ascii="Wingdings" w:hAnsi="Wingdings" w:hint="default"/>
      </w:rPr>
    </w:lvl>
    <w:lvl w:ilvl="3" w:tplc="14090001" w:tentative="1">
      <w:start w:val="1"/>
      <w:numFmt w:val="bullet"/>
      <w:lvlText w:val=""/>
      <w:lvlJc w:val="left"/>
      <w:pPr>
        <w:ind w:left="2938" w:hanging="360"/>
      </w:pPr>
      <w:rPr>
        <w:rFonts w:ascii="Symbol" w:hAnsi="Symbol" w:hint="default"/>
      </w:rPr>
    </w:lvl>
    <w:lvl w:ilvl="4" w:tplc="14090003" w:tentative="1">
      <w:start w:val="1"/>
      <w:numFmt w:val="bullet"/>
      <w:lvlText w:val="o"/>
      <w:lvlJc w:val="left"/>
      <w:pPr>
        <w:ind w:left="3658" w:hanging="360"/>
      </w:pPr>
      <w:rPr>
        <w:rFonts w:ascii="Courier New" w:hAnsi="Courier New" w:cs="Courier New" w:hint="default"/>
      </w:rPr>
    </w:lvl>
    <w:lvl w:ilvl="5" w:tplc="14090005" w:tentative="1">
      <w:start w:val="1"/>
      <w:numFmt w:val="bullet"/>
      <w:lvlText w:val=""/>
      <w:lvlJc w:val="left"/>
      <w:pPr>
        <w:ind w:left="4378" w:hanging="360"/>
      </w:pPr>
      <w:rPr>
        <w:rFonts w:ascii="Wingdings" w:hAnsi="Wingdings" w:hint="default"/>
      </w:rPr>
    </w:lvl>
    <w:lvl w:ilvl="6" w:tplc="14090001" w:tentative="1">
      <w:start w:val="1"/>
      <w:numFmt w:val="bullet"/>
      <w:lvlText w:val=""/>
      <w:lvlJc w:val="left"/>
      <w:pPr>
        <w:ind w:left="5098" w:hanging="360"/>
      </w:pPr>
      <w:rPr>
        <w:rFonts w:ascii="Symbol" w:hAnsi="Symbol" w:hint="default"/>
      </w:rPr>
    </w:lvl>
    <w:lvl w:ilvl="7" w:tplc="14090003" w:tentative="1">
      <w:start w:val="1"/>
      <w:numFmt w:val="bullet"/>
      <w:lvlText w:val="o"/>
      <w:lvlJc w:val="left"/>
      <w:pPr>
        <w:ind w:left="5818" w:hanging="360"/>
      </w:pPr>
      <w:rPr>
        <w:rFonts w:ascii="Courier New" w:hAnsi="Courier New" w:cs="Courier New" w:hint="default"/>
      </w:rPr>
    </w:lvl>
    <w:lvl w:ilvl="8" w:tplc="14090005" w:tentative="1">
      <w:start w:val="1"/>
      <w:numFmt w:val="bullet"/>
      <w:lvlText w:val=""/>
      <w:lvlJc w:val="left"/>
      <w:pPr>
        <w:ind w:left="6538" w:hanging="360"/>
      </w:pPr>
      <w:rPr>
        <w:rFonts w:ascii="Wingdings" w:hAnsi="Wingdings" w:hint="default"/>
      </w:rPr>
    </w:lvl>
  </w:abstractNum>
  <w:abstractNum w:abstractNumId="14" w15:restartNumberingAfterBreak="0">
    <w:nsid w:val="278560D2"/>
    <w:multiLevelType w:val="multilevel"/>
    <w:tmpl w:val="1A7A3DBA"/>
    <w:lvl w:ilvl="0">
      <w:start w:val="1"/>
      <w:numFmt w:val="decimal"/>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5" w15:restartNumberingAfterBreak="0">
    <w:nsid w:val="2E022DC5"/>
    <w:multiLevelType w:val="multilevel"/>
    <w:tmpl w:val="3328DC6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3"/>
      <w:lvlJc w:val="left"/>
      <w:pPr>
        <w:ind w:left="1440" w:hanging="360"/>
      </w:pPr>
      <w:rPr>
        <w:rFonts w:hint="default"/>
      </w:rPr>
    </w:lvl>
    <w:lvl w:ilvl="4">
      <w:start w:val="1"/>
      <w:numFmt w:val="decimal"/>
      <w:lvlText w:val="%5.%4"/>
      <w:lvlJc w:val="left"/>
      <w:pPr>
        <w:ind w:left="1800" w:hanging="360"/>
      </w:pPr>
      <w:rPr>
        <w:rFonts w:hint="default"/>
      </w:rPr>
    </w:lvl>
    <w:lvl w:ilvl="5">
      <w:start w:val="1"/>
      <w:numFmt w:val="decimal"/>
      <w:lvlText w:val="%6.%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6" w15:restartNumberingAfterBreak="0">
    <w:nsid w:val="317342ED"/>
    <w:multiLevelType w:val="hybridMultilevel"/>
    <w:tmpl w:val="87FE974A"/>
    <w:lvl w:ilvl="0" w:tplc="1F3226F8">
      <w:numFmt w:val="bullet"/>
      <w:lvlText w:val="-"/>
      <w:lvlJc w:val="left"/>
      <w:pPr>
        <w:ind w:left="765" w:hanging="360"/>
      </w:pPr>
      <w:rPr>
        <w:rFonts w:ascii="Calibri" w:eastAsia="Calibri" w:hAnsi="Calibri" w:cs="Calibri" w:hint="default"/>
      </w:rPr>
    </w:lvl>
    <w:lvl w:ilvl="1" w:tplc="14090003">
      <w:start w:val="1"/>
      <w:numFmt w:val="bullet"/>
      <w:lvlText w:val="o"/>
      <w:lvlJc w:val="left"/>
      <w:pPr>
        <w:ind w:left="1485" w:hanging="360"/>
      </w:pPr>
      <w:rPr>
        <w:rFonts w:ascii="Courier New" w:hAnsi="Courier New" w:cs="Courier New" w:hint="default"/>
      </w:rPr>
    </w:lvl>
    <w:lvl w:ilvl="2" w:tplc="14090005">
      <w:start w:val="1"/>
      <w:numFmt w:val="bullet"/>
      <w:lvlText w:val=""/>
      <w:lvlJc w:val="left"/>
      <w:pPr>
        <w:ind w:left="2205" w:hanging="360"/>
      </w:pPr>
      <w:rPr>
        <w:rFonts w:ascii="Wingdings" w:hAnsi="Wingdings" w:hint="default"/>
      </w:rPr>
    </w:lvl>
    <w:lvl w:ilvl="3" w:tplc="14090001">
      <w:start w:val="1"/>
      <w:numFmt w:val="bullet"/>
      <w:lvlText w:val=""/>
      <w:lvlJc w:val="left"/>
      <w:pPr>
        <w:ind w:left="2925" w:hanging="360"/>
      </w:pPr>
      <w:rPr>
        <w:rFonts w:ascii="Symbol" w:hAnsi="Symbol" w:hint="default"/>
      </w:rPr>
    </w:lvl>
    <w:lvl w:ilvl="4" w:tplc="14090003">
      <w:start w:val="1"/>
      <w:numFmt w:val="bullet"/>
      <w:lvlText w:val="o"/>
      <w:lvlJc w:val="left"/>
      <w:pPr>
        <w:ind w:left="3645" w:hanging="360"/>
      </w:pPr>
      <w:rPr>
        <w:rFonts w:ascii="Courier New" w:hAnsi="Courier New" w:cs="Courier New" w:hint="default"/>
      </w:rPr>
    </w:lvl>
    <w:lvl w:ilvl="5" w:tplc="14090005">
      <w:start w:val="1"/>
      <w:numFmt w:val="bullet"/>
      <w:lvlText w:val=""/>
      <w:lvlJc w:val="left"/>
      <w:pPr>
        <w:ind w:left="4365" w:hanging="360"/>
      </w:pPr>
      <w:rPr>
        <w:rFonts w:ascii="Wingdings" w:hAnsi="Wingdings" w:hint="default"/>
      </w:rPr>
    </w:lvl>
    <w:lvl w:ilvl="6" w:tplc="14090001">
      <w:start w:val="1"/>
      <w:numFmt w:val="bullet"/>
      <w:lvlText w:val=""/>
      <w:lvlJc w:val="left"/>
      <w:pPr>
        <w:ind w:left="5085" w:hanging="360"/>
      </w:pPr>
      <w:rPr>
        <w:rFonts w:ascii="Symbol" w:hAnsi="Symbol" w:hint="default"/>
      </w:rPr>
    </w:lvl>
    <w:lvl w:ilvl="7" w:tplc="14090003">
      <w:start w:val="1"/>
      <w:numFmt w:val="bullet"/>
      <w:lvlText w:val="o"/>
      <w:lvlJc w:val="left"/>
      <w:pPr>
        <w:ind w:left="5805" w:hanging="360"/>
      </w:pPr>
      <w:rPr>
        <w:rFonts w:ascii="Courier New" w:hAnsi="Courier New" w:cs="Courier New" w:hint="default"/>
      </w:rPr>
    </w:lvl>
    <w:lvl w:ilvl="8" w:tplc="14090005">
      <w:start w:val="1"/>
      <w:numFmt w:val="bullet"/>
      <w:lvlText w:val=""/>
      <w:lvlJc w:val="left"/>
      <w:pPr>
        <w:ind w:left="6525" w:hanging="360"/>
      </w:pPr>
      <w:rPr>
        <w:rFonts w:ascii="Wingdings" w:hAnsi="Wingdings" w:hint="default"/>
      </w:rPr>
    </w:lvl>
  </w:abstractNum>
  <w:abstractNum w:abstractNumId="17" w15:restartNumberingAfterBreak="0">
    <w:nsid w:val="3FF8413C"/>
    <w:multiLevelType w:val="multilevel"/>
    <w:tmpl w:val="96A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3F6A42"/>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51573D8"/>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30B24EE"/>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A2F135C"/>
    <w:multiLevelType w:val="hybridMultilevel"/>
    <w:tmpl w:val="7F926FF8"/>
    <w:lvl w:ilvl="0" w:tplc="F9AE47FA">
      <w:start w:val="1"/>
      <w:numFmt w:val="bullet"/>
      <w:lvlText w:val=""/>
      <w:lvlJc w:val="left"/>
      <w:pPr>
        <w:tabs>
          <w:tab w:val="num" w:pos="504"/>
        </w:tabs>
        <w:ind w:left="567" w:hanging="567"/>
      </w:pPr>
      <w:rPr>
        <w:rFonts w:ascii="Symbol" w:hAnsi="Symbol" w:hint="default"/>
      </w:rPr>
    </w:lvl>
    <w:lvl w:ilvl="1" w:tplc="04090003">
      <w:start w:val="1"/>
      <w:numFmt w:val="decimal"/>
      <w:lvlText w:val="%2."/>
      <w:lvlJc w:val="left"/>
      <w:pPr>
        <w:tabs>
          <w:tab w:val="num" w:pos="453"/>
        </w:tabs>
        <w:ind w:left="453" w:hanging="360"/>
      </w:pPr>
    </w:lvl>
    <w:lvl w:ilvl="2" w:tplc="04090005">
      <w:start w:val="1"/>
      <w:numFmt w:val="decimal"/>
      <w:lvlText w:val="%3."/>
      <w:lvlJc w:val="left"/>
      <w:pPr>
        <w:tabs>
          <w:tab w:val="num" w:pos="1173"/>
        </w:tabs>
        <w:ind w:left="1173" w:hanging="360"/>
      </w:pPr>
    </w:lvl>
    <w:lvl w:ilvl="3" w:tplc="04090001">
      <w:start w:val="1"/>
      <w:numFmt w:val="decimal"/>
      <w:lvlText w:val="%4."/>
      <w:lvlJc w:val="left"/>
      <w:pPr>
        <w:tabs>
          <w:tab w:val="num" w:pos="1893"/>
        </w:tabs>
        <w:ind w:left="1893" w:hanging="360"/>
      </w:pPr>
    </w:lvl>
    <w:lvl w:ilvl="4" w:tplc="04090003">
      <w:start w:val="1"/>
      <w:numFmt w:val="decimal"/>
      <w:lvlText w:val="%5."/>
      <w:lvlJc w:val="left"/>
      <w:pPr>
        <w:tabs>
          <w:tab w:val="num" w:pos="2613"/>
        </w:tabs>
        <w:ind w:left="2613" w:hanging="360"/>
      </w:pPr>
    </w:lvl>
    <w:lvl w:ilvl="5" w:tplc="04090005">
      <w:start w:val="1"/>
      <w:numFmt w:val="decimal"/>
      <w:lvlText w:val="%6."/>
      <w:lvlJc w:val="left"/>
      <w:pPr>
        <w:tabs>
          <w:tab w:val="num" w:pos="3333"/>
        </w:tabs>
        <w:ind w:left="3333" w:hanging="360"/>
      </w:pPr>
    </w:lvl>
    <w:lvl w:ilvl="6" w:tplc="04090001">
      <w:start w:val="1"/>
      <w:numFmt w:val="decimal"/>
      <w:lvlText w:val="%7."/>
      <w:lvlJc w:val="left"/>
      <w:pPr>
        <w:tabs>
          <w:tab w:val="num" w:pos="4053"/>
        </w:tabs>
        <w:ind w:left="4053" w:hanging="360"/>
      </w:pPr>
    </w:lvl>
    <w:lvl w:ilvl="7" w:tplc="04090003">
      <w:start w:val="1"/>
      <w:numFmt w:val="decimal"/>
      <w:lvlText w:val="%8."/>
      <w:lvlJc w:val="left"/>
      <w:pPr>
        <w:tabs>
          <w:tab w:val="num" w:pos="4773"/>
        </w:tabs>
        <w:ind w:left="4773" w:hanging="360"/>
      </w:pPr>
    </w:lvl>
    <w:lvl w:ilvl="8" w:tplc="04090005">
      <w:start w:val="1"/>
      <w:numFmt w:val="decimal"/>
      <w:lvlText w:val="%9."/>
      <w:lvlJc w:val="left"/>
      <w:pPr>
        <w:tabs>
          <w:tab w:val="num" w:pos="5493"/>
        </w:tabs>
        <w:ind w:left="5493" w:hanging="360"/>
      </w:pPr>
    </w:lvl>
  </w:abstractNum>
  <w:abstractNum w:abstractNumId="22" w15:restartNumberingAfterBreak="0">
    <w:nsid w:val="5ADA139A"/>
    <w:multiLevelType w:val="hybridMultilevel"/>
    <w:tmpl w:val="762AA4D0"/>
    <w:lvl w:ilvl="0" w:tplc="6C44E3BC">
      <w:start w:val="1"/>
      <w:numFmt w:val="bullet"/>
      <w:lvlText w:val=""/>
      <w:lvlJc w:val="left"/>
      <w:pPr>
        <w:tabs>
          <w:tab w:val="num" w:pos="1134"/>
        </w:tabs>
        <w:ind w:left="1134" w:hanging="567"/>
      </w:pPr>
      <w:rPr>
        <w:rFonts w:ascii="Symbol" w:hAnsi="Symbol" w:hint="default"/>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8937B7"/>
    <w:multiLevelType w:val="hybridMultilevel"/>
    <w:tmpl w:val="B770EC0A"/>
    <w:lvl w:ilvl="0" w:tplc="3B442D64">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63AA45F4"/>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3FE4819"/>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9897228"/>
    <w:multiLevelType w:val="multilevel"/>
    <w:tmpl w:val="3CCEFE0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129054474">
    <w:abstractNumId w:val="15"/>
  </w:num>
  <w:num w:numId="2" w16cid:durableId="20637461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87342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18205">
    <w:abstractNumId w:val="8"/>
  </w:num>
  <w:num w:numId="5" w16cid:durableId="868182455">
    <w:abstractNumId w:val="1"/>
  </w:num>
  <w:num w:numId="6" w16cid:durableId="815221828">
    <w:abstractNumId w:val="0"/>
  </w:num>
  <w:num w:numId="7" w16cid:durableId="601257631">
    <w:abstractNumId w:val="22"/>
  </w:num>
  <w:num w:numId="8" w16cid:durableId="18499022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4267254">
    <w:abstractNumId w:val="1"/>
  </w:num>
  <w:num w:numId="10" w16cid:durableId="1042901980">
    <w:abstractNumId w:val="6"/>
  </w:num>
  <w:num w:numId="11" w16cid:durableId="2004576581">
    <w:abstractNumId w:val="7"/>
  </w:num>
  <w:num w:numId="12" w16cid:durableId="779882234">
    <w:abstractNumId w:val="10"/>
  </w:num>
  <w:num w:numId="13" w16cid:durableId="58671787">
    <w:abstractNumId w:val="16"/>
  </w:num>
  <w:num w:numId="14" w16cid:durableId="876045339">
    <w:abstractNumId w:val="23"/>
  </w:num>
  <w:num w:numId="15" w16cid:durableId="1841383700">
    <w:abstractNumId w:val="11"/>
  </w:num>
  <w:num w:numId="16" w16cid:durableId="946618576">
    <w:abstractNumId w:val="13"/>
  </w:num>
  <w:num w:numId="17" w16cid:durableId="667103119">
    <w:abstractNumId w:val="12"/>
  </w:num>
  <w:num w:numId="18" w16cid:durableId="2145389638">
    <w:abstractNumId w:val="14"/>
  </w:num>
  <w:num w:numId="19" w16cid:durableId="873889524">
    <w:abstractNumId w:val="20"/>
  </w:num>
  <w:num w:numId="20" w16cid:durableId="2100708702">
    <w:abstractNumId w:val="2"/>
  </w:num>
  <w:num w:numId="21" w16cid:durableId="807940278">
    <w:abstractNumId w:val="26"/>
  </w:num>
  <w:num w:numId="22" w16cid:durableId="1011223228">
    <w:abstractNumId w:val="25"/>
  </w:num>
  <w:num w:numId="23" w16cid:durableId="1798062723">
    <w:abstractNumId w:val="19"/>
  </w:num>
  <w:num w:numId="24" w16cid:durableId="732656348">
    <w:abstractNumId w:val="18"/>
  </w:num>
  <w:num w:numId="25" w16cid:durableId="1591624371">
    <w:abstractNumId w:val="5"/>
  </w:num>
  <w:num w:numId="26" w16cid:durableId="1203861946">
    <w:abstractNumId w:val="3"/>
  </w:num>
  <w:num w:numId="27" w16cid:durableId="2007629951">
    <w:abstractNumId w:val="24"/>
  </w:num>
  <w:num w:numId="28" w16cid:durableId="1033730224">
    <w:abstractNumId w:val="4"/>
  </w:num>
  <w:num w:numId="29" w16cid:durableId="1178076260">
    <w:abstractNumId w:val="17"/>
  </w:num>
  <w:num w:numId="30" w16cid:durableId="21364081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72F"/>
    <w:rsid w:val="000000C5"/>
    <w:rsid w:val="000042E6"/>
    <w:rsid w:val="00005830"/>
    <w:rsid w:val="00005DB1"/>
    <w:rsid w:val="000073F2"/>
    <w:rsid w:val="0001099A"/>
    <w:rsid w:val="0001433F"/>
    <w:rsid w:val="00017161"/>
    <w:rsid w:val="000172E2"/>
    <w:rsid w:val="00021617"/>
    <w:rsid w:val="00021A74"/>
    <w:rsid w:val="00023CE0"/>
    <w:rsid w:val="000332AE"/>
    <w:rsid w:val="00047F8E"/>
    <w:rsid w:val="000508A4"/>
    <w:rsid w:val="0005201C"/>
    <w:rsid w:val="00052717"/>
    <w:rsid w:val="0006008D"/>
    <w:rsid w:val="00062ADE"/>
    <w:rsid w:val="00065465"/>
    <w:rsid w:val="00066CF5"/>
    <w:rsid w:val="00071C1B"/>
    <w:rsid w:val="00072548"/>
    <w:rsid w:val="00074EE2"/>
    <w:rsid w:val="0008240E"/>
    <w:rsid w:val="000855EA"/>
    <w:rsid w:val="00085A06"/>
    <w:rsid w:val="00085C81"/>
    <w:rsid w:val="0009255E"/>
    <w:rsid w:val="00097676"/>
    <w:rsid w:val="000A0F61"/>
    <w:rsid w:val="000A4D65"/>
    <w:rsid w:val="000A5944"/>
    <w:rsid w:val="000A6482"/>
    <w:rsid w:val="000A678F"/>
    <w:rsid w:val="000B3065"/>
    <w:rsid w:val="000B5970"/>
    <w:rsid w:val="000B7ADA"/>
    <w:rsid w:val="000C2302"/>
    <w:rsid w:val="000C4838"/>
    <w:rsid w:val="000C4F61"/>
    <w:rsid w:val="000C54AE"/>
    <w:rsid w:val="000D3CAB"/>
    <w:rsid w:val="000D6D14"/>
    <w:rsid w:val="000D7A3A"/>
    <w:rsid w:val="000E229F"/>
    <w:rsid w:val="000E3069"/>
    <w:rsid w:val="000E317D"/>
    <w:rsid w:val="000E3678"/>
    <w:rsid w:val="000E3CD4"/>
    <w:rsid w:val="000E723D"/>
    <w:rsid w:val="000F0815"/>
    <w:rsid w:val="000F085D"/>
    <w:rsid w:val="000F2B5F"/>
    <w:rsid w:val="000F321A"/>
    <w:rsid w:val="000F5587"/>
    <w:rsid w:val="00101024"/>
    <w:rsid w:val="0010168B"/>
    <w:rsid w:val="00103710"/>
    <w:rsid w:val="00106DA9"/>
    <w:rsid w:val="00107308"/>
    <w:rsid w:val="00107FEF"/>
    <w:rsid w:val="00113584"/>
    <w:rsid w:val="00115710"/>
    <w:rsid w:val="001171EA"/>
    <w:rsid w:val="00123879"/>
    <w:rsid w:val="00132410"/>
    <w:rsid w:val="0013703C"/>
    <w:rsid w:val="00137DCC"/>
    <w:rsid w:val="00137FAE"/>
    <w:rsid w:val="00137FE5"/>
    <w:rsid w:val="00144A7B"/>
    <w:rsid w:val="00145814"/>
    <w:rsid w:val="00153F53"/>
    <w:rsid w:val="0015474F"/>
    <w:rsid w:val="00156B2B"/>
    <w:rsid w:val="00162008"/>
    <w:rsid w:val="00164046"/>
    <w:rsid w:val="00171C81"/>
    <w:rsid w:val="001740BE"/>
    <w:rsid w:val="00177D3A"/>
    <w:rsid w:val="00181F5D"/>
    <w:rsid w:val="00182107"/>
    <w:rsid w:val="001828A6"/>
    <w:rsid w:val="00182DCA"/>
    <w:rsid w:val="00183294"/>
    <w:rsid w:val="001852A7"/>
    <w:rsid w:val="001866AC"/>
    <w:rsid w:val="00186A8D"/>
    <w:rsid w:val="00186DC1"/>
    <w:rsid w:val="00193AC1"/>
    <w:rsid w:val="00194C25"/>
    <w:rsid w:val="00197756"/>
    <w:rsid w:val="001A2D91"/>
    <w:rsid w:val="001A3B4F"/>
    <w:rsid w:val="001A6F94"/>
    <w:rsid w:val="001A76FF"/>
    <w:rsid w:val="001B0493"/>
    <w:rsid w:val="001B1236"/>
    <w:rsid w:val="001B17AF"/>
    <w:rsid w:val="001B238D"/>
    <w:rsid w:val="001B4DE6"/>
    <w:rsid w:val="001B5537"/>
    <w:rsid w:val="001B6A37"/>
    <w:rsid w:val="001B6D66"/>
    <w:rsid w:val="001C0D7C"/>
    <w:rsid w:val="001C1D96"/>
    <w:rsid w:val="001C1F83"/>
    <w:rsid w:val="001C598E"/>
    <w:rsid w:val="001C7121"/>
    <w:rsid w:val="001D09E1"/>
    <w:rsid w:val="001D0EFF"/>
    <w:rsid w:val="001D115B"/>
    <w:rsid w:val="001D7133"/>
    <w:rsid w:val="001E0267"/>
    <w:rsid w:val="001E1FC7"/>
    <w:rsid w:val="001E34E3"/>
    <w:rsid w:val="001E5219"/>
    <w:rsid w:val="001E5A07"/>
    <w:rsid w:val="001E73DE"/>
    <w:rsid w:val="001F099B"/>
    <w:rsid w:val="001F1394"/>
    <w:rsid w:val="001F1CB8"/>
    <w:rsid w:val="001F714E"/>
    <w:rsid w:val="001F736E"/>
    <w:rsid w:val="00201099"/>
    <w:rsid w:val="00202541"/>
    <w:rsid w:val="00203008"/>
    <w:rsid w:val="00216833"/>
    <w:rsid w:val="00220387"/>
    <w:rsid w:val="0022190E"/>
    <w:rsid w:val="00223331"/>
    <w:rsid w:val="00224F14"/>
    <w:rsid w:val="0022543B"/>
    <w:rsid w:val="00226FCF"/>
    <w:rsid w:val="002331A3"/>
    <w:rsid w:val="00233C02"/>
    <w:rsid w:val="00234A2E"/>
    <w:rsid w:val="002379DA"/>
    <w:rsid w:val="0024090C"/>
    <w:rsid w:val="002430F0"/>
    <w:rsid w:val="002478EF"/>
    <w:rsid w:val="00250583"/>
    <w:rsid w:val="00251B4D"/>
    <w:rsid w:val="00255041"/>
    <w:rsid w:val="00256D11"/>
    <w:rsid w:val="0025706D"/>
    <w:rsid w:val="002577DC"/>
    <w:rsid w:val="002605E8"/>
    <w:rsid w:val="00261284"/>
    <w:rsid w:val="00262121"/>
    <w:rsid w:val="00263583"/>
    <w:rsid w:val="00270DDF"/>
    <w:rsid w:val="00270EA9"/>
    <w:rsid w:val="0027126B"/>
    <w:rsid w:val="00281940"/>
    <w:rsid w:val="002828AC"/>
    <w:rsid w:val="002837CC"/>
    <w:rsid w:val="00284714"/>
    <w:rsid w:val="00286D07"/>
    <w:rsid w:val="00291237"/>
    <w:rsid w:val="002917AB"/>
    <w:rsid w:val="002940B4"/>
    <w:rsid w:val="002942ED"/>
    <w:rsid w:val="00294787"/>
    <w:rsid w:val="002966FE"/>
    <w:rsid w:val="002A059A"/>
    <w:rsid w:val="002A0DE1"/>
    <w:rsid w:val="002A3BC3"/>
    <w:rsid w:val="002A4508"/>
    <w:rsid w:val="002B0876"/>
    <w:rsid w:val="002B26E1"/>
    <w:rsid w:val="002B3059"/>
    <w:rsid w:val="002B68D4"/>
    <w:rsid w:val="002B6FCC"/>
    <w:rsid w:val="002B7957"/>
    <w:rsid w:val="002C26B5"/>
    <w:rsid w:val="002C370E"/>
    <w:rsid w:val="002C42AD"/>
    <w:rsid w:val="002C4633"/>
    <w:rsid w:val="002C4DC9"/>
    <w:rsid w:val="002D0123"/>
    <w:rsid w:val="002D03D7"/>
    <w:rsid w:val="002D0F31"/>
    <w:rsid w:val="002D2F15"/>
    <w:rsid w:val="002D74C9"/>
    <w:rsid w:val="002E069B"/>
    <w:rsid w:val="002E11E9"/>
    <w:rsid w:val="002E38BA"/>
    <w:rsid w:val="002E5FC4"/>
    <w:rsid w:val="002E669F"/>
    <w:rsid w:val="002E691B"/>
    <w:rsid w:val="002E695C"/>
    <w:rsid w:val="002E76A9"/>
    <w:rsid w:val="002F0825"/>
    <w:rsid w:val="002F1CE0"/>
    <w:rsid w:val="002F1D13"/>
    <w:rsid w:val="002F1DB7"/>
    <w:rsid w:val="002F217A"/>
    <w:rsid w:val="002F4F0E"/>
    <w:rsid w:val="002F50DF"/>
    <w:rsid w:val="002F6CD2"/>
    <w:rsid w:val="002F705F"/>
    <w:rsid w:val="002F7587"/>
    <w:rsid w:val="002F79DB"/>
    <w:rsid w:val="00300400"/>
    <w:rsid w:val="00300933"/>
    <w:rsid w:val="00301FB9"/>
    <w:rsid w:val="0030211D"/>
    <w:rsid w:val="00304C48"/>
    <w:rsid w:val="0031167B"/>
    <w:rsid w:val="003120DF"/>
    <w:rsid w:val="00314849"/>
    <w:rsid w:val="00317AB6"/>
    <w:rsid w:val="00317ADC"/>
    <w:rsid w:val="003214D1"/>
    <w:rsid w:val="003222DF"/>
    <w:rsid w:val="003249B1"/>
    <w:rsid w:val="00330A48"/>
    <w:rsid w:val="00333C36"/>
    <w:rsid w:val="00334102"/>
    <w:rsid w:val="00334734"/>
    <w:rsid w:val="00335345"/>
    <w:rsid w:val="003415B7"/>
    <w:rsid w:val="0034319D"/>
    <w:rsid w:val="003470F8"/>
    <w:rsid w:val="003478D2"/>
    <w:rsid w:val="003502A2"/>
    <w:rsid w:val="003506AA"/>
    <w:rsid w:val="0035133C"/>
    <w:rsid w:val="003542E1"/>
    <w:rsid w:val="00355E75"/>
    <w:rsid w:val="003600E0"/>
    <w:rsid w:val="00363FC0"/>
    <w:rsid w:val="00365E8C"/>
    <w:rsid w:val="0037000E"/>
    <w:rsid w:val="003707B7"/>
    <w:rsid w:val="00371EB4"/>
    <w:rsid w:val="0037701D"/>
    <w:rsid w:val="00380C97"/>
    <w:rsid w:val="00380DAD"/>
    <w:rsid w:val="0038537A"/>
    <w:rsid w:val="003863A0"/>
    <w:rsid w:val="0038696C"/>
    <w:rsid w:val="00386CF2"/>
    <w:rsid w:val="00387FE7"/>
    <w:rsid w:val="003901A1"/>
    <w:rsid w:val="00391328"/>
    <w:rsid w:val="00393387"/>
    <w:rsid w:val="0039468B"/>
    <w:rsid w:val="003A256D"/>
    <w:rsid w:val="003A25F9"/>
    <w:rsid w:val="003A2C15"/>
    <w:rsid w:val="003A5F0A"/>
    <w:rsid w:val="003B1C39"/>
    <w:rsid w:val="003B2B9A"/>
    <w:rsid w:val="003B3C25"/>
    <w:rsid w:val="003B74CA"/>
    <w:rsid w:val="003B7E8C"/>
    <w:rsid w:val="003C070F"/>
    <w:rsid w:val="003C2A4C"/>
    <w:rsid w:val="003C37E3"/>
    <w:rsid w:val="003C4BAC"/>
    <w:rsid w:val="003C5F86"/>
    <w:rsid w:val="003D00D5"/>
    <w:rsid w:val="003D2F7E"/>
    <w:rsid w:val="003D3B24"/>
    <w:rsid w:val="003D4380"/>
    <w:rsid w:val="003D7975"/>
    <w:rsid w:val="003D7E0A"/>
    <w:rsid w:val="003E0FA2"/>
    <w:rsid w:val="003E3786"/>
    <w:rsid w:val="003E397D"/>
    <w:rsid w:val="003E4712"/>
    <w:rsid w:val="004011B9"/>
    <w:rsid w:val="0040262F"/>
    <w:rsid w:val="00404480"/>
    <w:rsid w:val="0040459E"/>
    <w:rsid w:val="004067EE"/>
    <w:rsid w:val="00410E35"/>
    <w:rsid w:val="00414C46"/>
    <w:rsid w:val="0042355E"/>
    <w:rsid w:val="004245B7"/>
    <w:rsid w:val="00425DF6"/>
    <w:rsid w:val="00432C52"/>
    <w:rsid w:val="0043465A"/>
    <w:rsid w:val="00434C98"/>
    <w:rsid w:val="004375CD"/>
    <w:rsid w:val="004377C8"/>
    <w:rsid w:val="00437B3E"/>
    <w:rsid w:val="0044663C"/>
    <w:rsid w:val="0045370B"/>
    <w:rsid w:val="00454F2F"/>
    <w:rsid w:val="00460E32"/>
    <w:rsid w:val="0046334F"/>
    <w:rsid w:val="00463778"/>
    <w:rsid w:val="00463F92"/>
    <w:rsid w:val="00472C5C"/>
    <w:rsid w:val="00476937"/>
    <w:rsid w:val="004770BD"/>
    <w:rsid w:val="00477BD2"/>
    <w:rsid w:val="00481EBA"/>
    <w:rsid w:val="00484EB7"/>
    <w:rsid w:val="0049520D"/>
    <w:rsid w:val="00496DC8"/>
    <w:rsid w:val="004A01E5"/>
    <w:rsid w:val="004A5C15"/>
    <w:rsid w:val="004B0186"/>
    <w:rsid w:val="004B0531"/>
    <w:rsid w:val="004B413C"/>
    <w:rsid w:val="004B44CD"/>
    <w:rsid w:val="004B4615"/>
    <w:rsid w:val="004B5A71"/>
    <w:rsid w:val="004C16AB"/>
    <w:rsid w:val="004C3512"/>
    <w:rsid w:val="004C4EB6"/>
    <w:rsid w:val="004C5EF6"/>
    <w:rsid w:val="004C72C2"/>
    <w:rsid w:val="004C7BFA"/>
    <w:rsid w:val="004D2019"/>
    <w:rsid w:val="004D26E0"/>
    <w:rsid w:val="004D43E5"/>
    <w:rsid w:val="004D6052"/>
    <w:rsid w:val="004D6A09"/>
    <w:rsid w:val="004D712E"/>
    <w:rsid w:val="004D7E09"/>
    <w:rsid w:val="004E0BFE"/>
    <w:rsid w:val="004E0F7F"/>
    <w:rsid w:val="004E1929"/>
    <w:rsid w:val="004E2AE1"/>
    <w:rsid w:val="004E36B3"/>
    <w:rsid w:val="004E43F9"/>
    <w:rsid w:val="004F4B35"/>
    <w:rsid w:val="004F4CDD"/>
    <w:rsid w:val="004F6322"/>
    <w:rsid w:val="004F640D"/>
    <w:rsid w:val="004F6877"/>
    <w:rsid w:val="004F7F6B"/>
    <w:rsid w:val="005010C1"/>
    <w:rsid w:val="005015C4"/>
    <w:rsid w:val="00505EC7"/>
    <w:rsid w:val="00512277"/>
    <w:rsid w:val="00512908"/>
    <w:rsid w:val="00513AAD"/>
    <w:rsid w:val="00513AC1"/>
    <w:rsid w:val="005140F2"/>
    <w:rsid w:val="0051461A"/>
    <w:rsid w:val="00515F54"/>
    <w:rsid w:val="005208E5"/>
    <w:rsid w:val="005216C9"/>
    <w:rsid w:val="00523E02"/>
    <w:rsid w:val="005268B8"/>
    <w:rsid w:val="005279D4"/>
    <w:rsid w:val="00527F70"/>
    <w:rsid w:val="005358BD"/>
    <w:rsid w:val="00542D0E"/>
    <w:rsid w:val="005447BA"/>
    <w:rsid w:val="00547A21"/>
    <w:rsid w:val="00551C52"/>
    <w:rsid w:val="00552989"/>
    <w:rsid w:val="00556B56"/>
    <w:rsid w:val="00560CC7"/>
    <w:rsid w:val="00561C7A"/>
    <w:rsid w:val="00562203"/>
    <w:rsid w:val="00565C34"/>
    <w:rsid w:val="00565F17"/>
    <w:rsid w:val="00567EB3"/>
    <w:rsid w:val="00574B63"/>
    <w:rsid w:val="005760DC"/>
    <w:rsid w:val="00576F12"/>
    <w:rsid w:val="0058421B"/>
    <w:rsid w:val="00591E56"/>
    <w:rsid w:val="00593882"/>
    <w:rsid w:val="00593D2C"/>
    <w:rsid w:val="00594DAE"/>
    <w:rsid w:val="00595894"/>
    <w:rsid w:val="005A06A1"/>
    <w:rsid w:val="005A1E63"/>
    <w:rsid w:val="005A5B3D"/>
    <w:rsid w:val="005B1675"/>
    <w:rsid w:val="005B19D8"/>
    <w:rsid w:val="005B1C2C"/>
    <w:rsid w:val="005B4FF5"/>
    <w:rsid w:val="005C1EE4"/>
    <w:rsid w:val="005C2862"/>
    <w:rsid w:val="005C34D5"/>
    <w:rsid w:val="005C4A5A"/>
    <w:rsid w:val="005C527E"/>
    <w:rsid w:val="005D103F"/>
    <w:rsid w:val="005D3240"/>
    <w:rsid w:val="005D3659"/>
    <w:rsid w:val="005D5052"/>
    <w:rsid w:val="005D5ECB"/>
    <w:rsid w:val="005D5FD1"/>
    <w:rsid w:val="005E048B"/>
    <w:rsid w:val="005E26B0"/>
    <w:rsid w:val="005E4C21"/>
    <w:rsid w:val="005E632F"/>
    <w:rsid w:val="005E6C13"/>
    <w:rsid w:val="005E73AC"/>
    <w:rsid w:val="005F2E7E"/>
    <w:rsid w:val="005F3704"/>
    <w:rsid w:val="005F5690"/>
    <w:rsid w:val="005F5906"/>
    <w:rsid w:val="00600DE8"/>
    <w:rsid w:val="0060130B"/>
    <w:rsid w:val="00603A9C"/>
    <w:rsid w:val="0060434B"/>
    <w:rsid w:val="006043AF"/>
    <w:rsid w:val="0060448A"/>
    <w:rsid w:val="006049A0"/>
    <w:rsid w:val="00604D4B"/>
    <w:rsid w:val="00605527"/>
    <w:rsid w:val="00605CF7"/>
    <w:rsid w:val="00606AD8"/>
    <w:rsid w:val="0060792D"/>
    <w:rsid w:val="00607A19"/>
    <w:rsid w:val="006108D8"/>
    <w:rsid w:val="0061373E"/>
    <w:rsid w:val="00617891"/>
    <w:rsid w:val="00624126"/>
    <w:rsid w:val="0062719D"/>
    <w:rsid w:val="00630BFE"/>
    <w:rsid w:val="00630E58"/>
    <w:rsid w:val="00634B5D"/>
    <w:rsid w:val="00637040"/>
    <w:rsid w:val="006378B9"/>
    <w:rsid w:val="0064239B"/>
    <w:rsid w:val="006431AF"/>
    <w:rsid w:val="00645784"/>
    <w:rsid w:val="0065135F"/>
    <w:rsid w:val="00653146"/>
    <w:rsid w:val="0065660C"/>
    <w:rsid w:val="00657F52"/>
    <w:rsid w:val="00664BAD"/>
    <w:rsid w:val="00665264"/>
    <w:rsid w:val="00666889"/>
    <w:rsid w:val="0067659C"/>
    <w:rsid w:val="00683680"/>
    <w:rsid w:val="00685227"/>
    <w:rsid w:val="00685BAC"/>
    <w:rsid w:val="00687CD5"/>
    <w:rsid w:val="0069065A"/>
    <w:rsid w:val="006A7E39"/>
    <w:rsid w:val="006B1550"/>
    <w:rsid w:val="006B1F52"/>
    <w:rsid w:val="006C357B"/>
    <w:rsid w:val="006C66EF"/>
    <w:rsid w:val="006D0C0D"/>
    <w:rsid w:val="006D2246"/>
    <w:rsid w:val="006D28E2"/>
    <w:rsid w:val="006D57CC"/>
    <w:rsid w:val="006D720F"/>
    <w:rsid w:val="006E184F"/>
    <w:rsid w:val="006E46CB"/>
    <w:rsid w:val="006E4910"/>
    <w:rsid w:val="006F1A1D"/>
    <w:rsid w:val="006F3A3E"/>
    <w:rsid w:val="006F5680"/>
    <w:rsid w:val="006F734E"/>
    <w:rsid w:val="0070398F"/>
    <w:rsid w:val="00703CC7"/>
    <w:rsid w:val="0070475E"/>
    <w:rsid w:val="0070757C"/>
    <w:rsid w:val="0070759C"/>
    <w:rsid w:val="00710C9F"/>
    <w:rsid w:val="00713AC1"/>
    <w:rsid w:val="00713ACB"/>
    <w:rsid w:val="00716B0D"/>
    <w:rsid w:val="00722199"/>
    <w:rsid w:val="00722CA9"/>
    <w:rsid w:val="00724EB7"/>
    <w:rsid w:val="0072509C"/>
    <w:rsid w:val="00730D4D"/>
    <w:rsid w:val="007352C5"/>
    <w:rsid w:val="007368BF"/>
    <w:rsid w:val="00741EEE"/>
    <w:rsid w:val="00743EFE"/>
    <w:rsid w:val="0074452F"/>
    <w:rsid w:val="00746783"/>
    <w:rsid w:val="00750837"/>
    <w:rsid w:val="00751764"/>
    <w:rsid w:val="00751CA7"/>
    <w:rsid w:val="007529FC"/>
    <w:rsid w:val="0075404D"/>
    <w:rsid w:val="0075412F"/>
    <w:rsid w:val="007545C9"/>
    <w:rsid w:val="00755282"/>
    <w:rsid w:val="0075572D"/>
    <w:rsid w:val="0076363A"/>
    <w:rsid w:val="007637B1"/>
    <w:rsid w:val="00763DBB"/>
    <w:rsid w:val="00764843"/>
    <w:rsid w:val="00764B45"/>
    <w:rsid w:val="007655A4"/>
    <w:rsid w:val="00765A91"/>
    <w:rsid w:val="00765BE2"/>
    <w:rsid w:val="0076663B"/>
    <w:rsid w:val="00770647"/>
    <w:rsid w:val="0077173A"/>
    <w:rsid w:val="007754B6"/>
    <w:rsid w:val="00777365"/>
    <w:rsid w:val="00781200"/>
    <w:rsid w:val="00781471"/>
    <w:rsid w:val="00785C08"/>
    <w:rsid w:val="00790015"/>
    <w:rsid w:val="00790217"/>
    <w:rsid w:val="00790FDD"/>
    <w:rsid w:val="00792E48"/>
    <w:rsid w:val="00794C86"/>
    <w:rsid w:val="00795315"/>
    <w:rsid w:val="007963F9"/>
    <w:rsid w:val="00796487"/>
    <w:rsid w:val="007A3C8D"/>
    <w:rsid w:val="007B1208"/>
    <w:rsid w:val="007B175B"/>
    <w:rsid w:val="007B4048"/>
    <w:rsid w:val="007B69B0"/>
    <w:rsid w:val="007C06DE"/>
    <w:rsid w:val="007C3B39"/>
    <w:rsid w:val="007C4B0A"/>
    <w:rsid w:val="007C794F"/>
    <w:rsid w:val="007D088B"/>
    <w:rsid w:val="007D0B50"/>
    <w:rsid w:val="007D2210"/>
    <w:rsid w:val="007D5988"/>
    <w:rsid w:val="007E0990"/>
    <w:rsid w:val="007E10B0"/>
    <w:rsid w:val="007E261A"/>
    <w:rsid w:val="007F3CC4"/>
    <w:rsid w:val="007F4274"/>
    <w:rsid w:val="007F518E"/>
    <w:rsid w:val="007F796E"/>
    <w:rsid w:val="00801D1B"/>
    <w:rsid w:val="00803E41"/>
    <w:rsid w:val="00804DB5"/>
    <w:rsid w:val="00805506"/>
    <w:rsid w:val="00805E3F"/>
    <w:rsid w:val="008060BC"/>
    <w:rsid w:val="00806CB2"/>
    <w:rsid w:val="0081007C"/>
    <w:rsid w:val="008111ED"/>
    <w:rsid w:val="00812A7D"/>
    <w:rsid w:val="00813682"/>
    <w:rsid w:val="00817303"/>
    <w:rsid w:val="00817CA3"/>
    <w:rsid w:val="00822C75"/>
    <w:rsid w:val="00824C93"/>
    <w:rsid w:val="00825D1A"/>
    <w:rsid w:val="008261B8"/>
    <w:rsid w:val="00830BFD"/>
    <w:rsid w:val="0083176C"/>
    <w:rsid w:val="00832A98"/>
    <w:rsid w:val="00832FA9"/>
    <w:rsid w:val="00833ED8"/>
    <w:rsid w:val="008403A8"/>
    <w:rsid w:val="0084187B"/>
    <w:rsid w:val="00841E1D"/>
    <w:rsid w:val="0084613B"/>
    <w:rsid w:val="008475A4"/>
    <w:rsid w:val="008512AA"/>
    <w:rsid w:val="00853616"/>
    <w:rsid w:val="008557D1"/>
    <w:rsid w:val="00860E09"/>
    <w:rsid w:val="00861172"/>
    <w:rsid w:val="00871468"/>
    <w:rsid w:val="00875DF1"/>
    <w:rsid w:val="008802E2"/>
    <w:rsid w:val="00880725"/>
    <w:rsid w:val="008811BE"/>
    <w:rsid w:val="00883855"/>
    <w:rsid w:val="00883B12"/>
    <w:rsid w:val="0088416F"/>
    <w:rsid w:val="00890AB0"/>
    <w:rsid w:val="00892C9D"/>
    <w:rsid w:val="00893294"/>
    <w:rsid w:val="00893FCB"/>
    <w:rsid w:val="00895E06"/>
    <w:rsid w:val="008A484C"/>
    <w:rsid w:val="008A5B8A"/>
    <w:rsid w:val="008A6F05"/>
    <w:rsid w:val="008A716D"/>
    <w:rsid w:val="008B0A15"/>
    <w:rsid w:val="008B2145"/>
    <w:rsid w:val="008B3F97"/>
    <w:rsid w:val="008B4013"/>
    <w:rsid w:val="008B430F"/>
    <w:rsid w:val="008B4C08"/>
    <w:rsid w:val="008B76A7"/>
    <w:rsid w:val="008B796F"/>
    <w:rsid w:val="008B7F36"/>
    <w:rsid w:val="008C06A3"/>
    <w:rsid w:val="008C2395"/>
    <w:rsid w:val="008C27C1"/>
    <w:rsid w:val="008C2FB5"/>
    <w:rsid w:val="008C3038"/>
    <w:rsid w:val="008C49F6"/>
    <w:rsid w:val="008C4F1C"/>
    <w:rsid w:val="008C57D8"/>
    <w:rsid w:val="008E0090"/>
    <w:rsid w:val="008E2E0B"/>
    <w:rsid w:val="008E510F"/>
    <w:rsid w:val="008E5A72"/>
    <w:rsid w:val="008E6D26"/>
    <w:rsid w:val="008E7168"/>
    <w:rsid w:val="008E71A4"/>
    <w:rsid w:val="008F04B0"/>
    <w:rsid w:val="008F2261"/>
    <w:rsid w:val="008F253F"/>
    <w:rsid w:val="008F2E8E"/>
    <w:rsid w:val="008F3DF5"/>
    <w:rsid w:val="008F4E15"/>
    <w:rsid w:val="008F50A1"/>
    <w:rsid w:val="008F69A1"/>
    <w:rsid w:val="008F72BA"/>
    <w:rsid w:val="009053FB"/>
    <w:rsid w:val="009066A5"/>
    <w:rsid w:val="00907E57"/>
    <w:rsid w:val="00911007"/>
    <w:rsid w:val="00911A90"/>
    <w:rsid w:val="0091474F"/>
    <w:rsid w:val="0091528F"/>
    <w:rsid w:val="0091648E"/>
    <w:rsid w:val="00916BFA"/>
    <w:rsid w:val="00926992"/>
    <w:rsid w:val="0092753E"/>
    <w:rsid w:val="00927BA1"/>
    <w:rsid w:val="00933393"/>
    <w:rsid w:val="009338BE"/>
    <w:rsid w:val="00933B45"/>
    <w:rsid w:val="009435EC"/>
    <w:rsid w:val="009453F0"/>
    <w:rsid w:val="00950FFE"/>
    <w:rsid w:val="00953D37"/>
    <w:rsid w:val="0095620E"/>
    <w:rsid w:val="009563E3"/>
    <w:rsid w:val="00961088"/>
    <w:rsid w:val="0096605B"/>
    <w:rsid w:val="009663CE"/>
    <w:rsid w:val="00966BD1"/>
    <w:rsid w:val="009737BF"/>
    <w:rsid w:val="00973E16"/>
    <w:rsid w:val="00974AAC"/>
    <w:rsid w:val="00974CD4"/>
    <w:rsid w:val="009756A7"/>
    <w:rsid w:val="00976CFF"/>
    <w:rsid w:val="009777DC"/>
    <w:rsid w:val="00982082"/>
    <w:rsid w:val="00983405"/>
    <w:rsid w:val="0098468C"/>
    <w:rsid w:val="0098479D"/>
    <w:rsid w:val="00985011"/>
    <w:rsid w:val="009851A4"/>
    <w:rsid w:val="00990DD5"/>
    <w:rsid w:val="00991987"/>
    <w:rsid w:val="00991DFC"/>
    <w:rsid w:val="00996C39"/>
    <w:rsid w:val="00997914"/>
    <w:rsid w:val="00997A6C"/>
    <w:rsid w:val="009A014F"/>
    <w:rsid w:val="009A44E9"/>
    <w:rsid w:val="009B025C"/>
    <w:rsid w:val="009B1EAF"/>
    <w:rsid w:val="009B3FCB"/>
    <w:rsid w:val="009B55F6"/>
    <w:rsid w:val="009B58E0"/>
    <w:rsid w:val="009C300F"/>
    <w:rsid w:val="009C3560"/>
    <w:rsid w:val="009C4081"/>
    <w:rsid w:val="009C52A5"/>
    <w:rsid w:val="009C5D0C"/>
    <w:rsid w:val="009D19F0"/>
    <w:rsid w:val="009D1A41"/>
    <w:rsid w:val="009D359D"/>
    <w:rsid w:val="009D4904"/>
    <w:rsid w:val="009E0F06"/>
    <w:rsid w:val="009E20E7"/>
    <w:rsid w:val="009E2387"/>
    <w:rsid w:val="009E31E4"/>
    <w:rsid w:val="009F0019"/>
    <w:rsid w:val="00A0003A"/>
    <w:rsid w:val="00A06805"/>
    <w:rsid w:val="00A06B87"/>
    <w:rsid w:val="00A0740B"/>
    <w:rsid w:val="00A133B6"/>
    <w:rsid w:val="00A13F71"/>
    <w:rsid w:val="00A15173"/>
    <w:rsid w:val="00A154B2"/>
    <w:rsid w:val="00A16098"/>
    <w:rsid w:val="00A21107"/>
    <w:rsid w:val="00A24869"/>
    <w:rsid w:val="00A2542E"/>
    <w:rsid w:val="00A30A7C"/>
    <w:rsid w:val="00A316D4"/>
    <w:rsid w:val="00A323B8"/>
    <w:rsid w:val="00A3553E"/>
    <w:rsid w:val="00A36585"/>
    <w:rsid w:val="00A45005"/>
    <w:rsid w:val="00A503A0"/>
    <w:rsid w:val="00A51748"/>
    <w:rsid w:val="00A562F9"/>
    <w:rsid w:val="00A565AE"/>
    <w:rsid w:val="00A60367"/>
    <w:rsid w:val="00A61A2F"/>
    <w:rsid w:val="00A62836"/>
    <w:rsid w:val="00A6345A"/>
    <w:rsid w:val="00A64048"/>
    <w:rsid w:val="00A65E66"/>
    <w:rsid w:val="00A661AA"/>
    <w:rsid w:val="00A66D60"/>
    <w:rsid w:val="00A677DC"/>
    <w:rsid w:val="00A76190"/>
    <w:rsid w:val="00A76A83"/>
    <w:rsid w:val="00A817FA"/>
    <w:rsid w:val="00A838FB"/>
    <w:rsid w:val="00A83C09"/>
    <w:rsid w:val="00A9386E"/>
    <w:rsid w:val="00AA17A1"/>
    <w:rsid w:val="00AA3F60"/>
    <w:rsid w:val="00AA5C4F"/>
    <w:rsid w:val="00AA7766"/>
    <w:rsid w:val="00AB0171"/>
    <w:rsid w:val="00AB0B29"/>
    <w:rsid w:val="00AB0C43"/>
    <w:rsid w:val="00AB15CB"/>
    <w:rsid w:val="00AB43F6"/>
    <w:rsid w:val="00AB6299"/>
    <w:rsid w:val="00AB62FD"/>
    <w:rsid w:val="00AB6F67"/>
    <w:rsid w:val="00AC210E"/>
    <w:rsid w:val="00AC3753"/>
    <w:rsid w:val="00AC4704"/>
    <w:rsid w:val="00AC4845"/>
    <w:rsid w:val="00AC6B23"/>
    <w:rsid w:val="00AC6D50"/>
    <w:rsid w:val="00AD0517"/>
    <w:rsid w:val="00AD071B"/>
    <w:rsid w:val="00AD49B2"/>
    <w:rsid w:val="00AD56C0"/>
    <w:rsid w:val="00AD6A10"/>
    <w:rsid w:val="00AD7BE4"/>
    <w:rsid w:val="00AE4094"/>
    <w:rsid w:val="00AE4176"/>
    <w:rsid w:val="00AE6AD1"/>
    <w:rsid w:val="00AE6BEC"/>
    <w:rsid w:val="00AE7708"/>
    <w:rsid w:val="00AF03C2"/>
    <w:rsid w:val="00AF0A12"/>
    <w:rsid w:val="00AF2AE3"/>
    <w:rsid w:val="00AF4A97"/>
    <w:rsid w:val="00B00A6D"/>
    <w:rsid w:val="00B00F58"/>
    <w:rsid w:val="00B02FB0"/>
    <w:rsid w:val="00B0485B"/>
    <w:rsid w:val="00B05CAE"/>
    <w:rsid w:val="00B06F4F"/>
    <w:rsid w:val="00B07D80"/>
    <w:rsid w:val="00B10709"/>
    <w:rsid w:val="00B116D9"/>
    <w:rsid w:val="00B12E67"/>
    <w:rsid w:val="00B13606"/>
    <w:rsid w:val="00B14F0E"/>
    <w:rsid w:val="00B1542A"/>
    <w:rsid w:val="00B159E0"/>
    <w:rsid w:val="00B207D3"/>
    <w:rsid w:val="00B226FD"/>
    <w:rsid w:val="00B230F4"/>
    <w:rsid w:val="00B2354D"/>
    <w:rsid w:val="00B25199"/>
    <w:rsid w:val="00B25778"/>
    <w:rsid w:val="00B26B17"/>
    <w:rsid w:val="00B279C6"/>
    <w:rsid w:val="00B30C2F"/>
    <w:rsid w:val="00B31900"/>
    <w:rsid w:val="00B31E61"/>
    <w:rsid w:val="00B34565"/>
    <w:rsid w:val="00B35142"/>
    <w:rsid w:val="00B372E4"/>
    <w:rsid w:val="00B40295"/>
    <w:rsid w:val="00B56CEC"/>
    <w:rsid w:val="00B57360"/>
    <w:rsid w:val="00B60E25"/>
    <w:rsid w:val="00B61389"/>
    <w:rsid w:val="00B8128B"/>
    <w:rsid w:val="00B8400B"/>
    <w:rsid w:val="00B86C69"/>
    <w:rsid w:val="00B87AD4"/>
    <w:rsid w:val="00B978FD"/>
    <w:rsid w:val="00BA0239"/>
    <w:rsid w:val="00BA08D9"/>
    <w:rsid w:val="00BA313E"/>
    <w:rsid w:val="00BA3462"/>
    <w:rsid w:val="00BA3E7C"/>
    <w:rsid w:val="00BA40C6"/>
    <w:rsid w:val="00BA4403"/>
    <w:rsid w:val="00BA5937"/>
    <w:rsid w:val="00BA6621"/>
    <w:rsid w:val="00BA6B40"/>
    <w:rsid w:val="00BA6CE1"/>
    <w:rsid w:val="00BB11CD"/>
    <w:rsid w:val="00BB23E4"/>
    <w:rsid w:val="00BB66C5"/>
    <w:rsid w:val="00BB6749"/>
    <w:rsid w:val="00BB778A"/>
    <w:rsid w:val="00BC1145"/>
    <w:rsid w:val="00BC23B8"/>
    <w:rsid w:val="00BC254D"/>
    <w:rsid w:val="00BC4D56"/>
    <w:rsid w:val="00BC5FCB"/>
    <w:rsid w:val="00BCAE38"/>
    <w:rsid w:val="00BD2CB3"/>
    <w:rsid w:val="00BD2D97"/>
    <w:rsid w:val="00BD6732"/>
    <w:rsid w:val="00BE01AF"/>
    <w:rsid w:val="00BE5EA7"/>
    <w:rsid w:val="00BF5306"/>
    <w:rsid w:val="00BF6AA5"/>
    <w:rsid w:val="00C04281"/>
    <w:rsid w:val="00C1096E"/>
    <w:rsid w:val="00C125CC"/>
    <w:rsid w:val="00C13757"/>
    <w:rsid w:val="00C14433"/>
    <w:rsid w:val="00C1464E"/>
    <w:rsid w:val="00C15ED9"/>
    <w:rsid w:val="00C1633E"/>
    <w:rsid w:val="00C1732E"/>
    <w:rsid w:val="00C20CDC"/>
    <w:rsid w:val="00C2328C"/>
    <w:rsid w:val="00C24FBA"/>
    <w:rsid w:val="00C272EE"/>
    <w:rsid w:val="00C27851"/>
    <w:rsid w:val="00C30E72"/>
    <w:rsid w:val="00C30FBE"/>
    <w:rsid w:val="00C311BE"/>
    <w:rsid w:val="00C329E9"/>
    <w:rsid w:val="00C352C0"/>
    <w:rsid w:val="00C3780C"/>
    <w:rsid w:val="00C42730"/>
    <w:rsid w:val="00C4604D"/>
    <w:rsid w:val="00C46152"/>
    <w:rsid w:val="00C500F1"/>
    <w:rsid w:val="00C559EA"/>
    <w:rsid w:val="00C566F4"/>
    <w:rsid w:val="00C571BE"/>
    <w:rsid w:val="00C61B99"/>
    <w:rsid w:val="00C61D5E"/>
    <w:rsid w:val="00C6369E"/>
    <w:rsid w:val="00C640E1"/>
    <w:rsid w:val="00C64B67"/>
    <w:rsid w:val="00C661DC"/>
    <w:rsid w:val="00C71622"/>
    <w:rsid w:val="00C7391F"/>
    <w:rsid w:val="00C80C10"/>
    <w:rsid w:val="00C82C42"/>
    <w:rsid w:val="00C82D42"/>
    <w:rsid w:val="00C8347D"/>
    <w:rsid w:val="00C84578"/>
    <w:rsid w:val="00C9018A"/>
    <w:rsid w:val="00C9025A"/>
    <w:rsid w:val="00C930C3"/>
    <w:rsid w:val="00C93336"/>
    <w:rsid w:val="00C945AA"/>
    <w:rsid w:val="00C9539C"/>
    <w:rsid w:val="00C978E9"/>
    <w:rsid w:val="00CA72AF"/>
    <w:rsid w:val="00CB06FD"/>
    <w:rsid w:val="00CB3D07"/>
    <w:rsid w:val="00CB3DCD"/>
    <w:rsid w:val="00CB4B15"/>
    <w:rsid w:val="00CB4D41"/>
    <w:rsid w:val="00CB584A"/>
    <w:rsid w:val="00CB66F5"/>
    <w:rsid w:val="00CC0629"/>
    <w:rsid w:val="00CC1868"/>
    <w:rsid w:val="00CC1C5E"/>
    <w:rsid w:val="00CD041F"/>
    <w:rsid w:val="00CD0C44"/>
    <w:rsid w:val="00CD7E51"/>
    <w:rsid w:val="00CE295F"/>
    <w:rsid w:val="00CE6C9E"/>
    <w:rsid w:val="00CF3226"/>
    <w:rsid w:val="00CF41CE"/>
    <w:rsid w:val="00CF48C6"/>
    <w:rsid w:val="00CF4AC5"/>
    <w:rsid w:val="00CF4FAF"/>
    <w:rsid w:val="00CF5A71"/>
    <w:rsid w:val="00CF69DA"/>
    <w:rsid w:val="00CF75A3"/>
    <w:rsid w:val="00CF7933"/>
    <w:rsid w:val="00D00FB7"/>
    <w:rsid w:val="00D01C86"/>
    <w:rsid w:val="00D03E2F"/>
    <w:rsid w:val="00D0484C"/>
    <w:rsid w:val="00D05EDF"/>
    <w:rsid w:val="00D06E8C"/>
    <w:rsid w:val="00D1021D"/>
    <w:rsid w:val="00D11006"/>
    <w:rsid w:val="00D11B62"/>
    <w:rsid w:val="00D1274C"/>
    <w:rsid w:val="00D133F2"/>
    <w:rsid w:val="00D14B9C"/>
    <w:rsid w:val="00D14D07"/>
    <w:rsid w:val="00D16E39"/>
    <w:rsid w:val="00D20853"/>
    <w:rsid w:val="00D247C4"/>
    <w:rsid w:val="00D24D10"/>
    <w:rsid w:val="00D254D8"/>
    <w:rsid w:val="00D30F0F"/>
    <w:rsid w:val="00D31A8A"/>
    <w:rsid w:val="00D46063"/>
    <w:rsid w:val="00D46B5F"/>
    <w:rsid w:val="00D53338"/>
    <w:rsid w:val="00D54D02"/>
    <w:rsid w:val="00D55F80"/>
    <w:rsid w:val="00D577C2"/>
    <w:rsid w:val="00D57CCD"/>
    <w:rsid w:val="00D60D98"/>
    <w:rsid w:val="00D60DBD"/>
    <w:rsid w:val="00D6353B"/>
    <w:rsid w:val="00D6455A"/>
    <w:rsid w:val="00D653F1"/>
    <w:rsid w:val="00D663E7"/>
    <w:rsid w:val="00D706F6"/>
    <w:rsid w:val="00D716E8"/>
    <w:rsid w:val="00D717D6"/>
    <w:rsid w:val="00D719BD"/>
    <w:rsid w:val="00D725B5"/>
    <w:rsid w:val="00D72636"/>
    <w:rsid w:val="00D75868"/>
    <w:rsid w:val="00D802E4"/>
    <w:rsid w:val="00D848C0"/>
    <w:rsid w:val="00D92FA1"/>
    <w:rsid w:val="00D9531E"/>
    <w:rsid w:val="00D956DA"/>
    <w:rsid w:val="00D96329"/>
    <w:rsid w:val="00DA1DDB"/>
    <w:rsid w:val="00DA6745"/>
    <w:rsid w:val="00DA7573"/>
    <w:rsid w:val="00DB246A"/>
    <w:rsid w:val="00DB552E"/>
    <w:rsid w:val="00DB729D"/>
    <w:rsid w:val="00DB7549"/>
    <w:rsid w:val="00DB7781"/>
    <w:rsid w:val="00DC5352"/>
    <w:rsid w:val="00DD2932"/>
    <w:rsid w:val="00DD436F"/>
    <w:rsid w:val="00DD48D5"/>
    <w:rsid w:val="00DD5232"/>
    <w:rsid w:val="00DD6A86"/>
    <w:rsid w:val="00DD7973"/>
    <w:rsid w:val="00DE0219"/>
    <w:rsid w:val="00DE05F0"/>
    <w:rsid w:val="00DE0960"/>
    <w:rsid w:val="00DE16EB"/>
    <w:rsid w:val="00DE19CB"/>
    <w:rsid w:val="00DE4352"/>
    <w:rsid w:val="00DE702E"/>
    <w:rsid w:val="00DE7B82"/>
    <w:rsid w:val="00DF0051"/>
    <w:rsid w:val="00DF0C83"/>
    <w:rsid w:val="00DF10FD"/>
    <w:rsid w:val="00DF1420"/>
    <w:rsid w:val="00DF1B07"/>
    <w:rsid w:val="00DF2F20"/>
    <w:rsid w:val="00DF32AB"/>
    <w:rsid w:val="00E00609"/>
    <w:rsid w:val="00E02C6F"/>
    <w:rsid w:val="00E05163"/>
    <w:rsid w:val="00E0552E"/>
    <w:rsid w:val="00E079A4"/>
    <w:rsid w:val="00E12A74"/>
    <w:rsid w:val="00E13C33"/>
    <w:rsid w:val="00E13E89"/>
    <w:rsid w:val="00E13F9C"/>
    <w:rsid w:val="00E14AFE"/>
    <w:rsid w:val="00E165C2"/>
    <w:rsid w:val="00E231BD"/>
    <w:rsid w:val="00E26CB7"/>
    <w:rsid w:val="00E31E14"/>
    <w:rsid w:val="00E329D7"/>
    <w:rsid w:val="00E33087"/>
    <w:rsid w:val="00E33278"/>
    <w:rsid w:val="00E33411"/>
    <w:rsid w:val="00E33D2E"/>
    <w:rsid w:val="00E36827"/>
    <w:rsid w:val="00E4000F"/>
    <w:rsid w:val="00E45A07"/>
    <w:rsid w:val="00E45D4D"/>
    <w:rsid w:val="00E47DBF"/>
    <w:rsid w:val="00E52DC6"/>
    <w:rsid w:val="00E52F8B"/>
    <w:rsid w:val="00E5430E"/>
    <w:rsid w:val="00E62518"/>
    <w:rsid w:val="00E62B56"/>
    <w:rsid w:val="00E63287"/>
    <w:rsid w:val="00E650A8"/>
    <w:rsid w:val="00E652D7"/>
    <w:rsid w:val="00E66EB4"/>
    <w:rsid w:val="00E70338"/>
    <w:rsid w:val="00E74A80"/>
    <w:rsid w:val="00E77805"/>
    <w:rsid w:val="00E80C22"/>
    <w:rsid w:val="00E82B04"/>
    <w:rsid w:val="00E847C5"/>
    <w:rsid w:val="00E871D6"/>
    <w:rsid w:val="00E93A2B"/>
    <w:rsid w:val="00E95C33"/>
    <w:rsid w:val="00E96AD5"/>
    <w:rsid w:val="00EA0B18"/>
    <w:rsid w:val="00EA3514"/>
    <w:rsid w:val="00EB0347"/>
    <w:rsid w:val="00EB6AD0"/>
    <w:rsid w:val="00EB6C4A"/>
    <w:rsid w:val="00EC0150"/>
    <w:rsid w:val="00EC1499"/>
    <w:rsid w:val="00EC5C22"/>
    <w:rsid w:val="00EC7B5B"/>
    <w:rsid w:val="00EC7D5B"/>
    <w:rsid w:val="00ED0D9A"/>
    <w:rsid w:val="00ED170D"/>
    <w:rsid w:val="00ED6E9E"/>
    <w:rsid w:val="00EE041C"/>
    <w:rsid w:val="00EE131C"/>
    <w:rsid w:val="00EF1788"/>
    <w:rsid w:val="00EF2C2D"/>
    <w:rsid w:val="00EF3AC2"/>
    <w:rsid w:val="00EF777C"/>
    <w:rsid w:val="00F00C59"/>
    <w:rsid w:val="00F01A14"/>
    <w:rsid w:val="00F02105"/>
    <w:rsid w:val="00F03CFF"/>
    <w:rsid w:val="00F04E6B"/>
    <w:rsid w:val="00F06C1C"/>
    <w:rsid w:val="00F10CB8"/>
    <w:rsid w:val="00F112FC"/>
    <w:rsid w:val="00F11BBB"/>
    <w:rsid w:val="00F15203"/>
    <w:rsid w:val="00F20E9F"/>
    <w:rsid w:val="00F26097"/>
    <w:rsid w:val="00F318B5"/>
    <w:rsid w:val="00F34F1B"/>
    <w:rsid w:val="00F4068C"/>
    <w:rsid w:val="00F53C26"/>
    <w:rsid w:val="00F55432"/>
    <w:rsid w:val="00F56BB0"/>
    <w:rsid w:val="00F574C3"/>
    <w:rsid w:val="00F6039A"/>
    <w:rsid w:val="00F610F5"/>
    <w:rsid w:val="00F6384A"/>
    <w:rsid w:val="00F668E4"/>
    <w:rsid w:val="00F7116B"/>
    <w:rsid w:val="00F71450"/>
    <w:rsid w:val="00F71B34"/>
    <w:rsid w:val="00F738AE"/>
    <w:rsid w:val="00F768ED"/>
    <w:rsid w:val="00F8297D"/>
    <w:rsid w:val="00F839C4"/>
    <w:rsid w:val="00F84F61"/>
    <w:rsid w:val="00F855FD"/>
    <w:rsid w:val="00F87F47"/>
    <w:rsid w:val="00F91861"/>
    <w:rsid w:val="00F9328C"/>
    <w:rsid w:val="00F93B16"/>
    <w:rsid w:val="00F97458"/>
    <w:rsid w:val="00FA0175"/>
    <w:rsid w:val="00FA023C"/>
    <w:rsid w:val="00FA149A"/>
    <w:rsid w:val="00FA2BFD"/>
    <w:rsid w:val="00FA5237"/>
    <w:rsid w:val="00FA7285"/>
    <w:rsid w:val="00FA7D59"/>
    <w:rsid w:val="00FB1DF0"/>
    <w:rsid w:val="00FB313F"/>
    <w:rsid w:val="00FB3984"/>
    <w:rsid w:val="00FB6177"/>
    <w:rsid w:val="00FC0551"/>
    <w:rsid w:val="00FC2B82"/>
    <w:rsid w:val="00FC4E5D"/>
    <w:rsid w:val="00FC5415"/>
    <w:rsid w:val="00FD07B5"/>
    <w:rsid w:val="00FD1B98"/>
    <w:rsid w:val="00FD32D3"/>
    <w:rsid w:val="00FD348A"/>
    <w:rsid w:val="00FD7694"/>
    <w:rsid w:val="00FE172F"/>
    <w:rsid w:val="00FE2AA5"/>
    <w:rsid w:val="00FE4AB1"/>
    <w:rsid w:val="00FE5CA8"/>
    <w:rsid w:val="00FE63B9"/>
    <w:rsid w:val="00FE65D7"/>
    <w:rsid w:val="00FF0695"/>
    <w:rsid w:val="00FF0D0E"/>
    <w:rsid w:val="00FF16C0"/>
    <w:rsid w:val="00FF1D6E"/>
    <w:rsid w:val="00FF21B1"/>
    <w:rsid w:val="00FF5796"/>
    <w:rsid w:val="00FF5991"/>
    <w:rsid w:val="02FCD134"/>
    <w:rsid w:val="06006390"/>
    <w:rsid w:val="0629F2BD"/>
    <w:rsid w:val="07B7E3A4"/>
    <w:rsid w:val="08DB0EBF"/>
    <w:rsid w:val="08E05519"/>
    <w:rsid w:val="09D2948C"/>
    <w:rsid w:val="09DB9A49"/>
    <w:rsid w:val="0A89C4FD"/>
    <w:rsid w:val="0AABBF95"/>
    <w:rsid w:val="0AC0B6FF"/>
    <w:rsid w:val="0BF77331"/>
    <w:rsid w:val="0C2FBB55"/>
    <w:rsid w:val="0C393FF8"/>
    <w:rsid w:val="0C693CA3"/>
    <w:rsid w:val="0CFE2EF0"/>
    <w:rsid w:val="0DC04BCC"/>
    <w:rsid w:val="0EA9FD80"/>
    <w:rsid w:val="103AB8DA"/>
    <w:rsid w:val="10474061"/>
    <w:rsid w:val="109A0C08"/>
    <w:rsid w:val="10CBE521"/>
    <w:rsid w:val="132A29AF"/>
    <w:rsid w:val="13588863"/>
    <w:rsid w:val="13A3E287"/>
    <w:rsid w:val="14038AB6"/>
    <w:rsid w:val="1444A27E"/>
    <w:rsid w:val="155E8E5D"/>
    <w:rsid w:val="158F6003"/>
    <w:rsid w:val="162169FD"/>
    <w:rsid w:val="169D9755"/>
    <w:rsid w:val="1754E7A8"/>
    <w:rsid w:val="1AC1F4E1"/>
    <w:rsid w:val="1B56CF59"/>
    <w:rsid w:val="1C1C078B"/>
    <w:rsid w:val="1CD7847F"/>
    <w:rsid w:val="1D90F983"/>
    <w:rsid w:val="1D981555"/>
    <w:rsid w:val="1EFCDF20"/>
    <w:rsid w:val="1FB9E7A3"/>
    <w:rsid w:val="203F5113"/>
    <w:rsid w:val="210C2768"/>
    <w:rsid w:val="2171B272"/>
    <w:rsid w:val="219765E7"/>
    <w:rsid w:val="21A95570"/>
    <w:rsid w:val="245AE9E8"/>
    <w:rsid w:val="24AA3177"/>
    <w:rsid w:val="24ACFC13"/>
    <w:rsid w:val="25AEDD0D"/>
    <w:rsid w:val="25F19B38"/>
    <w:rsid w:val="26E8A02E"/>
    <w:rsid w:val="278ECFAE"/>
    <w:rsid w:val="2865022A"/>
    <w:rsid w:val="29ED86EF"/>
    <w:rsid w:val="2A003D82"/>
    <w:rsid w:val="2A52ED6A"/>
    <w:rsid w:val="2AC0D416"/>
    <w:rsid w:val="2BD17775"/>
    <w:rsid w:val="2C08BCAC"/>
    <w:rsid w:val="2CB9B7B4"/>
    <w:rsid w:val="2CEA0879"/>
    <w:rsid w:val="2DE5C46F"/>
    <w:rsid w:val="2DF15066"/>
    <w:rsid w:val="2E035610"/>
    <w:rsid w:val="2F3D0037"/>
    <w:rsid w:val="2F6E5457"/>
    <w:rsid w:val="30CC0004"/>
    <w:rsid w:val="3149CF64"/>
    <w:rsid w:val="31C26FE3"/>
    <w:rsid w:val="31E075B6"/>
    <w:rsid w:val="322D637E"/>
    <w:rsid w:val="32B983C7"/>
    <w:rsid w:val="32F9DA57"/>
    <w:rsid w:val="3353E40E"/>
    <w:rsid w:val="33C86758"/>
    <w:rsid w:val="35249DB2"/>
    <w:rsid w:val="357E7632"/>
    <w:rsid w:val="35DB0FE4"/>
    <w:rsid w:val="368C966F"/>
    <w:rsid w:val="370B17AA"/>
    <w:rsid w:val="37D7899B"/>
    <w:rsid w:val="37E26347"/>
    <w:rsid w:val="37E58ABD"/>
    <w:rsid w:val="380605D3"/>
    <w:rsid w:val="38FE818D"/>
    <w:rsid w:val="393DC35E"/>
    <w:rsid w:val="39B38AD7"/>
    <w:rsid w:val="39FF2395"/>
    <w:rsid w:val="3BEDAB9F"/>
    <w:rsid w:val="3BF8ACB6"/>
    <w:rsid w:val="3C42A0CE"/>
    <w:rsid w:val="3CC99FED"/>
    <w:rsid w:val="3CE24A2D"/>
    <w:rsid w:val="3D2E3CE1"/>
    <w:rsid w:val="3E5FF997"/>
    <w:rsid w:val="3F72AD3C"/>
    <w:rsid w:val="41BE8C7C"/>
    <w:rsid w:val="41D59F1A"/>
    <w:rsid w:val="436656F5"/>
    <w:rsid w:val="45039D6A"/>
    <w:rsid w:val="45A56271"/>
    <w:rsid w:val="46FE98BF"/>
    <w:rsid w:val="4B0CBC08"/>
    <w:rsid w:val="4C8E8998"/>
    <w:rsid w:val="4CD403A8"/>
    <w:rsid w:val="4DAD09AA"/>
    <w:rsid w:val="4DE574CD"/>
    <w:rsid w:val="4E735F18"/>
    <w:rsid w:val="4EA3FD2E"/>
    <w:rsid w:val="4EDC98DE"/>
    <w:rsid w:val="4EFAC778"/>
    <w:rsid w:val="4F2B86A3"/>
    <w:rsid w:val="4FAA3818"/>
    <w:rsid w:val="4FEC9E87"/>
    <w:rsid w:val="4FFE6A35"/>
    <w:rsid w:val="50CC7010"/>
    <w:rsid w:val="50D70E4A"/>
    <w:rsid w:val="50DAC7C3"/>
    <w:rsid w:val="51502C1E"/>
    <w:rsid w:val="5178B682"/>
    <w:rsid w:val="51A00875"/>
    <w:rsid w:val="51CAD143"/>
    <w:rsid w:val="5209CEA1"/>
    <w:rsid w:val="52BB5E19"/>
    <w:rsid w:val="535EFB23"/>
    <w:rsid w:val="53BA45C7"/>
    <w:rsid w:val="542C3A5D"/>
    <w:rsid w:val="546932D5"/>
    <w:rsid w:val="54F9470D"/>
    <w:rsid w:val="56A386F3"/>
    <w:rsid w:val="5D35516D"/>
    <w:rsid w:val="5D9F0BC4"/>
    <w:rsid w:val="5E45E9B8"/>
    <w:rsid w:val="5EE64C77"/>
    <w:rsid w:val="5F758914"/>
    <w:rsid w:val="5FA01200"/>
    <w:rsid w:val="60CF5E25"/>
    <w:rsid w:val="60D40234"/>
    <w:rsid w:val="6106C60E"/>
    <w:rsid w:val="613D5928"/>
    <w:rsid w:val="63E13B4E"/>
    <w:rsid w:val="66332AE8"/>
    <w:rsid w:val="66532287"/>
    <w:rsid w:val="67824A5C"/>
    <w:rsid w:val="67925519"/>
    <w:rsid w:val="67AF17CD"/>
    <w:rsid w:val="6952C4CF"/>
    <w:rsid w:val="6A05B910"/>
    <w:rsid w:val="6A26D83B"/>
    <w:rsid w:val="6A9292B6"/>
    <w:rsid w:val="6B404314"/>
    <w:rsid w:val="6C241E21"/>
    <w:rsid w:val="6C873661"/>
    <w:rsid w:val="6CBF53CB"/>
    <w:rsid w:val="6D149058"/>
    <w:rsid w:val="6EF42010"/>
    <w:rsid w:val="6FC03DC3"/>
    <w:rsid w:val="70E5EEBF"/>
    <w:rsid w:val="73329179"/>
    <w:rsid w:val="734598E9"/>
    <w:rsid w:val="7396B1E8"/>
    <w:rsid w:val="73D28993"/>
    <w:rsid w:val="756FCEB0"/>
    <w:rsid w:val="763E8A0C"/>
    <w:rsid w:val="768A8706"/>
    <w:rsid w:val="773E75DC"/>
    <w:rsid w:val="77A2AA11"/>
    <w:rsid w:val="78AFEB9D"/>
    <w:rsid w:val="79222C74"/>
    <w:rsid w:val="7C591C22"/>
    <w:rsid w:val="7CF99369"/>
    <w:rsid w:val="7D8453D0"/>
    <w:rsid w:val="7D8770B9"/>
    <w:rsid w:val="7D8F8E6D"/>
    <w:rsid w:val="7E18EF70"/>
    <w:rsid w:val="7E68F769"/>
    <w:rsid w:val="7FD9B7B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32CA9"/>
  <w15:docId w15:val="{BD13C30E-7E05-4DAC-B3C7-2451B193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Bullet" w:uiPriority="0"/>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3"/>
      <w:szCs w:val="20"/>
    </w:rPr>
  </w:style>
  <w:style w:type="paragraph" w:styleId="Heading1">
    <w:name w:val="heading 1"/>
    <w:basedOn w:val="Normal"/>
    <w:next w:val="Normal"/>
    <w:link w:val="Heading1Char"/>
    <w:qFormat/>
    <w:pPr>
      <w:keepNext/>
      <w:keepLines/>
      <w:spacing w:before="360"/>
      <w:outlineLvl w:val="0"/>
    </w:pPr>
    <w:rPr>
      <w:rFonts w:eastAsiaTheme="majorEastAsia" w:cstheme="majorBidi"/>
      <w:b/>
      <w:bCs/>
      <w:sz w:val="24"/>
      <w:szCs w:val="28"/>
    </w:rPr>
  </w:style>
  <w:style w:type="paragraph" w:styleId="Heading2">
    <w:name w:val="heading 2"/>
    <w:basedOn w:val="Normal"/>
    <w:next w:val="Normal"/>
    <w:link w:val="Heading2Char"/>
    <w:uiPriority w:val="9"/>
    <w:qFormat/>
    <w:pPr>
      <w:keepNext/>
      <w:keepLines/>
      <w:spacing w:before="360"/>
      <w:outlineLvl w:val="1"/>
    </w:pPr>
    <w:rPr>
      <w:rFonts w:eastAsiaTheme="majorEastAsia" w:cstheme="majorBidi"/>
      <w:b/>
      <w:bCs/>
      <w:szCs w:val="26"/>
    </w:rPr>
  </w:style>
  <w:style w:type="paragraph" w:styleId="Heading3">
    <w:name w:val="heading 3"/>
    <w:basedOn w:val="Normal"/>
    <w:next w:val="Normal"/>
    <w:link w:val="Heading3Char"/>
    <w:uiPriority w:val="9"/>
    <w:qFormat/>
    <w:pPr>
      <w:keepNext/>
      <w:keepLines/>
      <w:spacing w:before="360"/>
      <w:outlineLvl w:val="2"/>
    </w:pPr>
    <w:rPr>
      <w:rFonts w:eastAsiaTheme="majorEastAsia" w:cstheme="majorBidi"/>
      <w:bCs/>
      <w:i/>
    </w:rPr>
  </w:style>
  <w:style w:type="paragraph" w:styleId="Heading4">
    <w:name w:val="heading 4"/>
    <w:basedOn w:val="Normal"/>
    <w:next w:val="Normal"/>
    <w:link w:val="Heading4Char"/>
    <w:uiPriority w:val="9"/>
    <w:semiHidden/>
    <w:qFormat/>
    <w:pPr>
      <w:keepNext/>
      <w:keepLines/>
      <w:spacing w:before="480" w:after="480"/>
      <w:outlineLvl w:val="3"/>
    </w:pPr>
    <w:rPr>
      <w:rFonts w:eastAsiaTheme="majorEastAsia" w:cstheme="majorBidi"/>
      <w:bCs/>
      <w:iCs/>
    </w:rPr>
  </w:style>
  <w:style w:type="paragraph" w:styleId="Heading5">
    <w:name w:val="heading 5"/>
    <w:basedOn w:val="Normal"/>
    <w:next w:val="Normal"/>
    <w:link w:val="Heading5Char"/>
    <w:uiPriority w:val="9"/>
    <w:semiHidden/>
    <w:qFormat/>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Mäori" w:eastAsiaTheme="majorEastAsia" w:hAnsi="Arial Mäori" w:cstheme="majorBidi"/>
      <w:b/>
      <w:bCs/>
      <w:sz w:val="24"/>
      <w:szCs w:val="28"/>
    </w:rPr>
  </w:style>
  <w:style w:type="character" w:customStyle="1" w:styleId="Heading2Char">
    <w:name w:val="Heading 2 Char"/>
    <w:basedOn w:val="DefaultParagraphFont"/>
    <w:link w:val="Heading2"/>
    <w:uiPriority w:val="9"/>
    <w:rPr>
      <w:rFonts w:ascii="Arial Mäori" w:eastAsiaTheme="majorEastAsia" w:hAnsi="Arial Mäori" w:cstheme="majorBidi"/>
      <w:b/>
      <w:bCs/>
      <w:szCs w:val="26"/>
    </w:rPr>
  </w:style>
  <w:style w:type="character" w:customStyle="1" w:styleId="Heading3Char">
    <w:name w:val="Heading 3 Char"/>
    <w:basedOn w:val="DefaultParagraphFont"/>
    <w:link w:val="Heading3"/>
    <w:uiPriority w:val="9"/>
    <w:rPr>
      <w:rFonts w:ascii="Arial Mäori" w:eastAsiaTheme="majorEastAsia" w:hAnsi="Arial Mäori" w:cstheme="majorBidi"/>
      <w:bCs/>
      <w:i/>
    </w:rPr>
  </w:style>
  <w:style w:type="character" w:customStyle="1" w:styleId="Heading4Char">
    <w:name w:val="Heading 4 Char"/>
    <w:basedOn w:val="DefaultParagraphFont"/>
    <w:link w:val="Heading4"/>
    <w:uiPriority w:val="9"/>
    <w:semiHidden/>
    <w:rPr>
      <w:rFonts w:ascii="Arial" w:eastAsiaTheme="majorEastAsia" w:hAnsi="Arial" w:cstheme="majorBidi"/>
      <w:bCs/>
      <w:iCs/>
    </w:rPr>
  </w:style>
  <w:style w:type="paragraph" w:styleId="ListParagraph">
    <w:name w:val="List Paragraph"/>
    <w:basedOn w:val="Normal"/>
    <w:uiPriority w:val="34"/>
    <w:qFormat/>
    <w:pPr>
      <w:ind w:left="720"/>
      <w:contextualSpacing/>
    </w:pPr>
  </w:style>
  <w:style w:type="paragraph" w:styleId="List5">
    <w:name w:val="List 5"/>
    <w:basedOn w:val="Normal"/>
    <w:uiPriority w:val="99"/>
    <w:semiHidden/>
    <w:pPr>
      <w:numPr>
        <w:ilvl w:val="4"/>
        <w:numId w:val="4"/>
      </w:numPr>
      <w:contextualSpacing/>
    </w:pPr>
  </w:style>
  <w:style w:type="paragraph" w:styleId="List">
    <w:name w:val="List"/>
    <w:basedOn w:val="Normal"/>
    <w:uiPriority w:val="99"/>
    <w:pPr>
      <w:numPr>
        <w:numId w:val="4"/>
      </w:numPr>
      <w:ind w:left="454" w:hanging="454"/>
    </w:pPr>
  </w:style>
  <w:style w:type="paragraph" w:styleId="List2">
    <w:name w:val="List 2"/>
    <w:basedOn w:val="Normal"/>
    <w:uiPriority w:val="99"/>
    <w:pPr>
      <w:numPr>
        <w:ilvl w:val="1"/>
        <w:numId w:val="4"/>
      </w:numPr>
      <w:ind w:left="908" w:hanging="454"/>
    </w:pPr>
  </w:style>
  <w:style w:type="table" w:styleId="TableGrid">
    <w:name w:val="Table Grid"/>
    <w:basedOn w:val="TableNormal"/>
    <w:uiPriority w:val="59"/>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semiHidden/>
    <w:qFormat/>
    <w:pP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Pr>
      <w:rFonts w:ascii="Arial" w:eastAsiaTheme="majorEastAsia" w:hAnsi="Arial" w:cstheme="majorBidi"/>
      <w:spacing w:val="5"/>
      <w:kern w:val="28"/>
      <w:sz w:val="52"/>
      <w:szCs w:val="52"/>
    </w:rPr>
  </w:style>
  <w:style w:type="paragraph" w:styleId="Subtitle">
    <w:name w:val="Subtitle"/>
    <w:basedOn w:val="Normal"/>
    <w:next w:val="Normal"/>
    <w:link w:val="SubtitleChar"/>
    <w:uiPriority w:val="11"/>
    <w:semiHidden/>
    <w:qFormat/>
    <w:pPr>
      <w:numPr>
        <w:ilvl w:val="1"/>
      </w:numPr>
    </w:pPr>
    <w:rPr>
      <w:rFonts w:eastAsiaTheme="majorEastAsia" w:cstheme="majorBidi"/>
      <w:i/>
      <w:iCs/>
      <w:spacing w:val="15"/>
      <w:sz w:val="24"/>
      <w:szCs w:val="24"/>
    </w:rPr>
  </w:style>
  <w:style w:type="character" w:customStyle="1" w:styleId="SubtitleChar">
    <w:name w:val="Subtitle Char"/>
    <w:basedOn w:val="DefaultParagraphFont"/>
    <w:link w:val="Subtitle"/>
    <w:uiPriority w:val="11"/>
    <w:semiHidden/>
    <w:rPr>
      <w:rFonts w:ascii="Arial" w:eastAsiaTheme="majorEastAsia" w:hAnsi="Arial" w:cstheme="majorBidi"/>
      <w:i/>
      <w:iCs/>
      <w:spacing w:val="15"/>
      <w:sz w:val="24"/>
      <w:szCs w:val="24"/>
    </w:rPr>
  </w:style>
  <w:style w:type="character" w:styleId="SubtleEmphasis">
    <w:name w:val="Subtle Emphasis"/>
    <w:basedOn w:val="DefaultParagraphFont"/>
    <w:uiPriority w:val="19"/>
    <w:semiHidden/>
    <w:qFormat/>
    <w:rPr>
      <w:rFonts w:ascii="Arial" w:hAnsi="Arial"/>
      <w:i/>
      <w:iCs/>
      <w:color w:val="auto"/>
      <w:sz w:val="20"/>
    </w:rPr>
  </w:style>
  <w:style w:type="paragraph" w:customStyle="1" w:styleId="Bullet1">
    <w:name w:val="Bullet1"/>
    <w:basedOn w:val="Normal"/>
    <w:pPr>
      <w:numPr>
        <w:numId w:val="9"/>
      </w:numPr>
      <w:tabs>
        <w:tab w:val="clear" w:pos="360"/>
        <w:tab w:val="left" w:pos="454"/>
      </w:tabs>
      <w:suppressAutoHyphens/>
      <w:autoSpaceDE w:val="0"/>
      <w:autoSpaceDN w:val="0"/>
      <w:adjustRightInd w:val="0"/>
      <w:ind w:left="454" w:hanging="454"/>
      <w:textAlignment w:val="center"/>
    </w:pPr>
    <w:rPr>
      <w:rFonts w:cs="Arial"/>
    </w:rPr>
  </w:style>
  <w:style w:type="paragraph" w:customStyle="1" w:styleId="Bullet2">
    <w:name w:val="Bullet2"/>
    <w:pPr>
      <w:numPr>
        <w:numId w:val="10"/>
      </w:numPr>
      <w:tabs>
        <w:tab w:val="clear" w:pos="797"/>
        <w:tab w:val="left" w:pos="907"/>
      </w:tabs>
      <w:spacing w:before="120" w:after="0" w:line="240" w:lineRule="auto"/>
      <w:ind w:left="908" w:hanging="454"/>
    </w:pPr>
    <w:rPr>
      <w:rFonts w:ascii="Arial Mäori" w:eastAsia="Times New Roman" w:hAnsi="Arial Mäori" w:cs="Times New Roman"/>
      <w:szCs w:val="20"/>
    </w:rPr>
  </w:style>
  <w:style w:type="paragraph" w:styleId="TOC1">
    <w:name w:val="toc 1"/>
    <w:basedOn w:val="Normal"/>
    <w:next w:val="Normal"/>
    <w:uiPriority w:val="39"/>
    <w:pPr>
      <w:ind w:left="567" w:hanging="567"/>
      <w:jc w:val="both"/>
    </w:pPr>
    <w:rPr>
      <w:sz w:val="20"/>
      <w:lang w:val="en-US"/>
    </w:rPr>
  </w:style>
  <w:style w:type="paragraph" w:styleId="Footer">
    <w:name w:val="footer"/>
    <w:basedOn w:val="Normal"/>
    <w:link w:val="FooterChar"/>
    <w:uiPriority w:val="99"/>
    <w:pPr>
      <w:tabs>
        <w:tab w:val="center" w:pos="4153"/>
        <w:tab w:val="right" w:pos="8306"/>
      </w:tabs>
      <w:spacing w:before="40" w:after="40"/>
    </w:pPr>
    <w:rPr>
      <w:b/>
      <w:sz w:val="24"/>
      <w:lang w:val="en-GB"/>
    </w:rPr>
  </w:style>
  <w:style w:type="character" w:customStyle="1" w:styleId="FooterChar">
    <w:name w:val="Footer Char"/>
    <w:basedOn w:val="DefaultParagraphFont"/>
    <w:link w:val="Footer"/>
    <w:uiPriority w:val="99"/>
    <w:rPr>
      <w:rFonts w:ascii="Times New Roman" w:eastAsia="Times New Roman" w:hAnsi="Times New Roman" w:cs="Times New Roman"/>
      <w:b/>
      <w:sz w:val="24"/>
      <w:szCs w:val="20"/>
      <w:lang w:val="en-GB"/>
    </w:rPr>
  </w:style>
  <w:style w:type="paragraph" w:styleId="Header">
    <w:name w:val="header"/>
    <w:basedOn w:val="Normal"/>
    <w:link w:val="HeaderChar"/>
    <w:uiPriority w:val="99"/>
    <w:pPr>
      <w:tabs>
        <w:tab w:val="center" w:pos="4153"/>
        <w:tab w:val="right" w:pos="8306"/>
      </w:tabs>
      <w:spacing w:before="40" w:after="40"/>
    </w:pPr>
    <w:rPr>
      <w:sz w:val="24"/>
      <w:lang w:val="en-GB"/>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lang w:val="en-GB"/>
    </w:rPr>
  </w:style>
  <w:style w:type="character" w:styleId="PageNumber">
    <w:name w:val="page number"/>
    <w:basedOn w:val="DefaultParagraphFont"/>
  </w:style>
  <w:style w:type="paragraph" w:styleId="ListBullet">
    <w:name w:val="List Bullet"/>
    <w:aliases w:val="List Bullet Char1,List Bullet Char Char"/>
    <w:basedOn w:val="Normal"/>
    <w:link w:val="ListBulletChar"/>
    <w:autoRedefine/>
    <w:pPr>
      <w:tabs>
        <w:tab w:val="num" w:pos="360"/>
      </w:tabs>
      <w:ind w:left="360" w:hanging="360"/>
    </w:pPr>
  </w:style>
  <w:style w:type="character" w:customStyle="1" w:styleId="ListBulletChar">
    <w:name w:val="List Bullet Char"/>
    <w:aliases w:val="List Bullet Char1 Char,List Bullet Char Char Char"/>
    <w:link w:val="ListBullet"/>
    <w:rPr>
      <w:rFonts w:ascii="Times New Roman" w:eastAsia="Times New Roman" w:hAnsi="Times New Roman" w:cs="Times New Roman"/>
      <w:sz w:val="23"/>
      <w:szCs w:val="20"/>
    </w:rPr>
  </w:style>
  <w:style w:type="paragraph" w:customStyle="1" w:styleId="StyleHeading1JustifiedAfter2pt">
    <w:name w:val="Style Heading 1 + Justified After:  2 pt"/>
    <w:basedOn w:val="Heading1"/>
    <w:pPr>
      <w:keepLines w:val="0"/>
      <w:tabs>
        <w:tab w:val="num" w:pos="567"/>
      </w:tabs>
      <w:spacing w:before="240" w:after="40"/>
      <w:ind w:left="567" w:hanging="567"/>
    </w:pPr>
    <w:rPr>
      <w:rFonts w:ascii="Times New Roman Bold" w:eastAsia="Times New Roman" w:hAnsi="Times New Roman Bold" w:cs="Times New Roman"/>
      <w:kern w:val="28"/>
      <w:sz w:val="23"/>
      <w:szCs w:val="20"/>
    </w:rPr>
  </w:style>
  <w:style w:type="paragraph" w:styleId="FootnoteText">
    <w:name w:val="footnote text"/>
    <w:basedOn w:val="Normal"/>
    <w:link w:val="FootnoteTextChar"/>
    <w:semiHidden/>
    <w:rPr>
      <w:sz w:val="20"/>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rPr>
  </w:style>
  <w:style w:type="character" w:styleId="FootnoteReference">
    <w:name w:val="footnote reference"/>
    <w:semiHidden/>
    <w:rPr>
      <w:vertAlign w:val="superscript"/>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semiHidden/>
    <w:rPr>
      <w:sz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3"/>
      <w:szCs w:val="20"/>
    </w:rPr>
  </w:style>
  <w:style w:type="character" w:customStyle="1" w:styleId="label">
    <w:name w:val="label"/>
    <w:basedOn w:val="DefaultParagraphFont"/>
  </w:style>
  <w:style w:type="paragraph" w:customStyle="1" w:styleId="text">
    <w:name w:val="text"/>
    <w:basedOn w:val="Normal"/>
    <w:pPr>
      <w:spacing w:before="100" w:beforeAutospacing="1" w:after="100" w:afterAutospacing="1"/>
    </w:pPr>
    <w:rPr>
      <w:sz w:val="24"/>
      <w:szCs w:val="24"/>
      <w:lang w:eastAsia="en-NZ"/>
    </w:rPr>
  </w:style>
  <w:style w:type="character" w:customStyle="1" w:styleId="insertwords">
    <w:name w:val="insertwords"/>
    <w:basedOn w:val="DefaultParagraphFont"/>
  </w:style>
  <w:style w:type="character" w:styleId="Hyperlink">
    <w:name w:val="Hyperlink"/>
    <w:basedOn w:val="DefaultParagraphFont"/>
    <w:uiPriority w:val="99"/>
    <w:unhideWhenUsed/>
    <w:rPr>
      <w:color w:val="0000FF"/>
      <w:u w:val="single"/>
    </w:rPr>
  </w:style>
  <w:style w:type="paragraph" w:customStyle="1" w:styleId="CharChar">
    <w:name w:val="Char Char"/>
    <w:basedOn w:val="Normal"/>
    <w:rsid w:val="001E34E3"/>
    <w:pPr>
      <w:spacing w:after="160" w:line="240" w:lineRule="exact"/>
    </w:pPr>
    <w:rPr>
      <w:rFonts w:ascii="Tahoma" w:hAnsi="Tahoma"/>
      <w:sz w:val="20"/>
      <w:lang w:val="en-US"/>
    </w:rPr>
  </w:style>
  <w:style w:type="paragraph" w:customStyle="1" w:styleId="Style1">
    <w:name w:val="Style1"/>
    <w:basedOn w:val="Normal"/>
    <w:rsid w:val="001E34E3"/>
    <w:pPr>
      <w:spacing w:after="120"/>
    </w:pPr>
    <w:rPr>
      <w:b/>
    </w:rPr>
  </w:style>
  <w:style w:type="paragraph" w:styleId="Revision">
    <w:name w:val="Revision"/>
    <w:hidden/>
    <w:uiPriority w:val="99"/>
    <w:semiHidden/>
    <w:rsid w:val="004D7E09"/>
    <w:pPr>
      <w:spacing w:after="0" w:line="240" w:lineRule="auto"/>
    </w:pPr>
    <w:rPr>
      <w:rFonts w:ascii="Times New Roman" w:eastAsia="Times New Roman" w:hAnsi="Times New Roman" w:cs="Times New Roman"/>
      <w:sz w:val="23"/>
      <w:szCs w:val="20"/>
    </w:rPr>
  </w:style>
  <w:style w:type="character" w:styleId="UnresolvedMention">
    <w:name w:val="Unresolved Mention"/>
    <w:basedOn w:val="DefaultParagraphFont"/>
    <w:uiPriority w:val="99"/>
    <w:semiHidden/>
    <w:unhideWhenUsed/>
    <w:rsid w:val="00E847C5"/>
    <w:rPr>
      <w:color w:val="605E5C"/>
      <w:shd w:val="clear" w:color="auto" w:fill="E1DFDD"/>
    </w:rPr>
  </w:style>
  <w:style w:type="character" w:styleId="Mention">
    <w:name w:val="Mention"/>
    <w:basedOn w:val="DefaultParagraphFont"/>
    <w:uiPriority w:val="99"/>
    <w:unhideWhenUsed/>
    <w:rsid w:val="009152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22927">
      <w:bodyDiv w:val="1"/>
      <w:marLeft w:val="0"/>
      <w:marRight w:val="0"/>
      <w:marTop w:val="0"/>
      <w:marBottom w:val="0"/>
      <w:divBdr>
        <w:top w:val="none" w:sz="0" w:space="0" w:color="auto"/>
        <w:left w:val="none" w:sz="0" w:space="0" w:color="auto"/>
        <w:bottom w:val="none" w:sz="0" w:space="0" w:color="auto"/>
        <w:right w:val="none" w:sz="0" w:space="0" w:color="auto"/>
      </w:divBdr>
    </w:div>
    <w:div w:id="83115217">
      <w:bodyDiv w:val="1"/>
      <w:marLeft w:val="0"/>
      <w:marRight w:val="0"/>
      <w:marTop w:val="0"/>
      <w:marBottom w:val="0"/>
      <w:divBdr>
        <w:top w:val="none" w:sz="0" w:space="0" w:color="auto"/>
        <w:left w:val="none" w:sz="0" w:space="0" w:color="auto"/>
        <w:bottom w:val="none" w:sz="0" w:space="0" w:color="auto"/>
        <w:right w:val="none" w:sz="0" w:space="0" w:color="auto"/>
      </w:divBdr>
    </w:div>
    <w:div w:id="112746590">
      <w:bodyDiv w:val="1"/>
      <w:marLeft w:val="0"/>
      <w:marRight w:val="0"/>
      <w:marTop w:val="0"/>
      <w:marBottom w:val="0"/>
      <w:divBdr>
        <w:top w:val="none" w:sz="0" w:space="0" w:color="auto"/>
        <w:left w:val="none" w:sz="0" w:space="0" w:color="auto"/>
        <w:bottom w:val="none" w:sz="0" w:space="0" w:color="auto"/>
        <w:right w:val="none" w:sz="0" w:space="0" w:color="auto"/>
      </w:divBdr>
    </w:div>
    <w:div w:id="132406032">
      <w:bodyDiv w:val="1"/>
      <w:marLeft w:val="0"/>
      <w:marRight w:val="0"/>
      <w:marTop w:val="0"/>
      <w:marBottom w:val="0"/>
      <w:divBdr>
        <w:top w:val="none" w:sz="0" w:space="0" w:color="auto"/>
        <w:left w:val="none" w:sz="0" w:space="0" w:color="auto"/>
        <w:bottom w:val="none" w:sz="0" w:space="0" w:color="auto"/>
        <w:right w:val="none" w:sz="0" w:space="0" w:color="auto"/>
      </w:divBdr>
    </w:div>
    <w:div w:id="152569957">
      <w:bodyDiv w:val="1"/>
      <w:marLeft w:val="0"/>
      <w:marRight w:val="0"/>
      <w:marTop w:val="0"/>
      <w:marBottom w:val="0"/>
      <w:divBdr>
        <w:top w:val="none" w:sz="0" w:space="0" w:color="auto"/>
        <w:left w:val="none" w:sz="0" w:space="0" w:color="auto"/>
        <w:bottom w:val="none" w:sz="0" w:space="0" w:color="auto"/>
        <w:right w:val="none" w:sz="0" w:space="0" w:color="auto"/>
      </w:divBdr>
    </w:div>
    <w:div w:id="175197075">
      <w:bodyDiv w:val="1"/>
      <w:marLeft w:val="0"/>
      <w:marRight w:val="0"/>
      <w:marTop w:val="0"/>
      <w:marBottom w:val="0"/>
      <w:divBdr>
        <w:top w:val="none" w:sz="0" w:space="0" w:color="auto"/>
        <w:left w:val="none" w:sz="0" w:space="0" w:color="auto"/>
        <w:bottom w:val="none" w:sz="0" w:space="0" w:color="auto"/>
        <w:right w:val="none" w:sz="0" w:space="0" w:color="auto"/>
      </w:divBdr>
    </w:div>
    <w:div w:id="234555930">
      <w:bodyDiv w:val="1"/>
      <w:marLeft w:val="0"/>
      <w:marRight w:val="0"/>
      <w:marTop w:val="0"/>
      <w:marBottom w:val="0"/>
      <w:divBdr>
        <w:top w:val="none" w:sz="0" w:space="0" w:color="auto"/>
        <w:left w:val="none" w:sz="0" w:space="0" w:color="auto"/>
        <w:bottom w:val="none" w:sz="0" w:space="0" w:color="auto"/>
        <w:right w:val="none" w:sz="0" w:space="0" w:color="auto"/>
      </w:divBdr>
    </w:div>
    <w:div w:id="284970817">
      <w:bodyDiv w:val="1"/>
      <w:marLeft w:val="0"/>
      <w:marRight w:val="0"/>
      <w:marTop w:val="0"/>
      <w:marBottom w:val="0"/>
      <w:divBdr>
        <w:top w:val="none" w:sz="0" w:space="0" w:color="auto"/>
        <w:left w:val="none" w:sz="0" w:space="0" w:color="auto"/>
        <w:bottom w:val="none" w:sz="0" w:space="0" w:color="auto"/>
        <w:right w:val="none" w:sz="0" w:space="0" w:color="auto"/>
      </w:divBdr>
    </w:div>
    <w:div w:id="312833111">
      <w:bodyDiv w:val="1"/>
      <w:marLeft w:val="0"/>
      <w:marRight w:val="0"/>
      <w:marTop w:val="0"/>
      <w:marBottom w:val="0"/>
      <w:divBdr>
        <w:top w:val="none" w:sz="0" w:space="0" w:color="auto"/>
        <w:left w:val="none" w:sz="0" w:space="0" w:color="auto"/>
        <w:bottom w:val="none" w:sz="0" w:space="0" w:color="auto"/>
        <w:right w:val="none" w:sz="0" w:space="0" w:color="auto"/>
      </w:divBdr>
    </w:div>
    <w:div w:id="344555281">
      <w:bodyDiv w:val="1"/>
      <w:marLeft w:val="0"/>
      <w:marRight w:val="0"/>
      <w:marTop w:val="0"/>
      <w:marBottom w:val="0"/>
      <w:divBdr>
        <w:top w:val="none" w:sz="0" w:space="0" w:color="auto"/>
        <w:left w:val="none" w:sz="0" w:space="0" w:color="auto"/>
        <w:bottom w:val="none" w:sz="0" w:space="0" w:color="auto"/>
        <w:right w:val="none" w:sz="0" w:space="0" w:color="auto"/>
      </w:divBdr>
    </w:div>
    <w:div w:id="395665300">
      <w:bodyDiv w:val="1"/>
      <w:marLeft w:val="0"/>
      <w:marRight w:val="0"/>
      <w:marTop w:val="0"/>
      <w:marBottom w:val="0"/>
      <w:divBdr>
        <w:top w:val="none" w:sz="0" w:space="0" w:color="auto"/>
        <w:left w:val="none" w:sz="0" w:space="0" w:color="auto"/>
        <w:bottom w:val="none" w:sz="0" w:space="0" w:color="auto"/>
        <w:right w:val="none" w:sz="0" w:space="0" w:color="auto"/>
      </w:divBdr>
    </w:div>
    <w:div w:id="424570128">
      <w:bodyDiv w:val="1"/>
      <w:marLeft w:val="0"/>
      <w:marRight w:val="0"/>
      <w:marTop w:val="0"/>
      <w:marBottom w:val="0"/>
      <w:divBdr>
        <w:top w:val="none" w:sz="0" w:space="0" w:color="auto"/>
        <w:left w:val="none" w:sz="0" w:space="0" w:color="auto"/>
        <w:bottom w:val="none" w:sz="0" w:space="0" w:color="auto"/>
        <w:right w:val="none" w:sz="0" w:space="0" w:color="auto"/>
      </w:divBdr>
    </w:div>
    <w:div w:id="581642812">
      <w:bodyDiv w:val="1"/>
      <w:marLeft w:val="0"/>
      <w:marRight w:val="0"/>
      <w:marTop w:val="0"/>
      <w:marBottom w:val="0"/>
      <w:divBdr>
        <w:top w:val="none" w:sz="0" w:space="0" w:color="auto"/>
        <w:left w:val="none" w:sz="0" w:space="0" w:color="auto"/>
        <w:bottom w:val="none" w:sz="0" w:space="0" w:color="auto"/>
        <w:right w:val="none" w:sz="0" w:space="0" w:color="auto"/>
      </w:divBdr>
    </w:div>
    <w:div w:id="675305219">
      <w:bodyDiv w:val="1"/>
      <w:marLeft w:val="0"/>
      <w:marRight w:val="0"/>
      <w:marTop w:val="0"/>
      <w:marBottom w:val="0"/>
      <w:divBdr>
        <w:top w:val="none" w:sz="0" w:space="0" w:color="auto"/>
        <w:left w:val="none" w:sz="0" w:space="0" w:color="auto"/>
        <w:bottom w:val="none" w:sz="0" w:space="0" w:color="auto"/>
        <w:right w:val="none" w:sz="0" w:space="0" w:color="auto"/>
      </w:divBdr>
    </w:div>
    <w:div w:id="708338045">
      <w:bodyDiv w:val="1"/>
      <w:marLeft w:val="0"/>
      <w:marRight w:val="0"/>
      <w:marTop w:val="0"/>
      <w:marBottom w:val="0"/>
      <w:divBdr>
        <w:top w:val="none" w:sz="0" w:space="0" w:color="auto"/>
        <w:left w:val="none" w:sz="0" w:space="0" w:color="auto"/>
        <w:bottom w:val="none" w:sz="0" w:space="0" w:color="auto"/>
        <w:right w:val="none" w:sz="0" w:space="0" w:color="auto"/>
      </w:divBdr>
    </w:div>
    <w:div w:id="722563079">
      <w:bodyDiv w:val="1"/>
      <w:marLeft w:val="0"/>
      <w:marRight w:val="0"/>
      <w:marTop w:val="0"/>
      <w:marBottom w:val="0"/>
      <w:divBdr>
        <w:top w:val="none" w:sz="0" w:space="0" w:color="auto"/>
        <w:left w:val="none" w:sz="0" w:space="0" w:color="auto"/>
        <w:bottom w:val="none" w:sz="0" w:space="0" w:color="auto"/>
        <w:right w:val="none" w:sz="0" w:space="0" w:color="auto"/>
      </w:divBdr>
    </w:div>
    <w:div w:id="736784535">
      <w:bodyDiv w:val="1"/>
      <w:marLeft w:val="0"/>
      <w:marRight w:val="0"/>
      <w:marTop w:val="0"/>
      <w:marBottom w:val="0"/>
      <w:divBdr>
        <w:top w:val="none" w:sz="0" w:space="0" w:color="auto"/>
        <w:left w:val="none" w:sz="0" w:space="0" w:color="auto"/>
        <w:bottom w:val="none" w:sz="0" w:space="0" w:color="auto"/>
        <w:right w:val="none" w:sz="0" w:space="0" w:color="auto"/>
      </w:divBdr>
    </w:div>
    <w:div w:id="747463749">
      <w:bodyDiv w:val="1"/>
      <w:marLeft w:val="0"/>
      <w:marRight w:val="0"/>
      <w:marTop w:val="0"/>
      <w:marBottom w:val="0"/>
      <w:divBdr>
        <w:top w:val="none" w:sz="0" w:space="0" w:color="auto"/>
        <w:left w:val="none" w:sz="0" w:space="0" w:color="auto"/>
        <w:bottom w:val="none" w:sz="0" w:space="0" w:color="auto"/>
        <w:right w:val="none" w:sz="0" w:space="0" w:color="auto"/>
      </w:divBdr>
    </w:div>
    <w:div w:id="756244846">
      <w:bodyDiv w:val="1"/>
      <w:marLeft w:val="0"/>
      <w:marRight w:val="0"/>
      <w:marTop w:val="0"/>
      <w:marBottom w:val="0"/>
      <w:divBdr>
        <w:top w:val="none" w:sz="0" w:space="0" w:color="auto"/>
        <w:left w:val="none" w:sz="0" w:space="0" w:color="auto"/>
        <w:bottom w:val="none" w:sz="0" w:space="0" w:color="auto"/>
        <w:right w:val="none" w:sz="0" w:space="0" w:color="auto"/>
      </w:divBdr>
    </w:div>
    <w:div w:id="1049643443">
      <w:bodyDiv w:val="1"/>
      <w:marLeft w:val="0"/>
      <w:marRight w:val="0"/>
      <w:marTop w:val="0"/>
      <w:marBottom w:val="0"/>
      <w:divBdr>
        <w:top w:val="none" w:sz="0" w:space="0" w:color="auto"/>
        <w:left w:val="none" w:sz="0" w:space="0" w:color="auto"/>
        <w:bottom w:val="none" w:sz="0" w:space="0" w:color="auto"/>
        <w:right w:val="none" w:sz="0" w:space="0" w:color="auto"/>
      </w:divBdr>
    </w:div>
    <w:div w:id="1088187833">
      <w:bodyDiv w:val="1"/>
      <w:marLeft w:val="0"/>
      <w:marRight w:val="0"/>
      <w:marTop w:val="0"/>
      <w:marBottom w:val="0"/>
      <w:divBdr>
        <w:top w:val="none" w:sz="0" w:space="0" w:color="auto"/>
        <w:left w:val="none" w:sz="0" w:space="0" w:color="auto"/>
        <w:bottom w:val="none" w:sz="0" w:space="0" w:color="auto"/>
        <w:right w:val="none" w:sz="0" w:space="0" w:color="auto"/>
      </w:divBdr>
    </w:div>
    <w:div w:id="1122455447">
      <w:bodyDiv w:val="1"/>
      <w:marLeft w:val="0"/>
      <w:marRight w:val="0"/>
      <w:marTop w:val="0"/>
      <w:marBottom w:val="0"/>
      <w:divBdr>
        <w:top w:val="none" w:sz="0" w:space="0" w:color="auto"/>
        <w:left w:val="none" w:sz="0" w:space="0" w:color="auto"/>
        <w:bottom w:val="none" w:sz="0" w:space="0" w:color="auto"/>
        <w:right w:val="none" w:sz="0" w:space="0" w:color="auto"/>
      </w:divBdr>
    </w:div>
    <w:div w:id="1166289307">
      <w:bodyDiv w:val="1"/>
      <w:marLeft w:val="0"/>
      <w:marRight w:val="0"/>
      <w:marTop w:val="0"/>
      <w:marBottom w:val="0"/>
      <w:divBdr>
        <w:top w:val="none" w:sz="0" w:space="0" w:color="auto"/>
        <w:left w:val="none" w:sz="0" w:space="0" w:color="auto"/>
        <w:bottom w:val="none" w:sz="0" w:space="0" w:color="auto"/>
        <w:right w:val="none" w:sz="0" w:space="0" w:color="auto"/>
      </w:divBdr>
    </w:div>
    <w:div w:id="1222516719">
      <w:bodyDiv w:val="1"/>
      <w:marLeft w:val="0"/>
      <w:marRight w:val="0"/>
      <w:marTop w:val="0"/>
      <w:marBottom w:val="0"/>
      <w:divBdr>
        <w:top w:val="none" w:sz="0" w:space="0" w:color="auto"/>
        <w:left w:val="none" w:sz="0" w:space="0" w:color="auto"/>
        <w:bottom w:val="none" w:sz="0" w:space="0" w:color="auto"/>
        <w:right w:val="none" w:sz="0" w:space="0" w:color="auto"/>
      </w:divBdr>
    </w:div>
    <w:div w:id="1259371083">
      <w:bodyDiv w:val="1"/>
      <w:marLeft w:val="0"/>
      <w:marRight w:val="0"/>
      <w:marTop w:val="0"/>
      <w:marBottom w:val="0"/>
      <w:divBdr>
        <w:top w:val="none" w:sz="0" w:space="0" w:color="auto"/>
        <w:left w:val="none" w:sz="0" w:space="0" w:color="auto"/>
        <w:bottom w:val="none" w:sz="0" w:space="0" w:color="auto"/>
        <w:right w:val="none" w:sz="0" w:space="0" w:color="auto"/>
      </w:divBdr>
      <w:divsChild>
        <w:div w:id="158009613">
          <w:marLeft w:val="0"/>
          <w:marRight w:val="0"/>
          <w:marTop w:val="83"/>
          <w:marBottom w:val="0"/>
          <w:divBdr>
            <w:top w:val="none" w:sz="0" w:space="0" w:color="auto"/>
            <w:left w:val="none" w:sz="0" w:space="0" w:color="auto"/>
            <w:bottom w:val="none" w:sz="0" w:space="0" w:color="auto"/>
            <w:right w:val="none" w:sz="0" w:space="0" w:color="auto"/>
          </w:divBdr>
          <w:divsChild>
            <w:div w:id="1132214036">
              <w:marLeft w:val="0"/>
              <w:marRight w:val="0"/>
              <w:marTop w:val="83"/>
              <w:marBottom w:val="0"/>
              <w:divBdr>
                <w:top w:val="none" w:sz="0" w:space="0" w:color="auto"/>
                <w:left w:val="none" w:sz="0" w:space="0" w:color="auto"/>
                <w:bottom w:val="none" w:sz="0" w:space="0" w:color="auto"/>
                <w:right w:val="none" w:sz="0" w:space="0" w:color="auto"/>
              </w:divBdr>
            </w:div>
            <w:div w:id="1640694235">
              <w:marLeft w:val="0"/>
              <w:marRight w:val="0"/>
              <w:marTop w:val="83"/>
              <w:marBottom w:val="0"/>
              <w:divBdr>
                <w:top w:val="none" w:sz="0" w:space="0" w:color="auto"/>
                <w:left w:val="none" w:sz="0" w:space="0" w:color="auto"/>
                <w:bottom w:val="none" w:sz="0" w:space="0" w:color="auto"/>
                <w:right w:val="none" w:sz="0" w:space="0" w:color="auto"/>
              </w:divBdr>
            </w:div>
          </w:divsChild>
        </w:div>
      </w:divsChild>
    </w:div>
    <w:div w:id="1387029770">
      <w:bodyDiv w:val="1"/>
      <w:marLeft w:val="0"/>
      <w:marRight w:val="0"/>
      <w:marTop w:val="0"/>
      <w:marBottom w:val="0"/>
      <w:divBdr>
        <w:top w:val="none" w:sz="0" w:space="0" w:color="auto"/>
        <w:left w:val="none" w:sz="0" w:space="0" w:color="auto"/>
        <w:bottom w:val="none" w:sz="0" w:space="0" w:color="auto"/>
        <w:right w:val="none" w:sz="0" w:space="0" w:color="auto"/>
      </w:divBdr>
    </w:div>
    <w:div w:id="1401714667">
      <w:bodyDiv w:val="1"/>
      <w:marLeft w:val="0"/>
      <w:marRight w:val="0"/>
      <w:marTop w:val="0"/>
      <w:marBottom w:val="0"/>
      <w:divBdr>
        <w:top w:val="none" w:sz="0" w:space="0" w:color="auto"/>
        <w:left w:val="none" w:sz="0" w:space="0" w:color="auto"/>
        <w:bottom w:val="none" w:sz="0" w:space="0" w:color="auto"/>
        <w:right w:val="none" w:sz="0" w:space="0" w:color="auto"/>
      </w:divBdr>
    </w:div>
    <w:div w:id="1435131748">
      <w:bodyDiv w:val="1"/>
      <w:marLeft w:val="0"/>
      <w:marRight w:val="0"/>
      <w:marTop w:val="0"/>
      <w:marBottom w:val="0"/>
      <w:divBdr>
        <w:top w:val="none" w:sz="0" w:space="0" w:color="auto"/>
        <w:left w:val="none" w:sz="0" w:space="0" w:color="auto"/>
        <w:bottom w:val="none" w:sz="0" w:space="0" w:color="auto"/>
        <w:right w:val="none" w:sz="0" w:space="0" w:color="auto"/>
      </w:divBdr>
    </w:div>
    <w:div w:id="1435248022">
      <w:bodyDiv w:val="1"/>
      <w:marLeft w:val="0"/>
      <w:marRight w:val="0"/>
      <w:marTop w:val="0"/>
      <w:marBottom w:val="0"/>
      <w:divBdr>
        <w:top w:val="none" w:sz="0" w:space="0" w:color="auto"/>
        <w:left w:val="none" w:sz="0" w:space="0" w:color="auto"/>
        <w:bottom w:val="none" w:sz="0" w:space="0" w:color="auto"/>
        <w:right w:val="none" w:sz="0" w:space="0" w:color="auto"/>
      </w:divBdr>
    </w:div>
    <w:div w:id="1441953990">
      <w:bodyDiv w:val="1"/>
      <w:marLeft w:val="0"/>
      <w:marRight w:val="0"/>
      <w:marTop w:val="0"/>
      <w:marBottom w:val="0"/>
      <w:divBdr>
        <w:top w:val="none" w:sz="0" w:space="0" w:color="auto"/>
        <w:left w:val="none" w:sz="0" w:space="0" w:color="auto"/>
        <w:bottom w:val="none" w:sz="0" w:space="0" w:color="auto"/>
        <w:right w:val="none" w:sz="0" w:space="0" w:color="auto"/>
      </w:divBdr>
    </w:div>
    <w:div w:id="1485587762">
      <w:bodyDiv w:val="1"/>
      <w:marLeft w:val="0"/>
      <w:marRight w:val="0"/>
      <w:marTop w:val="0"/>
      <w:marBottom w:val="0"/>
      <w:divBdr>
        <w:top w:val="none" w:sz="0" w:space="0" w:color="auto"/>
        <w:left w:val="none" w:sz="0" w:space="0" w:color="auto"/>
        <w:bottom w:val="none" w:sz="0" w:space="0" w:color="auto"/>
        <w:right w:val="none" w:sz="0" w:space="0" w:color="auto"/>
      </w:divBdr>
    </w:div>
    <w:div w:id="1506364722">
      <w:bodyDiv w:val="1"/>
      <w:marLeft w:val="0"/>
      <w:marRight w:val="0"/>
      <w:marTop w:val="0"/>
      <w:marBottom w:val="0"/>
      <w:divBdr>
        <w:top w:val="none" w:sz="0" w:space="0" w:color="auto"/>
        <w:left w:val="none" w:sz="0" w:space="0" w:color="auto"/>
        <w:bottom w:val="none" w:sz="0" w:space="0" w:color="auto"/>
        <w:right w:val="none" w:sz="0" w:space="0" w:color="auto"/>
      </w:divBdr>
    </w:div>
    <w:div w:id="1531798438">
      <w:bodyDiv w:val="1"/>
      <w:marLeft w:val="0"/>
      <w:marRight w:val="0"/>
      <w:marTop w:val="0"/>
      <w:marBottom w:val="0"/>
      <w:divBdr>
        <w:top w:val="none" w:sz="0" w:space="0" w:color="auto"/>
        <w:left w:val="none" w:sz="0" w:space="0" w:color="auto"/>
        <w:bottom w:val="none" w:sz="0" w:space="0" w:color="auto"/>
        <w:right w:val="none" w:sz="0" w:space="0" w:color="auto"/>
      </w:divBdr>
    </w:div>
    <w:div w:id="1595087052">
      <w:bodyDiv w:val="1"/>
      <w:marLeft w:val="0"/>
      <w:marRight w:val="0"/>
      <w:marTop w:val="0"/>
      <w:marBottom w:val="0"/>
      <w:divBdr>
        <w:top w:val="none" w:sz="0" w:space="0" w:color="auto"/>
        <w:left w:val="none" w:sz="0" w:space="0" w:color="auto"/>
        <w:bottom w:val="none" w:sz="0" w:space="0" w:color="auto"/>
        <w:right w:val="none" w:sz="0" w:space="0" w:color="auto"/>
      </w:divBdr>
    </w:div>
    <w:div w:id="1649942519">
      <w:bodyDiv w:val="1"/>
      <w:marLeft w:val="0"/>
      <w:marRight w:val="0"/>
      <w:marTop w:val="0"/>
      <w:marBottom w:val="0"/>
      <w:divBdr>
        <w:top w:val="none" w:sz="0" w:space="0" w:color="auto"/>
        <w:left w:val="none" w:sz="0" w:space="0" w:color="auto"/>
        <w:bottom w:val="none" w:sz="0" w:space="0" w:color="auto"/>
        <w:right w:val="none" w:sz="0" w:space="0" w:color="auto"/>
      </w:divBdr>
    </w:div>
    <w:div w:id="1675646379">
      <w:bodyDiv w:val="1"/>
      <w:marLeft w:val="0"/>
      <w:marRight w:val="0"/>
      <w:marTop w:val="0"/>
      <w:marBottom w:val="0"/>
      <w:divBdr>
        <w:top w:val="none" w:sz="0" w:space="0" w:color="auto"/>
        <w:left w:val="none" w:sz="0" w:space="0" w:color="auto"/>
        <w:bottom w:val="none" w:sz="0" w:space="0" w:color="auto"/>
        <w:right w:val="none" w:sz="0" w:space="0" w:color="auto"/>
      </w:divBdr>
    </w:div>
    <w:div w:id="1679579963">
      <w:bodyDiv w:val="1"/>
      <w:marLeft w:val="0"/>
      <w:marRight w:val="0"/>
      <w:marTop w:val="0"/>
      <w:marBottom w:val="0"/>
      <w:divBdr>
        <w:top w:val="none" w:sz="0" w:space="0" w:color="auto"/>
        <w:left w:val="none" w:sz="0" w:space="0" w:color="auto"/>
        <w:bottom w:val="none" w:sz="0" w:space="0" w:color="auto"/>
        <w:right w:val="none" w:sz="0" w:space="0" w:color="auto"/>
      </w:divBdr>
    </w:div>
    <w:div w:id="1715616155">
      <w:bodyDiv w:val="1"/>
      <w:marLeft w:val="0"/>
      <w:marRight w:val="0"/>
      <w:marTop w:val="0"/>
      <w:marBottom w:val="0"/>
      <w:divBdr>
        <w:top w:val="none" w:sz="0" w:space="0" w:color="auto"/>
        <w:left w:val="none" w:sz="0" w:space="0" w:color="auto"/>
        <w:bottom w:val="none" w:sz="0" w:space="0" w:color="auto"/>
        <w:right w:val="none" w:sz="0" w:space="0" w:color="auto"/>
      </w:divBdr>
    </w:div>
    <w:div w:id="1759057432">
      <w:bodyDiv w:val="1"/>
      <w:marLeft w:val="0"/>
      <w:marRight w:val="0"/>
      <w:marTop w:val="0"/>
      <w:marBottom w:val="0"/>
      <w:divBdr>
        <w:top w:val="none" w:sz="0" w:space="0" w:color="auto"/>
        <w:left w:val="none" w:sz="0" w:space="0" w:color="auto"/>
        <w:bottom w:val="none" w:sz="0" w:space="0" w:color="auto"/>
        <w:right w:val="none" w:sz="0" w:space="0" w:color="auto"/>
      </w:divBdr>
    </w:div>
    <w:div w:id="1924219489">
      <w:bodyDiv w:val="1"/>
      <w:marLeft w:val="0"/>
      <w:marRight w:val="0"/>
      <w:marTop w:val="0"/>
      <w:marBottom w:val="0"/>
      <w:divBdr>
        <w:top w:val="none" w:sz="0" w:space="0" w:color="auto"/>
        <w:left w:val="none" w:sz="0" w:space="0" w:color="auto"/>
        <w:bottom w:val="none" w:sz="0" w:space="0" w:color="auto"/>
        <w:right w:val="none" w:sz="0" w:space="0" w:color="auto"/>
      </w:divBdr>
    </w:div>
    <w:div w:id="2020038343">
      <w:bodyDiv w:val="1"/>
      <w:marLeft w:val="0"/>
      <w:marRight w:val="0"/>
      <w:marTop w:val="0"/>
      <w:marBottom w:val="0"/>
      <w:divBdr>
        <w:top w:val="none" w:sz="0" w:space="0" w:color="auto"/>
        <w:left w:val="none" w:sz="0" w:space="0" w:color="auto"/>
        <w:bottom w:val="none" w:sz="0" w:space="0" w:color="auto"/>
        <w:right w:val="none" w:sz="0" w:space="0" w:color="auto"/>
      </w:divBdr>
    </w:div>
    <w:div w:id="2083284695">
      <w:bodyDiv w:val="1"/>
      <w:marLeft w:val="0"/>
      <w:marRight w:val="0"/>
      <w:marTop w:val="0"/>
      <w:marBottom w:val="0"/>
      <w:divBdr>
        <w:top w:val="none" w:sz="0" w:space="0" w:color="auto"/>
        <w:left w:val="none" w:sz="0" w:space="0" w:color="auto"/>
        <w:bottom w:val="none" w:sz="0" w:space="0" w:color="auto"/>
        <w:right w:val="none" w:sz="0" w:space="0" w:color="auto"/>
      </w:divBdr>
    </w:div>
    <w:div w:id="213767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3A5C1-A2F4-4006-BF41-0DD9B741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1197</Words>
  <Characters>6825</Characters>
  <Application>Microsoft Office Word</Application>
  <DocSecurity>0</DocSecurity>
  <Lines>56</Lines>
  <Paragraphs>16</Paragraphs>
  <ScaleCrop>false</ScaleCrop>
  <Company>Ministry of Social Development</Company>
  <LinksUpToDate>false</LinksUpToDate>
  <CharactersWithSpaces>8006</CharactersWithSpaces>
  <SharedDoc>false</SharedDoc>
  <HLinks>
    <vt:vector size="36" baseType="variant">
      <vt:variant>
        <vt:i4>1769520</vt:i4>
      </vt:variant>
      <vt:variant>
        <vt:i4>26</vt:i4>
      </vt:variant>
      <vt:variant>
        <vt:i4>0</vt:i4>
      </vt:variant>
      <vt:variant>
        <vt:i4>5</vt:i4>
      </vt:variant>
      <vt:variant>
        <vt:lpwstr/>
      </vt:variant>
      <vt:variant>
        <vt:lpwstr>_Toc235522589</vt:lpwstr>
      </vt:variant>
      <vt:variant>
        <vt:i4>1769520</vt:i4>
      </vt:variant>
      <vt:variant>
        <vt:i4>20</vt:i4>
      </vt:variant>
      <vt:variant>
        <vt:i4>0</vt:i4>
      </vt:variant>
      <vt:variant>
        <vt:i4>5</vt:i4>
      </vt:variant>
      <vt:variant>
        <vt:lpwstr/>
      </vt:variant>
      <vt:variant>
        <vt:lpwstr>_Toc235522588</vt:lpwstr>
      </vt:variant>
      <vt:variant>
        <vt:i4>1769520</vt:i4>
      </vt:variant>
      <vt:variant>
        <vt:i4>14</vt:i4>
      </vt:variant>
      <vt:variant>
        <vt:i4>0</vt:i4>
      </vt:variant>
      <vt:variant>
        <vt:i4>5</vt:i4>
      </vt:variant>
      <vt:variant>
        <vt:lpwstr/>
      </vt:variant>
      <vt:variant>
        <vt:lpwstr>_Toc235522587</vt:lpwstr>
      </vt:variant>
      <vt:variant>
        <vt:i4>1769520</vt:i4>
      </vt:variant>
      <vt:variant>
        <vt:i4>8</vt:i4>
      </vt:variant>
      <vt:variant>
        <vt:i4>0</vt:i4>
      </vt:variant>
      <vt:variant>
        <vt:i4>5</vt:i4>
      </vt:variant>
      <vt:variant>
        <vt:lpwstr/>
      </vt:variant>
      <vt:variant>
        <vt:lpwstr>_Toc235522586</vt:lpwstr>
      </vt:variant>
      <vt:variant>
        <vt:i4>1769520</vt:i4>
      </vt:variant>
      <vt:variant>
        <vt:i4>2</vt:i4>
      </vt:variant>
      <vt:variant>
        <vt:i4>0</vt:i4>
      </vt:variant>
      <vt:variant>
        <vt:i4>5</vt:i4>
      </vt:variant>
      <vt:variant>
        <vt:lpwstr/>
      </vt:variant>
      <vt:variant>
        <vt:lpwstr>_Toc235522585</vt:lpwstr>
      </vt:variant>
      <vt:variant>
        <vt:i4>1245249</vt:i4>
      </vt:variant>
      <vt:variant>
        <vt:i4>0</vt:i4>
      </vt:variant>
      <vt:variant>
        <vt:i4>0</vt:i4>
      </vt:variant>
      <vt:variant>
        <vt:i4>5</vt:i4>
      </vt:variant>
      <vt:variant>
        <vt:lpwstr>https://doogle.ssi.govt.nz/map/legislation/welfare-programmes/special-needs-grants-programme/clause-15b-applicants-applying-for-a-residence-cla.html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Meera Patel</dc:creator>
  <cp:keywords/>
  <cp:lastModifiedBy>Ellie Parslow</cp:lastModifiedBy>
  <cp:revision>94</cp:revision>
  <cp:lastPrinted>2023-02-18T02:30:00Z</cp:lastPrinted>
  <dcterms:created xsi:type="dcterms:W3CDTF">2026-07-18T07:55:00Z</dcterms:created>
  <dcterms:modified xsi:type="dcterms:W3CDTF">2026-07-27T00:11:00Z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A12339022</vt:lpwstr>
  </property>
  <property fmtid="{D5CDD505-2E9C-101B-9397-08002B2CF9AE}" pid="4" name="Objective-Title">
    <vt:lpwstr>20202102 draft Instrument amending Ministerial Direction and Welfare programme</vt:lpwstr>
  </property>
  <property fmtid="{D5CDD505-2E9C-101B-9397-08002B2CF9AE}" pid="5" name="Objective-Comment">
    <vt:lpwstr/>
  </property>
  <property fmtid="{D5CDD505-2E9C-101B-9397-08002B2CF9AE}" pid="6" name="Objective-CreationStamp">
    <vt:filetime>2020-02-20T22:59:40Z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2020-02-21T01:40:39Z</vt:filetime>
  </property>
  <property fmtid="{D5CDD505-2E9C-101B-9397-08002B2CF9AE}" pid="10" name="Objective-ModificationStamp">
    <vt:filetime>2020-02-21T01:40:39Z</vt:filetime>
  </property>
  <property fmtid="{D5CDD505-2E9C-101B-9397-08002B2CF9AE}" pid="11" name="Objective-Owner">
    <vt:lpwstr>Ella Bryant</vt:lpwstr>
  </property>
  <property fmtid="{D5CDD505-2E9C-101B-9397-08002B2CF9AE}" pid="12" name="Objective-Path">
    <vt:lpwstr>Global Folder:MSD INFORMATION REPOSITORY:Governance:Legal:Advice - Legislative Management:AGA:2020 AGA (Annual General Adjustment):Amendments to Ministerial Direction and Welfare Programmes:</vt:lpwstr>
  </property>
  <property fmtid="{D5CDD505-2E9C-101B-9397-08002B2CF9AE}" pid="13" name="Objective-Parent">
    <vt:lpwstr>Amendments to Ministerial Direction and Welfare Programmes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GO/LE/07/09/19-30299</vt:lpwstr>
  </property>
  <property fmtid="{D5CDD505-2E9C-101B-9397-08002B2CF9AE}" pid="19" name="Objective-Classification">
    <vt:lpwstr>[Inherited - In Confidence]</vt:lpwstr>
  </property>
  <property fmtid="{D5CDD505-2E9C-101B-9397-08002B2CF9AE}" pid="20" name="Objective-Caveats">
    <vt:lpwstr/>
  </property>
  <property fmtid="{D5CDD505-2E9C-101B-9397-08002B2CF9AE}" pid="21" name="Objective-Document Status [system]">
    <vt:lpwstr>Work in Progress</vt:lpwstr>
  </property>
  <property fmtid="{D5CDD505-2E9C-101B-9397-08002B2CF9AE}" pid="22" name="Objective-Email is Vaulted? [system]">
    <vt:lpwstr/>
  </property>
  <property fmtid="{D5CDD505-2E9C-101B-9397-08002B2CF9AE}" pid="23" name="Objective-Client Number [system]">
    <vt:lpwstr>000-000-000</vt:lpwstr>
  </property>
  <property fmtid="{D5CDD505-2E9C-101B-9397-08002B2CF9AE}" pid="24" name="Objective-Client Name [system]">
    <vt:lpwstr>No Client Name</vt:lpwstr>
  </property>
  <property fmtid="{D5CDD505-2E9C-101B-9397-08002B2CF9AE}" pid="25" name="MSIP_Label_f43e46a9-9901-46e9-bfae-bb6189d4cb66_Enabled">
    <vt:lpwstr>true</vt:lpwstr>
  </property>
  <property fmtid="{D5CDD505-2E9C-101B-9397-08002B2CF9AE}" pid="26" name="MSIP_Label_f43e46a9-9901-46e9-bfae-bb6189d4cb66_SetDate">
    <vt:lpwstr>2026-03-01T21:08:22Z</vt:lpwstr>
  </property>
  <property fmtid="{D5CDD505-2E9C-101B-9397-08002B2CF9AE}" pid="27" name="MSIP_Label_f43e46a9-9901-46e9-bfae-bb6189d4cb66_Method">
    <vt:lpwstr>Standard</vt:lpwstr>
  </property>
  <property fmtid="{D5CDD505-2E9C-101B-9397-08002B2CF9AE}" pid="28" name="MSIP_Label_f43e46a9-9901-46e9-bfae-bb6189d4cb66_Name">
    <vt:lpwstr>In-confidence</vt:lpwstr>
  </property>
  <property fmtid="{D5CDD505-2E9C-101B-9397-08002B2CF9AE}" pid="29" name="MSIP_Label_f43e46a9-9901-46e9-bfae-bb6189d4cb66_SiteId">
    <vt:lpwstr>e40c4f52-99bd-4d4f-bf7e-d001a2ca6556</vt:lpwstr>
  </property>
  <property fmtid="{D5CDD505-2E9C-101B-9397-08002B2CF9AE}" pid="30" name="MSIP_Label_f43e46a9-9901-46e9-bfae-bb6189d4cb66_ActionId">
    <vt:lpwstr>7cbdd938-5d10-4648-a78f-253944b9edaa</vt:lpwstr>
  </property>
  <property fmtid="{D5CDD505-2E9C-101B-9397-08002B2CF9AE}" pid="31" name="MSIP_Label_f43e46a9-9901-46e9-bfae-bb6189d4cb66_ContentBits">
    <vt:lpwstr>1</vt:lpwstr>
  </property>
  <property fmtid="{D5CDD505-2E9C-101B-9397-08002B2CF9AE}" pid="32" name="MSIP_Label_f43e46a9-9901-46e9-bfae-bb6189d4cb66_Tag">
    <vt:lpwstr>10, 3, 0, 1</vt:lpwstr>
  </property>
</Properties>
</file>