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6038" w14:textId="414D3742" w:rsidR="00FE172F" w:rsidRPr="006E21C3" w:rsidRDefault="00565F17" w:rsidP="00750837">
      <w:pPr>
        <w:spacing w:after="120"/>
        <w:jc w:val="center"/>
        <w:rPr>
          <w:b/>
          <w:sz w:val="36"/>
          <w:szCs w:val="36"/>
        </w:rPr>
      </w:pPr>
      <w:r w:rsidRPr="006E21C3">
        <w:rPr>
          <w:b/>
          <w:sz w:val="36"/>
          <w:szCs w:val="36"/>
        </w:rPr>
        <w:t>Instrument amending Ministerial Direction</w:t>
      </w:r>
      <w:r w:rsidR="009B4904" w:rsidRPr="006E21C3">
        <w:rPr>
          <w:b/>
          <w:sz w:val="36"/>
          <w:szCs w:val="36"/>
        </w:rPr>
        <w:t>s</w:t>
      </w:r>
      <w:r w:rsidRPr="006E21C3">
        <w:rPr>
          <w:b/>
          <w:sz w:val="36"/>
          <w:szCs w:val="36"/>
        </w:rPr>
        <w:t xml:space="preserve"> and Welfare Programmes </w:t>
      </w:r>
      <w:r w:rsidR="004032FC" w:rsidRPr="006E21C3">
        <w:rPr>
          <w:b/>
          <w:sz w:val="36"/>
          <w:szCs w:val="36"/>
        </w:rPr>
        <w:t>(</w:t>
      </w:r>
      <w:r w:rsidR="00C51D97" w:rsidRPr="006E21C3">
        <w:rPr>
          <w:b/>
          <w:sz w:val="36"/>
          <w:szCs w:val="36"/>
        </w:rPr>
        <w:t>C</w:t>
      </w:r>
      <w:r w:rsidR="005052D1" w:rsidRPr="006E21C3">
        <w:rPr>
          <w:b/>
          <w:sz w:val="36"/>
          <w:szCs w:val="36"/>
        </w:rPr>
        <w:t>ontributions from Boarders</w:t>
      </w:r>
      <w:r w:rsidR="004032FC" w:rsidRPr="006E21C3">
        <w:rPr>
          <w:b/>
          <w:sz w:val="36"/>
          <w:szCs w:val="36"/>
        </w:rPr>
        <w:t xml:space="preserve">) </w:t>
      </w:r>
      <w:r w:rsidR="78678658" w:rsidRPr="006E21C3">
        <w:rPr>
          <w:b/>
          <w:bCs/>
          <w:sz w:val="36"/>
          <w:szCs w:val="36"/>
        </w:rPr>
        <w:t>202</w:t>
      </w:r>
      <w:r w:rsidR="005052D1" w:rsidRPr="006E21C3">
        <w:rPr>
          <w:b/>
          <w:bCs/>
          <w:sz w:val="36"/>
          <w:szCs w:val="36"/>
        </w:rPr>
        <w:t>5</w:t>
      </w:r>
    </w:p>
    <w:p w14:paraId="011134F7" w14:textId="24E3715C" w:rsidR="00FE172F" w:rsidRPr="006E21C3" w:rsidRDefault="00565F17">
      <w:pPr>
        <w:spacing w:before="240" w:after="120"/>
        <w:jc w:val="both"/>
      </w:pPr>
      <w:r w:rsidRPr="006E21C3">
        <w:t xml:space="preserve">This instrument is made under sections </w:t>
      </w:r>
      <w:r w:rsidR="00F4068C" w:rsidRPr="006E21C3">
        <w:t>7</w:t>
      </w:r>
      <w:r w:rsidRPr="006E21C3">
        <w:t xml:space="preserve"> and </w:t>
      </w:r>
      <w:r w:rsidR="00703CC7" w:rsidRPr="006E21C3">
        <w:t>101</w:t>
      </w:r>
      <w:r w:rsidR="00A0003A" w:rsidRPr="006E21C3">
        <w:t xml:space="preserve"> of the Social Security Act 2018</w:t>
      </w:r>
      <w:r w:rsidRPr="006E21C3">
        <w:t xml:space="preserve"> by the Minister for Social Development</w:t>
      </w:r>
      <w:r w:rsidR="008802E2" w:rsidRPr="006E21C3">
        <w:t xml:space="preserve"> and Employment</w:t>
      </w:r>
      <w:r w:rsidRPr="006E21C3">
        <w:t xml:space="preserve">. </w:t>
      </w:r>
    </w:p>
    <w:p w14:paraId="1E458425" w14:textId="569DD342" w:rsidR="00322CBC" w:rsidRPr="006E21C3" w:rsidRDefault="00322CBC">
      <w:pPr>
        <w:spacing w:before="240" w:after="120"/>
        <w:jc w:val="both"/>
      </w:pPr>
    </w:p>
    <w:p w14:paraId="4DD859DE" w14:textId="7F182822" w:rsidR="00750837" w:rsidRPr="006E21C3" w:rsidRDefault="00750837" w:rsidP="00750837">
      <w:pPr>
        <w:spacing w:after="40"/>
        <w:ind w:right="226"/>
        <w:jc w:val="right"/>
        <w:rPr>
          <w:sz w:val="20"/>
        </w:rPr>
      </w:pPr>
      <w:r w:rsidRPr="006E21C3">
        <w:rPr>
          <w:b/>
          <w:sz w:val="26"/>
          <w:szCs w:val="26"/>
        </w:rPr>
        <w:t xml:space="preserve">Contents                                             </w:t>
      </w:r>
      <w:r w:rsidRPr="006E21C3">
        <w:rPr>
          <w:sz w:val="18"/>
          <w:szCs w:val="18"/>
        </w:rPr>
        <w:t>Page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87"/>
      </w:tblGrid>
      <w:tr w:rsidR="00FE172F" w:rsidRPr="006E21C3" w14:paraId="4BFBC94E" w14:textId="77777777" w:rsidTr="006E21C3">
        <w:trPr>
          <w:trHeight w:val="1481"/>
        </w:trPr>
        <w:tc>
          <w:tcPr>
            <w:tcW w:w="7173" w:type="dxa"/>
          </w:tcPr>
          <w:sdt>
            <w:sdtPr>
              <w:rPr>
                <w:rFonts w:asciiTheme="minorHAnsi" w:hAnsiTheme="minorHAnsi"/>
                <w:color w:val="2B579A"/>
                <w:sz w:val="22"/>
                <w:shd w:val="clear" w:color="auto" w:fill="E6E6E6"/>
                <w:lang w:val="en-NZ"/>
              </w:rPr>
              <w:id w:val="-1404288969"/>
              <w:docPartObj>
                <w:docPartGallery w:val="Table of Contents"/>
                <w:docPartUnique/>
              </w:docPartObj>
            </w:sdtPr>
            <w:sdtEndPr>
              <w:rPr>
                <w:rFonts w:ascii="Times New Roman" w:hAnsi="Times New Roman"/>
                <w:b/>
                <w:sz w:val="23"/>
              </w:rPr>
            </w:sdtEndPr>
            <w:sdtContent>
              <w:p w14:paraId="3FA9507F" w14:textId="6F1D012F" w:rsidR="006E21C3" w:rsidRPr="006E21C3" w:rsidRDefault="00750837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val="en-NZ" w:eastAsia="en-NZ"/>
                    <w14:ligatures w14:val="standardContextual"/>
                  </w:rPr>
                </w:pPr>
                <w:r w:rsidRPr="006E21C3">
                  <w:rPr>
                    <w:color w:val="2B579A"/>
                    <w:shd w:val="clear" w:color="auto" w:fill="E6E6E6"/>
                  </w:rPr>
                  <w:fldChar w:fldCharType="begin"/>
                </w:r>
                <w:r w:rsidRPr="006E21C3">
                  <w:instrText xml:space="preserve"> TOC \o "1-3" \h \z \u </w:instrText>
                </w:r>
                <w:r w:rsidRPr="006E21C3">
                  <w:rPr>
                    <w:color w:val="2B579A"/>
                    <w:shd w:val="clear" w:color="auto" w:fill="E6E6E6"/>
                  </w:rPr>
                  <w:fldChar w:fldCharType="separate"/>
                </w:r>
                <w:hyperlink w:anchor="_Toc212032891" w:history="1">
                  <w:r w:rsidR="006E21C3" w:rsidRPr="006E21C3">
                    <w:rPr>
                      <w:rStyle w:val="Hyperlink"/>
                      <w:noProof/>
                    </w:rPr>
                    <w:t>1</w:t>
                  </w:r>
                  <w:r w:rsidR="006E21C3" w:rsidRPr="006E21C3">
                    <w:rPr>
                      <w:rFonts w:asciiTheme="minorHAnsi" w:eastAsiaTheme="minorEastAsia" w:hAnsiTheme="minorHAnsi" w:cstheme="minorBidi"/>
                      <w:noProof/>
                      <w:kern w:val="2"/>
                      <w:sz w:val="24"/>
                      <w:szCs w:val="24"/>
                      <w:lang w:val="en-NZ" w:eastAsia="en-NZ"/>
                      <w14:ligatures w14:val="standardContextual"/>
                    </w:rPr>
                    <w:tab/>
                  </w:r>
                  <w:r w:rsidR="006E21C3" w:rsidRPr="006E21C3">
                    <w:rPr>
                      <w:rStyle w:val="Hyperlink"/>
                      <w:noProof/>
                    </w:rPr>
                    <w:t>Title</w:t>
                  </w:r>
                  <w:r w:rsidR="006E21C3" w:rsidRPr="006E21C3">
                    <w:rPr>
                      <w:noProof/>
                      <w:webHidden/>
                    </w:rPr>
                    <w:tab/>
                  </w:r>
                  <w:r w:rsidR="006E21C3" w:rsidRPr="006E21C3">
                    <w:rPr>
                      <w:noProof/>
                      <w:webHidden/>
                    </w:rPr>
                    <w:fldChar w:fldCharType="begin"/>
                  </w:r>
                  <w:r w:rsidR="006E21C3" w:rsidRPr="006E21C3">
                    <w:rPr>
                      <w:noProof/>
                      <w:webHidden/>
                    </w:rPr>
                    <w:instrText xml:space="preserve"> PAGEREF _Toc212032891 \h </w:instrText>
                  </w:r>
                  <w:r w:rsidR="006E21C3" w:rsidRPr="006E21C3">
                    <w:rPr>
                      <w:noProof/>
                      <w:webHidden/>
                    </w:rPr>
                  </w:r>
                  <w:r w:rsidR="006E21C3" w:rsidRPr="006E21C3">
                    <w:rPr>
                      <w:noProof/>
                      <w:webHidden/>
                    </w:rPr>
                    <w:fldChar w:fldCharType="separate"/>
                  </w:r>
                  <w:r w:rsidR="006E21C3" w:rsidRPr="006E21C3">
                    <w:rPr>
                      <w:noProof/>
                      <w:webHidden/>
                    </w:rPr>
                    <w:t>1</w:t>
                  </w:r>
                  <w:r w:rsidR="006E21C3" w:rsidRPr="006E21C3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D81FE90" w14:textId="7368A99A" w:rsidR="006E21C3" w:rsidRPr="006E21C3" w:rsidRDefault="006E21C3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val="en-NZ" w:eastAsia="en-NZ"/>
                    <w14:ligatures w14:val="standardContextual"/>
                  </w:rPr>
                </w:pPr>
                <w:hyperlink w:anchor="_Toc212032892" w:history="1">
                  <w:r w:rsidRPr="006E21C3">
                    <w:rPr>
                      <w:rStyle w:val="Hyperlink"/>
                      <w:noProof/>
                    </w:rPr>
                    <w:t>2</w:t>
                  </w:r>
                  <w:r w:rsidRPr="006E21C3">
                    <w:rPr>
                      <w:rFonts w:asciiTheme="minorHAnsi" w:eastAsiaTheme="minorEastAsia" w:hAnsiTheme="minorHAnsi" w:cstheme="minorBidi"/>
                      <w:noProof/>
                      <w:kern w:val="2"/>
                      <w:sz w:val="24"/>
                      <w:szCs w:val="24"/>
                      <w:lang w:val="en-NZ" w:eastAsia="en-NZ"/>
                      <w14:ligatures w14:val="standardContextual"/>
                    </w:rPr>
                    <w:tab/>
                  </w:r>
                  <w:r w:rsidRPr="006E21C3">
                    <w:rPr>
                      <w:rStyle w:val="Hyperlink"/>
                      <w:noProof/>
                    </w:rPr>
                    <w:t>Commencement</w:t>
                  </w:r>
                  <w:r w:rsidRPr="006E21C3">
                    <w:rPr>
                      <w:noProof/>
                      <w:webHidden/>
                    </w:rPr>
                    <w:tab/>
                  </w:r>
                  <w:r w:rsidRPr="006E21C3">
                    <w:rPr>
                      <w:noProof/>
                      <w:webHidden/>
                    </w:rPr>
                    <w:fldChar w:fldCharType="begin"/>
                  </w:r>
                  <w:r w:rsidRPr="006E21C3">
                    <w:rPr>
                      <w:noProof/>
                      <w:webHidden/>
                    </w:rPr>
                    <w:instrText xml:space="preserve"> PAGEREF _Toc212032892 \h </w:instrText>
                  </w:r>
                  <w:r w:rsidRPr="006E21C3">
                    <w:rPr>
                      <w:noProof/>
                      <w:webHidden/>
                    </w:rPr>
                  </w:r>
                  <w:r w:rsidRPr="006E21C3">
                    <w:rPr>
                      <w:noProof/>
                      <w:webHidden/>
                    </w:rPr>
                    <w:fldChar w:fldCharType="separate"/>
                  </w:r>
                  <w:r w:rsidRPr="006E21C3">
                    <w:rPr>
                      <w:noProof/>
                      <w:webHidden/>
                    </w:rPr>
                    <w:t>1</w:t>
                  </w:r>
                  <w:r w:rsidRPr="006E21C3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F0FBFC4" w14:textId="121BCF2B" w:rsidR="006E21C3" w:rsidRPr="006E21C3" w:rsidRDefault="006E21C3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val="en-NZ" w:eastAsia="en-NZ"/>
                    <w14:ligatures w14:val="standardContextual"/>
                  </w:rPr>
                </w:pPr>
                <w:hyperlink w:anchor="_Toc212032893" w:history="1">
                  <w:r w:rsidRPr="006E21C3">
                    <w:rPr>
                      <w:rStyle w:val="Hyperlink"/>
                      <w:noProof/>
                    </w:rPr>
                    <w:t>3</w:t>
                  </w:r>
                  <w:r w:rsidRPr="006E21C3">
                    <w:rPr>
                      <w:rFonts w:asciiTheme="minorHAnsi" w:eastAsiaTheme="minorEastAsia" w:hAnsiTheme="minorHAnsi" w:cstheme="minorBidi"/>
                      <w:noProof/>
                      <w:kern w:val="2"/>
                      <w:sz w:val="24"/>
                      <w:szCs w:val="24"/>
                      <w:lang w:val="en-NZ" w:eastAsia="en-NZ"/>
                      <w14:ligatures w14:val="standardContextual"/>
                    </w:rPr>
                    <w:tab/>
                  </w:r>
                  <w:r w:rsidRPr="006E21C3">
                    <w:rPr>
                      <w:rStyle w:val="Hyperlink"/>
                      <w:noProof/>
                    </w:rPr>
                    <w:t>Principal directions and welfare programmes amended</w:t>
                  </w:r>
                  <w:r w:rsidRPr="006E21C3">
                    <w:rPr>
                      <w:noProof/>
                      <w:webHidden/>
                    </w:rPr>
                    <w:tab/>
                  </w:r>
                  <w:r w:rsidRPr="006E21C3">
                    <w:rPr>
                      <w:noProof/>
                      <w:webHidden/>
                    </w:rPr>
                    <w:fldChar w:fldCharType="begin"/>
                  </w:r>
                  <w:r w:rsidRPr="006E21C3">
                    <w:rPr>
                      <w:noProof/>
                      <w:webHidden/>
                    </w:rPr>
                    <w:instrText xml:space="preserve"> PAGEREF _Toc212032893 \h </w:instrText>
                  </w:r>
                  <w:r w:rsidRPr="006E21C3">
                    <w:rPr>
                      <w:noProof/>
                      <w:webHidden/>
                    </w:rPr>
                  </w:r>
                  <w:r w:rsidRPr="006E21C3">
                    <w:rPr>
                      <w:noProof/>
                      <w:webHidden/>
                    </w:rPr>
                    <w:fldChar w:fldCharType="separate"/>
                  </w:r>
                  <w:r w:rsidRPr="006E21C3">
                    <w:rPr>
                      <w:noProof/>
                      <w:webHidden/>
                    </w:rPr>
                    <w:t>1</w:t>
                  </w:r>
                  <w:r w:rsidRPr="006E21C3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A3C99CB" w14:textId="4912B472" w:rsidR="006E21C3" w:rsidRPr="006E21C3" w:rsidRDefault="006E21C3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val="en-NZ" w:eastAsia="en-NZ"/>
                    <w14:ligatures w14:val="standardContextual"/>
                  </w:rPr>
                </w:pPr>
                <w:hyperlink w:anchor="_Toc212032894" w:history="1">
                  <w:r w:rsidRPr="006E21C3">
                    <w:rPr>
                      <w:rStyle w:val="Hyperlink"/>
                      <w:noProof/>
                    </w:rPr>
                    <w:t>4</w:t>
                  </w:r>
                  <w:r w:rsidRPr="006E21C3">
                    <w:rPr>
                      <w:rFonts w:asciiTheme="minorHAnsi" w:eastAsiaTheme="minorEastAsia" w:hAnsiTheme="minorHAnsi" w:cstheme="minorBidi"/>
                      <w:noProof/>
                      <w:kern w:val="2"/>
                      <w:sz w:val="24"/>
                      <w:szCs w:val="24"/>
                      <w:lang w:val="en-NZ" w:eastAsia="en-NZ"/>
                      <w14:ligatures w14:val="standardContextual"/>
                    </w:rPr>
                    <w:tab/>
                  </w:r>
                  <w:r w:rsidRPr="006E21C3">
                    <w:rPr>
                      <w:rStyle w:val="Hyperlink"/>
                      <w:noProof/>
                    </w:rPr>
                    <w:t>Amendments</w:t>
                  </w:r>
                  <w:r w:rsidRPr="006E21C3">
                    <w:rPr>
                      <w:noProof/>
                      <w:webHidden/>
                    </w:rPr>
                    <w:tab/>
                  </w:r>
                  <w:r w:rsidRPr="006E21C3">
                    <w:rPr>
                      <w:noProof/>
                      <w:webHidden/>
                    </w:rPr>
                    <w:fldChar w:fldCharType="begin"/>
                  </w:r>
                  <w:r w:rsidRPr="006E21C3">
                    <w:rPr>
                      <w:noProof/>
                      <w:webHidden/>
                    </w:rPr>
                    <w:instrText xml:space="preserve"> PAGEREF _Toc212032894 \h </w:instrText>
                  </w:r>
                  <w:r w:rsidRPr="006E21C3">
                    <w:rPr>
                      <w:noProof/>
                      <w:webHidden/>
                    </w:rPr>
                  </w:r>
                  <w:r w:rsidRPr="006E21C3">
                    <w:rPr>
                      <w:noProof/>
                      <w:webHidden/>
                    </w:rPr>
                    <w:fldChar w:fldCharType="separate"/>
                  </w:r>
                  <w:r w:rsidRPr="006E21C3">
                    <w:rPr>
                      <w:noProof/>
                      <w:webHidden/>
                    </w:rPr>
                    <w:t>1</w:t>
                  </w:r>
                  <w:r w:rsidRPr="006E21C3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1E4E78D" w14:textId="01D00F73" w:rsidR="006E21C3" w:rsidRPr="006E21C3" w:rsidRDefault="006E21C3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val="en-NZ" w:eastAsia="en-NZ"/>
                    <w14:ligatures w14:val="standardContextual"/>
                  </w:rPr>
                </w:pPr>
                <w:hyperlink w:anchor="_Toc212032895" w:history="1">
                  <w:r w:rsidRPr="006E21C3">
                    <w:rPr>
                      <w:rStyle w:val="Hyperlink"/>
                      <w:noProof/>
                    </w:rPr>
                    <w:t>Schedule 1</w:t>
                  </w:r>
                  <w:r w:rsidRPr="006E21C3">
                    <w:rPr>
                      <w:noProof/>
                      <w:webHidden/>
                    </w:rPr>
                    <w:tab/>
                  </w:r>
                  <w:r w:rsidRPr="006E21C3">
                    <w:rPr>
                      <w:noProof/>
                      <w:webHidden/>
                    </w:rPr>
                    <w:fldChar w:fldCharType="begin"/>
                  </w:r>
                  <w:r w:rsidRPr="006E21C3">
                    <w:rPr>
                      <w:noProof/>
                      <w:webHidden/>
                    </w:rPr>
                    <w:instrText xml:space="preserve"> PAGEREF _Toc212032895 \h </w:instrText>
                  </w:r>
                  <w:r w:rsidRPr="006E21C3">
                    <w:rPr>
                      <w:noProof/>
                      <w:webHidden/>
                    </w:rPr>
                  </w:r>
                  <w:r w:rsidRPr="006E21C3">
                    <w:rPr>
                      <w:noProof/>
                      <w:webHidden/>
                    </w:rPr>
                    <w:fldChar w:fldCharType="separate"/>
                  </w:r>
                  <w:r w:rsidRPr="006E21C3">
                    <w:rPr>
                      <w:noProof/>
                      <w:webHidden/>
                    </w:rPr>
                    <w:t>3</w:t>
                  </w:r>
                  <w:r w:rsidRPr="006E21C3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16479BC" w14:textId="1D3A7B82" w:rsidR="006E21C3" w:rsidRPr="006E21C3" w:rsidRDefault="006E21C3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val="en-NZ" w:eastAsia="en-NZ"/>
                    <w14:ligatures w14:val="standardContextual"/>
                  </w:rPr>
                </w:pPr>
                <w:hyperlink w:anchor="_Toc212032897" w:history="1">
                  <w:r w:rsidRPr="006E21C3">
                    <w:rPr>
                      <w:rStyle w:val="Hyperlink"/>
                      <w:noProof/>
                    </w:rPr>
                    <w:t>Schedule 2</w:t>
                  </w:r>
                  <w:r w:rsidRPr="006E21C3">
                    <w:rPr>
                      <w:noProof/>
                      <w:webHidden/>
                    </w:rPr>
                    <w:tab/>
                  </w:r>
                  <w:r w:rsidRPr="006E21C3">
                    <w:rPr>
                      <w:noProof/>
                      <w:webHidden/>
                    </w:rPr>
                    <w:fldChar w:fldCharType="begin"/>
                  </w:r>
                  <w:r w:rsidRPr="006E21C3">
                    <w:rPr>
                      <w:noProof/>
                      <w:webHidden/>
                    </w:rPr>
                    <w:instrText xml:space="preserve"> PAGEREF _Toc212032897 \h </w:instrText>
                  </w:r>
                  <w:r w:rsidRPr="006E21C3">
                    <w:rPr>
                      <w:noProof/>
                      <w:webHidden/>
                    </w:rPr>
                  </w:r>
                  <w:r w:rsidRPr="006E21C3">
                    <w:rPr>
                      <w:noProof/>
                      <w:webHidden/>
                    </w:rPr>
                    <w:fldChar w:fldCharType="separate"/>
                  </w:r>
                  <w:r w:rsidRPr="006E21C3">
                    <w:rPr>
                      <w:noProof/>
                      <w:webHidden/>
                    </w:rPr>
                    <w:t>4</w:t>
                  </w:r>
                  <w:r w:rsidRPr="006E21C3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66953A0" w14:textId="6C01204A" w:rsidR="00750837" w:rsidRPr="006E21C3" w:rsidRDefault="00750837" w:rsidP="00750837">
                <w:pPr>
                  <w:rPr>
                    <w:b/>
                  </w:rPr>
                </w:pPr>
                <w:r w:rsidRPr="006E21C3">
                  <w:rPr>
                    <w:b/>
                    <w:color w:val="2B579A"/>
                    <w:shd w:val="clear" w:color="auto" w:fill="E6E6E6"/>
                  </w:rPr>
                  <w:fldChar w:fldCharType="end"/>
                </w:r>
              </w:p>
            </w:sdtContent>
          </w:sdt>
          <w:p w14:paraId="37F84F02" w14:textId="57530E07" w:rsidR="00FE172F" w:rsidRPr="006E21C3" w:rsidRDefault="00FE172F" w:rsidP="006E21C3"/>
        </w:tc>
      </w:tr>
    </w:tbl>
    <w:p w14:paraId="15669D6A" w14:textId="7D67DF89" w:rsidR="00FE172F" w:rsidRPr="006E21C3" w:rsidRDefault="00565F17">
      <w:pPr>
        <w:jc w:val="center"/>
      </w:pPr>
      <w:r w:rsidRPr="006E21C3">
        <w:t>______</w:t>
      </w:r>
    </w:p>
    <w:p w14:paraId="1CB1AA73" w14:textId="77777777" w:rsidR="00FE172F" w:rsidRPr="006E21C3" w:rsidRDefault="00565F17" w:rsidP="00E1185F">
      <w:pPr>
        <w:spacing w:before="120" w:after="120"/>
        <w:jc w:val="center"/>
        <w:rPr>
          <w:b/>
          <w:sz w:val="26"/>
          <w:szCs w:val="26"/>
        </w:rPr>
      </w:pPr>
      <w:r w:rsidRPr="006E21C3">
        <w:rPr>
          <w:b/>
          <w:sz w:val="26"/>
          <w:szCs w:val="26"/>
        </w:rPr>
        <w:t>Instrument</w:t>
      </w:r>
    </w:p>
    <w:p w14:paraId="66E4C76E" w14:textId="77777777" w:rsidR="00FE172F" w:rsidRPr="006E21C3" w:rsidRDefault="00565F17" w:rsidP="00E1185F">
      <w:pPr>
        <w:pStyle w:val="StyleHeading1JustifiedAfter2pt"/>
        <w:numPr>
          <w:ilvl w:val="0"/>
          <w:numId w:val="11"/>
        </w:numPr>
        <w:spacing w:before="120" w:after="120"/>
        <w:rPr>
          <w:rFonts w:ascii="Times New Roman" w:hAnsi="Times New Roman"/>
        </w:rPr>
      </w:pPr>
      <w:bookmarkStart w:id="0" w:name="_Toc349745251"/>
      <w:bookmarkStart w:id="1" w:name="_Toc212032891"/>
      <w:r w:rsidRPr="006E21C3">
        <w:rPr>
          <w:rFonts w:ascii="Times New Roman" w:hAnsi="Times New Roman"/>
        </w:rPr>
        <w:t>Title</w:t>
      </w:r>
      <w:bookmarkEnd w:id="0"/>
      <w:bookmarkEnd w:id="1"/>
    </w:p>
    <w:p w14:paraId="71C3B600" w14:textId="660B5692" w:rsidR="00FE172F" w:rsidRPr="006E21C3" w:rsidRDefault="00565F17" w:rsidP="00E1185F">
      <w:pPr>
        <w:spacing w:before="120" w:after="120"/>
        <w:ind w:left="567"/>
        <w:jc w:val="both"/>
        <w:rPr>
          <w:rStyle w:val="ListBulletChar"/>
          <w:b/>
          <w:bCs/>
          <w:kern w:val="28"/>
        </w:rPr>
      </w:pPr>
      <w:r w:rsidRPr="006E21C3">
        <w:t xml:space="preserve">This instrument is the </w:t>
      </w:r>
      <w:r w:rsidRPr="006E21C3">
        <w:rPr>
          <w:rStyle w:val="ListBulletChar"/>
        </w:rPr>
        <w:t>Instrument amending Ministerial Direc</w:t>
      </w:r>
      <w:r w:rsidR="008A5B8A" w:rsidRPr="006E21C3">
        <w:rPr>
          <w:rStyle w:val="ListBulletChar"/>
        </w:rPr>
        <w:t>tion</w:t>
      </w:r>
      <w:r w:rsidR="009B4904" w:rsidRPr="006E21C3">
        <w:rPr>
          <w:rStyle w:val="ListBulletChar"/>
        </w:rPr>
        <w:t>s</w:t>
      </w:r>
      <w:r w:rsidR="008A5B8A" w:rsidRPr="006E21C3">
        <w:rPr>
          <w:rStyle w:val="ListBulletChar"/>
        </w:rPr>
        <w:t xml:space="preserve"> and Welfare Programmes </w:t>
      </w:r>
      <w:r w:rsidR="00370C93" w:rsidRPr="006E21C3">
        <w:rPr>
          <w:rStyle w:val="ListBulletChar"/>
        </w:rPr>
        <w:t>(</w:t>
      </w:r>
      <w:r w:rsidR="00C51D97" w:rsidRPr="006E21C3">
        <w:rPr>
          <w:rStyle w:val="ListBulletChar"/>
        </w:rPr>
        <w:t>C</w:t>
      </w:r>
      <w:r w:rsidR="005052D1" w:rsidRPr="006E21C3">
        <w:rPr>
          <w:rStyle w:val="ListBulletChar"/>
        </w:rPr>
        <w:t>ontributions from Boarders</w:t>
      </w:r>
      <w:r w:rsidR="00370C93" w:rsidRPr="006E21C3">
        <w:rPr>
          <w:rStyle w:val="ListBulletChar"/>
        </w:rPr>
        <w:t>)</w:t>
      </w:r>
      <w:r w:rsidR="008A5B8A" w:rsidRPr="006E21C3">
        <w:rPr>
          <w:rStyle w:val="ListBulletChar"/>
        </w:rPr>
        <w:t xml:space="preserve"> </w:t>
      </w:r>
      <w:r w:rsidR="00DD2CFA" w:rsidRPr="006E21C3">
        <w:rPr>
          <w:rStyle w:val="ListBulletChar"/>
        </w:rPr>
        <w:t>202</w:t>
      </w:r>
      <w:r w:rsidR="005052D1" w:rsidRPr="006E21C3">
        <w:rPr>
          <w:rStyle w:val="ListBulletChar"/>
        </w:rPr>
        <w:t>5</w:t>
      </w:r>
      <w:r w:rsidR="00DD2CFA" w:rsidRPr="006E21C3">
        <w:rPr>
          <w:rStyle w:val="ListBulletChar"/>
        </w:rPr>
        <w:t>.</w:t>
      </w:r>
    </w:p>
    <w:p w14:paraId="7C2A258B" w14:textId="77777777" w:rsidR="00FE172F" w:rsidRPr="006E21C3" w:rsidRDefault="00565F17" w:rsidP="00E1185F">
      <w:pPr>
        <w:pStyle w:val="StyleHeading1JustifiedAfter2pt"/>
        <w:numPr>
          <w:ilvl w:val="0"/>
          <w:numId w:val="11"/>
        </w:numPr>
        <w:spacing w:before="120" w:after="120"/>
        <w:rPr>
          <w:rFonts w:ascii="Times New Roman" w:hAnsi="Times New Roman"/>
        </w:rPr>
      </w:pPr>
      <w:bookmarkStart w:id="2" w:name="_Toc122512058"/>
      <w:bookmarkStart w:id="3" w:name="_Toc349745252"/>
      <w:bookmarkStart w:id="4" w:name="_Toc212032892"/>
      <w:r w:rsidRPr="006E21C3">
        <w:rPr>
          <w:rFonts w:ascii="Times New Roman" w:hAnsi="Times New Roman"/>
        </w:rPr>
        <w:t>Commencement</w:t>
      </w:r>
      <w:bookmarkEnd w:id="2"/>
      <w:bookmarkEnd w:id="3"/>
      <w:bookmarkEnd w:id="4"/>
    </w:p>
    <w:p w14:paraId="77EF35F6" w14:textId="4FC9CC56" w:rsidR="00FE172F" w:rsidRPr="006E21C3" w:rsidRDefault="00565F17" w:rsidP="00E1185F">
      <w:pPr>
        <w:spacing w:before="120" w:after="120"/>
        <w:ind w:left="567"/>
        <w:jc w:val="both"/>
      </w:pPr>
      <w:r w:rsidRPr="006E21C3">
        <w:t xml:space="preserve">This instrument </w:t>
      </w:r>
      <w:r w:rsidR="008A5B8A" w:rsidRPr="006E21C3">
        <w:t xml:space="preserve">comes into force on </w:t>
      </w:r>
      <w:r w:rsidR="6979E324" w:rsidRPr="006E21C3">
        <w:t xml:space="preserve">2 </w:t>
      </w:r>
      <w:r w:rsidR="005052D1" w:rsidRPr="006E21C3">
        <w:t>March</w:t>
      </w:r>
      <w:r w:rsidR="6979E324" w:rsidRPr="006E21C3">
        <w:t xml:space="preserve"> 202</w:t>
      </w:r>
      <w:r w:rsidR="00A1737C" w:rsidRPr="006E21C3">
        <w:t>6</w:t>
      </w:r>
      <w:r w:rsidR="6979E324" w:rsidRPr="006E21C3">
        <w:t>.</w:t>
      </w:r>
    </w:p>
    <w:p w14:paraId="2EF610EF" w14:textId="0F930D01" w:rsidR="00FE172F" w:rsidRPr="006E21C3" w:rsidRDefault="00565F17" w:rsidP="00E1185F">
      <w:pPr>
        <w:pStyle w:val="StyleHeading1JustifiedAfter2pt"/>
        <w:numPr>
          <w:ilvl w:val="0"/>
          <w:numId w:val="11"/>
        </w:numPr>
        <w:spacing w:before="120" w:after="120"/>
        <w:rPr>
          <w:rFonts w:ascii="Times New Roman" w:hAnsi="Times New Roman"/>
        </w:rPr>
      </w:pPr>
      <w:bookmarkStart w:id="5" w:name="_Toc349745253"/>
      <w:bookmarkStart w:id="6" w:name="_Toc212032893"/>
      <w:bookmarkStart w:id="7" w:name="_Ref96930088"/>
      <w:bookmarkStart w:id="8" w:name="_Toc122512059"/>
      <w:r w:rsidRPr="006E21C3">
        <w:rPr>
          <w:rFonts w:ascii="Times New Roman" w:hAnsi="Times New Roman"/>
        </w:rPr>
        <w:t>Principal direction</w:t>
      </w:r>
      <w:r w:rsidR="009B4904" w:rsidRPr="006E21C3">
        <w:rPr>
          <w:rFonts w:ascii="Times New Roman" w:hAnsi="Times New Roman"/>
        </w:rPr>
        <w:t>s</w:t>
      </w:r>
      <w:r w:rsidRPr="006E21C3">
        <w:rPr>
          <w:rFonts w:ascii="Times New Roman" w:hAnsi="Times New Roman"/>
        </w:rPr>
        <w:t xml:space="preserve"> and welfare programmes amended</w:t>
      </w:r>
      <w:bookmarkEnd w:id="5"/>
      <w:bookmarkEnd w:id="6"/>
    </w:p>
    <w:p w14:paraId="30F47053" w14:textId="542A9EA4" w:rsidR="00FE172F" w:rsidRPr="006E21C3" w:rsidRDefault="00565F17" w:rsidP="00E1185F">
      <w:pPr>
        <w:spacing w:before="120" w:after="120"/>
        <w:ind w:left="567"/>
        <w:jc w:val="both"/>
      </w:pPr>
      <w:r w:rsidRPr="006E21C3">
        <w:t>This instrument amends the direction</w:t>
      </w:r>
      <w:r w:rsidR="009B4904" w:rsidRPr="006E21C3">
        <w:t>s</w:t>
      </w:r>
      <w:r w:rsidRPr="006E21C3">
        <w:t xml:space="preserve"> and welfare programmes specified in Schedules 1 and 2 (the </w:t>
      </w:r>
      <w:r w:rsidRPr="006E21C3">
        <w:rPr>
          <w:b/>
        </w:rPr>
        <w:t>principal direction</w:t>
      </w:r>
      <w:r w:rsidR="009B4904" w:rsidRPr="006E21C3">
        <w:rPr>
          <w:b/>
        </w:rPr>
        <w:t>s</w:t>
      </w:r>
      <w:r w:rsidRPr="006E21C3">
        <w:rPr>
          <w:b/>
        </w:rPr>
        <w:t xml:space="preserve"> and welfare programmes</w:t>
      </w:r>
      <w:r w:rsidRPr="006E21C3">
        <w:t>).</w:t>
      </w:r>
    </w:p>
    <w:p w14:paraId="2C85EF47" w14:textId="77777777" w:rsidR="00FE172F" w:rsidRPr="006E21C3" w:rsidRDefault="00565F17" w:rsidP="00E1185F">
      <w:pPr>
        <w:pStyle w:val="StyleHeading1JustifiedAfter2pt"/>
        <w:numPr>
          <w:ilvl w:val="0"/>
          <w:numId w:val="11"/>
        </w:numPr>
        <w:spacing w:before="120" w:after="120"/>
        <w:rPr>
          <w:rFonts w:ascii="Times New Roman" w:hAnsi="Times New Roman"/>
        </w:rPr>
      </w:pPr>
      <w:bookmarkStart w:id="9" w:name="_Toc349745254"/>
      <w:bookmarkStart w:id="10" w:name="_Toc212032894"/>
      <w:bookmarkStart w:id="11" w:name="_Ref318357081"/>
      <w:r w:rsidRPr="006E21C3">
        <w:rPr>
          <w:rFonts w:ascii="Times New Roman" w:hAnsi="Times New Roman"/>
        </w:rPr>
        <w:t>Amendments</w:t>
      </w:r>
      <w:bookmarkEnd w:id="9"/>
      <w:bookmarkEnd w:id="10"/>
      <w:r w:rsidRPr="006E21C3">
        <w:rPr>
          <w:rFonts w:ascii="Times New Roman" w:hAnsi="Times New Roman"/>
        </w:rPr>
        <w:t xml:space="preserve"> </w:t>
      </w:r>
      <w:bookmarkEnd w:id="11"/>
    </w:p>
    <w:p w14:paraId="29394971" w14:textId="0214D3DF" w:rsidR="00FE172F" w:rsidRPr="006E21C3" w:rsidRDefault="00565F17" w:rsidP="00E1185F">
      <w:pPr>
        <w:spacing w:before="120" w:after="120"/>
        <w:ind w:left="567"/>
        <w:jc w:val="both"/>
      </w:pPr>
      <w:r w:rsidRPr="006E21C3">
        <w:t>Amend the principal direction</w:t>
      </w:r>
      <w:r w:rsidR="009B4904" w:rsidRPr="006E21C3">
        <w:t>s</w:t>
      </w:r>
      <w:r w:rsidRPr="006E21C3">
        <w:t xml:space="preserve"> and welfare programmes in the manner set out in Schedules 1 and 2.</w:t>
      </w:r>
    </w:p>
    <w:p w14:paraId="15C334F1" w14:textId="2BA0A584" w:rsidR="00FE172F" w:rsidRPr="006E21C3" w:rsidRDefault="00FE172F" w:rsidP="00E1185F">
      <w:pPr>
        <w:spacing w:before="120" w:after="120"/>
        <w:ind w:left="567"/>
        <w:jc w:val="center"/>
      </w:pPr>
    </w:p>
    <w:p w14:paraId="0B2AD4D5" w14:textId="77777777" w:rsidR="006E21C3" w:rsidRPr="006E21C3" w:rsidRDefault="006E21C3">
      <w:pPr>
        <w:spacing w:after="200" w:line="276" w:lineRule="auto"/>
      </w:pPr>
      <w:bookmarkStart w:id="12" w:name="_Toc98296376"/>
      <w:bookmarkStart w:id="13" w:name="_Toc122512061"/>
      <w:bookmarkStart w:id="14" w:name="_Toc129664978"/>
      <w:bookmarkStart w:id="15" w:name="_Toc129686150"/>
      <w:bookmarkStart w:id="16" w:name="_Toc130014786"/>
      <w:bookmarkStart w:id="17" w:name="_Toc130100512"/>
      <w:bookmarkEnd w:id="7"/>
      <w:bookmarkEnd w:id="8"/>
      <w:r w:rsidRPr="006E21C3">
        <w:br w:type="page"/>
      </w:r>
    </w:p>
    <w:p w14:paraId="7CD2C090" w14:textId="08AA5FD3" w:rsidR="00B230F4" w:rsidRPr="006E21C3" w:rsidRDefault="00565F17" w:rsidP="00E1185F">
      <w:pPr>
        <w:spacing w:before="120" w:after="120"/>
        <w:jc w:val="center"/>
      </w:pPr>
      <w:r w:rsidRPr="006E21C3">
        <w:lastRenderedPageBreak/>
        <w:t>__________</w:t>
      </w:r>
    </w:p>
    <w:p w14:paraId="707F8D88" w14:textId="2200D617" w:rsidR="00FE172F" w:rsidRPr="006E21C3" w:rsidRDefault="006E21C3" w:rsidP="006E21C3">
      <w:pPr>
        <w:pStyle w:val="Heading1"/>
        <w:spacing w:before="120" w:after="120"/>
        <w:jc w:val="center"/>
        <w:rPr>
          <w:sz w:val="36"/>
          <w:szCs w:val="36"/>
        </w:rPr>
      </w:pPr>
      <w:bookmarkStart w:id="18" w:name="_Toc122512062"/>
      <w:bookmarkStart w:id="19" w:name="_Toc349745255"/>
      <w:bookmarkStart w:id="20" w:name="_Toc212032895"/>
      <w:bookmarkEnd w:id="12"/>
      <w:bookmarkEnd w:id="13"/>
      <w:bookmarkEnd w:id="14"/>
      <w:bookmarkEnd w:id="15"/>
      <w:bookmarkEnd w:id="16"/>
      <w:bookmarkEnd w:id="17"/>
      <w:r w:rsidRPr="006E21C3">
        <w:rPr>
          <w:sz w:val="36"/>
          <w:szCs w:val="36"/>
        </w:rPr>
        <w:t>Sc</w:t>
      </w:r>
      <w:r w:rsidR="00565F17" w:rsidRPr="006E21C3">
        <w:rPr>
          <w:sz w:val="36"/>
          <w:szCs w:val="36"/>
        </w:rPr>
        <w:t>hedule 1</w:t>
      </w:r>
      <w:bookmarkEnd w:id="18"/>
      <w:bookmarkEnd w:id="19"/>
      <w:bookmarkEnd w:id="20"/>
    </w:p>
    <w:p w14:paraId="68657BF6" w14:textId="676EE53C" w:rsidR="00FE172F" w:rsidRPr="006E21C3" w:rsidRDefault="00565F17" w:rsidP="00E1185F">
      <w:pPr>
        <w:keepNext/>
        <w:spacing w:before="120" w:after="120"/>
        <w:jc w:val="right"/>
        <w:rPr>
          <w:sz w:val="18"/>
          <w:szCs w:val="18"/>
        </w:rPr>
      </w:pPr>
      <w:r w:rsidRPr="006E21C3">
        <w:rPr>
          <w:sz w:val="18"/>
          <w:szCs w:val="18"/>
        </w:rPr>
        <w:t xml:space="preserve">cl </w:t>
      </w:r>
      <w:r w:rsidRPr="006E21C3">
        <w:rPr>
          <w:color w:val="2B579A"/>
          <w:sz w:val="18"/>
          <w:szCs w:val="18"/>
          <w:shd w:val="clear" w:color="auto" w:fill="E6E6E6"/>
        </w:rPr>
        <w:fldChar w:fldCharType="begin"/>
      </w:r>
      <w:r w:rsidRPr="006E21C3">
        <w:rPr>
          <w:sz w:val="18"/>
          <w:szCs w:val="18"/>
        </w:rPr>
        <w:instrText xml:space="preserve"> REF _Ref318357081 \r \h  \* MERGEFORMAT </w:instrText>
      </w:r>
      <w:r w:rsidRPr="006E21C3">
        <w:rPr>
          <w:color w:val="2B579A"/>
          <w:sz w:val="18"/>
          <w:szCs w:val="18"/>
          <w:shd w:val="clear" w:color="auto" w:fill="E6E6E6"/>
        </w:rPr>
      </w:r>
      <w:r w:rsidRPr="006E21C3">
        <w:rPr>
          <w:color w:val="2B579A"/>
          <w:sz w:val="18"/>
          <w:szCs w:val="18"/>
          <w:shd w:val="clear" w:color="auto" w:fill="E6E6E6"/>
        </w:rPr>
        <w:fldChar w:fldCharType="separate"/>
      </w:r>
      <w:r w:rsidR="00A36585" w:rsidRPr="006E21C3">
        <w:rPr>
          <w:sz w:val="18"/>
          <w:szCs w:val="18"/>
        </w:rPr>
        <w:t>4</w:t>
      </w:r>
      <w:r w:rsidRPr="006E21C3">
        <w:rPr>
          <w:color w:val="2B579A"/>
          <w:sz w:val="18"/>
          <w:szCs w:val="18"/>
          <w:shd w:val="clear" w:color="auto" w:fill="E6E6E6"/>
        </w:rPr>
        <w:fldChar w:fldCharType="end"/>
      </w:r>
    </w:p>
    <w:p w14:paraId="5162FE7C" w14:textId="4DFCBB25" w:rsidR="00725865" w:rsidRPr="006E21C3" w:rsidRDefault="00AF03C2" w:rsidP="00E1185F">
      <w:pPr>
        <w:pStyle w:val="Heading1"/>
        <w:spacing w:before="120" w:after="120"/>
        <w:jc w:val="center"/>
        <w:rPr>
          <w:rStyle w:val="CommentReference"/>
          <w:rFonts w:eastAsia="Times New Roman" w:cs="Times New Roman"/>
          <w:b w:val="0"/>
          <w:bCs w:val="0"/>
        </w:rPr>
      </w:pPr>
      <w:bookmarkStart w:id="21" w:name="_Toc126755567"/>
      <w:bookmarkStart w:id="22" w:name="_Toc349745256"/>
      <w:bookmarkStart w:id="23" w:name="_Toc141713575"/>
      <w:bookmarkStart w:id="24" w:name="_Toc141713688"/>
      <w:bookmarkStart w:id="25" w:name="_Toc141713972"/>
      <w:bookmarkStart w:id="26" w:name="_Toc211983370"/>
      <w:bookmarkStart w:id="27" w:name="_Toc212032896"/>
      <w:r w:rsidRPr="006E21C3">
        <w:rPr>
          <w:sz w:val="36"/>
          <w:szCs w:val="36"/>
        </w:rPr>
        <w:t>Amendments to direction</w:t>
      </w:r>
      <w:bookmarkStart w:id="28" w:name="_Toc129664981"/>
      <w:bookmarkStart w:id="29" w:name="_Toc129686153"/>
      <w:bookmarkStart w:id="30" w:name="_Toc130014789"/>
      <w:bookmarkStart w:id="31" w:name="_Toc130100515"/>
      <w:bookmarkEnd w:id="21"/>
      <w:bookmarkEnd w:id="22"/>
      <w:bookmarkEnd w:id="23"/>
      <w:bookmarkEnd w:id="24"/>
      <w:bookmarkEnd w:id="25"/>
      <w:r w:rsidR="005052D1" w:rsidRPr="006E21C3">
        <w:rPr>
          <w:sz w:val="36"/>
          <w:szCs w:val="36"/>
        </w:rPr>
        <w:t>s</w:t>
      </w:r>
      <w:bookmarkEnd w:id="26"/>
      <w:bookmarkEnd w:id="27"/>
    </w:p>
    <w:bookmarkEnd w:id="28"/>
    <w:bookmarkEnd w:id="29"/>
    <w:bookmarkEnd w:id="30"/>
    <w:bookmarkEnd w:id="31"/>
    <w:p w14:paraId="3E877B73" w14:textId="77777777" w:rsidR="00D138B8" w:rsidRPr="006E21C3" w:rsidRDefault="00D138B8" w:rsidP="00E1185F">
      <w:pPr>
        <w:spacing w:before="120" w:after="120"/>
        <w:rPr>
          <w:rStyle w:val="Hyperlink"/>
          <w:rFonts w:eastAsiaTheme="majorEastAsia" w:cstheme="minorHAnsi"/>
          <w:b/>
          <w:bCs/>
          <w:color w:val="auto"/>
          <w:sz w:val="24"/>
          <w:szCs w:val="18"/>
          <w:u w:val="none"/>
        </w:rPr>
      </w:pPr>
    </w:p>
    <w:p w14:paraId="2882FC9E" w14:textId="01331237" w:rsidR="00725865" w:rsidRPr="006E21C3" w:rsidRDefault="00725865" w:rsidP="00E1185F">
      <w:pPr>
        <w:spacing w:before="120" w:after="120"/>
        <w:rPr>
          <w:rStyle w:val="Hyperlink"/>
          <w:rFonts w:cstheme="minorBidi"/>
          <w:b/>
          <w:color w:val="auto"/>
          <w:szCs w:val="18"/>
          <w:u w:val="none"/>
        </w:rPr>
      </w:pPr>
      <w:r w:rsidRPr="006E21C3">
        <w:rPr>
          <w:rStyle w:val="Hyperlink"/>
          <w:rFonts w:cstheme="minorHAnsi"/>
          <w:b/>
          <w:bCs/>
          <w:color w:val="auto"/>
          <w:szCs w:val="18"/>
          <w:u w:val="none"/>
        </w:rPr>
        <w:t xml:space="preserve">Direction in relation to </w:t>
      </w:r>
      <w:hyperlink r:id="rId12" w:history="1">
        <w:r w:rsidRPr="006E21C3">
          <w:rPr>
            <w:rStyle w:val="Hyperlink"/>
            <w:rFonts w:cstheme="minorHAnsi"/>
            <w:b/>
            <w:bCs/>
            <w:color w:val="auto"/>
            <w:szCs w:val="18"/>
            <w:u w:val="none"/>
          </w:rPr>
          <w:t>Special Benefit</w:t>
        </w:r>
      </w:hyperlink>
      <w:r w:rsidRPr="006E21C3">
        <w:rPr>
          <w:rStyle w:val="Hyperlink"/>
          <w:rFonts w:cstheme="minorBidi"/>
          <w:b/>
          <w:color w:val="auto"/>
          <w:szCs w:val="18"/>
          <w:u w:val="none"/>
        </w:rPr>
        <w:t xml:space="preserve"> </w:t>
      </w:r>
      <w:r w:rsidRPr="006E21C3">
        <w:rPr>
          <w:rStyle w:val="Hyperlink"/>
          <w:rFonts w:cstheme="minorBidi"/>
          <w:bCs/>
          <w:color w:val="auto"/>
          <w:szCs w:val="18"/>
          <w:u w:val="none"/>
        </w:rPr>
        <w:t>(given on 10 February 1999)</w:t>
      </w:r>
      <w:r w:rsidRPr="006E21C3">
        <w:rPr>
          <w:rStyle w:val="FootnoteReference"/>
          <w:rFonts w:cstheme="minorBidi"/>
          <w:bCs/>
          <w:szCs w:val="18"/>
        </w:rPr>
        <w:footnoteReference w:id="2"/>
      </w:r>
    </w:p>
    <w:p w14:paraId="44220693" w14:textId="211E59ED" w:rsidR="00725865" w:rsidRPr="006E21C3" w:rsidRDefault="00725865" w:rsidP="000524D7">
      <w:r w:rsidRPr="006E21C3">
        <w:rPr>
          <w:b/>
        </w:rPr>
        <w:t xml:space="preserve">Clause </w:t>
      </w:r>
      <w:r w:rsidR="004A22F5" w:rsidRPr="006E21C3">
        <w:rPr>
          <w:b/>
        </w:rPr>
        <w:t>2</w:t>
      </w:r>
    </w:p>
    <w:p w14:paraId="4A34B5F1" w14:textId="42F7C4A9" w:rsidR="004A22F5" w:rsidRPr="006E21C3" w:rsidRDefault="00725865" w:rsidP="00140D4D">
      <w:r w:rsidRPr="006E21C3">
        <w:t xml:space="preserve">In </w:t>
      </w:r>
      <w:r w:rsidR="008B3B43" w:rsidRPr="006E21C3">
        <w:t xml:space="preserve">clause </w:t>
      </w:r>
      <w:r w:rsidRPr="006E21C3">
        <w:t>2.</w:t>
      </w:r>
      <w:r w:rsidR="004A22F5" w:rsidRPr="006E21C3">
        <w:t>1</w:t>
      </w:r>
      <w:r w:rsidR="005C78AA" w:rsidRPr="006E21C3">
        <w:t xml:space="preserve">, </w:t>
      </w:r>
      <w:r w:rsidR="004A22F5" w:rsidRPr="006E21C3">
        <w:t xml:space="preserve">revoke the definition of </w:t>
      </w:r>
      <w:r w:rsidR="004A22F5" w:rsidRPr="006E21C3">
        <w:rPr>
          <w:b/>
          <w:bCs/>
        </w:rPr>
        <w:t>Accommodation costs</w:t>
      </w:r>
      <w:r w:rsidR="00707072" w:rsidRPr="006E21C3">
        <w:t>.</w:t>
      </w:r>
    </w:p>
    <w:p w14:paraId="4B8CF76D" w14:textId="77777777" w:rsidR="0053053C" w:rsidRPr="006E21C3" w:rsidRDefault="0053053C" w:rsidP="003927C0"/>
    <w:p w14:paraId="76210FDC" w14:textId="1DA5A7CB" w:rsidR="005C60EF" w:rsidRPr="006E21C3" w:rsidRDefault="005C60EF" w:rsidP="005C60EF">
      <w:pPr>
        <w:rPr>
          <w:rStyle w:val="Hyperlink"/>
          <w:rFonts w:cstheme="minorBidi"/>
          <w:color w:val="auto"/>
          <w:u w:val="none"/>
        </w:rPr>
      </w:pPr>
      <w:r w:rsidRPr="006E21C3">
        <w:t xml:space="preserve">In clause 2.1, </w:t>
      </w:r>
      <w:r w:rsidRPr="006E21C3">
        <w:rPr>
          <w:bCs/>
          <w:szCs w:val="23"/>
        </w:rPr>
        <w:t xml:space="preserve">in the definition of </w:t>
      </w:r>
      <w:r w:rsidRPr="006E21C3">
        <w:rPr>
          <w:b/>
          <w:bCs/>
          <w:szCs w:val="23"/>
        </w:rPr>
        <w:t>Allowable costs</w:t>
      </w:r>
      <w:r w:rsidRPr="006E21C3">
        <w:rPr>
          <w:bCs/>
          <w:szCs w:val="23"/>
        </w:rPr>
        <w:t>, replace “</w:t>
      </w:r>
      <w:r w:rsidRPr="006E21C3">
        <w:rPr>
          <w:b/>
          <w:szCs w:val="23"/>
        </w:rPr>
        <w:t>Allowable costs</w:t>
      </w:r>
      <w:r w:rsidRPr="006E21C3">
        <w:rPr>
          <w:bCs/>
          <w:szCs w:val="23"/>
        </w:rPr>
        <w:t>” with “</w:t>
      </w:r>
      <w:r w:rsidRPr="006E21C3">
        <w:rPr>
          <w:b/>
          <w:szCs w:val="23"/>
        </w:rPr>
        <w:t>allowable costs</w:t>
      </w:r>
      <w:r w:rsidRPr="006E21C3">
        <w:rPr>
          <w:rStyle w:val="Hyperlink"/>
          <w:rFonts w:cstheme="minorBidi"/>
          <w:color w:val="auto"/>
          <w:u w:val="none"/>
        </w:rPr>
        <w:t xml:space="preserve">”. </w:t>
      </w:r>
    </w:p>
    <w:p w14:paraId="2D6AD2AD" w14:textId="77777777" w:rsidR="005C60EF" w:rsidRPr="006E21C3" w:rsidRDefault="005C60EF" w:rsidP="003927C0"/>
    <w:p w14:paraId="7B2B4FE7" w14:textId="5133CEAF" w:rsidR="003927C0" w:rsidRPr="006E21C3" w:rsidRDefault="003927C0" w:rsidP="003927C0">
      <w:pPr>
        <w:rPr>
          <w:rStyle w:val="Hyperlink"/>
          <w:rFonts w:cstheme="minorBidi"/>
          <w:color w:val="auto"/>
          <w:u w:val="none"/>
        </w:rPr>
      </w:pPr>
      <w:r w:rsidRPr="006E21C3">
        <w:t xml:space="preserve">In clause 2.1, </w:t>
      </w:r>
      <w:r w:rsidRPr="006E21C3">
        <w:rPr>
          <w:bCs/>
          <w:szCs w:val="23"/>
        </w:rPr>
        <w:t xml:space="preserve">in the definition of </w:t>
      </w:r>
      <w:r w:rsidRPr="006E21C3">
        <w:rPr>
          <w:b/>
          <w:bCs/>
          <w:szCs w:val="23"/>
        </w:rPr>
        <w:t>Allowable costs</w:t>
      </w:r>
      <w:r w:rsidRPr="006E21C3">
        <w:rPr>
          <w:bCs/>
          <w:szCs w:val="23"/>
        </w:rPr>
        <w:t>, replace “actual accommodation costs” with “weekly qualifying accommodation</w:t>
      </w:r>
      <w:r w:rsidRPr="006E21C3">
        <w:rPr>
          <w:rStyle w:val="Hyperlink"/>
          <w:rFonts w:cstheme="minorBidi"/>
          <w:color w:val="auto"/>
          <w:u w:val="none"/>
        </w:rPr>
        <w:t xml:space="preserve"> costs”. </w:t>
      </w:r>
    </w:p>
    <w:p w14:paraId="7E8E041A" w14:textId="77777777" w:rsidR="0053053C" w:rsidRPr="006E21C3" w:rsidRDefault="0053053C" w:rsidP="003927C0">
      <w:pPr>
        <w:rPr>
          <w:rStyle w:val="Hyperlink"/>
          <w:rFonts w:cstheme="minorBidi"/>
          <w:color w:val="auto"/>
          <w:u w:val="none"/>
        </w:rPr>
      </w:pPr>
    </w:p>
    <w:p w14:paraId="47A539F8" w14:textId="4A85800B" w:rsidR="003927C0" w:rsidRPr="006E21C3" w:rsidRDefault="003927C0" w:rsidP="003927C0">
      <w:pPr>
        <w:rPr>
          <w:szCs w:val="23"/>
        </w:rPr>
      </w:pPr>
      <w:r w:rsidRPr="006E21C3">
        <w:rPr>
          <w:rStyle w:val="Hyperlink"/>
          <w:rFonts w:cstheme="minorBidi"/>
          <w:color w:val="auto"/>
          <w:u w:val="none"/>
        </w:rPr>
        <w:t xml:space="preserve">In clause 2.1, in </w:t>
      </w:r>
      <w:r w:rsidRPr="006E21C3">
        <w:rPr>
          <w:bCs/>
          <w:szCs w:val="23"/>
        </w:rPr>
        <w:t xml:space="preserve">the definition of </w:t>
      </w:r>
      <w:r w:rsidRPr="006E21C3">
        <w:rPr>
          <w:b/>
          <w:bCs/>
          <w:szCs w:val="23"/>
        </w:rPr>
        <w:t>Allowable costs</w:t>
      </w:r>
      <w:r w:rsidRPr="006E21C3">
        <w:rPr>
          <w:szCs w:val="23"/>
        </w:rPr>
        <w:t>, in paragraph (l) replace “.” with “;”.</w:t>
      </w:r>
    </w:p>
    <w:p w14:paraId="4CE040EF" w14:textId="77777777" w:rsidR="0053053C" w:rsidRPr="006E21C3" w:rsidRDefault="0053053C" w:rsidP="003927C0">
      <w:pPr>
        <w:rPr>
          <w:szCs w:val="23"/>
        </w:rPr>
      </w:pPr>
    </w:p>
    <w:p w14:paraId="28ADAC0C" w14:textId="7A027F72" w:rsidR="003927C0" w:rsidRPr="006E21C3" w:rsidRDefault="003927C0" w:rsidP="003927C0">
      <w:pPr>
        <w:rPr>
          <w:szCs w:val="23"/>
        </w:rPr>
      </w:pPr>
      <w:r w:rsidRPr="006E21C3">
        <w:rPr>
          <w:szCs w:val="23"/>
        </w:rPr>
        <w:t xml:space="preserve">In clause 2.1, in the definition of </w:t>
      </w:r>
      <w:r w:rsidRPr="006E21C3">
        <w:rPr>
          <w:b/>
          <w:bCs/>
          <w:szCs w:val="23"/>
        </w:rPr>
        <w:t>Allowable costs</w:t>
      </w:r>
      <w:r w:rsidRPr="006E21C3">
        <w:rPr>
          <w:szCs w:val="23"/>
        </w:rPr>
        <w:t>, after paragraph (l) insert:</w:t>
      </w:r>
    </w:p>
    <w:p w14:paraId="12333C6B" w14:textId="155102E2" w:rsidR="003927C0" w:rsidRPr="006E21C3" w:rsidRDefault="009C7F76" w:rsidP="006E21C3">
      <w:pPr>
        <w:pStyle w:val="ListParagraph"/>
        <w:numPr>
          <w:ilvl w:val="0"/>
          <w:numId w:val="28"/>
        </w:numPr>
        <w:shd w:val="clear" w:color="auto" w:fill="D9D9D9" w:themeFill="background1" w:themeFillShade="D9"/>
        <w:ind w:left="1560" w:hanging="480"/>
        <w:rPr>
          <w:bCs/>
        </w:rPr>
      </w:pPr>
      <w:r w:rsidRPr="006E21C3">
        <w:rPr>
          <w:bCs/>
        </w:rPr>
        <w:t>t</w:t>
      </w:r>
      <w:r w:rsidR="0040045F" w:rsidRPr="006E21C3">
        <w:rPr>
          <w:bCs/>
        </w:rPr>
        <w:t>he difference between</w:t>
      </w:r>
      <w:r w:rsidR="00EA10C4" w:rsidRPr="006E21C3">
        <w:rPr>
          <w:bCs/>
        </w:rPr>
        <w:t xml:space="preserve"> </w:t>
      </w:r>
      <w:r w:rsidR="009676AD" w:rsidRPr="006E21C3">
        <w:rPr>
          <w:bCs/>
        </w:rPr>
        <w:t>the applicant’s weekly accommodation</w:t>
      </w:r>
      <w:r w:rsidR="00AF791A" w:rsidRPr="006E21C3">
        <w:rPr>
          <w:bCs/>
        </w:rPr>
        <w:t xml:space="preserve"> </w:t>
      </w:r>
      <w:r w:rsidR="009676AD" w:rsidRPr="006E21C3">
        <w:rPr>
          <w:bCs/>
        </w:rPr>
        <w:t>costs and weekly q</w:t>
      </w:r>
      <w:r w:rsidR="00BA4053" w:rsidRPr="006E21C3">
        <w:rPr>
          <w:bCs/>
        </w:rPr>
        <w:t xml:space="preserve">ualifying </w:t>
      </w:r>
      <w:r w:rsidR="00377714" w:rsidRPr="006E21C3">
        <w:rPr>
          <w:bCs/>
        </w:rPr>
        <w:t xml:space="preserve">accommodation costs, </w:t>
      </w:r>
      <w:r w:rsidR="00AF791A" w:rsidRPr="006E21C3">
        <w:rPr>
          <w:bCs/>
        </w:rPr>
        <w:t xml:space="preserve">as set out in clause 7 of Part 7 of Schedule 4 of the Act. </w:t>
      </w:r>
      <w:r w:rsidR="00306032" w:rsidRPr="006E21C3">
        <w:rPr>
          <w:bCs/>
        </w:rPr>
        <w:t xml:space="preserve"> </w:t>
      </w:r>
    </w:p>
    <w:p w14:paraId="7C58EB0A" w14:textId="77777777" w:rsidR="0040045F" w:rsidRPr="006E21C3" w:rsidRDefault="0040045F" w:rsidP="00140D4D"/>
    <w:p w14:paraId="031F5FAA" w14:textId="568DDA58" w:rsidR="009848C0" w:rsidRPr="006E21C3" w:rsidRDefault="00480F14" w:rsidP="00140D4D">
      <w:pPr>
        <w:rPr>
          <w:szCs w:val="23"/>
        </w:rPr>
      </w:pPr>
      <w:r w:rsidRPr="006E21C3">
        <w:t xml:space="preserve">In clause 2.1, </w:t>
      </w:r>
      <w:r w:rsidRPr="006E21C3">
        <w:rPr>
          <w:bCs/>
          <w:szCs w:val="23"/>
        </w:rPr>
        <w:t xml:space="preserve">in the definition of </w:t>
      </w:r>
      <w:r w:rsidR="009848C0" w:rsidRPr="006E21C3">
        <w:rPr>
          <w:b/>
          <w:bCs/>
          <w:szCs w:val="23"/>
        </w:rPr>
        <w:t>specified area boundary error</w:t>
      </w:r>
      <w:r w:rsidR="008D499C" w:rsidRPr="006E21C3">
        <w:rPr>
          <w:szCs w:val="23"/>
        </w:rPr>
        <w:t xml:space="preserve">, replace </w:t>
      </w:r>
      <w:r w:rsidR="0023022C" w:rsidRPr="006E21C3">
        <w:rPr>
          <w:szCs w:val="23"/>
        </w:rPr>
        <w:t>“within the meaning of” with “</w:t>
      </w:r>
      <w:r w:rsidR="003B0EE0" w:rsidRPr="006E21C3">
        <w:rPr>
          <w:szCs w:val="23"/>
        </w:rPr>
        <w:t>as defined in”.</w:t>
      </w:r>
    </w:p>
    <w:p w14:paraId="2368DE1C" w14:textId="77777777" w:rsidR="00683C02" w:rsidRPr="006E21C3" w:rsidRDefault="00683C02" w:rsidP="00140D4D">
      <w:pPr>
        <w:rPr>
          <w:szCs w:val="23"/>
        </w:rPr>
      </w:pPr>
    </w:p>
    <w:p w14:paraId="141A72C6" w14:textId="69741876" w:rsidR="00737F55" w:rsidRPr="006E21C3" w:rsidRDefault="00737F55" w:rsidP="00140D4D">
      <w:pPr>
        <w:rPr>
          <w:szCs w:val="23"/>
        </w:rPr>
      </w:pPr>
      <w:r w:rsidRPr="006E21C3">
        <w:rPr>
          <w:szCs w:val="23"/>
        </w:rPr>
        <w:t>In clause 2.</w:t>
      </w:r>
      <w:r w:rsidR="00464C3D" w:rsidRPr="006E21C3">
        <w:rPr>
          <w:szCs w:val="23"/>
        </w:rPr>
        <w:t>1</w:t>
      </w:r>
      <w:r w:rsidRPr="006E21C3">
        <w:rPr>
          <w:szCs w:val="23"/>
        </w:rPr>
        <w:t xml:space="preserve">, in the definition of </w:t>
      </w:r>
      <w:r w:rsidRPr="006E21C3">
        <w:rPr>
          <w:b/>
          <w:bCs/>
          <w:szCs w:val="23"/>
        </w:rPr>
        <w:t>specified boundary error</w:t>
      </w:r>
      <w:r w:rsidRPr="006E21C3">
        <w:rPr>
          <w:szCs w:val="23"/>
        </w:rPr>
        <w:t>, after “the Social Security Act 1964” insert “</w:t>
      </w:r>
      <w:r w:rsidR="00464C3D" w:rsidRPr="006E21C3">
        <w:rPr>
          <w:szCs w:val="23"/>
        </w:rPr>
        <w:t xml:space="preserve">before it was repealed on 26 November 2018”. </w:t>
      </w:r>
    </w:p>
    <w:p w14:paraId="46A13EA4" w14:textId="77777777" w:rsidR="00683C02" w:rsidRPr="006E21C3" w:rsidRDefault="00683C02" w:rsidP="00140D4D"/>
    <w:p w14:paraId="77002632" w14:textId="6BFF3237" w:rsidR="009848C0" w:rsidRPr="006E21C3" w:rsidRDefault="009848C0" w:rsidP="00140D4D">
      <w:pPr>
        <w:rPr>
          <w:b/>
          <w:bCs/>
          <w:szCs w:val="23"/>
        </w:rPr>
      </w:pPr>
      <w:r w:rsidRPr="006E21C3">
        <w:t xml:space="preserve">In clause 2.1, </w:t>
      </w:r>
      <w:r w:rsidRPr="006E21C3">
        <w:rPr>
          <w:bCs/>
          <w:szCs w:val="23"/>
        </w:rPr>
        <w:t xml:space="preserve">in the definition of </w:t>
      </w:r>
      <w:r w:rsidR="008D499C" w:rsidRPr="006E21C3">
        <w:rPr>
          <w:b/>
          <w:bCs/>
          <w:szCs w:val="23"/>
        </w:rPr>
        <w:t>specified processing error</w:t>
      </w:r>
      <w:r w:rsidR="003B0EE0" w:rsidRPr="006E21C3">
        <w:rPr>
          <w:szCs w:val="23"/>
        </w:rPr>
        <w:t>, replace “within the meaning of” with “as defined in”.</w:t>
      </w:r>
    </w:p>
    <w:p w14:paraId="3F919613" w14:textId="77777777" w:rsidR="00683C02" w:rsidRPr="006E21C3" w:rsidRDefault="00683C02" w:rsidP="00464C3D">
      <w:pPr>
        <w:rPr>
          <w:szCs w:val="23"/>
        </w:rPr>
      </w:pPr>
    </w:p>
    <w:p w14:paraId="148EED64" w14:textId="1ED2D432" w:rsidR="00464C3D" w:rsidRPr="006E21C3" w:rsidRDefault="00464C3D" w:rsidP="00464C3D">
      <w:pPr>
        <w:rPr>
          <w:szCs w:val="23"/>
        </w:rPr>
      </w:pPr>
      <w:r w:rsidRPr="006E21C3">
        <w:rPr>
          <w:szCs w:val="23"/>
        </w:rPr>
        <w:t xml:space="preserve">In clause 2.1, in the definition of </w:t>
      </w:r>
      <w:r w:rsidRPr="006E21C3">
        <w:rPr>
          <w:b/>
          <w:bCs/>
          <w:szCs w:val="23"/>
        </w:rPr>
        <w:t>specified processing error</w:t>
      </w:r>
      <w:r w:rsidRPr="006E21C3">
        <w:rPr>
          <w:szCs w:val="23"/>
        </w:rPr>
        <w:t xml:space="preserve">, after “the Social Security Act 1964” insert “before it was repealed on 26 November 2018”. </w:t>
      </w:r>
    </w:p>
    <w:p w14:paraId="4BAF424C" w14:textId="77777777" w:rsidR="009848C0" w:rsidRPr="006E21C3" w:rsidRDefault="009848C0" w:rsidP="000524D7"/>
    <w:p w14:paraId="57952B7B" w14:textId="6D52AA9F" w:rsidR="00352C30" w:rsidRPr="006E21C3" w:rsidRDefault="004A22F5" w:rsidP="000524D7">
      <w:r w:rsidRPr="006E21C3">
        <w:t xml:space="preserve">In clause 2.1, </w:t>
      </w:r>
      <w:r w:rsidR="00352C30" w:rsidRPr="006E21C3">
        <w:t xml:space="preserve">after the definition of </w:t>
      </w:r>
      <w:r w:rsidRPr="006E21C3">
        <w:t>Transitional housing contribution</w:t>
      </w:r>
      <w:r w:rsidR="004C4F79" w:rsidRPr="006E21C3">
        <w:t>,</w:t>
      </w:r>
      <w:r w:rsidR="00352C30" w:rsidRPr="006E21C3">
        <w:t xml:space="preserve"> insert</w:t>
      </w:r>
      <w:r w:rsidR="00725865" w:rsidRPr="006E21C3">
        <w:t xml:space="preserve"> the following definition:</w:t>
      </w:r>
      <w:r w:rsidR="00D138B8" w:rsidRPr="006E21C3">
        <w:t xml:space="preserve"> </w:t>
      </w:r>
    </w:p>
    <w:p w14:paraId="53C55186" w14:textId="2596309D" w:rsidR="00725865" w:rsidRPr="006E21C3" w:rsidRDefault="00520349" w:rsidP="00C30D08">
      <w:pPr>
        <w:shd w:val="clear" w:color="auto" w:fill="D9D9D9" w:themeFill="background1" w:themeFillShade="D9"/>
        <w:ind w:left="720"/>
      </w:pPr>
      <w:r w:rsidRPr="006E21C3">
        <w:rPr>
          <w:b/>
        </w:rPr>
        <w:t>w</w:t>
      </w:r>
      <w:r w:rsidR="004A22F5" w:rsidRPr="006E21C3">
        <w:rPr>
          <w:b/>
        </w:rPr>
        <w:t xml:space="preserve">eekly qualifying accommodation costs </w:t>
      </w:r>
      <w:r w:rsidR="00725865" w:rsidRPr="006E21C3">
        <w:t xml:space="preserve">has the same meaning as in </w:t>
      </w:r>
      <w:r w:rsidR="004A22F5" w:rsidRPr="006E21C3">
        <w:t>clause 7 of Part 7 of Schedule 4 of the Act.</w:t>
      </w:r>
    </w:p>
    <w:p w14:paraId="385E2A82" w14:textId="5E75FEFC" w:rsidR="00F1256C" w:rsidRPr="006E21C3" w:rsidRDefault="00F1256C" w:rsidP="000524D7">
      <w:pPr>
        <w:rPr>
          <w:bCs/>
        </w:rPr>
      </w:pPr>
    </w:p>
    <w:p w14:paraId="53D56123" w14:textId="77777777" w:rsidR="00725865" w:rsidRPr="006E21C3" w:rsidRDefault="00725865" w:rsidP="000524D7">
      <w:pPr>
        <w:rPr>
          <w:rStyle w:val="Hyperlink"/>
          <w:rFonts w:cstheme="minorHAnsi"/>
          <w:szCs w:val="18"/>
        </w:rPr>
      </w:pPr>
    </w:p>
    <w:p w14:paraId="230423A2" w14:textId="5A83D26F" w:rsidR="006073C8" w:rsidRPr="006E21C3" w:rsidRDefault="006073C8" w:rsidP="000524D7">
      <w:pPr>
        <w:rPr>
          <w:rStyle w:val="Hyperlink"/>
          <w:rFonts w:cstheme="minorBidi"/>
          <w:bCs/>
          <w:color w:val="auto"/>
          <w:szCs w:val="18"/>
          <w:u w:val="none"/>
        </w:rPr>
      </w:pPr>
      <w:r w:rsidRPr="006E21C3">
        <w:rPr>
          <w:rStyle w:val="Hyperlink"/>
          <w:rFonts w:cstheme="minorHAnsi"/>
          <w:b/>
          <w:bCs/>
          <w:color w:val="auto"/>
          <w:szCs w:val="18"/>
          <w:u w:val="none"/>
        </w:rPr>
        <w:t xml:space="preserve">Direction in relation to the preferred supply of goods and services </w:t>
      </w:r>
      <w:r w:rsidRPr="006E21C3">
        <w:rPr>
          <w:rStyle w:val="Hyperlink"/>
          <w:rFonts w:cstheme="minorBidi"/>
          <w:bCs/>
          <w:color w:val="auto"/>
          <w:szCs w:val="18"/>
          <w:u w:val="none"/>
        </w:rPr>
        <w:t>(given on 23 May 2013)</w:t>
      </w:r>
      <w:r w:rsidRPr="006E21C3">
        <w:rPr>
          <w:rStyle w:val="FootnoteReference"/>
          <w:rFonts w:cstheme="minorBidi"/>
          <w:bCs/>
          <w:szCs w:val="18"/>
        </w:rPr>
        <w:footnoteReference w:id="3"/>
      </w:r>
    </w:p>
    <w:p w14:paraId="306E32F3" w14:textId="77777777" w:rsidR="0053053C" w:rsidRPr="006E21C3" w:rsidRDefault="0053053C" w:rsidP="00140D4D">
      <w:pPr>
        <w:rPr>
          <w:rStyle w:val="Hyperlink"/>
          <w:rFonts w:cstheme="minorBidi"/>
          <w:b/>
          <w:color w:val="auto"/>
          <w:szCs w:val="18"/>
          <w:u w:val="none"/>
        </w:rPr>
      </w:pPr>
    </w:p>
    <w:p w14:paraId="105EF9CA" w14:textId="2A7D9FF5" w:rsidR="00E5436A" w:rsidRPr="006E21C3" w:rsidRDefault="00E5436A" w:rsidP="000524D7">
      <w:pPr>
        <w:rPr>
          <w:rStyle w:val="Hyperlink"/>
          <w:rFonts w:cstheme="minorBidi"/>
          <w:b/>
          <w:color w:val="auto"/>
          <w:szCs w:val="18"/>
          <w:u w:val="none"/>
        </w:rPr>
      </w:pPr>
      <w:r w:rsidRPr="006E21C3">
        <w:rPr>
          <w:rStyle w:val="Hyperlink"/>
          <w:rFonts w:cstheme="minorBidi"/>
          <w:b/>
          <w:color w:val="auto"/>
          <w:szCs w:val="18"/>
          <w:u w:val="none"/>
        </w:rPr>
        <w:t>Clause 3</w:t>
      </w:r>
    </w:p>
    <w:p w14:paraId="4FDDEFF5" w14:textId="569335F4" w:rsidR="004C4F79" w:rsidRPr="006E21C3" w:rsidRDefault="00E5436A" w:rsidP="000524D7">
      <w:pPr>
        <w:jc w:val="both"/>
        <w:rPr>
          <w:rStyle w:val="Hyperlink"/>
          <w:rFonts w:cstheme="minorBidi"/>
          <w:color w:val="auto"/>
          <w:szCs w:val="18"/>
          <w:u w:val="none"/>
        </w:rPr>
      </w:pPr>
      <w:r w:rsidRPr="006E21C3">
        <w:rPr>
          <w:rStyle w:val="Hyperlink"/>
          <w:rFonts w:cstheme="minorBidi"/>
          <w:bCs/>
          <w:color w:val="auto"/>
          <w:szCs w:val="18"/>
          <w:u w:val="none"/>
        </w:rPr>
        <w:t>In c</w:t>
      </w:r>
      <w:r w:rsidR="004C4F79" w:rsidRPr="006E21C3">
        <w:rPr>
          <w:rStyle w:val="Hyperlink"/>
          <w:rFonts w:cstheme="minorBidi"/>
          <w:bCs/>
          <w:color w:val="auto"/>
          <w:szCs w:val="18"/>
          <w:u w:val="none"/>
        </w:rPr>
        <w:t xml:space="preserve">lause 3(1), </w:t>
      </w:r>
      <w:r w:rsidR="003A08AE" w:rsidRPr="006E21C3">
        <w:rPr>
          <w:rStyle w:val="Hyperlink"/>
          <w:rFonts w:cstheme="minorBidi"/>
          <w:bCs/>
          <w:color w:val="auto"/>
          <w:szCs w:val="18"/>
          <w:u w:val="none"/>
        </w:rPr>
        <w:t xml:space="preserve">replace </w:t>
      </w:r>
      <w:r w:rsidR="004C4F79" w:rsidRPr="006E21C3">
        <w:rPr>
          <w:rStyle w:val="Hyperlink"/>
          <w:rFonts w:cstheme="minorBidi"/>
          <w:bCs/>
          <w:color w:val="auto"/>
          <w:szCs w:val="18"/>
          <w:u w:val="none"/>
        </w:rPr>
        <w:t xml:space="preserve">the definition of </w:t>
      </w:r>
      <w:r w:rsidR="00457191" w:rsidRPr="006E21C3">
        <w:rPr>
          <w:rStyle w:val="Hyperlink"/>
          <w:rFonts w:cstheme="minorBidi"/>
          <w:b/>
          <w:color w:val="auto"/>
          <w:szCs w:val="18"/>
          <w:u w:val="none"/>
        </w:rPr>
        <w:t>p</w:t>
      </w:r>
      <w:r w:rsidR="003A08AE" w:rsidRPr="006E21C3">
        <w:rPr>
          <w:rStyle w:val="Hyperlink"/>
          <w:rFonts w:cstheme="minorBidi"/>
          <w:b/>
          <w:color w:val="auto"/>
          <w:szCs w:val="18"/>
          <w:u w:val="none"/>
        </w:rPr>
        <w:t>remises</w:t>
      </w:r>
      <w:r w:rsidR="003A08AE" w:rsidRPr="006E21C3">
        <w:rPr>
          <w:rStyle w:val="Hyperlink"/>
          <w:rFonts w:cstheme="minorBidi"/>
          <w:bCs/>
          <w:color w:val="auto"/>
          <w:szCs w:val="18"/>
          <w:u w:val="none"/>
        </w:rPr>
        <w:t xml:space="preserve"> with: </w:t>
      </w:r>
      <w:r w:rsidR="004C4F79" w:rsidRPr="006E21C3">
        <w:rPr>
          <w:bCs/>
        </w:rPr>
        <w:t xml:space="preserve"> </w:t>
      </w:r>
    </w:p>
    <w:p w14:paraId="2FB69CC2" w14:textId="1AE651C0" w:rsidR="004C4F79" w:rsidRPr="006E21C3" w:rsidRDefault="00457191" w:rsidP="000522A3">
      <w:pPr>
        <w:shd w:val="clear" w:color="auto" w:fill="D9D9D9" w:themeFill="background1" w:themeFillShade="D9"/>
        <w:ind w:left="720"/>
        <w:rPr>
          <w:bCs/>
        </w:rPr>
      </w:pPr>
      <w:r w:rsidRPr="006E21C3">
        <w:rPr>
          <w:b/>
          <w:color w:val="000000" w:themeColor="text1"/>
        </w:rPr>
        <w:lastRenderedPageBreak/>
        <w:t>p</w:t>
      </w:r>
      <w:r w:rsidR="004C4F79" w:rsidRPr="006E21C3">
        <w:rPr>
          <w:b/>
          <w:color w:val="000000" w:themeColor="text1"/>
        </w:rPr>
        <w:t>remises</w:t>
      </w:r>
      <w:r w:rsidR="004C4F79" w:rsidRPr="006E21C3">
        <w:rPr>
          <w:bCs/>
          <w:color w:val="000000" w:themeColor="text1"/>
        </w:rPr>
        <w:t>, in relation to a person,</w:t>
      </w:r>
      <w:r w:rsidR="001F4A48" w:rsidRPr="006E21C3">
        <w:rPr>
          <w:bCs/>
          <w:color w:val="000000" w:themeColor="text1"/>
        </w:rPr>
        <w:t xml:space="preserve"> </w:t>
      </w:r>
      <w:r w:rsidR="004C4F79" w:rsidRPr="006E21C3">
        <w:rPr>
          <w:color w:val="000000" w:themeColor="text1"/>
        </w:rPr>
        <w:t>means the place the person occupies as a home</w:t>
      </w:r>
      <w:r w:rsidR="00DD6E01" w:rsidRPr="006E21C3">
        <w:rPr>
          <w:color w:val="000000" w:themeColor="text1"/>
        </w:rPr>
        <w:t xml:space="preserve"> </w:t>
      </w:r>
    </w:p>
    <w:p w14:paraId="51B35273" w14:textId="77777777" w:rsidR="003A08AE" w:rsidRPr="006E21C3" w:rsidRDefault="003A08AE" w:rsidP="000524D7">
      <w:pPr>
        <w:rPr>
          <w:rStyle w:val="Hyperlink"/>
          <w:rFonts w:cstheme="minorBidi"/>
          <w:bCs/>
          <w:color w:val="auto"/>
          <w:szCs w:val="18"/>
          <w:u w:val="none"/>
        </w:rPr>
      </w:pPr>
    </w:p>
    <w:p w14:paraId="0079F0D4" w14:textId="20A8F370" w:rsidR="005052D1" w:rsidRPr="006E21C3" w:rsidRDefault="005052D1" w:rsidP="000524D7">
      <w:pPr>
        <w:rPr>
          <w:rStyle w:val="Hyperlink"/>
          <w:rFonts w:cstheme="minorBidi"/>
          <w:bCs/>
          <w:color w:val="auto"/>
          <w:szCs w:val="18"/>
          <w:u w:val="none"/>
        </w:rPr>
      </w:pPr>
      <w:r w:rsidRPr="006E21C3">
        <w:rPr>
          <w:rStyle w:val="Hyperlink"/>
          <w:rFonts w:cstheme="minorHAnsi"/>
          <w:b/>
          <w:bCs/>
          <w:color w:val="auto"/>
          <w:szCs w:val="18"/>
          <w:u w:val="none"/>
        </w:rPr>
        <w:t xml:space="preserve">Ministerial Direction on Redirection of Benefit Payments </w:t>
      </w:r>
      <w:r w:rsidRPr="006E21C3">
        <w:rPr>
          <w:rStyle w:val="Hyperlink"/>
          <w:rFonts w:cstheme="minorBidi"/>
          <w:bCs/>
          <w:color w:val="auto"/>
          <w:szCs w:val="18"/>
          <w:u w:val="none"/>
        </w:rPr>
        <w:t xml:space="preserve">(given on </w:t>
      </w:r>
      <w:r w:rsidR="00F30F3F" w:rsidRPr="006E21C3">
        <w:rPr>
          <w:rStyle w:val="Hyperlink"/>
          <w:rFonts w:cstheme="minorBidi"/>
          <w:bCs/>
          <w:color w:val="auto"/>
          <w:szCs w:val="18"/>
          <w:u w:val="none"/>
        </w:rPr>
        <w:t>17 March 2015</w:t>
      </w:r>
      <w:r w:rsidRPr="006E21C3">
        <w:rPr>
          <w:rStyle w:val="Hyperlink"/>
          <w:rFonts w:cstheme="minorBidi"/>
          <w:bCs/>
          <w:color w:val="auto"/>
          <w:szCs w:val="18"/>
          <w:u w:val="none"/>
        </w:rPr>
        <w:t>)</w:t>
      </w:r>
      <w:r w:rsidRPr="006E21C3">
        <w:rPr>
          <w:rStyle w:val="FootnoteReference"/>
          <w:rFonts w:cstheme="minorBidi"/>
          <w:bCs/>
          <w:szCs w:val="18"/>
        </w:rPr>
        <w:footnoteReference w:id="4"/>
      </w:r>
    </w:p>
    <w:p w14:paraId="2308C60F" w14:textId="77777777" w:rsidR="00140D4D" w:rsidRPr="006E21C3" w:rsidRDefault="00140D4D" w:rsidP="00140D4D">
      <w:pPr>
        <w:rPr>
          <w:rStyle w:val="Hyperlink"/>
          <w:rFonts w:cstheme="minorBidi"/>
          <w:b/>
          <w:color w:val="auto"/>
          <w:szCs w:val="18"/>
          <w:u w:val="none"/>
        </w:rPr>
      </w:pPr>
    </w:p>
    <w:p w14:paraId="6102A7DE" w14:textId="77777777" w:rsidR="00E5436A" w:rsidRPr="006E21C3" w:rsidRDefault="00E5436A" w:rsidP="000524D7">
      <w:pPr>
        <w:rPr>
          <w:rStyle w:val="Hyperlink"/>
          <w:rFonts w:cstheme="minorBidi"/>
          <w:b/>
          <w:color w:val="auto"/>
          <w:szCs w:val="18"/>
          <w:u w:val="none"/>
        </w:rPr>
      </w:pPr>
      <w:r w:rsidRPr="006E21C3">
        <w:rPr>
          <w:rStyle w:val="Hyperlink"/>
          <w:rFonts w:cstheme="minorBidi"/>
          <w:b/>
          <w:color w:val="auto"/>
          <w:szCs w:val="18"/>
          <w:u w:val="none"/>
        </w:rPr>
        <w:t>Clause 3</w:t>
      </w:r>
    </w:p>
    <w:p w14:paraId="6AEEB740" w14:textId="08F489C0" w:rsidR="00E5436A" w:rsidRPr="006E21C3" w:rsidRDefault="00E5436A" w:rsidP="000524D7">
      <w:pPr>
        <w:jc w:val="both"/>
        <w:rPr>
          <w:rStyle w:val="Hyperlink"/>
          <w:rFonts w:cstheme="minorBidi"/>
          <w:color w:val="auto"/>
          <w:szCs w:val="18"/>
          <w:u w:val="none"/>
        </w:rPr>
      </w:pPr>
      <w:r w:rsidRPr="006E21C3">
        <w:rPr>
          <w:rStyle w:val="Hyperlink"/>
          <w:rFonts w:cstheme="minorBidi"/>
          <w:bCs/>
          <w:color w:val="auto"/>
          <w:szCs w:val="18"/>
          <w:u w:val="none"/>
        </w:rPr>
        <w:t xml:space="preserve">In clause </w:t>
      </w:r>
      <w:r w:rsidR="007B239F" w:rsidRPr="006E21C3">
        <w:rPr>
          <w:rStyle w:val="Hyperlink"/>
          <w:rFonts w:cstheme="minorBidi"/>
          <w:bCs/>
          <w:color w:val="auto"/>
          <w:szCs w:val="18"/>
          <w:u w:val="none"/>
        </w:rPr>
        <w:t>3</w:t>
      </w:r>
      <w:r w:rsidR="00D12D7A" w:rsidRPr="006E21C3">
        <w:rPr>
          <w:rStyle w:val="Hyperlink"/>
          <w:rFonts w:cstheme="minorBidi"/>
          <w:bCs/>
          <w:color w:val="auto"/>
          <w:szCs w:val="18"/>
          <w:u w:val="none"/>
        </w:rPr>
        <w:t>(1)</w:t>
      </w:r>
      <w:r w:rsidRPr="006E21C3">
        <w:rPr>
          <w:rStyle w:val="Hyperlink"/>
          <w:rFonts w:cstheme="minorBidi"/>
          <w:bCs/>
          <w:color w:val="auto"/>
          <w:szCs w:val="18"/>
          <w:u w:val="none"/>
        </w:rPr>
        <w:t xml:space="preserve">, </w:t>
      </w:r>
      <w:r w:rsidR="0003632F" w:rsidRPr="006E21C3">
        <w:rPr>
          <w:rFonts w:cstheme="minorBidi"/>
          <w:bCs/>
          <w:szCs w:val="18"/>
        </w:rPr>
        <w:t>in the appropriate alphabetical order, insert:</w:t>
      </w:r>
      <w:r w:rsidRPr="006E21C3">
        <w:rPr>
          <w:bCs/>
        </w:rPr>
        <w:t xml:space="preserve"> </w:t>
      </w:r>
    </w:p>
    <w:p w14:paraId="7ADCCA60" w14:textId="0500F33C" w:rsidR="00E5436A" w:rsidRPr="006E21C3" w:rsidRDefault="00457191" w:rsidP="000522A3">
      <w:pPr>
        <w:shd w:val="clear" w:color="auto" w:fill="D9D9D9" w:themeFill="background1" w:themeFillShade="D9"/>
        <w:ind w:left="720"/>
        <w:rPr>
          <w:bCs/>
        </w:rPr>
      </w:pPr>
      <w:r w:rsidRPr="006E21C3">
        <w:rPr>
          <w:b/>
        </w:rPr>
        <w:t>p</w:t>
      </w:r>
      <w:r w:rsidR="00E5436A" w:rsidRPr="006E21C3">
        <w:rPr>
          <w:b/>
        </w:rPr>
        <w:t xml:space="preserve">remises, </w:t>
      </w:r>
      <w:r w:rsidR="00E5436A" w:rsidRPr="006E21C3">
        <w:rPr>
          <w:bCs/>
        </w:rPr>
        <w:t>in relation to a person,</w:t>
      </w:r>
      <w:r w:rsidR="00371A9F" w:rsidRPr="006E21C3">
        <w:rPr>
          <w:bCs/>
        </w:rPr>
        <w:t xml:space="preserve"> </w:t>
      </w:r>
      <w:r w:rsidR="00E5436A" w:rsidRPr="006E21C3">
        <w:rPr>
          <w:bCs/>
        </w:rPr>
        <w:t>means the place the person occupies as a home</w:t>
      </w:r>
    </w:p>
    <w:p w14:paraId="127B2D93" w14:textId="77777777" w:rsidR="0053053C" w:rsidRPr="006E21C3" w:rsidRDefault="0053053C" w:rsidP="000524D7">
      <w:pPr>
        <w:rPr>
          <w:rStyle w:val="Hyperlink"/>
          <w:rFonts w:cstheme="minorBidi"/>
          <w:bCs/>
          <w:color w:val="auto"/>
          <w:szCs w:val="18"/>
          <w:u w:val="none"/>
        </w:rPr>
      </w:pPr>
    </w:p>
    <w:p w14:paraId="63CF1B27" w14:textId="2BBEE23B" w:rsidR="00E5436A" w:rsidRPr="006E21C3" w:rsidRDefault="00E5436A" w:rsidP="000524D7">
      <w:pPr>
        <w:rPr>
          <w:rStyle w:val="Hyperlink"/>
          <w:rFonts w:cstheme="minorBidi"/>
          <w:bCs/>
          <w:color w:val="auto"/>
          <w:szCs w:val="18"/>
          <w:u w:val="none"/>
        </w:rPr>
      </w:pPr>
      <w:r w:rsidRPr="006E21C3">
        <w:rPr>
          <w:rStyle w:val="Hyperlink"/>
          <w:rFonts w:cstheme="minorBidi"/>
          <w:bCs/>
          <w:color w:val="auto"/>
          <w:szCs w:val="18"/>
          <w:u w:val="none"/>
        </w:rPr>
        <w:t xml:space="preserve">In clause 3(2), </w:t>
      </w:r>
      <w:r w:rsidR="003A08AE" w:rsidRPr="006E21C3">
        <w:rPr>
          <w:rStyle w:val="Hyperlink"/>
          <w:rFonts w:cstheme="minorBidi"/>
          <w:bCs/>
          <w:color w:val="auto"/>
          <w:szCs w:val="18"/>
          <w:u w:val="none"/>
        </w:rPr>
        <w:t>replace</w:t>
      </w:r>
      <w:r w:rsidRPr="006E21C3">
        <w:rPr>
          <w:rStyle w:val="Hyperlink"/>
          <w:rFonts w:cstheme="minorBidi"/>
          <w:bCs/>
          <w:color w:val="auto"/>
          <w:szCs w:val="18"/>
          <w:u w:val="none"/>
        </w:rPr>
        <w:t xml:space="preserve"> “section 66</w:t>
      </w:r>
      <w:r w:rsidR="003A08AE" w:rsidRPr="006E21C3">
        <w:rPr>
          <w:rStyle w:val="Hyperlink"/>
          <w:rFonts w:cstheme="minorBidi"/>
          <w:bCs/>
          <w:color w:val="auto"/>
          <w:szCs w:val="18"/>
          <w:u w:val="none"/>
        </w:rPr>
        <w:t>”</w:t>
      </w:r>
      <w:r w:rsidRPr="006E21C3">
        <w:rPr>
          <w:rStyle w:val="Hyperlink"/>
          <w:rFonts w:cstheme="minorBidi"/>
          <w:bCs/>
          <w:color w:val="auto"/>
          <w:szCs w:val="18"/>
          <w:u w:val="none"/>
        </w:rPr>
        <w:t xml:space="preserve"> </w:t>
      </w:r>
      <w:r w:rsidR="003A08AE" w:rsidRPr="006E21C3">
        <w:rPr>
          <w:rStyle w:val="Hyperlink"/>
          <w:rFonts w:cstheme="minorBidi"/>
          <w:bCs/>
          <w:color w:val="auto"/>
          <w:szCs w:val="18"/>
          <w:u w:val="none"/>
        </w:rPr>
        <w:t>with “section 68(2)”</w:t>
      </w:r>
      <w:r w:rsidRPr="006E21C3">
        <w:rPr>
          <w:rStyle w:val="Hyperlink"/>
          <w:rFonts w:cstheme="minorBidi"/>
          <w:bCs/>
          <w:color w:val="auto"/>
          <w:szCs w:val="18"/>
          <w:u w:val="none"/>
        </w:rPr>
        <w:t>.</w:t>
      </w:r>
    </w:p>
    <w:p w14:paraId="5B5EDAF4" w14:textId="034CBBA4" w:rsidR="00E5436A" w:rsidRPr="006E21C3" w:rsidRDefault="00E5436A" w:rsidP="00E1185F">
      <w:pPr>
        <w:spacing w:before="120" w:after="120"/>
        <w:rPr>
          <w:rStyle w:val="Hyperlink"/>
          <w:rFonts w:cstheme="minorHAnsi"/>
          <w:b/>
          <w:bCs/>
          <w:color w:val="auto"/>
          <w:szCs w:val="18"/>
          <w:u w:val="none"/>
        </w:rPr>
      </w:pPr>
    </w:p>
    <w:p w14:paraId="3F85CA1A" w14:textId="77777777" w:rsidR="006E21C3" w:rsidRDefault="006E21C3">
      <w:pPr>
        <w:spacing w:after="200" w:line="276" w:lineRule="auto"/>
      </w:pPr>
      <w:r>
        <w:br w:type="page"/>
      </w:r>
    </w:p>
    <w:p w14:paraId="44CBA9FD" w14:textId="66ED7A9D" w:rsidR="006E21C3" w:rsidRPr="006E21C3" w:rsidRDefault="006E21C3" w:rsidP="006E21C3">
      <w:pPr>
        <w:spacing w:before="120" w:after="120"/>
        <w:jc w:val="center"/>
      </w:pPr>
      <w:r w:rsidRPr="006E21C3">
        <w:lastRenderedPageBreak/>
        <w:t>__________</w:t>
      </w:r>
    </w:p>
    <w:p w14:paraId="7FFC501E" w14:textId="09773B52" w:rsidR="00E82B04" w:rsidRPr="006E21C3" w:rsidRDefault="00E82B04" w:rsidP="00E1185F">
      <w:pPr>
        <w:pStyle w:val="Heading1"/>
        <w:spacing w:before="120" w:after="120"/>
        <w:jc w:val="center"/>
        <w:rPr>
          <w:sz w:val="36"/>
          <w:szCs w:val="36"/>
        </w:rPr>
      </w:pPr>
      <w:bookmarkStart w:id="32" w:name="_Toc349745257"/>
      <w:bookmarkStart w:id="33" w:name="_Toc212032897"/>
      <w:r w:rsidRPr="006E21C3">
        <w:rPr>
          <w:sz w:val="36"/>
          <w:szCs w:val="36"/>
        </w:rPr>
        <w:t>Schedule 2</w:t>
      </w:r>
      <w:bookmarkEnd w:id="32"/>
      <w:bookmarkEnd w:id="33"/>
    </w:p>
    <w:p w14:paraId="0D9A78C7" w14:textId="77777777" w:rsidR="00E82B04" w:rsidRPr="006E21C3" w:rsidRDefault="00E82B04" w:rsidP="00E1185F">
      <w:pPr>
        <w:spacing w:before="120" w:after="120"/>
        <w:jc w:val="right"/>
        <w:rPr>
          <w:sz w:val="18"/>
          <w:szCs w:val="18"/>
        </w:rPr>
      </w:pPr>
      <w:r w:rsidRPr="006E21C3">
        <w:rPr>
          <w:sz w:val="18"/>
          <w:szCs w:val="18"/>
        </w:rPr>
        <w:t>cl 4</w:t>
      </w:r>
    </w:p>
    <w:p w14:paraId="1B7E1DF8" w14:textId="470E3362" w:rsidR="00E82B04" w:rsidRPr="006E21C3" w:rsidRDefault="00E82B04" w:rsidP="00E1185F">
      <w:pPr>
        <w:pStyle w:val="Heading1"/>
        <w:spacing w:before="120" w:after="120"/>
        <w:jc w:val="center"/>
        <w:rPr>
          <w:b w:val="0"/>
          <w:bCs w:val="0"/>
          <w:sz w:val="36"/>
          <w:szCs w:val="36"/>
        </w:rPr>
      </w:pPr>
      <w:bookmarkStart w:id="34" w:name="_Toc141713974"/>
      <w:bookmarkStart w:id="35" w:name="_Toc211983372"/>
      <w:bookmarkStart w:id="36" w:name="_Toc212032898"/>
      <w:r w:rsidRPr="006E21C3">
        <w:rPr>
          <w:sz w:val="36"/>
          <w:szCs w:val="36"/>
        </w:rPr>
        <w:t>Amendments to welfare programmes</w:t>
      </w:r>
      <w:bookmarkEnd w:id="34"/>
      <w:bookmarkEnd w:id="35"/>
      <w:bookmarkEnd w:id="36"/>
    </w:p>
    <w:p w14:paraId="4052C1CA" w14:textId="77777777" w:rsidR="00BB011D" w:rsidRPr="006E21C3" w:rsidRDefault="00BB011D" w:rsidP="000524D7">
      <w:pPr>
        <w:jc w:val="center"/>
        <w:rPr>
          <w:b/>
          <w:bCs/>
        </w:rPr>
      </w:pPr>
    </w:p>
    <w:p w14:paraId="5F91C28D" w14:textId="7762C615" w:rsidR="00823489" w:rsidRPr="006E21C3" w:rsidRDefault="003B7BD7" w:rsidP="000524D7">
      <w:pPr>
        <w:rPr>
          <w:bCs/>
          <w:szCs w:val="23"/>
        </w:rPr>
      </w:pPr>
      <w:bookmarkStart w:id="37" w:name="_Hlk95308680"/>
      <w:r w:rsidRPr="006E21C3">
        <w:rPr>
          <w:b/>
          <w:szCs w:val="23"/>
        </w:rPr>
        <w:t>Away from Home Allowance</w:t>
      </w:r>
      <w:r w:rsidR="00BB011D" w:rsidRPr="006E21C3">
        <w:rPr>
          <w:b/>
          <w:szCs w:val="23"/>
        </w:rPr>
        <w:t xml:space="preserve"> Programme </w:t>
      </w:r>
      <w:r w:rsidR="00BB011D" w:rsidRPr="006E21C3">
        <w:rPr>
          <w:bCs/>
          <w:szCs w:val="23"/>
        </w:rPr>
        <w:t xml:space="preserve">(as established and approved on </w:t>
      </w:r>
      <w:r w:rsidRPr="006E21C3">
        <w:rPr>
          <w:bCs/>
          <w:szCs w:val="23"/>
        </w:rPr>
        <w:t>19</w:t>
      </w:r>
      <w:r w:rsidR="00BB011D" w:rsidRPr="006E21C3">
        <w:rPr>
          <w:bCs/>
          <w:szCs w:val="23"/>
        </w:rPr>
        <w:t xml:space="preserve"> </w:t>
      </w:r>
      <w:r w:rsidRPr="006E21C3">
        <w:rPr>
          <w:bCs/>
          <w:szCs w:val="23"/>
        </w:rPr>
        <w:t>January 1998</w:t>
      </w:r>
      <w:r w:rsidR="00BB011D" w:rsidRPr="006E21C3">
        <w:rPr>
          <w:bCs/>
          <w:szCs w:val="23"/>
        </w:rPr>
        <w:t>)</w:t>
      </w:r>
      <w:r w:rsidR="00BB011D" w:rsidRPr="006E21C3">
        <w:rPr>
          <w:rStyle w:val="FootnoteReference"/>
          <w:bCs/>
          <w:szCs w:val="23"/>
        </w:rPr>
        <w:footnoteReference w:id="5"/>
      </w:r>
    </w:p>
    <w:p w14:paraId="5E340E94" w14:textId="77777777" w:rsidR="0095561D" w:rsidRPr="006E21C3" w:rsidRDefault="0095561D" w:rsidP="000524D7">
      <w:pPr>
        <w:spacing w:line="276" w:lineRule="auto"/>
        <w:rPr>
          <w:b/>
          <w:szCs w:val="23"/>
        </w:rPr>
      </w:pPr>
    </w:p>
    <w:p w14:paraId="36E5B120" w14:textId="29888286" w:rsidR="00E51151" w:rsidRPr="006E21C3" w:rsidRDefault="00E51151" w:rsidP="000524D7">
      <w:pPr>
        <w:spacing w:line="276" w:lineRule="auto"/>
        <w:rPr>
          <w:b/>
          <w:szCs w:val="23"/>
        </w:rPr>
      </w:pPr>
      <w:r w:rsidRPr="006E21C3">
        <w:rPr>
          <w:b/>
          <w:szCs w:val="23"/>
        </w:rPr>
        <w:t xml:space="preserve">Clause </w:t>
      </w:r>
      <w:r w:rsidR="0036745E" w:rsidRPr="006E21C3">
        <w:rPr>
          <w:b/>
          <w:szCs w:val="23"/>
        </w:rPr>
        <w:t>7</w:t>
      </w:r>
    </w:p>
    <w:p w14:paraId="58B8F721" w14:textId="77777777" w:rsidR="0036745E" w:rsidRPr="006E21C3" w:rsidRDefault="00E51151" w:rsidP="000524D7">
      <w:pPr>
        <w:rPr>
          <w:bCs/>
          <w:szCs w:val="23"/>
        </w:rPr>
      </w:pPr>
      <w:r w:rsidRPr="006E21C3">
        <w:rPr>
          <w:bCs/>
          <w:szCs w:val="23"/>
        </w:rPr>
        <w:t xml:space="preserve">In </w:t>
      </w:r>
      <w:r w:rsidR="005C247C" w:rsidRPr="006E21C3">
        <w:rPr>
          <w:bCs/>
          <w:szCs w:val="23"/>
        </w:rPr>
        <w:t xml:space="preserve">clause </w:t>
      </w:r>
      <w:r w:rsidR="0036745E" w:rsidRPr="006E21C3">
        <w:rPr>
          <w:bCs/>
          <w:szCs w:val="23"/>
        </w:rPr>
        <w:t>7.1</w:t>
      </w:r>
      <w:r w:rsidR="001C4331" w:rsidRPr="006E21C3">
        <w:rPr>
          <w:bCs/>
          <w:szCs w:val="23"/>
        </w:rPr>
        <w:t>,</w:t>
      </w:r>
      <w:r w:rsidR="0036745E" w:rsidRPr="006E21C3">
        <w:rPr>
          <w:bCs/>
          <w:szCs w:val="23"/>
        </w:rPr>
        <w:t xml:space="preserve"> replace “accommodation costs” with “weekly qualifying accommodation costs”.</w:t>
      </w:r>
    </w:p>
    <w:p w14:paraId="6104C7FC" w14:textId="77777777" w:rsidR="00A830FF" w:rsidRPr="006E21C3" w:rsidRDefault="00A830FF" w:rsidP="000524D7">
      <w:pPr>
        <w:rPr>
          <w:bCs/>
          <w:szCs w:val="23"/>
        </w:rPr>
      </w:pPr>
    </w:p>
    <w:p w14:paraId="697E8B34" w14:textId="77777777" w:rsidR="0036745E" w:rsidRPr="006E21C3" w:rsidRDefault="0036745E" w:rsidP="000524D7">
      <w:pPr>
        <w:rPr>
          <w:bCs/>
          <w:szCs w:val="23"/>
        </w:rPr>
      </w:pPr>
      <w:r w:rsidRPr="006E21C3">
        <w:rPr>
          <w:bCs/>
          <w:szCs w:val="23"/>
        </w:rPr>
        <w:t>Replace clause 7.3 with:</w:t>
      </w:r>
    </w:p>
    <w:p w14:paraId="4603EA8A" w14:textId="7714F982" w:rsidR="001C1D8B" w:rsidRPr="006E21C3" w:rsidRDefault="0036745E" w:rsidP="00C30D08">
      <w:pPr>
        <w:shd w:val="clear" w:color="auto" w:fill="D9D9D9" w:themeFill="background1" w:themeFillShade="D9"/>
        <w:ind w:left="1440" w:hanging="720"/>
        <w:rPr>
          <w:bCs/>
          <w:szCs w:val="23"/>
        </w:rPr>
      </w:pPr>
      <w:r w:rsidRPr="006E21C3">
        <w:rPr>
          <w:bCs/>
          <w:szCs w:val="23"/>
        </w:rPr>
        <w:t>7.3</w:t>
      </w:r>
      <w:r w:rsidRPr="006E21C3">
        <w:rPr>
          <w:bCs/>
          <w:szCs w:val="23"/>
        </w:rPr>
        <w:tab/>
      </w:r>
      <w:r w:rsidRPr="006E21C3">
        <w:rPr>
          <w:szCs w:val="23"/>
          <w:shd w:val="clear" w:color="auto" w:fill="D9D9D9" w:themeFill="background1" w:themeFillShade="D9"/>
        </w:rPr>
        <w:t xml:space="preserve">In this clause, “weekly qualifying accommodation costs” has the meaning in </w:t>
      </w:r>
      <w:r w:rsidRPr="006E21C3">
        <w:rPr>
          <w:shd w:val="clear" w:color="auto" w:fill="D9D9D9" w:themeFill="background1" w:themeFillShade="D9"/>
        </w:rPr>
        <w:t>clause 7 of Part 7 of Schedule 4 of the Act</w:t>
      </w:r>
      <w:r w:rsidR="00D138B8" w:rsidRPr="006E21C3">
        <w:rPr>
          <w:szCs w:val="23"/>
          <w:shd w:val="clear" w:color="auto" w:fill="D9D9D9" w:themeFill="background1" w:themeFillShade="D9"/>
        </w:rPr>
        <w:t>.</w:t>
      </w:r>
    </w:p>
    <w:p w14:paraId="4E79C169" w14:textId="77777777" w:rsidR="00823489" w:rsidRPr="006E21C3" w:rsidRDefault="00823489" w:rsidP="000524D7">
      <w:pPr>
        <w:rPr>
          <w:b/>
          <w:bCs/>
          <w:szCs w:val="23"/>
        </w:rPr>
      </w:pPr>
    </w:p>
    <w:p w14:paraId="43C1E9B1" w14:textId="1A2EE009" w:rsidR="00507074" w:rsidRPr="006E21C3" w:rsidRDefault="00507074" w:rsidP="00136D3C">
      <w:pPr>
        <w:rPr>
          <w:szCs w:val="23"/>
        </w:rPr>
      </w:pPr>
      <w:r w:rsidRPr="006E21C3">
        <w:rPr>
          <w:b/>
          <w:bCs/>
          <w:szCs w:val="23"/>
        </w:rPr>
        <w:t>Community Costs Programme</w:t>
      </w:r>
      <w:r w:rsidR="00D1042A" w:rsidRPr="006E21C3">
        <w:rPr>
          <w:szCs w:val="23"/>
        </w:rPr>
        <w:t xml:space="preserve"> (as established and approved on 15 March 2006)</w:t>
      </w:r>
      <w:r w:rsidR="00D1042A" w:rsidRPr="006E21C3">
        <w:rPr>
          <w:rStyle w:val="FootnoteReference"/>
          <w:szCs w:val="23"/>
        </w:rPr>
        <w:footnoteReference w:id="6"/>
      </w:r>
    </w:p>
    <w:p w14:paraId="2D471A39" w14:textId="77777777" w:rsidR="00507074" w:rsidRPr="006E21C3" w:rsidRDefault="00507074" w:rsidP="00136D3C">
      <w:pPr>
        <w:rPr>
          <w:b/>
          <w:bCs/>
          <w:szCs w:val="23"/>
        </w:rPr>
      </w:pPr>
    </w:p>
    <w:p w14:paraId="14FF61DC" w14:textId="1F5AD8A1" w:rsidR="00A61192" w:rsidRPr="006E21C3" w:rsidRDefault="00A61192" w:rsidP="00136D3C">
      <w:pPr>
        <w:rPr>
          <w:b/>
          <w:bCs/>
          <w:szCs w:val="23"/>
        </w:rPr>
      </w:pPr>
      <w:r w:rsidRPr="006E21C3">
        <w:rPr>
          <w:b/>
          <w:bCs/>
          <w:szCs w:val="23"/>
        </w:rPr>
        <w:t>Clause 4</w:t>
      </w:r>
    </w:p>
    <w:p w14:paraId="52E7717D" w14:textId="0B670530" w:rsidR="00A61192" w:rsidRPr="006E21C3" w:rsidRDefault="00A61192" w:rsidP="00136D3C">
      <w:pPr>
        <w:rPr>
          <w:szCs w:val="23"/>
        </w:rPr>
      </w:pPr>
      <w:r w:rsidRPr="006E21C3">
        <w:rPr>
          <w:szCs w:val="23"/>
        </w:rPr>
        <w:t xml:space="preserve">In clause </w:t>
      </w:r>
      <w:r w:rsidR="00A830FF" w:rsidRPr="006E21C3">
        <w:rPr>
          <w:szCs w:val="23"/>
        </w:rPr>
        <w:t>4(1)</w:t>
      </w:r>
      <w:r w:rsidR="00DC217C" w:rsidRPr="006E21C3">
        <w:rPr>
          <w:szCs w:val="23"/>
        </w:rPr>
        <w:t xml:space="preserve">, in the definition of </w:t>
      </w:r>
      <w:r w:rsidR="00DC217C" w:rsidRPr="006E21C3">
        <w:rPr>
          <w:b/>
          <w:bCs/>
          <w:szCs w:val="23"/>
        </w:rPr>
        <w:t>premises</w:t>
      </w:r>
      <w:r w:rsidR="0083659F" w:rsidRPr="006E21C3">
        <w:rPr>
          <w:szCs w:val="23"/>
        </w:rPr>
        <w:t xml:space="preserve">, </w:t>
      </w:r>
      <w:r w:rsidR="00B440C9" w:rsidRPr="006E21C3">
        <w:rPr>
          <w:szCs w:val="23"/>
        </w:rPr>
        <w:t xml:space="preserve">delete </w:t>
      </w:r>
      <w:r w:rsidR="008C2E62" w:rsidRPr="006E21C3">
        <w:rPr>
          <w:szCs w:val="23"/>
        </w:rPr>
        <w:t>“</w:t>
      </w:r>
      <w:r w:rsidR="0032641E" w:rsidRPr="006E21C3">
        <w:rPr>
          <w:szCs w:val="23"/>
        </w:rPr>
        <w:t xml:space="preserve">; and includes any room or other accommodation he or she would otherwise occupy as a home as a boarder </w:t>
      </w:r>
      <w:r w:rsidR="008C2E62" w:rsidRPr="006E21C3">
        <w:rPr>
          <w:szCs w:val="23"/>
        </w:rPr>
        <w:t>or lodger”</w:t>
      </w:r>
    </w:p>
    <w:p w14:paraId="0877E8C1" w14:textId="77777777" w:rsidR="00A61192" w:rsidRPr="006E21C3" w:rsidRDefault="00A61192" w:rsidP="00136D3C">
      <w:pPr>
        <w:rPr>
          <w:b/>
          <w:bCs/>
          <w:szCs w:val="23"/>
        </w:rPr>
      </w:pPr>
    </w:p>
    <w:p w14:paraId="10606EC4" w14:textId="417E81D2" w:rsidR="00823489" w:rsidRPr="006E21C3" w:rsidRDefault="003B7BD7" w:rsidP="000524D7">
      <w:pPr>
        <w:rPr>
          <w:rStyle w:val="Hyperlink"/>
          <w:color w:val="auto"/>
          <w:szCs w:val="23"/>
          <w:u w:val="none"/>
        </w:rPr>
      </w:pPr>
      <w:r w:rsidRPr="006E21C3">
        <w:rPr>
          <w:b/>
          <w:bCs/>
          <w:szCs w:val="23"/>
        </w:rPr>
        <w:t xml:space="preserve">Special Transfer Allowance Programme 2000 </w:t>
      </w:r>
      <w:r w:rsidR="00BB011D" w:rsidRPr="006E21C3">
        <w:rPr>
          <w:rStyle w:val="Hyperlink"/>
          <w:color w:val="auto"/>
          <w:szCs w:val="23"/>
          <w:u w:val="none"/>
        </w:rPr>
        <w:t xml:space="preserve">(as established and approved on </w:t>
      </w:r>
      <w:r w:rsidRPr="006E21C3">
        <w:rPr>
          <w:rStyle w:val="Hyperlink"/>
          <w:color w:val="auto"/>
          <w:szCs w:val="23"/>
          <w:u w:val="none"/>
        </w:rPr>
        <w:t>13 November</w:t>
      </w:r>
      <w:r w:rsidR="00BB011D" w:rsidRPr="006E21C3">
        <w:rPr>
          <w:rStyle w:val="Hyperlink"/>
          <w:color w:val="auto"/>
          <w:szCs w:val="23"/>
          <w:u w:val="none"/>
        </w:rPr>
        <w:t xml:space="preserve"> </w:t>
      </w:r>
      <w:r w:rsidRPr="006E21C3">
        <w:rPr>
          <w:rStyle w:val="Hyperlink"/>
          <w:color w:val="auto"/>
          <w:szCs w:val="23"/>
          <w:u w:val="none"/>
        </w:rPr>
        <w:t>2000</w:t>
      </w:r>
      <w:r w:rsidR="00BB011D" w:rsidRPr="006E21C3">
        <w:rPr>
          <w:rStyle w:val="Hyperlink"/>
          <w:color w:val="auto"/>
          <w:szCs w:val="23"/>
          <w:u w:val="none"/>
        </w:rPr>
        <w:t>)</w:t>
      </w:r>
      <w:r w:rsidR="00BB011D" w:rsidRPr="006E21C3">
        <w:rPr>
          <w:rStyle w:val="FootnoteReference"/>
          <w:szCs w:val="23"/>
        </w:rPr>
        <w:footnoteReference w:id="7"/>
      </w:r>
    </w:p>
    <w:p w14:paraId="6F95FF7E" w14:textId="77777777" w:rsidR="0095561D" w:rsidRPr="006E21C3" w:rsidRDefault="0095561D" w:rsidP="000524D7">
      <w:pPr>
        <w:rPr>
          <w:rStyle w:val="Hyperlink"/>
          <w:b/>
          <w:bCs/>
          <w:color w:val="auto"/>
          <w:szCs w:val="23"/>
          <w:u w:val="none"/>
        </w:rPr>
      </w:pPr>
    </w:p>
    <w:bookmarkEnd w:id="37"/>
    <w:p w14:paraId="4D69E1F2" w14:textId="779DB7FB" w:rsidR="00372C9D" w:rsidRPr="006E21C3" w:rsidRDefault="00372C9D" w:rsidP="000524D7">
      <w:pPr>
        <w:rPr>
          <w:b/>
          <w:bCs/>
          <w:szCs w:val="23"/>
        </w:rPr>
      </w:pPr>
      <w:r w:rsidRPr="006E21C3">
        <w:rPr>
          <w:b/>
          <w:bCs/>
          <w:szCs w:val="23"/>
        </w:rPr>
        <w:t xml:space="preserve">Clause </w:t>
      </w:r>
      <w:r w:rsidR="0036745E" w:rsidRPr="006E21C3">
        <w:rPr>
          <w:b/>
          <w:bCs/>
          <w:szCs w:val="23"/>
        </w:rPr>
        <w:t>4</w:t>
      </w:r>
    </w:p>
    <w:p w14:paraId="36438BF8" w14:textId="130AE100" w:rsidR="0036745E" w:rsidRPr="006E21C3" w:rsidRDefault="0036745E" w:rsidP="000524D7">
      <w:pPr>
        <w:rPr>
          <w:bCs/>
        </w:rPr>
      </w:pPr>
      <w:r w:rsidRPr="006E21C3">
        <w:rPr>
          <w:bCs/>
        </w:rPr>
        <w:t xml:space="preserve">In clause 4(1), </w:t>
      </w:r>
      <w:r w:rsidR="007B239F" w:rsidRPr="006E21C3">
        <w:rPr>
          <w:bCs/>
        </w:rPr>
        <w:t xml:space="preserve">in </w:t>
      </w:r>
      <w:r w:rsidRPr="006E21C3">
        <w:rPr>
          <w:bCs/>
        </w:rPr>
        <w:t xml:space="preserve">the definition of </w:t>
      </w:r>
      <w:r w:rsidR="007B239F" w:rsidRPr="006E21C3">
        <w:rPr>
          <w:b/>
        </w:rPr>
        <w:t>a</w:t>
      </w:r>
      <w:r w:rsidRPr="006E21C3">
        <w:rPr>
          <w:b/>
        </w:rPr>
        <w:t>ccommodation costs,</w:t>
      </w:r>
      <w:r w:rsidR="007B239F" w:rsidRPr="006E21C3">
        <w:rPr>
          <w:b/>
        </w:rPr>
        <w:t xml:space="preserve"> </w:t>
      </w:r>
      <w:r w:rsidR="007B239F" w:rsidRPr="006E21C3">
        <w:rPr>
          <w:bCs/>
        </w:rPr>
        <w:t>replace “65(2)” with</w:t>
      </w:r>
      <w:r w:rsidR="00555171" w:rsidRPr="006E21C3">
        <w:rPr>
          <w:bCs/>
        </w:rPr>
        <w:t xml:space="preserve"> </w:t>
      </w:r>
      <w:r w:rsidR="007B239F" w:rsidRPr="006E21C3">
        <w:rPr>
          <w:bCs/>
        </w:rPr>
        <w:t xml:space="preserve">65AAA”. </w:t>
      </w:r>
    </w:p>
    <w:p w14:paraId="236B477A" w14:textId="77777777" w:rsidR="002C2891" w:rsidRPr="006E21C3" w:rsidRDefault="002C2891" w:rsidP="000524D7">
      <w:pPr>
        <w:rPr>
          <w:bCs/>
        </w:rPr>
      </w:pPr>
    </w:p>
    <w:p w14:paraId="1143AD78" w14:textId="3FC82301" w:rsidR="00853EFB" w:rsidRPr="006E21C3" w:rsidRDefault="00853EFB" w:rsidP="00136D3C">
      <w:pPr>
        <w:rPr>
          <w:bCs/>
        </w:rPr>
      </w:pPr>
      <w:r w:rsidRPr="006E21C3">
        <w:rPr>
          <w:bCs/>
        </w:rPr>
        <w:t>In clause 4(2)</w:t>
      </w:r>
      <w:r w:rsidR="006A2443" w:rsidRPr="006E21C3">
        <w:rPr>
          <w:bCs/>
        </w:rPr>
        <w:t>,</w:t>
      </w:r>
      <w:r w:rsidRPr="006E21C3">
        <w:rPr>
          <w:bCs/>
        </w:rPr>
        <w:t xml:space="preserve"> </w:t>
      </w:r>
      <w:r w:rsidR="006A2443" w:rsidRPr="006E21C3">
        <w:rPr>
          <w:bCs/>
        </w:rPr>
        <w:t>replace</w:t>
      </w:r>
      <w:r w:rsidRPr="006E21C3">
        <w:rPr>
          <w:bCs/>
        </w:rPr>
        <w:t xml:space="preserve"> </w:t>
      </w:r>
      <w:r w:rsidR="006A2443" w:rsidRPr="006E21C3">
        <w:rPr>
          <w:bCs/>
        </w:rPr>
        <w:t>“</w:t>
      </w:r>
      <w:r w:rsidRPr="006E21C3">
        <w:rPr>
          <w:bCs/>
        </w:rPr>
        <w:t>65</w:t>
      </w:r>
      <w:r w:rsidR="006A2443" w:rsidRPr="006E21C3">
        <w:rPr>
          <w:bCs/>
        </w:rPr>
        <w:t>,</w:t>
      </w:r>
      <w:r w:rsidRPr="006E21C3">
        <w:rPr>
          <w:bCs/>
        </w:rPr>
        <w:t xml:space="preserve"> 6</w:t>
      </w:r>
      <w:r w:rsidR="006A2443" w:rsidRPr="006E21C3">
        <w:rPr>
          <w:bCs/>
        </w:rPr>
        <w:t>6” with “65AAA”.</w:t>
      </w:r>
    </w:p>
    <w:p w14:paraId="5B17F33A" w14:textId="77777777" w:rsidR="00555171" w:rsidRPr="006E21C3" w:rsidRDefault="00555171" w:rsidP="000524D7">
      <w:pPr>
        <w:rPr>
          <w:bCs/>
        </w:rPr>
      </w:pPr>
    </w:p>
    <w:p w14:paraId="1F0ECA27" w14:textId="0A45B520" w:rsidR="00971E8B" w:rsidRPr="006E21C3" w:rsidRDefault="00971E8B" w:rsidP="000524D7">
      <w:pPr>
        <w:rPr>
          <w:bCs/>
        </w:rPr>
      </w:pPr>
      <w:r w:rsidRPr="006E21C3">
        <w:rPr>
          <w:bCs/>
        </w:rPr>
        <w:t xml:space="preserve">In clause </w:t>
      </w:r>
      <w:r w:rsidR="00D41050" w:rsidRPr="006E21C3">
        <w:rPr>
          <w:bCs/>
        </w:rPr>
        <w:t>5</w:t>
      </w:r>
      <w:r w:rsidR="00DD253F" w:rsidRPr="006E21C3">
        <w:rPr>
          <w:bCs/>
        </w:rPr>
        <w:t xml:space="preserve">(1), after </w:t>
      </w:r>
      <w:r w:rsidR="00DE559F" w:rsidRPr="006E21C3">
        <w:rPr>
          <w:bCs/>
        </w:rPr>
        <w:t>“19,” insert</w:t>
      </w:r>
      <w:r w:rsidR="000278A8" w:rsidRPr="006E21C3">
        <w:rPr>
          <w:bCs/>
        </w:rPr>
        <w:t xml:space="preserve"> “65AAA,”.</w:t>
      </w:r>
      <w:r w:rsidR="00D41050" w:rsidRPr="006E21C3">
        <w:rPr>
          <w:bCs/>
        </w:rPr>
        <w:t xml:space="preserve"> </w:t>
      </w:r>
    </w:p>
    <w:p w14:paraId="656A0535" w14:textId="77777777" w:rsidR="0066212F" w:rsidRPr="006E21C3" w:rsidRDefault="0066212F" w:rsidP="006E21C3">
      <w:pPr>
        <w:keepLines/>
        <w:spacing w:before="240" w:after="40"/>
        <w:rPr>
          <w:szCs w:val="23"/>
        </w:rPr>
      </w:pPr>
    </w:p>
    <w:p w14:paraId="4D6919F6" w14:textId="77777777" w:rsidR="0029328F" w:rsidRPr="006E21C3" w:rsidRDefault="0029328F" w:rsidP="00021A74">
      <w:pPr>
        <w:keepLines/>
        <w:spacing w:before="240" w:after="40"/>
        <w:jc w:val="center"/>
        <w:rPr>
          <w:szCs w:val="23"/>
        </w:rPr>
      </w:pPr>
    </w:p>
    <w:p w14:paraId="616D9443" w14:textId="77777777" w:rsidR="0029328F" w:rsidRPr="006E21C3" w:rsidRDefault="0029328F" w:rsidP="00021A74">
      <w:pPr>
        <w:keepLines/>
        <w:spacing w:before="240" w:after="40"/>
        <w:jc w:val="center"/>
        <w:rPr>
          <w:szCs w:val="23"/>
        </w:rPr>
      </w:pPr>
    </w:p>
    <w:p w14:paraId="4381DCD2" w14:textId="77777777" w:rsidR="0029328F" w:rsidRPr="006E21C3" w:rsidRDefault="0029328F" w:rsidP="006E21C3">
      <w:pPr>
        <w:spacing w:after="120"/>
        <w:jc w:val="right"/>
        <w:rPr>
          <w:rFonts w:ascii="Times" w:hAnsi="Times" w:cs="Arial"/>
        </w:rPr>
      </w:pPr>
      <w:bookmarkStart w:id="38" w:name="_Toc122512064"/>
      <w:bookmarkStart w:id="39" w:name="_Toc129664984"/>
      <w:bookmarkStart w:id="40" w:name="_Toc129686156"/>
      <w:bookmarkStart w:id="41" w:name="_Toc130014792"/>
      <w:bookmarkStart w:id="42" w:name="_Toc130100518"/>
      <w:r w:rsidRPr="006E21C3">
        <w:rPr>
          <w:rFonts w:ascii="Times" w:hAnsi="Times" w:cs="Arial"/>
        </w:rPr>
        <w:t>___________________</w:t>
      </w:r>
    </w:p>
    <w:p w14:paraId="68013223" w14:textId="77777777" w:rsidR="0029328F" w:rsidRPr="006E21C3" w:rsidRDefault="0029328F" w:rsidP="006E21C3">
      <w:pPr>
        <w:spacing w:after="120"/>
        <w:jc w:val="right"/>
        <w:rPr>
          <w:rFonts w:ascii="Times" w:hAnsi="Times" w:cs="Arial"/>
        </w:rPr>
      </w:pPr>
      <w:r w:rsidRPr="006E21C3">
        <w:rPr>
          <w:rFonts w:ascii="Times" w:hAnsi="Times" w:cs="Arial"/>
        </w:rPr>
        <w:t>Minister for Social Development and Employment</w:t>
      </w:r>
    </w:p>
    <w:p w14:paraId="10ED5E5B" w14:textId="77777777" w:rsidR="0029328F" w:rsidRPr="006E21C3" w:rsidRDefault="0029328F" w:rsidP="006E21C3">
      <w:pPr>
        <w:jc w:val="right"/>
      </w:pPr>
    </w:p>
    <w:p w14:paraId="7D498346" w14:textId="494198DB" w:rsidR="0029328F" w:rsidRPr="006E21C3" w:rsidRDefault="0029328F" w:rsidP="006E21C3">
      <w:pPr>
        <w:jc w:val="right"/>
      </w:pPr>
      <w:r w:rsidRPr="006E21C3">
        <w:t xml:space="preserve">At </w:t>
      </w:r>
      <w:r w:rsidRPr="006E21C3">
        <w:tab/>
      </w:r>
      <w:r w:rsidRPr="006E21C3">
        <w:tab/>
      </w:r>
      <w:r w:rsidRPr="006E21C3">
        <w:tab/>
        <w:t>this</w:t>
      </w:r>
      <w:r w:rsidRPr="006E21C3">
        <w:tab/>
      </w:r>
      <w:r w:rsidRPr="006E21C3">
        <w:tab/>
        <w:t>day of</w:t>
      </w:r>
      <w:r w:rsidRPr="006E21C3">
        <w:tab/>
      </w:r>
      <w:r w:rsidRPr="006E21C3">
        <w:tab/>
      </w:r>
      <w:r w:rsidRPr="006E21C3">
        <w:tab/>
        <w:t>20</w:t>
      </w:r>
      <w:r w:rsidR="006E21C3">
        <w:t>25</w:t>
      </w:r>
    </w:p>
    <w:p w14:paraId="1DA3B10C" w14:textId="77777777" w:rsidR="00C30D08" w:rsidRPr="006E21C3" w:rsidRDefault="00C30D08" w:rsidP="003D00D5">
      <w:pPr>
        <w:spacing w:after="200" w:line="276" w:lineRule="auto"/>
        <w:jc w:val="center"/>
        <w:rPr>
          <w:b/>
        </w:rPr>
      </w:pPr>
    </w:p>
    <w:p w14:paraId="43CEA74E" w14:textId="77777777" w:rsidR="00C30D08" w:rsidRPr="006E21C3" w:rsidRDefault="00C30D08" w:rsidP="003D00D5">
      <w:pPr>
        <w:spacing w:after="200" w:line="276" w:lineRule="auto"/>
        <w:jc w:val="center"/>
        <w:rPr>
          <w:b/>
        </w:rPr>
      </w:pPr>
    </w:p>
    <w:p w14:paraId="06FC3090" w14:textId="2BCBC844" w:rsidR="00FE172F" w:rsidRPr="006E21C3" w:rsidRDefault="00565F17" w:rsidP="003D00D5">
      <w:pPr>
        <w:spacing w:after="200" w:line="276" w:lineRule="auto"/>
        <w:jc w:val="center"/>
        <w:rPr>
          <w:b/>
        </w:rPr>
      </w:pPr>
      <w:r w:rsidRPr="006E21C3">
        <w:rPr>
          <w:b/>
        </w:rPr>
        <w:t>_</w:t>
      </w:r>
      <w:bookmarkEnd w:id="38"/>
      <w:bookmarkEnd w:id="39"/>
      <w:bookmarkEnd w:id="40"/>
      <w:bookmarkEnd w:id="41"/>
      <w:bookmarkEnd w:id="42"/>
      <w:r w:rsidRPr="006E21C3">
        <w:rPr>
          <w:b/>
        </w:rPr>
        <w:t>______</w:t>
      </w:r>
    </w:p>
    <w:p w14:paraId="13DFC9C6" w14:textId="6510C6D1" w:rsidR="00FE172F" w:rsidRPr="006E21C3" w:rsidRDefault="00565F17">
      <w:pPr>
        <w:spacing w:before="120"/>
        <w:jc w:val="center"/>
        <w:rPr>
          <w:sz w:val="26"/>
          <w:szCs w:val="26"/>
        </w:rPr>
      </w:pPr>
      <w:r w:rsidRPr="006E21C3">
        <w:rPr>
          <w:b/>
          <w:sz w:val="26"/>
          <w:szCs w:val="26"/>
        </w:rPr>
        <w:t>Explanatory note</w:t>
      </w:r>
    </w:p>
    <w:p w14:paraId="0B4C7305" w14:textId="77777777" w:rsidR="00FE172F" w:rsidRPr="006E21C3" w:rsidRDefault="00565F17" w:rsidP="006E21C3">
      <w:pPr>
        <w:spacing w:before="240"/>
        <w:jc w:val="both"/>
      </w:pPr>
      <w:r w:rsidRPr="006E21C3">
        <w:rPr>
          <w:i/>
        </w:rPr>
        <w:t>This note is not part of the instrument, but is intended to indicate its general effect.</w:t>
      </w:r>
    </w:p>
    <w:p w14:paraId="6CD94DA1" w14:textId="0A2473A0" w:rsidR="000F562B" w:rsidRPr="006E21C3" w:rsidRDefault="00565F17" w:rsidP="006E21C3">
      <w:pPr>
        <w:spacing w:before="240"/>
        <w:jc w:val="both"/>
      </w:pPr>
      <w:r w:rsidRPr="006E21C3">
        <w:t xml:space="preserve">This instrument, which </w:t>
      </w:r>
      <w:r w:rsidR="0076663B" w:rsidRPr="006E21C3">
        <w:t xml:space="preserve">comes into force on </w:t>
      </w:r>
      <w:r w:rsidR="00313EB4" w:rsidRPr="006E21C3">
        <w:t xml:space="preserve">2 </w:t>
      </w:r>
      <w:r w:rsidR="0066212F" w:rsidRPr="006E21C3">
        <w:t>March</w:t>
      </w:r>
      <w:r w:rsidR="00313EB4" w:rsidRPr="006E21C3">
        <w:t xml:space="preserve"> 202</w:t>
      </w:r>
      <w:r w:rsidR="00D21FF0" w:rsidRPr="006E21C3">
        <w:t>6</w:t>
      </w:r>
      <w:r w:rsidR="00313EB4" w:rsidRPr="006E21C3">
        <w:t>,</w:t>
      </w:r>
      <w:r w:rsidRPr="006E21C3">
        <w:t xml:space="preserve"> amends</w:t>
      </w:r>
      <w:r w:rsidR="00C226BF" w:rsidRPr="006E21C3">
        <w:t xml:space="preserve"> </w:t>
      </w:r>
      <w:r w:rsidR="0066212F" w:rsidRPr="006E21C3">
        <w:t>three</w:t>
      </w:r>
      <w:r w:rsidR="005D1024" w:rsidRPr="006E21C3">
        <w:t xml:space="preserve"> </w:t>
      </w:r>
      <w:r w:rsidR="00762961" w:rsidRPr="006E21C3">
        <w:t xml:space="preserve">Ministerial </w:t>
      </w:r>
      <w:r w:rsidR="00832FA9" w:rsidRPr="006E21C3">
        <w:t>direction</w:t>
      </w:r>
      <w:r w:rsidR="0066212F" w:rsidRPr="006E21C3">
        <w:t>s</w:t>
      </w:r>
      <w:r w:rsidR="00832FA9" w:rsidRPr="006E21C3">
        <w:t xml:space="preserve"> and </w:t>
      </w:r>
      <w:r w:rsidR="0066212F" w:rsidRPr="006E21C3">
        <w:t>t</w:t>
      </w:r>
      <w:r w:rsidR="00737856" w:rsidRPr="006E21C3">
        <w:t>hree</w:t>
      </w:r>
      <w:r w:rsidR="00E242B7" w:rsidRPr="006E21C3">
        <w:t xml:space="preserve"> </w:t>
      </w:r>
      <w:r w:rsidR="00832FA9" w:rsidRPr="006E21C3">
        <w:t>Ministerial welfare programmes under the Social Security Act 2018</w:t>
      </w:r>
      <w:r w:rsidR="00CF7DA8" w:rsidRPr="006E21C3">
        <w:t xml:space="preserve"> </w:t>
      </w:r>
      <w:r w:rsidR="00B32070" w:rsidRPr="006E21C3">
        <w:t>in response to the amendments</w:t>
      </w:r>
      <w:r w:rsidR="00EA7732" w:rsidRPr="006E21C3">
        <w:t xml:space="preserve"> made through </w:t>
      </w:r>
      <w:r w:rsidR="00CF7DA8" w:rsidRPr="006E21C3">
        <w:t xml:space="preserve">the </w:t>
      </w:r>
      <w:r w:rsidR="0066212F" w:rsidRPr="006E21C3">
        <w:t>Social Assistance Legislation (Accommodation Supplement and Income-related Rent) Amendment Act 2025</w:t>
      </w:r>
      <w:r w:rsidR="009816E2" w:rsidRPr="006E21C3">
        <w:t xml:space="preserve"> (the Amendment Act)</w:t>
      </w:r>
      <w:r w:rsidR="003377EA" w:rsidRPr="006E21C3">
        <w:t xml:space="preserve">. The </w:t>
      </w:r>
      <w:r w:rsidR="00354610" w:rsidRPr="006E21C3">
        <w:t xml:space="preserve">Ministerial </w:t>
      </w:r>
      <w:r w:rsidR="003377EA" w:rsidRPr="006E21C3">
        <w:t>direction</w:t>
      </w:r>
      <w:r w:rsidR="0066212F" w:rsidRPr="006E21C3">
        <w:t>s</w:t>
      </w:r>
      <w:r w:rsidR="003377EA" w:rsidRPr="006E21C3">
        <w:t xml:space="preserve"> and Ministerial welfare programmes that are being amended are set out in Schedules 1 and 2 of this </w:t>
      </w:r>
      <w:r w:rsidR="006E21C3">
        <w:t>I</w:t>
      </w:r>
      <w:r w:rsidR="003377EA" w:rsidRPr="006E21C3">
        <w:t>nstrument.</w:t>
      </w:r>
    </w:p>
    <w:p w14:paraId="3537242F" w14:textId="552E22F1" w:rsidR="009816E2" w:rsidRPr="006E21C3" w:rsidRDefault="009816E2" w:rsidP="006E21C3">
      <w:pPr>
        <w:spacing w:before="240"/>
        <w:jc w:val="both"/>
      </w:pPr>
      <w:r w:rsidRPr="006E21C3">
        <w:t xml:space="preserve">The changes are necessary as the Amendment Act repeals sections 65(2) and 66(3) of the Social Security Act 2018 (the Act), which define “accommodation costs” and “premises” respectively. </w:t>
      </w:r>
      <w:r w:rsidR="00CB6716" w:rsidRPr="006E21C3">
        <w:t>Where relevant, r</w:t>
      </w:r>
      <w:r w:rsidRPr="006E21C3">
        <w:t xml:space="preserve">eferences to “accommodation costs” or “weekly accommodation costs” </w:t>
      </w:r>
      <w:r w:rsidR="00D41646" w:rsidRPr="006E21C3">
        <w:t xml:space="preserve">have been </w:t>
      </w:r>
      <w:r w:rsidRPr="006E21C3">
        <w:t>replaced by “weekly qualifying accommodation costs” in order to be consistent with the changes made by the Amendment Act.</w:t>
      </w:r>
      <w:r w:rsidR="00CB6716" w:rsidRPr="006E21C3">
        <w:t xml:space="preserve"> </w:t>
      </w:r>
      <w:r w:rsidR="00C11053" w:rsidRPr="006E21C3">
        <w:t>Definitions of “premises” have also been updated in response to the changes in the Amendment Act.</w:t>
      </w:r>
    </w:p>
    <w:p w14:paraId="141452E7" w14:textId="27527D94" w:rsidR="00023423" w:rsidRPr="006E21C3" w:rsidRDefault="003377EA" w:rsidP="006E21C3">
      <w:pPr>
        <w:spacing w:before="240"/>
        <w:jc w:val="both"/>
      </w:pPr>
      <w:r w:rsidRPr="006E21C3">
        <w:t>The</w:t>
      </w:r>
      <w:r w:rsidR="00023423" w:rsidRPr="006E21C3">
        <w:t>se</w:t>
      </w:r>
      <w:r w:rsidRPr="006E21C3">
        <w:t xml:space="preserve"> amendments</w:t>
      </w:r>
      <w:r w:rsidR="000F562B" w:rsidRPr="006E21C3">
        <w:t xml:space="preserve"> </w:t>
      </w:r>
      <w:r w:rsidR="00023423" w:rsidRPr="006E21C3">
        <w:t>ensure that the</w:t>
      </w:r>
      <w:r w:rsidR="00483F72" w:rsidRPr="006E21C3">
        <w:t>se Ministerial directions and welfare programmes continue to operate as intended following the changes made by the Amendment Act.</w:t>
      </w:r>
    </w:p>
    <w:p w14:paraId="0C3E3D90" w14:textId="19A70EF1" w:rsidR="0066212F" w:rsidRDefault="000F562B" w:rsidP="006E21C3">
      <w:pPr>
        <w:spacing w:before="240"/>
        <w:jc w:val="both"/>
        <w:rPr>
          <w:color w:val="000000" w:themeColor="text1"/>
        </w:rPr>
      </w:pPr>
      <w:r w:rsidRPr="006E21C3">
        <w:t xml:space="preserve">The amendments also make </w:t>
      </w:r>
      <w:r w:rsidR="00CE4143" w:rsidRPr="006E21C3">
        <w:t>minor editorial corrections</w:t>
      </w:r>
      <w:r w:rsidR="004032FC" w:rsidRPr="006E21C3">
        <w:t>.</w:t>
      </w:r>
    </w:p>
    <w:sectPr w:rsidR="0066212F" w:rsidSect="00750837">
      <w:headerReference w:type="even" r:id="rId13"/>
      <w:footerReference w:type="even" r:id="rId14"/>
      <w:footerReference w:type="default" r:id="rId15"/>
      <w:footerReference w:type="first" r:id="rId16"/>
      <w:pgSz w:w="11907" w:h="16840" w:code="9"/>
      <w:pgMar w:top="1440" w:right="2155" w:bottom="1440" w:left="2155" w:header="720" w:footer="720" w:gutter="0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07370" w14:textId="77777777" w:rsidR="00D34CCE" w:rsidRDefault="00D34CCE">
      <w:r>
        <w:separator/>
      </w:r>
    </w:p>
  </w:endnote>
  <w:endnote w:type="continuationSeparator" w:id="0">
    <w:p w14:paraId="377A4025" w14:textId="77777777" w:rsidR="00D34CCE" w:rsidRDefault="00D34CCE">
      <w:r>
        <w:continuationSeparator/>
      </w:r>
    </w:p>
  </w:endnote>
  <w:endnote w:type="continuationNotice" w:id="1">
    <w:p w14:paraId="396E4A72" w14:textId="77777777" w:rsidR="00D34CCE" w:rsidRDefault="00D34C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äori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F6EB" w14:textId="77777777" w:rsidR="00304C48" w:rsidRDefault="00304C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9313FDC" w14:textId="77777777" w:rsidR="00304C48" w:rsidRDefault="00304C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4515F" w14:textId="77777777" w:rsidR="00304C48" w:rsidRDefault="00304C48">
    <w:pPr>
      <w:pStyle w:val="Footer"/>
      <w:framePr w:wrap="around" w:vAnchor="text" w:hAnchor="margin" w:xAlign="right" w:y="1"/>
      <w:rPr>
        <w:rStyle w:val="PageNumber"/>
        <w:b w:val="0"/>
        <w:sz w:val="20"/>
      </w:rPr>
    </w:pPr>
    <w:r>
      <w:rPr>
        <w:rStyle w:val="PageNumber"/>
        <w:b w:val="0"/>
        <w:sz w:val="20"/>
      </w:rPr>
      <w:fldChar w:fldCharType="begin"/>
    </w:r>
    <w:r>
      <w:rPr>
        <w:rStyle w:val="PageNumber"/>
        <w:b w:val="0"/>
        <w:sz w:val="20"/>
      </w:rPr>
      <w:instrText xml:space="preserve">PAGE  </w:instrText>
    </w:r>
    <w:r>
      <w:rPr>
        <w:rStyle w:val="PageNumber"/>
        <w:b w:val="0"/>
        <w:sz w:val="20"/>
      </w:rPr>
      <w:fldChar w:fldCharType="separate"/>
    </w:r>
    <w:r>
      <w:rPr>
        <w:rStyle w:val="PageNumber"/>
        <w:b w:val="0"/>
        <w:noProof/>
        <w:sz w:val="20"/>
      </w:rPr>
      <w:t>5</w:t>
    </w:r>
    <w:r>
      <w:rPr>
        <w:rStyle w:val="PageNumber"/>
        <w:b w:val="0"/>
        <w:sz w:val="20"/>
      </w:rPr>
      <w:fldChar w:fldCharType="end"/>
    </w:r>
  </w:p>
  <w:p w14:paraId="30229782" w14:textId="77777777" w:rsidR="00304C48" w:rsidRDefault="00304C4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6520" w14:textId="77777777" w:rsidR="00304C48" w:rsidRPr="00B264D1" w:rsidRDefault="00304C48" w:rsidP="00B264D1">
    <w:pPr>
      <w:ind w:left="7200"/>
      <w:rPr>
        <w:sz w:val="20"/>
        <w:szCs w:val="16"/>
      </w:rPr>
    </w:pPr>
    <w:r w:rsidRPr="00B264D1">
      <w:rPr>
        <w:sz w:val="20"/>
        <w:szCs w:val="16"/>
      </w:rPr>
      <w:fldChar w:fldCharType="begin"/>
    </w:r>
    <w:r w:rsidRPr="00B264D1">
      <w:rPr>
        <w:sz w:val="20"/>
        <w:szCs w:val="16"/>
      </w:rPr>
      <w:instrText xml:space="preserve"> PAGE   \* MERGEFORMAT </w:instrText>
    </w:r>
    <w:r w:rsidRPr="00B264D1">
      <w:rPr>
        <w:sz w:val="20"/>
        <w:szCs w:val="16"/>
      </w:rPr>
      <w:fldChar w:fldCharType="separate"/>
    </w:r>
    <w:r w:rsidRPr="00B264D1">
      <w:rPr>
        <w:sz w:val="20"/>
        <w:szCs w:val="16"/>
      </w:rPr>
      <w:t>1</w:t>
    </w:r>
    <w:r w:rsidRPr="00B264D1">
      <w:rPr>
        <w:sz w:val="20"/>
        <w:szCs w:val="16"/>
      </w:rPr>
      <w:fldChar w:fldCharType="end"/>
    </w:r>
  </w:p>
  <w:p w14:paraId="2FD662E7" w14:textId="77777777" w:rsidR="00304C48" w:rsidRPr="00B264D1" w:rsidRDefault="00304C48">
    <w:pPr>
      <w:pStyle w:val="Footer"/>
      <w:rPr>
        <w:lang w:val="en-N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06802" w14:textId="77777777" w:rsidR="00D34CCE" w:rsidRDefault="00D34CCE">
      <w:r>
        <w:separator/>
      </w:r>
    </w:p>
  </w:footnote>
  <w:footnote w:type="continuationSeparator" w:id="0">
    <w:p w14:paraId="6E41B494" w14:textId="77777777" w:rsidR="00D34CCE" w:rsidRDefault="00D34CCE">
      <w:r>
        <w:continuationSeparator/>
      </w:r>
    </w:p>
  </w:footnote>
  <w:footnote w:type="continuationNotice" w:id="1">
    <w:p w14:paraId="0FE7FFD8" w14:textId="77777777" w:rsidR="00D34CCE" w:rsidRDefault="00D34CCE"/>
  </w:footnote>
  <w:footnote w:id="2">
    <w:p w14:paraId="077C8201" w14:textId="46A74E25" w:rsidR="00725865" w:rsidRDefault="00725865" w:rsidP="00725865">
      <w:pPr>
        <w:pStyle w:val="FootnoteText"/>
      </w:pPr>
      <w:r>
        <w:rPr>
          <w:rStyle w:val="FootnoteReference"/>
        </w:rPr>
        <w:footnoteRef/>
      </w:r>
      <w:r>
        <w:t xml:space="preserve"> New Zealand Gazette </w:t>
      </w:r>
      <w:r w:rsidR="00152150">
        <w:t>16 December 1999, No. 193, page 4</w:t>
      </w:r>
      <w:r w:rsidR="00F30F3F">
        <w:t>600</w:t>
      </w:r>
      <w:r w:rsidR="00152150">
        <w:t>.</w:t>
      </w:r>
    </w:p>
  </w:footnote>
  <w:footnote w:id="3">
    <w:p w14:paraId="70D7C4E2" w14:textId="77777777" w:rsidR="006073C8" w:rsidRDefault="006073C8" w:rsidP="006073C8">
      <w:pPr>
        <w:pStyle w:val="FootnoteText"/>
      </w:pPr>
      <w:r>
        <w:rPr>
          <w:rStyle w:val="FootnoteReference"/>
        </w:rPr>
        <w:footnoteRef/>
      </w:r>
      <w:r>
        <w:t xml:space="preserve"> New Zealand Gazette 13 June 2013, No. 74, page 1978.</w:t>
      </w:r>
    </w:p>
  </w:footnote>
  <w:footnote w:id="4">
    <w:p w14:paraId="7006097E" w14:textId="171C6BF2" w:rsidR="005052D1" w:rsidRDefault="005052D1" w:rsidP="005052D1">
      <w:pPr>
        <w:pStyle w:val="FootnoteText"/>
      </w:pPr>
      <w:r>
        <w:rPr>
          <w:rStyle w:val="FootnoteReference"/>
        </w:rPr>
        <w:footnoteRef/>
      </w:r>
      <w:r>
        <w:t xml:space="preserve"> New Zealand Gazette </w:t>
      </w:r>
      <w:r w:rsidR="00F30F3F">
        <w:t>26 March</w:t>
      </w:r>
      <w:r>
        <w:t xml:space="preserve"> </w:t>
      </w:r>
      <w:r w:rsidR="00F30F3F">
        <w:t>2015</w:t>
      </w:r>
      <w:r>
        <w:t>, No. 3</w:t>
      </w:r>
      <w:r w:rsidR="00F30F3F">
        <w:t>2</w:t>
      </w:r>
      <w:r>
        <w:t xml:space="preserve">, page </w:t>
      </w:r>
      <w:r w:rsidR="00F30F3F">
        <w:t>3746</w:t>
      </w:r>
      <w:r>
        <w:t>.</w:t>
      </w:r>
    </w:p>
  </w:footnote>
  <w:footnote w:id="5">
    <w:p w14:paraId="41A6DF76" w14:textId="4D50DA3B" w:rsidR="00BB011D" w:rsidRPr="006F6DEA" w:rsidRDefault="00BB011D" w:rsidP="00BB011D">
      <w:pPr>
        <w:pStyle w:val="FootnoteText"/>
      </w:pPr>
      <w:r w:rsidRPr="006F6DEA">
        <w:rPr>
          <w:rStyle w:val="FootnoteReference"/>
        </w:rPr>
        <w:footnoteRef/>
      </w:r>
      <w:r w:rsidRPr="006F6DEA">
        <w:t xml:space="preserve"> New Zealand Gazette </w:t>
      </w:r>
      <w:r w:rsidR="0037504E">
        <w:t>29</w:t>
      </w:r>
      <w:r w:rsidRPr="006F6DEA">
        <w:t xml:space="preserve"> </w:t>
      </w:r>
      <w:r w:rsidR="0037504E">
        <w:t>January</w:t>
      </w:r>
      <w:r w:rsidRPr="006F6DEA">
        <w:t xml:space="preserve"> </w:t>
      </w:r>
      <w:r w:rsidR="0037504E">
        <w:t>1998</w:t>
      </w:r>
      <w:r w:rsidRPr="006F6DEA">
        <w:t xml:space="preserve">, No. </w:t>
      </w:r>
      <w:r w:rsidR="0037504E">
        <w:t>14</w:t>
      </w:r>
      <w:r w:rsidRPr="006F6DEA">
        <w:t xml:space="preserve">, page </w:t>
      </w:r>
      <w:r w:rsidR="0037504E">
        <w:t>34</w:t>
      </w:r>
      <w:r w:rsidRPr="006F6DEA">
        <w:t>9.</w:t>
      </w:r>
    </w:p>
  </w:footnote>
  <w:footnote w:id="6">
    <w:p w14:paraId="13556974" w14:textId="1B68D54F" w:rsidR="00D1042A" w:rsidRDefault="00D104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F6DEA">
        <w:t xml:space="preserve">New Zealand Gazette </w:t>
      </w:r>
      <w:r>
        <w:t>2</w:t>
      </w:r>
      <w:r w:rsidR="00FE3B2C">
        <w:t>3</w:t>
      </w:r>
      <w:r w:rsidRPr="006F6DEA">
        <w:t xml:space="preserve"> </w:t>
      </w:r>
      <w:r w:rsidR="00FE3B2C">
        <w:t>March</w:t>
      </w:r>
      <w:r w:rsidRPr="006F6DEA">
        <w:t xml:space="preserve"> </w:t>
      </w:r>
      <w:r w:rsidR="00A61192">
        <w:t>2006</w:t>
      </w:r>
      <w:r w:rsidRPr="006F6DEA">
        <w:t xml:space="preserve">, No. </w:t>
      </w:r>
      <w:r w:rsidR="00A61192">
        <w:t>27</w:t>
      </w:r>
      <w:r w:rsidRPr="006F6DEA">
        <w:t xml:space="preserve">, page </w:t>
      </w:r>
      <w:r w:rsidR="00A61192">
        <w:t>72</w:t>
      </w:r>
      <w:r w:rsidRPr="006F6DEA">
        <w:t>9.</w:t>
      </w:r>
    </w:p>
  </w:footnote>
  <w:footnote w:id="7">
    <w:p w14:paraId="39D77DB2" w14:textId="654511B6" w:rsidR="00BB011D" w:rsidRPr="006F6DEA" w:rsidRDefault="00BB011D" w:rsidP="00BB011D">
      <w:pPr>
        <w:pStyle w:val="FootnoteText"/>
      </w:pPr>
      <w:r w:rsidRPr="006F6DEA">
        <w:rPr>
          <w:rStyle w:val="FootnoteReference"/>
        </w:rPr>
        <w:footnoteRef/>
      </w:r>
      <w:r w:rsidRPr="006F6DEA">
        <w:t xml:space="preserve"> New Zealand Gazette </w:t>
      </w:r>
      <w:r w:rsidR="00B2738F" w:rsidRPr="006F6DEA">
        <w:t>1</w:t>
      </w:r>
      <w:r w:rsidR="0037504E">
        <w:t>6</w:t>
      </w:r>
      <w:r w:rsidRPr="006F6DEA">
        <w:t xml:space="preserve"> </w:t>
      </w:r>
      <w:r w:rsidR="0037504E">
        <w:t>November</w:t>
      </w:r>
      <w:r w:rsidRPr="006F6DEA">
        <w:t xml:space="preserve"> </w:t>
      </w:r>
      <w:r w:rsidR="0037504E">
        <w:t>2000</w:t>
      </w:r>
      <w:r w:rsidRPr="006F6DEA">
        <w:t xml:space="preserve">, No. </w:t>
      </w:r>
      <w:r w:rsidR="0037504E">
        <w:t>154</w:t>
      </w:r>
      <w:r w:rsidRPr="006F6DEA">
        <w:t>, page 3</w:t>
      </w:r>
      <w:r w:rsidR="0037504E">
        <w:t>995</w:t>
      </w:r>
      <w:r w:rsidRPr="006F6DE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34A8" w14:textId="0376844C" w:rsidR="00AD588F" w:rsidRDefault="00AD588F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BDFDBF" wp14:editId="4949DB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9525"/>
              <wp:wrapNone/>
              <wp:docPr id="3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EDEEF" w14:textId="47DB75FA" w:rsidR="00AD588F" w:rsidRPr="00AD588F" w:rsidRDefault="00AD588F" w:rsidP="00AD588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AD58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DFD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69EDEEF" w14:textId="47DB75FA" w:rsidR="00AD588F" w:rsidRPr="00AD588F" w:rsidRDefault="00AD588F" w:rsidP="00AD588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AD58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6BA0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5E0FD0C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EF6723"/>
    <w:multiLevelType w:val="hybridMultilevel"/>
    <w:tmpl w:val="D10063E0"/>
    <w:lvl w:ilvl="0" w:tplc="1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83C2671"/>
    <w:multiLevelType w:val="hybridMultilevel"/>
    <w:tmpl w:val="B776D9F0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1503AA"/>
    <w:multiLevelType w:val="hybridMultilevel"/>
    <w:tmpl w:val="B776D9F0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2A2404"/>
    <w:multiLevelType w:val="hybridMultilevel"/>
    <w:tmpl w:val="AA7243E0"/>
    <w:lvl w:ilvl="0" w:tplc="A69E7546">
      <w:start w:val="13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00F0"/>
    <w:multiLevelType w:val="hybridMultilevel"/>
    <w:tmpl w:val="FD14923A"/>
    <w:lvl w:ilvl="0" w:tplc="3D9A9072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F6689"/>
    <w:multiLevelType w:val="singleLevel"/>
    <w:tmpl w:val="D4FC725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b/>
        <w:i w:val="0"/>
      </w:rPr>
    </w:lvl>
  </w:abstractNum>
  <w:abstractNum w:abstractNumId="8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FA001B7"/>
    <w:multiLevelType w:val="hybridMultilevel"/>
    <w:tmpl w:val="FD86A2E6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1FDE36A0"/>
    <w:multiLevelType w:val="hybridMultilevel"/>
    <w:tmpl w:val="C018D73C"/>
    <w:lvl w:ilvl="0" w:tplc="CFA80694">
      <w:start w:val="1"/>
      <w:numFmt w:val="decimal"/>
      <w:lvlText w:val="%1."/>
      <w:lvlJc w:val="left"/>
      <w:pPr>
        <w:ind w:left="720" w:hanging="360"/>
      </w:pPr>
    </w:lvl>
    <w:lvl w:ilvl="1" w:tplc="BE5E9450">
      <w:start w:val="1"/>
      <w:numFmt w:val="lowerLetter"/>
      <w:lvlText w:val="%2."/>
      <w:lvlJc w:val="left"/>
      <w:pPr>
        <w:ind w:left="1440" w:hanging="360"/>
      </w:pPr>
    </w:lvl>
    <w:lvl w:ilvl="2" w:tplc="4286A3FC">
      <w:start w:val="1"/>
      <w:numFmt w:val="lowerRoman"/>
      <w:lvlText w:val="%3."/>
      <w:lvlJc w:val="right"/>
      <w:pPr>
        <w:ind w:left="2160" w:hanging="180"/>
      </w:pPr>
    </w:lvl>
    <w:lvl w:ilvl="3" w:tplc="7EECA666">
      <w:start w:val="1"/>
      <w:numFmt w:val="decimal"/>
      <w:lvlText w:val="%4."/>
      <w:lvlJc w:val="left"/>
      <w:pPr>
        <w:ind w:left="2880" w:hanging="360"/>
      </w:pPr>
    </w:lvl>
    <w:lvl w:ilvl="4" w:tplc="380EC06C">
      <w:start w:val="1"/>
      <w:numFmt w:val="lowerLetter"/>
      <w:lvlText w:val="%5."/>
      <w:lvlJc w:val="left"/>
      <w:pPr>
        <w:ind w:left="3600" w:hanging="360"/>
      </w:pPr>
    </w:lvl>
    <w:lvl w:ilvl="5" w:tplc="85522654">
      <w:start w:val="1"/>
      <w:numFmt w:val="lowerRoman"/>
      <w:lvlText w:val="%6."/>
      <w:lvlJc w:val="right"/>
      <w:pPr>
        <w:ind w:left="4320" w:hanging="180"/>
      </w:pPr>
    </w:lvl>
    <w:lvl w:ilvl="6" w:tplc="DCC61BE2">
      <w:start w:val="1"/>
      <w:numFmt w:val="decimal"/>
      <w:lvlText w:val="%7."/>
      <w:lvlJc w:val="left"/>
      <w:pPr>
        <w:ind w:left="5040" w:hanging="360"/>
      </w:pPr>
    </w:lvl>
    <w:lvl w:ilvl="7" w:tplc="13C81D9C">
      <w:start w:val="1"/>
      <w:numFmt w:val="lowerLetter"/>
      <w:lvlText w:val="%8."/>
      <w:lvlJc w:val="left"/>
      <w:pPr>
        <w:ind w:left="5760" w:hanging="360"/>
      </w:pPr>
    </w:lvl>
    <w:lvl w:ilvl="8" w:tplc="2EEA11F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F71A9"/>
    <w:multiLevelType w:val="hybridMultilevel"/>
    <w:tmpl w:val="B770EC0A"/>
    <w:lvl w:ilvl="0" w:tplc="3B442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17342ED"/>
    <w:multiLevelType w:val="hybridMultilevel"/>
    <w:tmpl w:val="87FE974A"/>
    <w:lvl w:ilvl="0" w:tplc="1F3226F8"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5EEA736"/>
    <w:multiLevelType w:val="hybridMultilevel"/>
    <w:tmpl w:val="8A488548"/>
    <w:lvl w:ilvl="0" w:tplc="842AD37C">
      <w:start w:val="1"/>
      <w:numFmt w:val="decimal"/>
      <w:lvlText w:val="%1."/>
      <w:lvlJc w:val="left"/>
      <w:pPr>
        <w:ind w:left="720" w:hanging="360"/>
      </w:pPr>
    </w:lvl>
    <w:lvl w:ilvl="1" w:tplc="D4B821A0">
      <w:start w:val="1"/>
      <w:numFmt w:val="lowerLetter"/>
      <w:lvlText w:val="%2."/>
      <w:lvlJc w:val="left"/>
      <w:pPr>
        <w:ind w:left="1440" w:hanging="360"/>
      </w:pPr>
    </w:lvl>
    <w:lvl w:ilvl="2" w:tplc="761A528E">
      <w:start w:val="1"/>
      <w:numFmt w:val="lowerRoman"/>
      <w:lvlText w:val="%3."/>
      <w:lvlJc w:val="right"/>
      <w:pPr>
        <w:ind w:left="2160" w:hanging="180"/>
      </w:pPr>
    </w:lvl>
    <w:lvl w:ilvl="3" w:tplc="66787200">
      <w:start w:val="1"/>
      <w:numFmt w:val="decimal"/>
      <w:lvlText w:val="%4."/>
      <w:lvlJc w:val="left"/>
      <w:pPr>
        <w:ind w:left="2880" w:hanging="360"/>
      </w:pPr>
    </w:lvl>
    <w:lvl w:ilvl="4" w:tplc="D49E5A62">
      <w:start w:val="1"/>
      <w:numFmt w:val="lowerLetter"/>
      <w:lvlText w:val="%5."/>
      <w:lvlJc w:val="left"/>
      <w:pPr>
        <w:ind w:left="3600" w:hanging="360"/>
      </w:pPr>
    </w:lvl>
    <w:lvl w:ilvl="5" w:tplc="F8962286">
      <w:start w:val="1"/>
      <w:numFmt w:val="lowerRoman"/>
      <w:lvlText w:val="%6."/>
      <w:lvlJc w:val="right"/>
      <w:pPr>
        <w:ind w:left="4320" w:hanging="180"/>
      </w:pPr>
    </w:lvl>
    <w:lvl w:ilvl="6" w:tplc="D666C860">
      <w:start w:val="1"/>
      <w:numFmt w:val="decimal"/>
      <w:lvlText w:val="%7."/>
      <w:lvlJc w:val="left"/>
      <w:pPr>
        <w:ind w:left="5040" w:hanging="360"/>
      </w:pPr>
    </w:lvl>
    <w:lvl w:ilvl="7" w:tplc="AF0AAA92">
      <w:start w:val="1"/>
      <w:numFmt w:val="lowerLetter"/>
      <w:lvlText w:val="%8."/>
      <w:lvlJc w:val="left"/>
      <w:pPr>
        <w:ind w:left="5760" w:hanging="360"/>
      </w:pPr>
    </w:lvl>
    <w:lvl w:ilvl="8" w:tplc="2CC2554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66911"/>
    <w:multiLevelType w:val="hybridMultilevel"/>
    <w:tmpl w:val="FBFC98E8"/>
    <w:lvl w:ilvl="0" w:tplc="7188034E">
      <w:start w:val="13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F1BBE"/>
    <w:multiLevelType w:val="hybridMultilevel"/>
    <w:tmpl w:val="0EA65B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006AE"/>
    <w:multiLevelType w:val="hybridMultilevel"/>
    <w:tmpl w:val="B4CA5592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06F3F"/>
    <w:multiLevelType w:val="hybridMultilevel"/>
    <w:tmpl w:val="B776D9F0"/>
    <w:lvl w:ilvl="0" w:tplc="823E0DE6">
      <w:start w:val="1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9A2BA3"/>
    <w:multiLevelType w:val="hybridMultilevel"/>
    <w:tmpl w:val="324845DA"/>
    <w:lvl w:ilvl="0" w:tplc="98F0AF2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1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E5047"/>
    <w:multiLevelType w:val="hybridMultilevel"/>
    <w:tmpl w:val="06B0FED0"/>
    <w:lvl w:ilvl="0" w:tplc="5C8615AC">
      <w:start w:val="1"/>
      <w:numFmt w:val="decimal"/>
      <w:lvlText w:val="%1."/>
      <w:lvlJc w:val="left"/>
      <w:pPr>
        <w:ind w:left="5748" w:hanging="360"/>
      </w:pPr>
      <w:rPr>
        <w:rFonts w:ascii="Verdana" w:hAnsi="Verdana" w:hint="default"/>
        <w:b w:val="0"/>
        <w:bCs w:val="0"/>
        <w:sz w:val="22"/>
        <w:szCs w:val="22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937B7"/>
    <w:multiLevelType w:val="hybridMultilevel"/>
    <w:tmpl w:val="B770EC0A"/>
    <w:lvl w:ilvl="0" w:tplc="3B442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D2953"/>
    <w:multiLevelType w:val="hybridMultilevel"/>
    <w:tmpl w:val="4A505D2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74378096">
    <w:abstractNumId w:val="12"/>
  </w:num>
  <w:num w:numId="2" w16cid:durableId="1450499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3440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757434">
    <w:abstractNumId w:val="8"/>
  </w:num>
  <w:num w:numId="5" w16cid:durableId="1778137973">
    <w:abstractNumId w:val="1"/>
  </w:num>
  <w:num w:numId="6" w16cid:durableId="1495953421">
    <w:abstractNumId w:val="0"/>
  </w:num>
  <w:num w:numId="7" w16cid:durableId="160707517">
    <w:abstractNumId w:val="21"/>
  </w:num>
  <w:num w:numId="8" w16cid:durableId="71797703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0596118">
    <w:abstractNumId w:val="1"/>
  </w:num>
  <w:num w:numId="10" w16cid:durableId="1788742776">
    <w:abstractNumId w:val="6"/>
  </w:num>
  <w:num w:numId="11" w16cid:durableId="1339694975">
    <w:abstractNumId w:val="7"/>
  </w:num>
  <w:num w:numId="12" w16cid:durableId="1859196914">
    <w:abstractNumId w:val="9"/>
  </w:num>
  <w:num w:numId="13" w16cid:durableId="742680331">
    <w:abstractNumId w:val="13"/>
  </w:num>
  <w:num w:numId="14" w16cid:durableId="110709018">
    <w:abstractNumId w:val="23"/>
  </w:num>
  <w:num w:numId="15" w16cid:durableId="1455905892">
    <w:abstractNumId w:val="11"/>
  </w:num>
  <w:num w:numId="16" w16cid:durableId="119811608">
    <w:abstractNumId w:val="10"/>
  </w:num>
  <w:num w:numId="17" w16cid:durableId="444931658">
    <w:abstractNumId w:val="14"/>
  </w:num>
  <w:num w:numId="18" w16cid:durableId="1221135683">
    <w:abstractNumId w:val="2"/>
  </w:num>
  <w:num w:numId="19" w16cid:durableId="1602689300">
    <w:abstractNumId w:val="16"/>
  </w:num>
  <w:num w:numId="20" w16cid:durableId="1881436669">
    <w:abstractNumId w:val="22"/>
  </w:num>
  <w:num w:numId="21" w16cid:durableId="320475568">
    <w:abstractNumId w:val="18"/>
  </w:num>
  <w:num w:numId="22" w16cid:durableId="201476983">
    <w:abstractNumId w:val="17"/>
  </w:num>
  <w:num w:numId="23" w16cid:durableId="159977538">
    <w:abstractNumId w:val="24"/>
  </w:num>
  <w:num w:numId="24" w16cid:durableId="1801457028">
    <w:abstractNumId w:val="3"/>
  </w:num>
  <w:num w:numId="25" w16cid:durableId="954019343">
    <w:abstractNumId w:val="4"/>
  </w:num>
  <w:num w:numId="26" w16cid:durableId="389377701">
    <w:abstractNumId w:val="5"/>
  </w:num>
  <w:num w:numId="27" w16cid:durableId="1537111646">
    <w:abstractNumId w:val="19"/>
  </w:num>
  <w:num w:numId="28" w16cid:durableId="1152258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2F"/>
    <w:rsid w:val="000004BA"/>
    <w:rsid w:val="00000A43"/>
    <w:rsid w:val="000027FC"/>
    <w:rsid w:val="00002D32"/>
    <w:rsid w:val="00003CA0"/>
    <w:rsid w:val="00004A30"/>
    <w:rsid w:val="00007B72"/>
    <w:rsid w:val="0001099A"/>
    <w:rsid w:val="0001145A"/>
    <w:rsid w:val="00012246"/>
    <w:rsid w:val="00012A5B"/>
    <w:rsid w:val="00012F1A"/>
    <w:rsid w:val="0001446E"/>
    <w:rsid w:val="00015432"/>
    <w:rsid w:val="00017692"/>
    <w:rsid w:val="00020344"/>
    <w:rsid w:val="00021A74"/>
    <w:rsid w:val="00021EA0"/>
    <w:rsid w:val="00022288"/>
    <w:rsid w:val="00022DE5"/>
    <w:rsid w:val="00023423"/>
    <w:rsid w:val="000237F2"/>
    <w:rsid w:val="0002778B"/>
    <w:rsid w:val="000278A8"/>
    <w:rsid w:val="000307DB"/>
    <w:rsid w:val="00030A47"/>
    <w:rsid w:val="00033D5C"/>
    <w:rsid w:val="000340CE"/>
    <w:rsid w:val="00035250"/>
    <w:rsid w:val="0003632F"/>
    <w:rsid w:val="00036B0B"/>
    <w:rsid w:val="00040207"/>
    <w:rsid w:val="00040381"/>
    <w:rsid w:val="000407CE"/>
    <w:rsid w:val="00040CD4"/>
    <w:rsid w:val="000410BA"/>
    <w:rsid w:val="00043418"/>
    <w:rsid w:val="00043B60"/>
    <w:rsid w:val="00043BC0"/>
    <w:rsid w:val="00045885"/>
    <w:rsid w:val="00045C7A"/>
    <w:rsid w:val="00046E0F"/>
    <w:rsid w:val="00047510"/>
    <w:rsid w:val="000476A4"/>
    <w:rsid w:val="00047EA4"/>
    <w:rsid w:val="00050383"/>
    <w:rsid w:val="00050724"/>
    <w:rsid w:val="00050748"/>
    <w:rsid w:val="00051C9B"/>
    <w:rsid w:val="000522A3"/>
    <w:rsid w:val="000524D7"/>
    <w:rsid w:val="00052515"/>
    <w:rsid w:val="00053400"/>
    <w:rsid w:val="00053516"/>
    <w:rsid w:val="000536F8"/>
    <w:rsid w:val="00053E89"/>
    <w:rsid w:val="00054470"/>
    <w:rsid w:val="000544FB"/>
    <w:rsid w:val="0005453C"/>
    <w:rsid w:val="00055EE8"/>
    <w:rsid w:val="0005708B"/>
    <w:rsid w:val="00057B2B"/>
    <w:rsid w:val="00060106"/>
    <w:rsid w:val="0006024B"/>
    <w:rsid w:val="00060AF0"/>
    <w:rsid w:val="000614F8"/>
    <w:rsid w:val="000615AA"/>
    <w:rsid w:val="00063742"/>
    <w:rsid w:val="000649D0"/>
    <w:rsid w:val="00065A63"/>
    <w:rsid w:val="00065AA3"/>
    <w:rsid w:val="0006654D"/>
    <w:rsid w:val="000668A0"/>
    <w:rsid w:val="0006699B"/>
    <w:rsid w:val="00066D1D"/>
    <w:rsid w:val="000703AB"/>
    <w:rsid w:val="00070DD2"/>
    <w:rsid w:val="00073A3C"/>
    <w:rsid w:val="00073C5A"/>
    <w:rsid w:val="0007474A"/>
    <w:rsid w:val="0007568A"/>
    <w:rsid w:val="000762FB"/>
    <w:rsid w:val="0007655F"/>
    <w:rsid w:val="000769DD"/>
    <w:rsid w:val="00076CC0"/>
    <w:rsid w:val="00080318"/>
    <w:rsid w:val="0008273D"/>
    <w:rsid w:val="0008460B"/>
    <w:rsid w:val="00084CE3"/>
    <w:rsid w:val="000855EA"/>
    <w:rsid w:val="00085B8F"/>
    <w:rsid w:val="00085BA2"/>
    <w:rsid w:val="000860CB"/>
    <w:rsid w:val="000863DC"/>
    <w:rsid w:val="00087E41"/>
    <w:rsid w:val="00091FFE"/>
    <w:rsid w:val="00092463"/>
    <w:rsid w:val="00094A98"/>
    <w:rsid w:val="000970AA"/>
    <w:rsid w:val="00097676"/>
    <w:rsid w:val="000977C4"/>
    <w:rsid w:val="00097D32"/>
    <w:rsid w:val="000A1FD8"/>
    <w:rsid w:val="000A38D0"/>
    <w:rsid w:val="000A45F6"/>
    <w:rsid w:val="000A5944"/>
    <w:rsid w:val="000A5F65"/>
    <w:rsid w:val="000A6407"/>
    <w:rsid w:val="000A6A30"/>
    <w:rsid w:val="000A6C4A"/>
    <w:rsid w:val="000A77BA"/>
    <w:rsid w:val="000B1966"/>
    <w:rsid w:val="000B3327"/>
    <w:rsid w:val="000B3F15"/>
    <w:rsid w:val="000B414A"/>
    <w:rsid w:val="000B48CD"/>
    <w:rsid w:val="000B57AA"/>
    <w:rsid w:val="000B6770"/>
    <w:rsid w:val="000B689E"/>
    <w:rsid w:val="000B7038"/>
    <w:rsid w:val="000C0E2C"/>
    <w:rsid w:val="000C0F86"/>
    <w:rsid w:val="000C2FB5"/>
    <w:rsid w:val="000C3B04"/>
    <w:rsid w:val="000C4F17"/>
    <w:rsid w:val="000C608C"/>
    <w:rsid w:val="000C6CEE"/>
    <w:rsid w:val="000C6D16"/>
    <w:rsid w:val="000D000B"/>
    <w:rsid w:val="000D099D"/>
    <w:rsid w:val="000D11C3"/>
    <w:rsid w:val="000D1F5C"/>
    <w:rsid w:val="000D2962"/>
    <w:rsid w:val="000D2D1E"/>
    <w:rsid w:val="000D2E06"/>
    <w:rsid w:val="000D3926"/>
    <w:rsid w:val="000D4143"/>
    <w:rsid w:val="000D65EE"/>
    <w:rsid w:val="000D6C8A"/>
    <w:rsid w:val="000D6D14"/>
    <w:rsid w:val="000D7C66"/>
    <w:rsid w:val="000E0BA3"/>
    <w:rsid w:val="000E1462"/>
    <w:rsid w:val="000E1854"/>
    <w:rsid w:val="000E3069"/>
    <w:rsid w:val="000E317D"/>
    <w:rsid w:val="000E34B0"/>
    <w:rsid w:val="000E35EB"/>
    <w:rsid w:val="000E3951"/>
    <w:rsid w:val="000E395B"/>
    <w:rsid w:val="000E4395"/>
    <w:rsid w:val="000E61D0"/>
    <w:rsid w:val="000E67CE"/>
    <w:rsid w:val="000E70E4"/>
    <w:rsid w:val="000F0A0C"/>
    <w:rsid w:val="000F1C39"/>
    <w:rsid w:val="000F2F03"/>
    <w:rsid w:val="000F321A"/>
    <w:rsid w:val="000F50E7"/>
    <w:rsid w:val="000F55D1"/>
    <w:rsid w:val="000F562B"/>
    <w:rsid w:val="000F5806"/>
    <w:rsid w:val="000F58D7"/>
    <w:rsid w:val="000F706D"/>
    <w:rsid w:val="000F77E3"/>
    <w:rsid w:val="000F7A3A"/>
    <w:rsid w:val="00100544"/>
    <w:rsid w:val="00100DC4"/>
    <w:rsid w:val="00100FCA"/>
    <w:rsid w:val="00102B6F"/>
    <w:rsid w:val="001030EF"/>
    <w:rsid w:val="0010407D"/>
    <w:rsid w:val="00104216"/>
    <w:rsid w:val="00104632"/>
    <w:rsid w:val="00105384"/>
    <w:rsid w:val="00106127"/>
    <w:rsid w:val="001062AA"/>
    <w:rsid w:val="00107A83"/>
    <w:rsid w:val="00107C61"/>
    <w:rsid w:val="00110CC2"/>
    <w:rsid w:val="001124E2"/>
    <w:rsid w:val="001135F3"/>
    <w:rsid w:val="00113E40"/>
    <w:rsid w:val="00114916"/>
    <w:rsid w:val="00115008"/>
    <w:rsid w:val="001155CE"/>
    <w:rsid w:val="00115710"/>
    <w:rsid w:val="0011572C"/>
    <w:rsid w:val="001158FF"/>
    <w:rsid w:val="00115E4E"/>
    <w:rsid w:val="00116FE8"/>
    <w:rsid w:val="001171EA"/>
    <w:rsid w:val="00120336"/>
    <w:rsid w:val="00120D59"/>
    <w:rsid w:val="001219CF"/>
    <w:rsid w:val="00121D6D"/>
    <w:rsid w:val="001230EA"/>
    <w:rsid w:val="00123117"/>
    <w:rsid w:val="00123171"/>
    <w:rsid w:val="001235DE"/>
    <w:rsid w:val="001242F8"/>
    <w:rsid w:val="00124381"/>
    <w:rsid w:val="00124A6A"/>
    <w:rsid w:val="00125154"/>
    <w:rsid w:val="001251D0"/>
    <w:rsid w:val="00132DBC"/>
    <w:rsid w:val="00136952"/>
    <w:rsid w:val="00136D3C"/>
    <w:rsid w:val="001372A8"/>
    <w:rsid w:val="00140010"/>
    <w:rsid w:val="001405D5"/>
    <w:rsid w:val="00140D4D"/>
    <w:rsid w:val="0014199A"/>
    <w:rsid w:val="00141ABF"/>
    <w:rsid w:val="00141D3C"/>
    <w:rsid w:val="0014268F"/>
    <w:rsid w:val="00142DB6"/>
    <w:rsid w:val="0014349C"/>
    <w:rsid w:val="00144708"/>
    <w:rsid w:val="00144A7B"/>
    <w:rsid w:val="001451F7"/>
    <w:rsid w:val="001461A5"/>
    <w:rsid w:val="00146387"/>
    <w:rsid w:val="00146D22"/>
    <w:rsid w:val="00147B3C"/>
    <w:rsid w:val="00147F81"/>
    <w:rsid w:val="0015054A"/>
    <w:rsid w:val="001507A5"/>
    <w:rsid w:val="00151070"/>
    <w:rsid w:val="001516A4"/>
    <w:rsid w:val="0015183C"/>
    <w:rsid w:val="00152150"/>
    <w:rsid w:val="00152A0F"/>
    <w:rsid w:val="00153103"/>
    <w:rsid w:val="00153756"/>
    <w:rsid w:val="00153A95"/>
    <w:rsid w:val="00154A8B"/>
    <w:rsid w:val="00155997"/>
    <w:rsid w:val="001572F7"/>
    <w:rsid w:val="00157E83"/>
    <w:rsid w:val="001602F0"/>
    <w:rsid w:val="00160422"/>
    <w:rsid w:val="00160764"/>
    <w:rsid w:val="00160BBD"/>
    <w:rsid w:val="001612BC"/>
    <w:rsid w:val="0016207E"/>
    <w:rsid w:val="001622F6"/>
    <w:rsid w:val="00164046"/>
    <w:rsid w:val="00165D5B"/>
    <w:rsid w:val="001661AF"/>
    <w:rsid w:val="00166242"/>
    <w:rsid w:val="00166C69"/>
    <w:rsid w:val="00166F43"/>
    <w:rsid w:val="0016736F"/>
    <w:rsid w:val="001678A4"/>
    <w:rsid w:val="00167B3F"/>
    <w:rsid w:val="00171628"/>
    <w:rsid w:val="001716C9"/>
    <w:rsid w:val="00171D8B"/>
    <w:rsid w:val="00172771"/>
    <w:rsid w:val="0017354E"/>
    <w:rsid w:val="001735E4"/>
    <w:rsid w:val="001740BE"/>
    <w:rsid w:val="00175EE3"/>
    <w:rsid w:val="00176ECA"/>
    <w:rsid w:val="001777C8"/>
    <w:rsid w:val="00177D65"/>
    <w:rsid w:val="00180897"/>
    <w:rsid w:val="00181096"/>
    <w:rsid w:val="00181FF6"/>
    <w:rsid w:val="001828A6"/>
    <w:rsid w:val="00182B1D"/>
    <w:rsid w:val="00183864"/>
    <w:rsid w:val="00183D43"/>
    <w:rsid w:val="00184140"/>
    <w:rsid w:val="0018536C"/>
    <w:rsid w:val="0018669F"/>
    <w:rsid w:val="00187E1B"/>
    <w:rsid w:val="001915F1"/>
    <w:rsid w:val="00192C20"/>
    <w:rsid w:val="00193389"/>
    <w:rsid w:val="0019422E"/>
    <w:rsid w:val="00196ABB"/>
    <w:rsid w:val="00196AD1"/>
    <w:rsid w:val="00196D37"/>
    <w:rsid w:val="00196FDB"/>
    <w:rsid w:val="001971B4"/>
    <w:rsid w:val="0019778C"/>
    <w:rsid w:val="001978F4"/>
    <w:rsid w:val="001A13E0"/>
    <w:rsid w:val="001A1464"/>
    <w:rsid w:val="001A22E1"/>
    <w:rsid w:val="001A3B4F"/>
    <w:rsid w:val="001A4702"/>
    <w:rsid w:val="001A6CE4"/>
    <w:rsid w:val="001B0070"/>
    <w:rsid w:val="001B0331"/>
    <w:rsid w:val="001B0493"/>
    <w:rsid w:val="001B4BB0"/>
    <w:rsid w:val="001B4F2A"/>
    <w:rsid w:val="001B536D"/>
    <w:rsid w:val="001B5B34"/>
    <w:rsid w:val="001B73B1"/>
    <w:rsid w:val="001C1D8B"/>
    <w:rsid w:val="001C1E0F"/>
    <w:rsid w:val="001C1F83"/>
    <w:rsid w:val="001C3FA8"/>
    <w:rsid w:val="001C42D3"/>
    <w:rsid w:val="001C4331"/>
    <w:rsid w:val="001C47C6"/>
    <w:rsid w:val="001C5BFB"/>
    <w:rsid w:val="001C733F"/>
    <w:rsid w:val="001C7E55"/>
    <w:rsid w:val="001D0988"/>
    <w:rsid w:val="001D0EFF"/>
    <w:rsid w:val="001D10EC"/>
    <w:rsid w:val="001D112E"/>
    <w:rsid w:val="001D115B"/>
    <w:rsid w:val="001D2F2C"/>
    <w:rsid w:val="001D3304"/>
    <w:rsid w:val="001D3333"/>
    <w:rsid w:val="001D4334"/>
    <w:rsid w:val="001D4582"/>
    <w:rsid w:val="001D5FF1"/>
    <w:rsid w:val="001D6DBC"/>
    <w:rsid w:val="001D71DC"/>
    <w:rsid w:val="001D7F95"/>
    <w:rsid w:val="001E0DA8"/>
    <w:rsid w:val="001E2670"/>
    <w:rsid w:val="001E2A07"/>
    <w:rsid w:val="001E32EB"/>
    <w:rsid w:val="001E34E3"/>
    <w:rsid w:val="001E4C41"/>
    <w:rsid w:val="001E5444"/>
    <w:rsid w:val="001E57F0"/>
    <w:rsid w:val="001E5F1A"/>
    <w:rsid w:val="001E6F78"/>
    <w:rsid w:val="001F099B"/>
    <w:rsid w:val="001F118E"/>
    <w:rsid w:val="001F1EFF"/>
    <w:rsid w:val="001F2098"/>
    <w:rsid w:val="001F20A0"/>
    <w:rsid w:val="001F2D38"/>
    <w:rsid w:val="001F4049"/>
    <w:rsid w:val="001F4A48"/>
    <w:rsid w:val="001F6025"/>
    <w:rsid w:val="001F602E"/>
    <w:rsid w:val="001F6A5A"/>
    <w:rsid w:val="001F6D6A"/>
    <w:rsid w:val="002005DF"/>
    <w:rsid w:val="002008F1"/>
    <w:rsid w:val="00201514"/>
    <w:rsid w:val="00202417"/>
    <w:rsid w:val="00203008"/>
    <w:rsid w:val="00203A86"/>
    <w:rsid w:val="00203ACB"/>
    <w:rsid w:val="00203E14"/>
    <w:rsid w:val="00204652"/>
    <w:rsid w:val="00205F64"/>
    <w:rsid w:val="002070AC"/>
    <w:rsid w:val="002076FD"/>
    <w:rsid w:val="00207982"/>
    <w:rsid w:val="00207F9B"/>
    <w:rsid w:val="00210691"/>
    <w:rsid w:val="002114CA"/>
    <w:rsid w:val="002120F6"/>
    <w:rsid w:val="002122E2"/>
    <w:rsid w:val="00213535"/>
    <w:rsid w:val="00213B5D"/>
    <w:rsid w:val="00215BF6"/>
    <w:rsid w:val="002170CC"/>
    <w:rsid w:val="00220792"/>
    <w:rsid w:val="0022079D"/>
    <w:rsid w:val="00220F41"/>
    <w:rsid w:val="00221D87"/>
    <w:rsid w:val="00224342"/>
    <w:rsid w:val="0022466D"/>
    <w:rsid w:val="00224F14"/>
    <w:rsid w:val="0022595D"/>
    <w:rsid w:val="00226250"/>
    <w:rsid w:val="002266F4"/>
    <w:rsid w:val="0023022C"/>
    <w:rsid w:val="00231209"/>
    <w:rsid w:val="00232AA3"/>
    <w:rsid w:val="0023398D"/>
    <w:rsid w:val="00233C02"/>
    <w:rsid w:val="00236E10"/>
    <w:rsid w:val="002379A9"/>
    <w:rsid w:val="002405D8"/>
    <w:rsid w:val="0024090C"/>
    <w:rsid w:val="0024146A"/>
    <w:rsid w:val="00241AB8"/>
    <w:rsid w:val="00241CBD"/>
    <w:rsid w:val="002438DB"/>
    <w:rsid w:val="00243E32"/>
    <w:rsid w:val="002443AA"/>
    <w:rsid w:val="00244823"/>
    <w:rsid w:val="00244FE4"/>
    <w:rsid w:val="00245966"/>
    <w:rsid w:val="00246CD4"/>
    <w:rsid w:val="0024746A"/>
    <w:rsid w:val="00247D78"/>
    <w:rsid w:val="00251118"/>
    <w:rsid w:val="00251312"/>
    <w:rsid w:val="00251A47"/>
    <w:rsid w:val="0025221F"/>
    <w:rsid w:val="00253179"/>
    <w:rsid w:val="00255C41"/>
    <w:rsid w:val="0025647E"/>
    <w:rsid w:val="00256D11"/>
    <w:rsid w:val="00256D75"/>
    <w:rsid w:val="0025706D"/>
    <w:rsid w:val="002600DA"/>
    <w:rsid w:val="00262199"/>
    <w:rsid w:val="002624AC"/>
    <w:rsid w:val="002625DF"/>
    <w:rsid w:val="00263409"/>
    <w:rsid w:val="00264458"/>
    <w:rsid w:val="00264B2D"/>
    <w:rsid w:val="00265A6F"/>
    <w:rsid w:val="00266DFF"/>
    <w:rsid w:val="00267745"/>
    <w:rsid w:val="0026775C"/>
    <w:rsid w:val="002700CA"/>
    <w:rsid w:val="0027017B"/>
    <w:rsid w:val="00270A55"/>
    <w:rsid w:val="00270C06"/>
    <w:rsid w:val="00270DDF"/>
    <w:rsid w:val="00270EA9"/>
    <w:rsid w:val="0027126B"/>
    <w:rsid w:val="00273930"/>
    <w:rsid w:val="00273CC8"/>
    <w:rsid w:val="00274578"/>
    <w:rsid w:val="00274D9F"/>
    <w:rsid w:val="00275055"/>
    <w:rsid w:val="002757F5"/>
    <w:rsid w:val="002761F8"/>
    <w:rsid w:val="00277689"/>
    <w:rsid w:val="00277AF8"/>
    <w:rsid w:val="00277B5C"/>
    <w:rsid w:val="002803B2"/>
    <w:rsid w:val="00280472"/>
    <w:rsid w:val="002814D4"/>
    <w:rsid w:val="00281970"/>
    <w:rsid w:val="00283B2C"/>
    <w:rsid w:val="00284714"/>
    <w:rsid w:val="002849EE"/>
    <w:rsid w:val="00284E35"/>
    <w:rsid w:val="0028513F"/>
    <w:rsid w:val="0028570B"/>
    <w:rsid w:val="00285BAF"/>
    <w:rsid w:val="00285C05"/>
    <w:rsid w:val="0028634F"/>
    <w:rsid w:val="002867C7"/>
    <w:rsid w:val="00286DE2"/>
    <w:rsid w:val="00286F78"/>
    <w:rsid w:val="00287033"/>
    <w:rsid w:val="002902BF"/>
    <w:rsid w:val="00291031"/>
    <w:rsid w:val="00291248"/>
    <w:rsid w:val="002917AB"/>
    <w:rsid w:val="00291CD7"/>
    <w:rsid w:val="002920E9"/>
    <w:rsid w:val="00292FCE"/>
    <w:rsid w:val="0029328F"/>
    <w:rsid w:val="0029381B"/>
    <w:rsid w:val="00293E33"/>
    <w:rsid w:val="002940B4"/>
    <w:rsid w:val="00294164"/>
    <w:rsid w:val="00294834"/>
    <w:rsid w:val="00295371"/>
    <w:rsid w:val="00295CD4"/>
    <w:rsid w:val="00295D12"/>
    <w:rsid w:val="00295DFF"/>
    <w:rsid w:val="0029717D"/>
    <w:rsid w:val="00297D17"/>
    <w:rsid w:val="002A0553"/>
    <w:rsid w:val="002A1425"/>
    <w:rsid w:val="002A1672"/>
    <w:rsid w:val="002A21D4"/>
    <w:rsid w:val="002A25C2"/>
    <w:rsid w:val="002A281D"/>
    <w:rsid w:val="002A3BC3"/>
    <w:rsid w:val="002A3CC3"/>
    <w:rsid w:val="002A50FC"/>
    <w:rsid w:val="002A65A7"/>
    <w:rsid w:val="002A70B9"/>
    <w:rsid w:val="002A7347"/>
    <w:rsid w:val="002A74DF"/>
    <w:rsid w:val="002A768B"/>
    <w:rsid w:val="002A78F2"/>
    <w:rsid w:val="002B26E1"/>
    <w:rsid w:val="002B3F08"/>
    <w:rsid w:val="002B5903"/>
    <w:rsid w:val="002B68D4"/>
    <w:rsid w:val="002B6F4D"/>
    <w:rsid w:val="002B6FCC"/>
    <w:rsid w:val="002B7A78"/>
    <w:rsid w:val="002C0632"/>
    <w:rsid w:val="002C08DD"/>
    <w:rsid w:val="002C2216"/>
    <w:rsid w:val="002C25C9"/>
    <w:rsid w:val="002C2891"/>
    <w:rsid w:val="002C29CE"/>
    <w:rsid w:val="002C462B"/>
    <w:rsid w:val="002C5676"/>
    <w:rsid w:val="002C5710"/>
    <w:rsid w:val="002C5DED"/>
    <w:rsid w:val="002C6070"/>
    <w:rsid w:val="002C66A1"/>
    <w:rsid w:val="002C709B"/>
    <w:rsid w:val="002D0123"/>
    <w:rsid w:val="002D03D7"/>
    <w:rsid w:val="002D0E0C"/>
    <w:rsid w:val="002D1CBF"/>
    <w:rsid w:val="002D2763"/>
    <w:rsid w:val="002D31BE"/>
    <w:rsid w:val="002D3846"/>
    <w:rsid w:val="002D42D3"/>
    <w:rsid w:val="002D4EA5"/>
    <w:rsid w:val="002D4FEA"/>
    <w:rsid w:val="002D52A3"/>
    <w:rsid w:val="002D5854"/>
    <w:rsid w:val="002D6D02"/>
    <w:rsid w:val="002D786E"/>
    <w:rsid w:val="002D7F47"/>
    <w:rsid w:val="002E0187"/>
    <w:rsid w:val="002E054B"/>
    <w:rsid w:val="002E15A4"/>
    <w:rsid w:val="002E1C5F"/>
    <w:rsid w:val="002E31F1"/>
    <w:rsid w:val="002E4C94"/>
    <w:rsid w:val="002E4EC7"/>
    <w:rsid w:val="002E5279"/>
    <w:rsid w:val="002E6AF4"/>
    <w:rsid w:val="002E6D73"/>
    <w:rsid w:val="002F12DF"/>
    <w:rsid w:val="002F296A"/>
    <w:rsid w:val="002F4A6E"/>
    <w:rsid w:val="002F4A86"/>
    <w:rsid w:val="002F593C"/>
    <w:rsid w:val="002F705F"/>
    <w:rsid w:val="0030036D"/>
    <w:rsid w:val="00300933"/>
    <w:rsid w:val="00300EAA"/>
    <w:rsid w:val="00301892"/>
    <w:rsid w:val="00303765"/>
    <w:rsid w:val="00303D7D"/>
    <w:rsid w:val="0030478D"/>
    <w:rsid w:val="00304C24"/>
    <w:rsid w:val="00304C48"/>
    <w:rsid w:val="00306032"/>
    <w:rsid w:val="00306397"/>
    <w:rsid w:val="00306C25"/>
    <w:rsid w:val="003071E1"/>
    <w:rsid w:val="00307E74"/>
    <w:rsid w:val="00310701"/>
    <w:rsid w:val="003114EF"/>
    <w:rsid w:val="0031167B"/>
    <w:rsid w:val="003117A3"/>
    <w:rsid w:val="0031182D"/>
    <w:rsid w:val="0031187F"/>
    <w:rsid w:val="00311BE6"/>
    <w:rsid w:val="00311C2F"/>
    <w:rsid w:val="003120A7"/>
    <w:rsid w:val="003128FD"/>
    <w:rsid w:val="00313EB4"/>
    <w:rsid w:val="00314592"/>
    <w:rsid w:val="00314832"/>
    <w:rsid w:val="00314849"/>
    <w:rsid w:val="00314C68"/>
    <w:rsid w:val="0031728E"/>
    <w:rsid w:val="00317623"/>
    <w:rsid w:val="00317E67"/>
    <w:rsid w:val="00320DE1"/>
    <w:rsid w:val="00322A3C"/>
    <w:rsid w:val="00322CBC"/>
    <w:rsid w:val="00322F3C"/>
    <w:rsid w:val="0032300C"/>
    <w:rsid w:val="003235C7"/>
    <w:rsid w:val="00323B8B"/>
    <w:rsid w:val="00325F73"/>
    <w:rsid w:val="00326323"/>
    <w:rsid w:val="0032641E"/>
    <w:rsid w:val="0032735F"/>
    <w:rsid w:val="00327F11"/>
    <w:rsid w:val="00332380"/>
    <w:rsid w:val="00332CD8"/>
    <w:rsid w:val="0033423F"/>
    <w:rsid w:val="0033446B"/>
    <w:rsid w:val="0033463C"/>
    <w:rsid w:val="00335B14"/>
    <w:rsid w:val="00336C86"/>
    <w:rsid w:val="00336ED5"/>
    <w:rsid w:val="0033723C"/>
    <w:rsid w:val="00337321"/>
    <w:rsid w:val="003377EA"/>
    <w:rsid w:val="00337814"/>
    <w:rsid w:val="00340007"/>
    <w:rsid w:val="003402A7"/>
    <w:rsid w:val="003411DE"/>
    <w:rsid w:val="003413DB"/>
    <w:rsid w:val="00341841"/>
    <w:rsid w:val="003440A2"/>
    <w:rsid w:val="00345FAB"/>
    <w:rsid w:val="00346226"/>
    <w:rsid w:val="003466B7"/>
    <w:rsid w:val="003476C5"/>
    <w:rsid w:val="00347D17"/>
    <w:rsid w:val="0035133C"/>
    <w:rsid w:val="00351A55"/>
    <w:rsid w:val="00352C30"/>
    <w:rsid w:val="003542E1"/>
    <w:rsid w:val="00354610"/>
    <w:rsid w:val="00354640"/>
    <w:rsid w:val="003550E7"/>
    <w:rsid w:val="0035554A"/>
    <w:rsid w:val="003559A1"/>
    <w:rsid w:val="00355D43"/>
    <w:rsid w:val="00357279"/>
    <w:rsid w:val="0035729A"/>
    <w:rsid w:val="00357584"/>
    <w:rsid w:val="00357698"/>
    <w:rsid w:val="00360D28"/>
    <w:rsid w:val="00361E49"/>
    <w:rsid w:val="003625E9"/>
    <w:rsid w:val="00362D8E"/>
    <w:rsid w:val="00363051"/>
    <w:rsid w:val="0036356C"/>
    <w:rsid w:val="0036376C"/>
    <w:rsid w:val="00363ACD"/>
    <w:rsid w:val="00364516"/>
    <w:rsid w:val="0036745E"/>
    <w:rsid w:val="0036789E"/>
    <w:rsid w:val="00367C6A"/>
    <w:rsid w:val="00370089"/>
    <w:rsid w:val="00370982"/>
    <w:rsid w:val="00370C93"/>
    <w:rsid w:val="0037163B"/>
    <w:rsid w:val="00371A9F"/>
    <w:rsid w:val="00371C83"/>
    <w:rsid w:val="00371EB4"/>
    <w:rsid w:val="00372C9D"/>
    <w:rsid w:val="003732DE"/>
    <w:rsid w:val="003743AF"/>
    <w:rsid w:val="0037504E"/>
    <w:rsid w:val="00375155"/>
    <w:rsid w:val="00376F00"/>
    <w:rsid w:val="0037701D"/>
    <w:rsid w:val="00377714"/>
    <w:rsid w:val="00380225"/>
    <w:rsid w:val="003802B6"/>
    <w:rsid w:val="00380928"/>
    <w:rsid w:val="00380C97"/>
    <w:rsid w:val="00381C4F"/>
    <w:rsid w:val="003823FE"/>
    <w:rsid w:val="00382ECF"/>
    <w:rsid w:val="00384672"/>
    <w:rsid w:val="00384D19"/>
    <w:rsid w:val="0038537A"/>
    <w:rsid w:val="003859EB"/>
    <w:rsid w:val="00386085"/>
    <w:rsid w:val="003864F0"/>
    <w:rsid w:val="00387835"/>
    <w:rsid w:val="00390D34"/>
    <w:rsid w:val="00391328"/>
    <w:rsid w:val="00391508"/>
    <w:rsid w:val="0039274E"/>
    <w:rsid w:val="003927C0"/>
    <w:rsid w:val="00392FB1"/>
    <w:rsid w:val="0039468B"/>
    <w:rsid w:val="00395846"/>
    <w:rsid w:val="003963B4"/>
    <w:rsid w:val="00396717"/>
    <w:rsid w:val="00396827"/>
    <w:rsid w:val="00396ACF"/>
    <w:rsid w:val="00396EF9"/>
    <w:rsid w:val="00396FEE"/>
    <w:rsid w:val="0039719B"/>
    <w:rsid w:val="003A043C"/>
    <w:rsid w:val="003A08AE"/>
    <w:rsid w:val="003A2C15"/>
    <w:rsid w:val="003A4F77"/>
    <w:rsid w:val="003A5F7C"/>
    <w:rsid w:val="003A616D"/>
    <w:rsid w:val="003A6B50"/>
    <w:rsid w:val="003A73F7"/>
    <w:rsid w:val="003A764C"/>
    <w:rsid w:val="003B0E6E"/>
    <w:rsid w:val="003B0EE0"/>
    <w:rsid w:val="003B16B3"/>
    <w:rsid w:val="003B2047"/>
    <w:rsid w:val="003B2151"/>
    <w:rsid w:val="003B2242"/>
    <w:rsid w:val="003B4BA4"/>
    <w:rsid w:val="003B51C1"/>
    <w:rsid w:val="003B5626"/>
    <w:rsid w:val="003B6CA9"/>
    <w:rsid w:val="003B7BD7"/>
    <w:rsid w:val="003B7CFC"/>
    <w:rsid w:val="003C070F"/>
    <w:rsid w:val="003C1787"/>
    <w:rsid w:val="003C17C9"/>
    <w:rsid w:val="003C305E"/>
    <w:rsid w:val="003C3253"/>
    <w:rsid w:val="003C4A74"/>
    <w:rsid w:val="003C4C6F"/>
    <w:rsid w:val="003C5A94"/>
    <w:rsid w:val="003C7079"/>
    <w:rsid w:val="003C70F1"/>
    <w:rsid w:val="003D00D5"/>
    <w:rsid w:val="003D1114"/>
    <w:rsid w:val="003D1D62"/>
    <w:rsid w:val="003D2369"/>
    <w:rsid w:val="003D4530"/>
    <w:rsid w:val="003D4820"/>
    <w:rsid w:val="003D530D"/>
    <w:rsid w:val="003D7975"/>
    <w:rsid w:val="003D7D3B"/>
    <w:rsid w:val="003E0041"/>
    <w:rsid w:val="003E18AE"/>
    <w:rsid w:val="003E530E"/>
    <w:rsid w:val="003E6763"/>
    <w:rsid w:val="003E7629"/>
    <w:rsid w:val="003E7F8D"/>
    <w:rsid w:val="003F02CC"/>
    <w:rsid w:val="003F080E"/>
    <w:rsid w:val="003F09E3"/>
    <w:rsid w:val="003F5595"/>
    <w:rsid w:val="003F57F3"/>
    <w:rsid w:val="003F72A2"/>
    <w:rsid w:val="003F7760"/>
    <w:rsid w:val="0040038E"/>
    <w:rsid w:val="0040045F"/>
    <w:rsid w:val="004014A6"/>
    <w:rsid w:val="004021B1"/>
    <w:rsid w:val="00402345"/>
    <w:rsid w:val="00403294"/>
    <w:rsid w:val="004032FC"/>
    <w:rsid w:val="00404A9C"/>
    <w:rsid w:val="004051C6"/>
    <w:rsid w:val="00405B41"/>
    <w:rsid w:val="004061FC"/>
    <w:rsid w:val="004065B8"/>
    <w:rsid w:val="004074D3"/>
    <w:rsid w:val="00410914"/>
    <w:rsid w:val="0041295A"/>
    <w:rsid w:val="0041301A"/>
    <w:rsid w:val="0041365D"/>
    <w:rsid w:val="004172F8"/>
    <w:rsid w:val="0041733A"/>
    <w:rsid w:val="00417443"/>
    <w:rsid w:val="00417B8E"/>
    <w:rsid w:val="00420B01"/>
    <w:rsid w:val="00422194"/>
    <w:rsid w:val="00422902"/>
    <w:rsid w:val="004257C6"/>
    <w:rsid w:val="00425D3F"/>
    <w:rsid w:val="0043024F"/>
    <w:rsid w:val="00431CE4"/>
    <w:rsid w:val="00432B5D"/>
    <w:rsid w:val="00433796"/>
    <w:rsid w:val="0043465A"/>
    <w:rsid w:val="00435A93"/>
    <w:rsid w:val="004369A5"/>
    <w:rsid w:val="004377C8"/>
    <w:rsid w:val="004379C3"/>
    <w:rsid w:val="00437B36"/>
    <w:rsid w:val="00437B3E"/>
    <w:rsid w:val="0044059E"/>
    <w:rsid w:val="004417E7"/>
    <w:rsid w:val="004422B9"/>
    <w:rsid w:val="00442441"/>
    <w:rsid w:val="004428CF"/>
    <w:rsid w:val="00443B6C"/>
    <w:rsid w:val="00445C0E"/>
    <w:rsid w:val="00445E04"/>
    <w:rsid w:val="00445F8A"/>
    <w:rsid w:val="0044650B"/>
    <w:rsid w:val="00447E4D"/>
    <w:rsid w:val="004500D1"/>
    <w:rsid w:val="004506CF"/>
    <w:rsid w:val="00450B7D"/>
    <w:rsid w:val="004524E2"/>
    <w:rsid w:val="00452F37"/>
    <w:rsid w:val="004532EB"/>
    <w:rsid w:val="004556F4"/>
    <w:rsid w:val="00456A67"/>
    <w:rsid w:val="00456C0F"/>
    <w:rsid w:val="00457191"/>
    <w:rsid w:val="00457D3E"/>
    <w:rsid w:val="00460421"/>
    <w:rsid w:val="00460D26"/>
    <w:rsid w:val="00460DD5"/>
    <w:rsid w:val="00461F81"/>
    <w:rsid w:val="00462542"/>
    <w:rsid w:val="004628AE"/>
    <w:rsid w:val="00464C3D"/>
    <w:rsid w:val="00464D3B"/>
    <w:rsid w:val="004653F0"/>
    <w:rsid w:val="00465EBE"/>
    <w:rsid w:val="00466179"/>
    <w:rsid w:val="004721D6"/>
    <w:rsid w:val="00473497"/>
    <w:rsid w:val="004737DD"/>
    <w:rsid w:val="00473957"/>
    <w:rsid w:val="00474C11"/>
    <w:rsid w:val="00475C61"/>
    <w:rsid w:val="00476B39"/>
    <w:rsid w:val="00476C79"/>
    <w:rsid w:val="00476CA7"/>
    <w:rsid w:val="00477BD2"/>
    <w:rsid w:val="00480F14"/>
    <w:rsid w:val="00481960"/>
    <w:rsid w:val="00481C18"/>
    <w:rsid w:val="00481D9D"/>
    <w:rsid w:val="004821FF"/>
    <w:rsid w:val="0048284C"/>
    <w:rsid w:val="0048339B"/>
    <w:rsid w:val="00483F72"/>
    <w:rsid w:val="00485D98"/>
    <w:rsid w:val="0048677E"/>
    <w:rsid w:val="00486BCA"/>
    <w:rsid w:val="004873E6"/>
    <w:rsid w:val="0049045A"/>
    <w:rsid w:val="00491739"/>
    <w:rsid w:val="004928B9"/>
    <w:rsid w:val="004938C2"/>
    <w:rsid w:val="00494323"/>
    <w:rsid w:val="00495342"/>
    <w:rsid w:val="00495A2E"/>
    <w:rsid w:val="00495A5D"/>
    <w:rsid w:val="00495D13"/>
    <w:rsid w:val="004961A4"/>
    <w:rsid w:val="004967F1"/>
    <w:rsid w:val="0049687A"/>
    <w:rsid w:val="00497593"/>
    <w:rsid w:val="004A0235"/>
    <w:rsid w:val="004A0238"/>
    <w:rsid w:val="004A02DE"/>
    <w:rsid w:val="004A14B8"/>
    <w:rsid w:val="004A1840"/>
    <w:rsid w:val="004A1F8E"/>
    <w:rsid w:val="004A22F5"/>
    <w:rsid w:val="004A4432"/>
    <w:rsid w:val="004A485A"/>
    <w:rsid w:val="004A5405"/>
    <w:rsid w:val="004A5A07"/>
    <w:rsid w:val="004A680B"/>
    <w:rsid w:val="004A7835"/>
    <w:rsid w:val="004A78AF"/>
    <w:rsid w:val="004B0186"/>
    <w:rsid w:val="004B0312"/>
    <w:rsid w:val="004B0714"/>
    <w:rsid w:val="004B12A6"/>
    <w:rsid w:val="004B2B2D"/>
    <w:rsid w:val="004B36F8"/>
    <w:rsid w:val="004B3DD1"/>
    <w:rsid w:val="004B3DDB"/>
    <w:rsid w:val="004B44CD"/>
    <w:rsid w:val="004C0371"/>
    <w:rsid w:val="004C12D7"/>
    <w:rsid w:val="004C16AB"/>
    <w:rsid w:val="004C215D"/>
    <w:rsid w:val="004C245A"/>
    <w:rsid w:val="004C37E6"/>
    <w:rsid w:val="004C406C"/>
    <w:rsid w:val="004C4F79"/>
    <w:rsid w:val="004C5EF6"/>
    <w:rsid w:val="004C62E1"/>
    <w:rsid w:val="004C74E9"/>
    <w:rsid w:val="004C79B5"/>
    <w:rsid w:val="004C7BFA"/>
    <w:rsid w:val="004C7C18"/>
    <w:rsid w:val="004D0DF5"/>
    <w:rsid w:val="004D0F99"/>
    <w:rsid w:val="004D236A"/>
    <w:rsid w:val="004D25C2"/>
    <w:rsid w:val="004D2AB4"/>
    <w:rsid w:val="004D2CE1"/>
    <w:rsid w:val="004D41A5"/>
    <w:rsid w:val="004D4E7A"/>
    <w:rsid w:val="004D6052"/>
    <w:rsid w:val="004D7C31"/>
    <w:rsid w:val="004D7E09"/>
    <w:rsid w:val="004E034E"/>
    <w:rsid w:val="004E0A07"/>
    <w:rsid w:val="004E10A0"/>
    <w:rsid w:val="004E19D6"/>
    <w:rsid w:val="004E1AC7"/>
    <w:rsid w:val="004E1CB1"/>
    <w:rsid w:val="004E2E8C"/>
    <w:rsid w:val="004E3289"/>
    <w:rsid w:val="004E43F9"/>
    <w:rsid w:val="004E46DE"/>
    <w:rsid w:val="004E7427"/>
    <w:rsid w:val="004F0950"/>
    <w:rsid w:val="004F0C2D"/>
    <w:rsid w:val="004F1C27"/>
    <w:rsid w:val="004F1DF7"/>
    <w:rsid w:val="004F23D3"/>
    <w:rsid w:val="004F4681"/>
    <w:rsid w:val="004F65BB"/>
    <w:rsid w:val="004F6832"/>
    <w:rsid w:val="005003CE"/>
    <w:rsid w:val="0050082A"/>
    <w:rsid w:val="00500DAC"/>
    <w:rsid w:val="0050117A"/>
    <w:rsid w:val="005015C4"/>
    <w:rsid w:val="005033EA"/>
    <w:rsid w:val="0050472E"/>
    <w:rsid w:val="0050497A"/>
    <w:rsid w:val="00504A93"/>
    <w:rsid w:val="005052D1"/>
    <w:rsid w:val="00505708"/>
    <w:rsid w:val="00505CB5"/>
    <w:rsid w:val="00505EC7"/>
    <w:rsid w:val="00507074"/>
    <w:rsid w:val="00507DA0"/>
    <w:rsid w:val="00510E2E"/>
    <w:rsid w:val="00511884"/>
    <w:rsid w:val="00511A1C"/>
    <w:rsid w:val="00512CC9"/>
    <w:rsid w:val="00513009"/>
    <w:rsid w:val="00513A60"/>
    <w:rsid w:val="00513AAD"/>
    <w:rsid w:val="005140F2"/>
    <w:rsid w:val="0051461A"/>
    <w:rsid w:val="00515CAD"/>
    <w:rsid w:val="0051618A"/>
    <w:rsid w:val="00517598"/>
    <w:rsid w:val="00517820"/>
    <w:rsid w:val="00520349"/>
    <w:rsid w:val="00520A27"/>
    <w:rsid w:val="00522678"/>
    <w:rsid w:val="0052346B"/>
    <w:rsid w:val="00527CF7"/>
    <w:rsid w:val="0053053C"/>
    <w:rsid w:val="005305B3"/>
    <w:rsid w:val="00530747"/>
    <w:rsid w:val="00533203"/>
    <w:rsid w:val="00533C3B"/>
    <w:rsid w:val="0053431C"/>
    <w:rsid w:val="005345EF"/>
    <w:rsid w:val="00534A6C"/>
    <w:rsid w:val="00534D41"/>
    <w:rsid w:val="0053517A"/>
    <w:rsid w:val="00535248"/>
    <w:rsid w:val="00535A12"/>
    <w:rsid w:val="005378CA"/>
    <w:rsid w:val="00537AC5"/>
    <w:rsid w:val="00540D2B"/>
    <w:rsid w:val="00541CE6"/>
    <w:rsid w:val="0054207E"/>
    <w:rsid w:val="005424D5"/>
    <w:rsid w:val="0054279F"/>
    <w:rsid w:val="00542974"/>
    <w:rsid w:val="00543414"/>
    <w:rsid w:val="00543649"/>
    <w:rsid w:val="005437A4"/>
    <w:rsid w:val="0054588D"/>
    <w:rsid w:val="005459E6"/>
    <w:rsid w:val="00545B85"/>
    <w:rsid w:val="00546899"/>
    <w:rsid w:val="00546EE5"/>
    <w:rsid w:val="00547C7B"/>
    <w:rsid w:val="00547ED6"/>
    <w:rsid w:val="00551C52"/>
    <w:rsid w:val="0055231A"/>
    <w:rsid w:val="00552929"/>
    <w:rsid w:val="00552989"/>
    <w:rsid w:val="00553C5C"/>
    <w:rsid w:val="00555171"/>
    <w:rsid w:val="005553A8"/>
    <w:rsid w:val="00557499"/>
    <w:rsid w:val="00557DFB"/>
    <w:rsid w:val="00560F30"/>
    <w:rsid w:val="0056155C"/>
    <w:rsid w:val="00561654"/>
    <w:rsid w:val="005618B3"/>
    <w:rsid w:val="00562B16"/>
    <w:rsid w:val="00563171"/>
    <w:rsid w:val="00563EE2"/>
    <w:rsid w:val="005654F9"/>
    <w:rsid w:val="00565B27"/>
    <w:rsid w:val="00565C34"/>
    <w:rsid w:val="00565F17"/>
    <w:rsid w:val="005661BF"/>
    <w:rsid w:val="0056675F"/>
    <w:rsid w:val="00566FB7"/>
    <w:rsid w:val="00567EB3"/>
    <w:rsid w:val="00570056"/>
    <w:rsid w:val="0057169A"/>
    <w:rsid w:val="00571C48"/>
    <w:rsid w:val="005732B8"/>
    <w:rsid w:val="0057384D"/>
    <w:rsid w:val="00573D7C"/>
    <w:rsid w:val="00574127"/>
    <w:rsid w:val="005743BC"/>
    <w:rsid w:val="00574B63"/>
    <w:rsid w:val="00574ED8"/>
    <w:rsid w:val="00576771"/>
    <w:rsid w:val="0057692B"/>
    <w:rsid w:val="005769C6"/>
    <w:rsid w:val="00576F12"/>
    <w:rsid w:val="00577680"/>
    <w:rsid w:val="00581D13"/>
    <w:rsid w:val="005824D0"/>
    <w:rsid w:val="005828BF"/>
    <w:rsid w:val="00583451"/>
    <w:rsid w:val="00583A30"/>
    <w:rsid w:val="00583F3A"/>
    <w:rsid w:val="0058421B"/>
    <w:rsid w:val="00584AA3"/>
    <w:rsid w:val="005850D8"/>
    <w:rsid w:val="00586689"/>
    <w:rsid w:val="00586BBB"/>
    <w:rsid w:val="00591AF1"/>
    <w:rsid w:val="00591E56"/>
    <w:rsid w:val="005932DD"/>
    <w:rsid w:val="00593708"/>
    <w:rsid w:val="005941EF"/>
    <w:rsid w:val="005942D3"/>
    <w:rsid w:val="00594B74"/>
    <w:rsid w:val="00594E16"/>
    <w:rsid w:val="005957B5"/>
    <w:rsid w:val="005962C4"/>
    <w:rsid w:val="00596DD8"/>
    <w:rsid w:val="00597674"/>
    <w:rsid w:val="00597AC0"/>
    <w:rsid w:val="00597B1B"/>
    <w:rsid w:val="00597F91"/>
    <w:rsid w:val="005A06BD"/>
    <w:rsid w:val="005A097F"/>
    <w:rsid w:val="005A0DF5"/>
    <w:rsid w:val="005A1B2B"/>
    <w:rsid w:val="005A1E63"/>
    <w:rsid w:val="005A2588"/>
    <w:rsid w:val="005A335C"/>
    <w:rsid w:val="005A3FDD"/>
    <w:rsid w:val="005A5566"/>
    <w:rsid w:val="005A5694"/>
    <w:rsid w:val="005A5B72"/>
    <w:rsid w:val="005A60BC"/>
    <w:rsid w:val="005A6856"/>
    <w:rsid w:val="005A7273"/>
    <w:rsid w:val="005A73AD"/>
    <w:rsid w:val="005B003B"/>
    <w:rsid w:val="005B039B"/>
    <w:rsid w:val="005B03D4"/>
    <w:rsid w:val="005B0712"/>
    <w:rsid w:val="005B0CA9"/>
    <w:rsid w:val="005B0EE2"/>
    <w:rsid w:val="005B20A1"/>
    <w:rsid w:val="005B306C"/>
    <w:rsid w:val="005B3821"/>
    <w:rsid w:val="005B3DAB"/>
    <w:rsid w:val="005B4088"/>
    <w:rsid w:val="005B4FF5"/>
    <w:rsid w:val="005B6182"/>
    <w:rsid w:val="005B62CE"/>
    <w:rsid w:val="005B77E4"/>
    <w:rsid w:val="005B7AD9"/>
    <w:rsid w:val="005C060F"/>
    <w:rsid w:val="005C10DE"/>
    <w:rsid w:val="005C1BDC"/>
    <w:rsid w:val="005C1EE4"/>
    <w:rsid w:val="005C247C"/>
    <w:rsid w:val="005C3697"/>
    <w:rsid w:val="005C36DD"/>
    <w:rsid w:val="005C3B3D"/>
    <w:rsid w:val="005C4CCD"/>
    <w:rsid w:val="005C60EF"/>
    <w:rsid w:val="005C78AA"/>
    <w:rsid w:val="005C7965"/>
    <w:rsid w:val="005D0066"/>
    <w:rsid w:val="005D0311"/>
    <w:rsid w:val="005D0567"/>
    <w:rsid w:val="005D0EF8"/>
    <w:rsid w:val="005D1024"/>
    <w:rsid w:val="005D103F"/>
    <w:rsid w:val="005D1535"/>
    <w:rsid w:val="005D1BC8"/>
    <w:rsid w:val="005D2CD8"/>
    <w:rsid w:val="005D4278"/>
    <w:rsid w:val="005D6227"/>
    <w:rsid w:val="005D795B"/>
    <w:rsid w:val="005E083F"/>
    <w:rsid w:val="005E08DC"/>
    <w:rsid w:val="005E12B7"/>
    <w:rsid w:val="005E1B3C"/>
    <w:rsid w:val="005E26B0"/>
    <w:rsid w:val="005E2F32"/>
    <w:rsid w:val="005E2F95"/>
    <w:rsid w:val="005E470E"/>
    <w:rsid w:val="005E51F5"/>
    <w:rsid w:val="005E632F"/>
    <w:rsid w:val="005E6516"/>
    <w:rsid w:val="005E7F59"/>
    <w:rsid w:val="005F01E6"/>
    <w:rsid w:val="005F38A4"/>
    <w:rsid w:val="005F3AD9"/>
    <w:rsid w:val="005F455E"/>
    <w:rsid w:val="005F5F44"/>
    <w:rsid w:val="005F6126"/>
    <w:rsid w:val="005F7C2B"/>
    <w:rsid w:val="006000AB"/>
    <w:rsid w:val="006008C8"/>
    <w:rsid w:val="00600D63"/>
    <w:rsid w:val="00601500"/>
    <w:rsid w:val="006028ED"/>
    <w:rsid w:val="00602CE2"/>
    <w:rsid w:val="0060369D"/>
    <w:rsid w:val="006049A0"/>
    <w:rsid w:val="00604C61"/>
    <w:rsid w:val="00604D4B"/>
    <w:rsid w:val="00604D97"/>
    <w:rsid w:val="00605158"/>
    <w:rsid w:val="0060518A"/>
    <w:rsid w:val="006063D0"/>
    <w:rsid w:val="006073C8"/>
    <w:rsid w:val="00607716"/>
    <w:rsid w:val="0061029F"/>
    <w:rsid w:val="00610BCB"/>
    <w:rsid w:val="00610EAD"/>
    <w:rsid w:val="00610FCA"/>
    <w:rsid w:val="00611F3C"/>
    <w:rsid w:val="00612E74"/>
    <w:rsid w:val="0061346A"/>
    <w:rsid w:val="0061492F"/>
    <w:rsid w:val="00614EFE"/>
    <w:rsid w:val="0061689D"/>
    <w:rsid w:val="00616B2B"/>
    <w:rsid w:val="006176C5"/>
    <w:rsid w:val="00620534"/>
    <w:rsid w:val="0062073B"/>
    <w:rsid w:val="00620836"/>
    <w:rsid w:val="00621AA4"/>
    <w:rsid w:val="00621D66"/>
    <w:rsid w:val="00621DC9"/>
    <w:rsid w:val="006225D3"/>
    <w:rsid w:val="00622657"/>
    <w:rsid w:val="00623D08"/>
    <w:rsid w:val="006243E9"/>
    <w:rsid w:val="00624434"/>
    <w:rsid w:val="006246F4"/>
    <w:rsid w:val="00625271"/>
    <w:rsid w:val="00625A52"/>
    <w:rsid w:val="00627C20"/>
    <w:rsid w:val="006304AC"/>
    <w:rsid w:val="00632070"/>
    <w:rsid w:val="00633BDD"/>
    <w:rsid w:val="00633D07"/>
    <w:rsid w:val="00634793"/>
    <w:rsid w:val="00635C56"/>
    <w:rsid w:val="006363A2"/>
    <w:rsid w:val="00636F40"/>
    <w:rsid w:val="00637464"/>
    <w:rsid w:val="00637CBE"/>
    <w:rsid w:val="006400A4"/>
    <w:rsid w:val="00640A35"/>
    <w:rsid w:val="006414DC"/>
    <w:rsid w:val="006420BC"/>
    <w:rsid w:val="006431AF"/>
    <w:rsid w:val="006432D7"/>
    <w:rsid w:val="00643D64"/>
    <w:rsid w:val="00645AB5"/>
    <w:rsid w:val="00645F07"/>
    <w:rsid w:val="006460E5"/>
    <w:rsid w:val="00647B46"/>
    <w:rsid w:val="0065001B"/>
    <w:rsid w:val="00651F09"/>
    <w:rsid w:val="00653146"/>
    <w:rsid w:val="006547F0"/>
    <w:rsid w:val="00654964"/>
    <w:rsid w:val="006549EE"/>
    <w:rsid w:val="006554F3"/>
    <w:rsid w:val="006555FC"/>
    <w:rsid w:val="00656532"/>
    <w:rsid w:val="00657101"/>
    <w:rsid w:val="006617D7"/>
    <w:rsid w:val="0066212F"/>
    <w:rsid w:val="00662FBB"/>
    <w:rsid w:val="00664353"/>
    <w:rsid w:val="00666137"/>
    <w:rsid w:val="006678AC"/>
    <w:rsid w:val="0067096E"/>
    <w:rsid w:val="006726EF"/>
    <w:rsid w:val="00673739"/>
    <w:rsid w:val="0067493B"/>
    <w:rsid w:val="00675BCB"/>
    <w:rsid w:val="0067619F"/>
    <w:rsid w:val="00676901"/>
    <w:rsid w:val="00680CDF"/>
    <w:rsid w:val="0068200A"/>
    <w:rsid w:val="00683754"/>
    <w:rsid w:val="00683A09"/>
    <w:rsid w:val="00683C02"/>
    <w:rsid w:val="006842D0"/>
    <w:rsid w:val="0068430E"/>
    <w:rsid w:val="00684AD5"/>
    <w:rsid w:val="00684D91"/>
    <w:rsid w:val="00685508"/>
    <w:rsid w:val="00685BAC"/>
    <w:rsid w:val="00686E7B"/>
    <w:rsid w:val="00690971"/>
    <w:rsid w:val="00693F9D"/>
    <w:rsid w:val="006945D1"/>
    <w:rsid w:val="00695A91"/>
    <w:rsid w:val="006960F3"/>
    <w:rsid w:val="00696EB4"/>
    <w:rsid w:val="006979C7"/>
    <w:rsid w:val="006A049D"/>
    <w:rsid w:val="006A0AC1"/>
    <w:rsid w:val="006A0B87"/>
    <w:rsid w:val="006A0EFA"/>
    <w:rsid w:val="006A1368"/>
    <w:rsid w:val="006A2443"/>
    <w:rsid w:val="006A4813"/>
    <w:rsid w:val="006A49F2"/>
    <w:rsid w:val="006A4A34"/>
    <w:rsid w:val="006A557E"/>
    <w:rsid w:val="006A5BF4"/>
    <w:rsid w:val="006A624B"/>
    <w:rsid w:val="006A7E39"/>
    <w:rsid w:val="006B1550"/>
    <w:rsid w:val="006B2F04"/>
    <w:rsid w:val="006B3396"/>
    <w:rsid w:val="006B4689"/>
    <w:rsid w:val="006B46FB"/>
    <w:rsid w:val="006B57B9"/>
    <w:rsid w:val="006B590D"/>
    <w:rsid w:val="006B5B99"/>
    <w:rsid w:val="006C1198"/>
    <w:rsid w:val="006C318B"/>
    <w:rsid w:val="006C39BD"/>
    <w:rsid w:val="006C6247"/>
    <w:rsid w:val="006C66EF"/>
    <w:rsid w:val="006D1A93"/>
    <w:rsid w:val="006D2246"/>
    <w:rsid w:val="006D3184"/>
    <w:rsid w:val="006D54A9"/>
    <w:rsid w:val="006D6528"/>
    <w:rsid w:val="006D6CC3"/>
    <w:rsid w:val="006D7A81"/>
    <w:rsid w:val="006E140F"/>
    <w:rsid w:val="006E1577"/>
    <w:rsid w:val="006E1C10"/>
    <w:rsid w:val="006E21C3"/>
    <w:rsid w:val="006E4CB6"/>
    <w:rsid w:val="006E4F83"/>
    <w:rsid w:val="006E5E03"/>
    <w:rsid w:val="006E6AFE"/>
    <w:rsid w:val="006E7083"/>
    <w:rsid w:val="006E7E83"/>
    <w:rsid w:val="006F1F44"/>
    <w:rsid w:val="006F214F"/>
    <w:rsid w:val="006F22C1"/>
    <w:rsid w:val="006F281B"/>
    <w:rsid w:val="006F28D0"/>
    <w:rsid w:val="006F2C82"/>
    <w:rsid w:val="006F3D6E"/>
    <w:rsid w:val="006F4425"/>
    <w:rsid w:val="006F4F3F"/>
    <w:rsid w:val="006F4FE0"/>
    <w:rsid w:val="006F6DEA"/>
    <w:rsid w:val="006F6E10"/>
    <w:rsid w:val="006F7381"/>
    <w:rsid w:val="006F7569"/>
    <w:rsid w:val="006F77D9"/>
    <w:rsid w:val="0070015C"/>
    <w:rsid w:val="0070282C"/>
    <w:rsid w:val="00702D72"/>
    <w:rsid w:val="00702E4F"/>
    <w:rsid w:val="007031BE"/>
    <w:rsid w:val="0070320F"/>
    <w:rsid w:val="0070398F"/>
    <w:rsid w:val="007039E0"/>
    <w:rsid w:val="00703CC7"/>
    <w:rsid w:val="0070475E"/>
    <w:rsid w:val="00704F72"/>
    <w:rsid w:val="00705122"/>
    <w:rsid w:val="0070523C"/>
    <w:rsid w:val="00705940"/>
    <w:rsid w:val="00705F5E"/>
    <w:rsid w:val="00707072"/>
    <w:rsid w:val="0070738F"/>
    <w:rsid w:val="007074AF"/>
    <w:rsid w:val="0070781E"/>
    <w:rsid w:val="00710C9F"/>
    <w:rsid w:val="00710CC3"/>
    <w:rsid w:val="007113D1"/>
    <w:rsid w:val="007132FA"/>
    <w:rsid w:val="00713983"/>
    <w:rsid w:val="00713ACB"/>
    <w:rsid w:val="00715E2F"/>
    <w:rsid w:val="0071687F"/>
    <w:rsid w:val="007169E4"/>
    <w:rsid w:val="00716DF0"/>
    <w:rsid w:val="00721132"/>
    <w:rsid w:val="00721727"/>
    <w:rsid w:val="00725865"/>
    <w:rsid w:val="007265BF"/>
    <w:rsid w:val="00730D4D"/>
    <w:rsid w:val="00731BF7"/>
    <w:rsid w:val="0073300A"/>
    <w:rsid w:val="00734549"/>
    <w:rsid w:val="00734A03"/>
    <w:rsid w:val="0073535A"/>
    <w:rsid w:val="00736CF9"/>
    <w:rsid w:val="00737856"/>
    <w:rsid w:val="00737F55"/>
    <w:rsid w:val="00740165"/>
    <w:rsid w:val="007403FF"/>
    <w:rsid w:val="007407A1"/>
    <w:rsid w:val="00740CEE"/>
    <w:rsid w:val="00740F56"/>
    <w:rsid w:val="00742F77"/>
    <w:rsid w:val="007436B1"/>
    <w:rsid w:val="00746783"/>
    <w:rsid w:val="00747E9D"/>
    <w:rsid w:val="00750837"/>
    <w:rsid w:val="007509CA"/>
    <w:rsid w:val="007517BE"/>
    <w:rsid w:val="00752372"/>
    <w:rsid w:val="007525CA"/>
    <w:rsid w:val="00753DD1"/>
    <w:rsid w:val="007541F6"/>
    <w:rsid w:val="00754BC8"/>
    <w:rsid w:val="00755B10"/>
    <w:rsid w:val="00756C2D"/>
    <w:rsid w:val="0076043D"/>
    <w:rsid w:val="007617A4"/>
    <w:rsid w:val="00761A5D"/>
    <w:rsid w:val="007621D2"/>
    <w:rsid w:val="007622B5"/>
    <w:rsid w:val="00762411"/>
    <w:rsid w:val="00762961"/>
    <w:rsid w:val="007637B1"/>
    <w:rsid w:val="00764843"/>
    <w:rsid w:val="00764BEF"/>
    <w:rsid w:val="0076513E"/>
    <w:rsid w:val="00766001"/>
    <w:rsid w:val="007663DB"/>
    <w:rsid w:val="0076663B"/>
    <w:rsid w:val="00766C07"/>
    <w:rsid w:val="0076793B"/>
    <w:rsid w:val="007702F4"/>
    <w:rsid w:val="007711EB"/>
    <w:rsid w:val="00771D94"/>
    <w:rsid w:val="00772940"/>
    <w:rsid w:val="0077348B"/>
    <w:rsid w:val="00773F07"/>
    <w:rsid w:val="007758A9"/>
    <w:rsid w:val="00775A6A"/>
    <w:rsid w:val="0078096F"/>
    <w:rsid w:val="00781529"/>
    <w:rsid w:val="00781EC0"/>
    <w:rsid w:val="00782208"/>
    <w:rsid w:val="007828DD"/>
    <w:rsid w:val="00782BA1"/>
    <w:rsid w:val="007832E8"/>
    <w:rsid w:val="007834D5"/>
    <w:rsid w:val="0078376F"/>
    <w:rsid w:val="00783CA5"/>
    <w:rsid w:val="00783FC0"/>
    <w:rsid w:val="00784888"/>
    <w:rsid w:val="00785547"/>
    <w:rsid w:val="00785A9F"/>
    <w:rsid w:val="00785C08"/>
    <w:rsid w:val="00787860"/>
    <w:rsid w:val="00787E9A"/>
    <w:rsid w:val="00790015"/>
    <w:rsid w:val="00790847"/>
    <w:rsid w:val="007925E8"/>
    <w:rsid w:val="00793962"/>
    <w:rsid w:val="00793BE2"/>
    <w:rsid w:val="0079459B"/>
    <w:rsid w:val="00794E0B"/>
    <w:rsid w:val="007958CC"/>
    <w:rsid w:val="00796487"/>
    <w:rsid w:val="007974E9"/>
    <w:rsid w:val="007A2A60"/>
    <w:rsid w:val="007A2F9B"/>
    <w:rsid w:val="007A3E9B"/>
    <w:rsid w:val="007A415F"/>
    <w:rsid w:val="007A51B4"/>
    <w:rsid w:val="007A59DA"/>
    <w:rsid w:val="007A5A45"/>
    <w:rsid w:val="007A5A62"/>
    <w:rsid w:val="007A5D8F"/>
    <w:rsid w:val="007A72A0"/>
    <w:rsid w:val="007A7FEE"/>
    <w:rsid w:val="007B0460"/>
    <w:rsid w:val="007B05EF"/>
    <w:rsid w:val="007B085F"/>
    <w:rsid w:val="007B1208"/>
    <w:rsid w:val="007B175B"/>
    <w:rsid w:val="007B1AC0"/>
    <w:rsid w:val="007B2197"/>
    <w:rsid w:val="007B22E4"/>
    <w:rsid w:val="007B239F"/>
    <w:rsid w:val="007B2DE1"/>
    <w:rsid w:val="007B2DED"/>
    <w:rsid w:val="007B3502"/>
    <w:rsid w:val="007B4DE9"/>
    <w:rsid w:val="007B4E60"/>
    <w:rsid w:val="007B4E72"/>
    <w:rsid w:val="007B4FAD"/>
    <w:rsid w:val="007B6B6C"/>
    <w:rsid w:val="007B7E41"/>
    <w:rsid w:val="007C07B6"/>
    <w:rsid w:val="007C2029"/>
    <w:rsid w:val="007C2C59"/>
    <w:rsid w:val="007C39D4"/>
    <w:rsid w:val="007C3B39"/>
    <w:rsid w:val="007C51CC"/>
    <w:rsid w:val="007C5655"/>
    <w:rsid w:val="007D288B"/>
    <w:rsid w:val="007D2A2C"/>
    <w:rsid w:val="007D4B90"/>
    <w:rsid w:val="007D5988"/>
    <w:rsid w:val="007D5991"/>
    <w:rsid w:val="007D78D1"/>
    <w:rsid w:val="007D7CBB"/>
    <w:rsid w:val="007E205D"/>
    <w:rsid w:val="007E303A"/>
    <w:rsid w:val="007E41D9"/>
    <w:rsid w:val="007E7179"/>
    <w:rsid w:val="007F19D0"/>
    <w:rsid w:val="007F1DFD"/>
    <w:rsid w:val="007F2A4D"/>
    <w:rsid w:val="007F3C6D"/>
    <w:rsid w:val="007F3D05"/>
    <w:rsid w:val="007F56F2"/>
    <w:rsid w:val="007F5BDA"/>
    <w:rsid w:val="007F6662"/>
    <w:rsid w:val="007F6716"/>
    <w:rsid w:val="007F75A6"/>
    <w:rsid w:val="007F796E"/>
    <w:rsid w:val="007F7C3F"/>
    <w:rsid w:val="007F7CF5"/>
    <w:rsid w:val="00801248"/>
    <w:rsid w:val="008015F5"/>
    <w:rsid w:val="00801FD8"/>
    <w:rsid w:val="00802754"/>
    <w:rsid w:val="00802FD4"/>
    <w:rsid w:val="00803E41"/>
    <w:rsid w:val="0080406C"/>
    <w:rsid w:val="00804DB5"/>
    <w:rsid w:val="00805E3F"/>
    <w:rsid w:val="00806239"/>
    <w:rsid w:val="00807F92"/>
    <w:rsid w:val="008102B3"/>
    <w:rsid w:val="00810522"/>
    <w:rsid w:val="00810771"/>
    <w:rsid w:val="00812316"/>
    <w:rsid w:val="00812BFC"/>
    <w:rsid w:val="00813682"/>
    <w:rsid w:val="0081415E"/>
    <w:rsid w:val="00814990"/>
    <w:rsid w:val="00815431"/>
    <w:rsid w:val="00815E1E"/>
    <w:rsid w:val="008170FD"/>
    <w:rsid w:val="00817DD4"/>
    <w:rsid w:val="00820AA0"/>
    <w:rsid w:val="00822F25"/>
    <w:rsid w:val="00823319"/>
    <w:rsid w:val="00823489"/>
    <w:rsid w:val="008235B1"/>
    <w:rsid w:val="00823EB8"/>
    <w:rsid w:val="008245F0"/>
    <w:rsid w:val="00825382"/>
    <w:rsid w:val="008254D5"/>
    <w:rsid w:val="008261B8"/>
    <w:rsid w:val="00827D14"/>
    <w:rsid w:val="008300D3"/>
    <w:rsid w:val="00831637"/>
    <w:rsid w:val="00831643"/>
    <w:rsid w:val="0083173D"/>
    <w:rsid w:val="00831C31"/>
    <w:rsid w:val="00831FC8"/>
    <w:rsid w:val="0083238A"/>
    <w:rsid w:val="0083292A"/>
    <w:rsid w:val="00832980"/>
    <w:rsid w:val="00832FA9"/>
    <w:rsid w:val="00832FB0"/>
    <w:rsid w:val="0083367B"/>
    <w:rsid w:val="00834DAF"/>
    <w:rsid w:val="00835253"/>
    <w:rsid w:val="00836127"/>
    <w:rsid w:val="0083659F"/>
    <w:rsid w:val="00837CF8"/>
    <w:rsid w:val="00840318"/>
    <w:rsid w:val="00840DED"/>
    <w:rsid w:val="00842411"/>
    <w:rsid w:val="008438E5"/>
    <w:rsid w:val="00844073"/>
    <w:rsid w:val="008445C8"/>
    <w:rsid w:val="0084725C"/>
    <w:rsid w:val="00847E2F"/>
    <w:rsid w:val="008515D0"/>
    <w:rsid w:val="00851B96"/>
    <w:rsid w:val="0085256A"/>
    <w:rsid w:val="00853EFB"/>
    <w:rsid w:val="00855831"/>
    <w:rsid w:val="0085587D"/>
    <w:rsid w:val="00857166"/>
    <w:rsid w:val="00857E84"/>
    <w:rsid w:val="00860AB4"/>
    <w:rsid w:val="00860E09"/>
    <w:rsid w:val="00860E7E"/>
    <w:rsid w:val="00860ED2"/>
    <w:rsid w:val="008626C5"/>
    <w:rsid w:val="00863D7C"/>
    <w:rsid w:val="00863F50"/>
    <w:rsid w:val="0086441F"/>
    <w:rsid w:val="00864826"/>
    <w:rsid w:val="00865193"/>
    <w:rsid w:val="0086598E"/>
    <w:rsid w:val="00865E25"/>
    <w:rsid w:val="0086689A"/>
    <w:rsid w:val="008668A2"/>
    <w:rsid w:val="00866B2A"/>
    <w:rsid w:val="008676A7"/>
    <w:rsid w:val="00871468"/>
    <w:rsid w:val="00871B9A"/>
    <w:rsid w:val="00872091"/>
    <w:rsid w:val="008721D5"/>
    <w:rsid w:val="008731EC"/>
    <w:rsid w:val="00873B1C"/>
    <w:rsid w:val="00873D00"/>
    <w:rsid w:val="00873E7E"/>
    <w:rsid w:val="008747DD"/>
    <w:rsid w:val="0087495E"/>
    <w:rsid w:val="00874F83"/>
    <w:rsid w:val="00875D22"/>
    <w:rsid w:val="008763AE"/>
    <w:rsid w:val="0087699B"/>
    <w:rsid w:val="00880221"/>
    <w:rsid w:val="008802E2"/>
    <w:rsid w:val="008812FB"/>
    <w:rsid w:val="008822F7"/>
    <w:rsid w:val="008835E3"/>
    <w:rsid w:val="00883855"/>
    <w:rsid w:val="00883B12"/>
    <w:rsid w:val="0088416F"/>
    <w:rsid w:val="0088424C"/>
    <w:rsid w:val="008849D8"/>
    <w:rsid w:val="00884C95"/>
    <w:rsid w:val="00885FEB"/>
    <w:rsid w:val="008872DB"/>
    <w:rsid w:val="00887496"/>
    <w:rsid w:val="00887679"/>
    <w:rsid w:val="008876A6"/>
    <w:rsid w:val="00890DB3"/>
    <w:rsid w:val="0089235F"/>
    <w:rsid w:val="0089322A"/>
    <w:rsid w:val="00893242"/>
    <w:rsid w:val="0089328A"/>
    <w:rsid w:val="00893C74"/>
    <w:rsid w:val="0089577D"/>
    <w:rsid w:val="00896CFD"/>
    <w:rsid w:val="00896F34"/>
    <w:rsid w:val="0089760F"/>
    <w:rsid w:val="008A2EA9"/>
    <w:rsid w:val="008A5B8A"/>
    <w:rsid w:val="008B0994"/>
    <w:rsid w:val="008B0A35"/>
    <w:rsid w:val="008B2145"/>
    <w:rsid w:val="008B25D0"/>
    <w:rsid w:val="008B2F27"/>
    <w:rsid w:val="008B3895"/>
    <w:rsid w:val="008B3B43"/>
    <w:rsid w:val="008B50B4"/>
    <w:rsid w:val="008B69BC"/>
    <w:rsid w:val="008B78BE"/>
    <w:rsid w:val="008B796F"/>
    <w:rsid w:val="008C0A13"/>
    <w:rsid w:val="008C0AA3"/>
    <w:rsid w:val="008C28E7"/>
    <w:rsid w:val="008C2E62"/>
    <w:rsid w:val="008C3AF9"/>
    <w:rsid w:val="008C3D80"/>
    <w:rsid w:val="008C3FFA"/>
    <w:rsid w:val="008C48D4"/>
    <w:rsid w:val="008C618A"/>
    <w:rsid w:val="008C7279"/>
    <w:rsid w:val="008D07A9"/>
    <w:rsid w:val="008D1954"/>
    <w:rsid w:val="008D2304"/>
    <w:rsid w:val="008D27A6"/>
    <w:rsid w:val="008D3A64"/>
    <w:rsid w:val="008D499C"/>
    <w:rsid w:val="008D594F"/>
    <w:rsid w:val="008E069A"/>
    <w:rsid w:val="008E3747"/>
    <w:rsid w:val="008E4721"/>
    <w:rsid w:val="008E6AE2"/>
    <w:rsid w:val="008E7168"/>
    <w:rsid w:val="008E72FA"/>
    <w:rsid w:val="008E76C3"/>
    <w:rsid w:val="008E77A1"/>
    <w:rsid w:val="008F0295"/>
    <w:rsid w:val="008F04B0"/>
    <w:rsid w:val="008F051F"/>
    <w:rsid w:val="008F23F5"/>
    <w:rsid w:val="008F2E8E"/>
    <w:rsid w:val="008F32F9"/>
    <w:rsid w:val="008F3308"/>
    <w:rsid w:val="008F36E7"/>
    <w:rsid w:val="008F38AC"/>
    <w:rsid w:val="008F39FC"/>
    <w:rsid w:val="008F3E9B"/>
    <w:rsid w:val="008F4026"/>
    <w:rsid w:val="008F4EA1"/>
    <w:rsid w:val="008F5627"/>
    <w:rsid w:val="008F64C4"/>
    <w:rsid w:val="009006B8"/>
    <w:rsid w:val="00902A13"/>
    <w:rsid w:val="00904CA8"/>
    <w:rsid w:val="00905656"/>
    <w:rsid w:val="00905B2A"/>
    <w:rsid w:val="009068A8"/>
    <w:rsid w:val="009071EB"/>
    <w:rsid w:val="00907703"/>
    <w:rsid w:val="00907B9E"/>
    <w:rsid w:val="00907DE9"/>
    <w:rsid w:val="00910389"/>
    <w:rsid w:val="00911007"/>
    <w:rsid w:val="0091111C"/>
    <w:rsid w:val="00911A6A"/>
    <w:rsid w:val="00914497"/>
    <w:rsid w:val="0091560E"/>
    <w:rsid w:val="00916C3D"/>
    <w:rsid w:val="00920540"/>
    <w:rsid w:val="00922334"/>
    <w:rsid w:val="00923484"/>
    <w:rsid w:val="009242E4"/>
    <w:rsid w:val="0092547E"/>
    <w:rsid w:val="00926DAE"/>
    <w:rsid w:val="00926E84"/>
    <w:rsid w:val="00927062"/>
    <w:rsid w:val="00931A40"/>
    <w:rsid w:val="0093238A"/>
    <w:rsid w:val="009326BE"/>
    <w:rsid w:val="009346DF"/>
    <w:rsid w:val="00937509"/>
    <w:rsid w:val="00937D53"/>
    <w:rsid w:val="00940AB9"/>
    <w:rsid w:val="00940F28"/>
    <w:rsid w:val="009412B5"/>
    <w:rsid w:val="009412FC"/>
    <w:rsid w:val="009417AA"/>
    <w:rsid w:val="0094234A"/>
    <w:rsid w:val="009424CC"/>
    <w:rsid w:val="009436D2"/>
    <w:rsid w:val="00943EF9"/>
    <w:rsid w:val="00945BDD"/>
    <w:rsid w:val="0094710C"/>
    <w:rsid w:val="009472EA"/>
    <w:rsid w:val="00947684"/>
    <w:rsid w:val="00950A82"/>
    <w:rsid w:val="00953243"/>
    <w:rsid w:val="00953D37"/>
    <w:rsid w:val="00953FB6"/>
    <w:rsid w:val="00955160"/>
    <w:rsid w:val="0095561D"/>
    <w:rsid w:val="009565C6"/>
    <w:rsid w:val="00957DA0"/>
    <w:rsid w:val="009601D9"/>
    <w:rsid w:val="009622B0"/>
    <w:rsid w:val="00962523"/>
    <w:rsid w:val="00962C6A"/>
    <w:rsid w:val="00963572"/>
    <w:rsid w:val="00965446"/>
    <w:rsid w:val="0096582D"/>
    <w:rsid w:val="00965FFA"/>
    <w:rsid w:val="00966066"/>
    <w:rsid w:val="009676AD"/>
    <w:rsid w:val="00967933"/>
    <w:rsid w:val="00971278"/>
    <w:rsid w:val="00971E8B"/>
    <w:rsid w:val="00972B69"/>
    <w:rsid w:val="00974396"/>
    <w:rsid w:val="00974B01"/>
    <w:rsid w:val="00974EE7"/>
    <w:rsid w:val="009751AF"/>
    <w:rsid w:val="009756A7"/>
    <w:rsid w:val="00975C51"/>
    <w:rsid w:val="00975E81"/>
    <w:rsid w:val="009760D1"/>
    <w:rsid w:val="00976873"/>
    <w:rsid w:val="00977121"/>
    <w:rsid w:val="0097717D"/>
    <w:rsid w:val="00977A9D"/>
    <w:rsid w:val="00980273"/>
    <w:rsid w:val="009816E2"/>
    <w:rsid w:val="00981F1E"/>
    <w:rsid w:val="009829D6"/>
    <w:rsid w:val="0098308A"/>
    <w:rsid w:val="009844EA"/>
    <w:rsid w:val="009848C0"/>
    <w:rsid w:val="00984DD6"/>
    <w:rsid w:val="00984F00"/>
    <w:rsid w:val="00986956"/>
    <w:rsid w:val="009875C6"/>
    <w:rsid w:val="00987A96"/>
    <w:rsid w:val="00990DC5"/>
    <w:rsid w:val="009926E8"/>
    <w:rsid w:val="00992D7C"/>
    <w:rsid w:val="00993902"/>
    <w:rsid w:val="00993B98"/>
    <w:rsid w:val="00993D7A"/>
    <w:rsid w:val="00995433"/>
    <w:rsid w:val="00995495"/>
    <w:rsid w:val="00997A6C"/>
    <w:rsid w:val="009A07AD"/>
    <w:rsid w:val="009A0E3B"/>
    <w:rsid w:val="009A2005"/>
    <w:rsid w:val="009A2ACE"/>
    <w:rsid w:val="009A33E5"/>
    <w:rsid w:val="009A36D3"/>
    <w:rsid w:val="009A44E9"/>
    <w:rsid w:val="009A5833"/>
    <w:rsid w:val="009A5AA4"/>
    <w:rsid w:val="009A5BA2"/>
    <w:rsid w:val="009A69E1"/>
    <w:rsid w:val="009A7FFE"/>
    <w:rsid w:val="009B0382"/>
    <w:rsid w:val="009B04F2"/>
    <w:rsid w:val="009B0C24"/>
    <w:rsid w:val="009B1B60"/>
    <w:rsid w:val="009B2265"/>
    <w:rsid w:val="009B29CE"/>
    <w:rsid w:val="009B2DBC"/>
    <w:rsid w:val="009B2F68"/>
    <w:rsid w:val="009B3FCB"/>
    <w:rsid w:val="009B4904"/>
    <w:rsid w:val="009B4974"/>
    <w:rsid w:val="009B4CAA"/>
    <w:rsid w:val="009B58BA"/>
    <w:rsid w:val="009B5C92"/>
    <w:rsid w:val="009B65EB"/>
    <w:rsid w:val="009B6BD8"/>
    <w:rsid w:val="009B7507"/>
    <w:rsid w:val="009B7F2C"/>
    <w:rsid w:val="009C0A85"/>
    <w:rsid w:val="009C0DDC"/>
    <w:rsid w:val="009C1869"/>
    <w:rsid w:val="009C192D"/>
    <w:rsid w:val="009C27E8"/>
    <w:rsid w:val="009C368A"/>
    <w:rsid w:val="009C42BF"/>
    <w:rsid w:val="009C56B8"/>
    <w:rsid w:val="009C6235"/>
    <w:rsid w:val="009C6B7A"/>
    <w:rsid w:val="009C7F76"/>
    <w:rsid w:val="009D024F"/>
    <w:rsid w:val="009D027C"/>
    <w:rsid w:val="009D16F7"/>
    <w:rsid w:val="009D18EE"/>
    <w:rsid w:val="009D35EB"/>
    <w:rsid w:val="009D4904"/>
    <w:rsid w:val="009D5E1A"/>
    <w:rsid w:val="009D6531"/>
    <w:rsid w:val="009D7866"/>
    <w:rsid w:val="009E07E2"/>
    <w:rsid w:val="009E0FF4"/>
    <w:rsid w:val="009E1004"/>
    <w:rsid w:val="009E125B"/>
    <w:rsid w:val="009E1603"/>
    <w:rsid w:val="009E2027"/>
    <w:rsid w:val="009E20E7"/>
    <w:rsid w:val="009E4547"/>
    <w:rsid w:val="009E49B8"/>
    <w:rsid w:val="009E6998"/>
    <w:rsid w:val="009F037A"/>
    <w:rsid w:val="009F03CF"/>
    <w:rsid w:val="009F2538"/>
    <w:rsid w:val="009F2CE4"/>
    <w:rsid w:val="009F2E19"/>
    <w:rsid w:val="009F581F"/>
    <w:rsid w:val="00A0003A"/>
    <w:rsid w:val="00A000EB"/>
    <w:rsid w:val="00A019DC"/>
    <w:rsid w:val="00A03285"/>
    <w:rsid w:val="00A03F66"/>
    <w:rsid w:val="00A045F5"/>
    <w:rsid w:val="00A046BC"/>
    <w:rsid w:val="00A057ED"/>
    <w:rsid w:val="00A064CB"/>
    <w:rsid w:val="00A06B87"/>
    <w:rsid w:val="00A11C9E"/>
    <w:rsid w:val="00A13A5F"/>
    <w:rsid w:val="00A13DB4"/>
    <w:rsid w:val="00A13F71"/>
    <w:rsid w:val="00A15A70"/>
    <w:rsid w:val="00A16098"/>
    <w:rsid w:val="00A1737C"/>
    <w:rsid w:val="00A173D6"/>
    <w:rsid w:val="00A210C2"/>
    <w:rsid w:val="00A21107"/>
    <w:rsid w:val="00A231ED"/>
    <w:rsid w:val="00A2351A"/>
    <w:rsid w:val="00A23BF1"/>
    <w:rsid w:val="00A24966"/>
    <w:rsid w:val="00A25313"/>
    <w:rsid w:val="00A262FF"/>
    <w:rsid w:val="00A26EB7"/>
    <w:rsid w:val="00A304C7"/>
    <w:rsid w:val="00A30A91"/>
    <w:rsid w:val="00A31365"/>
    <w:rsid w:val="00A31490"/>
    <w:rsid w:val="00A317CF"/>
    <w:rsid w:val="00A3183E"/>
    <w:rsid w:val="00A32E23"/>
    <w:rsid w:val="00A330F6"/>
    <w:rsid w:val="00A3362D"/>
    <w:rsid w:val="00A33BA1"/>
    <w:rsid w:val="00A36377"/>
    <w:rsid w:val="00A36585"/>
    <w:rsid w:val="00A36A3F"/>
    <w:rsid w:val="00A37A38"/>
    <w:rsid w:val="00A41750"/>
    <w:rsid w:val="00A42B38"/>
    <w:rsid w:val="00A43736"/>
    <w:rsid w:val="00A4572C"/>
    <w:rsid w:val="00A45DAC"/>
    <w:rsid w:val="00A46D88"/>
    <w:rsid w:val="00A47E7D"/>
    <w:rsid w:val="00A50047"/>
    <w:rsid w:val="00A501E8"/>
    <w:rsid w:val="00A51151"/>
    <w:rsid w:val="00A51978"/>
    <w:rsid w:val="00A532FE"/>
    <w:rsid w:val="00A54043"/>
    <w:rsid w:val="00A54A93"/>
    <w:rsid w:val="00A558A0"/>
    <w:rsid w:val="00A56251"/>
    <w:rsid w:val="00A60316"/>
    <w:rsid w:val="00A60E42"/>
    <w:rsid w:val="00A61192"/>
    <w:rsid w:val="00A615FE"/>
    <w:rsid w:val="00A62ADB"/>
    <w:rsid w:val="00A65E66"/>
    <w:rsid w:val="00A65FA1"/>
    <w:rsid w:val="00A66330"/>
    <w:rsid w:val="00A67D94"/>
    <w:rsid w:val="00A70BE4"/>
    <w:rsid w:val="00A71C31"/>
    <w:rsid w:val="00A71ED9"/>
    <w:rsid w:val="00A7257A"/>
    <w:rsid w:val="00A72853"/>
    <w:rsid w:val="00A7332D"/>
    <w:rsid w:val="00A7350B"/>
    <w:rsid w:val="00A749B3"/>
    <w:rsid w:val="00A75DA9"/>
    <w:rsid w:val="00A80AB2"/>
    <w:rsid w:val="00A82337"/>
    <w:rsid w:val="00A830FF"/>
    <w:rsid w:val="00A83710"/>
    <w:rsid w:val="00A86369"/>
    <w:rsid w:val="00A86A6E"/>
    <w:rsid w:val="00A87262"/>
    <w:rsid w:val="00A906D4"/>
    <w:rsid w:val="00A90A7E"/>
    <w:rsid w:val="00A91297"/>
    <w:rsid w:val="00A91651"/>
    <w:rsid w:val="00A917A6"/>
    <w:rsid w:val="00A92922"/>
    <w:rsid w:val="00A92AB5"/>
    <w:rsid w:val="00A93AC5"/>
    <w:rsid w:val="00A9472E"/>
    <w:rsid w:val="00A9491A"/>
    <w:rsid w:val="00A94F92"/>
    <w:rsid w:val="00A9515B"/>
    <w:rsid w:val="00A97215"/>
    <w:rsid w:val="00A9785B"/>
    <w:rsid w:val="00AA0236"/>
    <w:rsid w:val="00AA0362"/>
    <w:rsid w:val="00AA08F5"/>
    <w:rsid w:val="00AA17A1"/>
    <w:rsid w:val="00AA222D"/>
    <w:rsid w:val="00AA27C8"/>
    <w:rsid w:val="00AA2C52"/>
    <w:rsid w:val="00AA4918"/>
    <w:rsid w:val="00AA5548"/>
    <w:rsid w:val="00AA5E11"/>
    <w:rsid w:val="00AA70AC"/>
    <w:rsid w:val="00AB0171"/>
    <w:rsid w:val="00AB0A58"/>
    <w:rsid w:val="00AB33D8"/>
    <w:rsid w:val="00AB3406"/>
    <w:rsid w:val="00AC1E2E"/>
    <w:rsid w:val="00AC2A6A"/>
    <w:rsid w:val="00AC4361"/>
    <w:rsid w:val="00AC6B23"/>
    <w:rsid w:val="00AD071B"/>
    <w:rsid w:val="00AD0EE7"/>
    <w:rsid w:val="00AD1241"/>
    <w:rsid w:val="00AD1916"/>
    <w:rsid w:val="00AD3093"/>
    <w:rsid w:val="00AD4019"/>
    <w:rsid w:val="00AD43E6"/>
    <w:rsid w:val="00AD4A65"/>
    <w:rsid w:val="00AD588F"/>
    <w:rsid w:val="00AD692F"/>
    <w:rsid w:val="00AD6DA8"/>
    <w:rsid w:val="00AD6E78"/>
    <w:rsid w:val="00AD7BE4"/>
    <w:rsid w:val="00AD7F98"/>
    <w:rsid w:val="00AE00EA"/>
    <w:rsid w:val="00AE0351"/>
    <w:rsid w:val="00AE0634"/>
    <w:rsid w:val="00AE14DB"/>
    <w:rsid w:val="00AE261B"/>
    <w:rsid w:val="00AE291A"/>
    <w:rsid w:val="00AE2E83"/>
    <w:rsid w:val="00AE3D2A"/>
    <w:rsid w:val="00AE4176"/>
    <w:rsid w:val="00AE42A7"/>
    <w:rsid w:val="00AE433E"/>
    <w:rsid w:val="00AE5FC9"/>
    <w:rsid w:val="00AE6AD1"/>
    <w:rsid w:val="00AF03C2"/>
    <w:rsid w:val="00AF07FB"/>
    <w:rsid w:val="00AF0A12"/>
    <w:rsid w:val="00AF2C25"/>
    <w:rsid w:val="00AF3395"/>
    <w:rsid w:val="00AF3419"/>
    <w:rsid w:val="00AF3694"/>
    <w:rsid w:val="00AF3761"/>
    <w:rsid w:val="00AF4A6C"/>
    <w:rsid w:val="00AF5783"/>
    <w:rsid w:val="00AF7576"/>
    <w:rsid w:val="00AF791A"/>
    <w:rsid w:val="00AF7D53"/>
    <w:rsid w:val="00AF7DF2"/>
    <w:rsid w:val="00AF7FEF"/>
    <w:rsid w:val="00B003CF"/>
    <w:rsid w:val="00B01105"/>
    <w:rsid w:val="00B028D7"/>
    <w:rsid w:val="00B02CF9"/>
    <w:rsid w:val="00B02FB0"/>
    <w:rsid w:val="00B03B86"/>
    <w:rsid w:val="00B04635"/>
    <w:rsid w:val="00B04901"/>
    <w:rsid w:val="00B05CAE"/>
    <w:rsid w:val="00B05DA5"/>
    <w:rsid w:val="00B06089"/>
    <w:rsid w:val="00B0642C"/>
    <w:rsid w:val="00B06925"/>
    <w:rsid w:val="00B06A35"/>
    <w:rsid w:val="00B100AB"/>
    <w:rsid w:val="00B10653"/>
    <w:rsid w:val="00B10709"/>
    <w:rsid w:val="00B10F56"/>
    <w:rsid w:val="00B1174A"/>
    <w:rsid w:val="00B12E67"/>
    <w:rsid w:val="00B15891"/>
    <w:rsid w:val="00B15E74"/>
    <w:rsid w:val="00B161C0"/>
    <w:rsid w:val="00B16CE6"/>
    <w:rsid w:val="00B171AF"/>
    <w:rsid w:val="00B176B0"/>
    <w:rsid w:val="00B179B4"/>
    <w:rsid w:val="00B17EB7"/>
    <w:rsid w:val="00B2063C"/>
    <w:rsid w:val="00B20B87"/>
    <w:rsid w:val="00B21203"/>
    <w:rsid w:val="00B221AD"/>
    <w:rsid w:val="00B230F4"/>
    <w:rsid w:val="00B246E4"/>
    <w:rsid w:val="00B24ABD"/>
    <w:rsid w:val="00B25199"/>
    <w:rsid w:val="00B256CB"/>
    <w:rsid w:val="00B26055"/>
    <w:rsid w:val="00B264D1"/>
    <w:rsid w:val="00B264D3"/>
    <w:rsid w:val="00B26692"/>
    <w:rsid w:val="00B26803"/>
    <w:rsid w:val="00B26B79"/>
    <w:rsid w:val="00B26C26"/>
    <w:rsid w:val="00B26D99"/>
    <w:rsid w:val="00B27108"/>
    <w:rsid w:val="00B2738F"/>
    <w:rsid w:val="00B31900"/>
    <w:rsid w:val="00B32070"/>
    <w:rsid w:val="00B34565"/>
    <w:rsid w:val="00B3467E"/>
    <w:rsid w:val="00B347D1"/>
    <w:rsid w:val="00B359C3"/>
    <w:rsid w:val="00B40295"/>
    <w:rsid w:val="00B40685"/>
    <w:rsid w:val="00B41140"/>
    <w:rsid w:val="00B42696"/>
    <w:rsid w:val="00B42B95"/>
    <w:rsid w:val="00B42DB3"/>
    <w:rsid w:val="00B431BC"/>
    <w:rsid w:val="00B440C9"/>
    <w:rsid w:val="00B447DF"/>
    <w:rsid w:val="00B449E5"/>
    <w:rsid w:val="00B465D2"/>
    <w:rsid w:val="00B4687C"/>
    <w:rsid w:val="00B46CA9"/>
    <w:rsid w:val="00B47F07"/>
    <w:rsid w:val="00B50FC3"/>
    <w:rsid w:val="00B512E7"/>
    <w:rsid w:val="00B518C0"/>
    <w:rsid w:val="00B51B45"/>
    <w:rsid w:val="00B52A0B"/>
    <w:rsid w:val="00B52D19"/>
    <w:rsid w:val="00B539F6"/>
    <w:rsid w:val="00B55AF6"/>
    <w:rsid w:val="00B55E4E"/>
    <w:rsid w:val="00B569C5"/>
    <w:rsid w:val="00B56CAD"/>
    <w:rsid w:val="00B57B66"/>
    <w:rsid w:val="00B57FFB"/>
    <w:rsid w:val="00B60E9B"/>
    <w:rsid w:val="00B60F8C"/>
    <w:rsid w:val="00B61A2A"/>
    <w:rsid w:val="00B61C72"/>
    <w:rsid w:val="00B62069"/>
    <w:rsid w:val="00B621D1"/>
    <w:rsid w:val="00B622FF"/>
    <w:rsid w:val="00B623BF"/>
    <w:rsid w:val="00B64948"/>
    <w:rsid w:val="00B64A63"/>
    <w:rsid w:val="00B65994"/>
    <w:rsid w:val="00B67394"/>
    <w:rsid w:val="00B67FC2"/>
    <w:rsid w:val="00B702CA"/>
    <w:rsid w:val="00B70C21"/>
    <w:rsid w:val="00B72356"/>
    <w:rsid w:val="00B72B53"/>
    <w:rsid w:val="00B72BC2"/>
    <w:rsid w:val="00B74346"/>
    <w:rsid w:val="00B76445"/>
    <w:rsid w:val="00B765F1"/>
    <w:rsid w:val="00B779CA"/>
    <w:rsid w:val="00B779EC"/>
    <w:rsid w:val="00B77DE7"/>
    <w:rsid w:val="00B80211"/>
    <w:rsid w:val="00B80A7F"/>
    <w:rsid w:val="00B8177C"/>
    <w:rsid w:val="00B8221E"/>
    <w:rsid w:val="00B82CCC"/>
    <w:rsid w:val="00B86FFD"/>
    <w:rsid w:val="00B9103B"/>
    <w:rsid w:val="00B921B8"/>
    <w:rsid w:val="00B9296E"/>
    <w:rsid w:val="00B93AE3"/>
    <w:rsid w:val="00B9454E"/>
    <w:rsid w:val="00B9507E"/>
    <w:rsid w:val="00B95194"/>
    <w:rsid w:val="00B95683"/>
    <w:rsid w:val="00B95F90"/>
    <w:rsid w:val="00B97BCC"/>
    <w:rsid w:val="00BA1892"/>
    <w:rsid w:val="00BA1AE4"/>
    <w:rsid w:val="00BA211F"/>
    <w:rsid w:val="00BA35A2"/>
    <w:rsid w:val="00BA3DB4"/>
    <w:rsid w:val="00BA3E7C"/>
    <w:rsid w:val="00BA3FFB"/>
    <w:rsid w:val="00BA4053"/>
    <w:rsid w:val="00BA40CA"/>
    <w:rsid w:val="00BA4148"/>
    <w:rsid w:val="00BA45F5"/>
    <w:rsid w:val="00BA5D22"/>
    <w:rsid w:val="00BA6621"/>
    <w:rsid w:val="00BA687C"/>
    <w:rsid w:val="00BA694E"/>
    <w:rsid w:val="00BA6ED3"/>
    <w:rsid w:val="00BB011D"/>
    <w:rsid w:val="00BB23E4"/>
    <w:rsid w:val="00BB2D63"/>
    <w:rsid w:val="00BB3EBE"/>
    <w:rsid w:val="00BB563C"/>
    <w:rsid w:val="00BB62B3"/>
    <w:rsid w:val="00BB6EF8"/>
    <w:rsid w:val="00BB7421"/>
    <w:rsid w:val="00BC0FB6"/>
    <w:rsid w:val="00BC22FF"/>
    <w:rsid w:val="00BC3238"/>
    <w:rsid w:val="00BC436E"/>
    <w:rsid w:val="00BC5212"/>
    <w:rsid w:val="00BC52BF"/>
    <w:rsid w:val="00BC56CB"/>
    <w:rsid w:val="00BC74D1"/>
    <w:rsid w:val="00BC7CB6"/>
    <w:rsid w:val="00BD0A22"/>
    <w:rsid w:val="00BD1E14"/>
    <w:rsid w:val="00BD2CB3"/>
    <w:rsid w:val="00BD30F1"/>
    <w:rsid w:val="00BD4CF4"/>
    <w:rsid w:val="00BD54E1"/>
    <w:rsid w:val="00BD5E11"/>
    <w:rsid w:val="00BD6CFF"/>
    <w:rsid w:val="00BE01EC"/>
    <w:rsid w:val="00BE02F7"/>
    <w:rsid w:val="00BE0DE5"/>
    <w:rsid w:val="00BE114F"/>
    <w:rsid w:val="00BE206E"/>
    <w:rsid w:val="00BE238A"/>
    <w:rsid w:val="00BE28DD"/>
    <w:rsid w:val="00BE2EA5"/>
    <w:rsid w:val="00BE30F5"/>
    <w:rsid w:val="00BE3237"/>
    <w:rsid w:val="00BE3DF4"/>
    <w:rsid w:val="00BE5124"/>
    <w:rsid w:val="00BE51CC"/>
    <w:rsid w:val="00BE5593"/>
    <w:rsid w:val="00BE5CE4"/>
    <w:rsid w:val="00BE6644"/>
    <w:rsid w:val="00BE672A"/>
    <w:rsid w:val="00BF0940"/>
    <w:rsid w:val="00BF2B41"/>
    <w:rsid w:val="00BF32EC"/>
    <w:rsid w:val="00BF4714"/>
    <w:rsid w:val="00BF605C"/>
    <w:rsid w:val="00BF67C5"/>
    <w:rsid w:val="00BF6E3A"/>
    <w:rsid w:val="00BF7B24"/>
    <w:rsid w:val="00C000A3"/>
    <w:rsid w:val="00C00547"/>
    <w:rsid w:val="00C03C0E"/>
    <w:rsid w:val="00C04281"/>
    <w:rsid w:val="00C05649"/>
    <w:rsid w:val="00C05A64"/>
    <w:rsid w:val="00C062DA"/>
    <w:rsid w:val="00C06E38"/>
    <w:rsid w:val="00C07484"/>
    <w:rsid w:val="00C11053"/>
    <w:rsid w:val="00C11760"/>
    <w:rsid w:val="00C11952"/>
    <w:rsid w:val="00C12739"/>
    <w:rsid w:val="00C12792"/>
    <w:rsid w:val="00C14B61"/>
    <w:rsid w:val="00C14E4C"/>
    <w:rsid w:val="00C14F6B"/>
    <w:rsid w:val="00C15216"/>
    <w:rsid w:val="00C15852"/>
    <w:rsid w:val="00C158D7"/>
    <w:rsid w:val="00C160E8"/>
    <w:rsid w:val="00C165F5"/>
    <w:rsid w:val="00C16807"/>
    <w:rsid w:val="00C17607"/>
    <w:rsid w:val="00C20579"/>
    <w:rsid w:val="00C2186E"/>
    <w:rsid w:val="00C226BF"/>
    <w:rsid w:val="00C2395D"/>
    <w:rsid w:val="00C26F5E"/>
    <w:rsid w:val="00C273D4"/>
    <w:rsid w:val="00C27851"/>
    <w:rsid w:val="00C27D4B"/>
    <w:rsid w:val="00C30D08"/>
    <w:rsid w:val="00C311BE"/>
    <w:rsid w:val="00C317F9"/>
    <w:rsid w:val="00C31DD8"/>
    <w:rsid w:val="00C32308"/>
    <w:rsid w:val="00C3352C"/>
    <w:rsid w:val="00C33B51"/>
    <w:rsid w:val="00C33B62"/>
    <w:rsid w:val="00C34CAA"/>
    <w:rsid w:val="00C36B3F"/>
    <w:rsid w:val="00C36E98"/>
    <w:rsid w:val="00C373BD"/>
    <w:rsid w:val="00C40437"/>
    <w:rsid w:val="00C40F59"/>
    <w:rsid w:val="00C4125D"/>
    <w:rsid w:val="00C41692"/>
    <w:rsid w:val="00C46152"/>
    <w:rsid w:val="00C46413"/>
    <w:rsid w:val="00C46BA4"/>
    <w:rsid w:val="00C473CA"/>
    <w:rsid w:val="00C47CA5"/>
    <w:rsid w:val="00C500F1"/>
    <w:rsid w:val="00C508DB"/>
    <w:rsid w:val="00C50AA4"/>
    <w:rsid w:val="00C51D97"/>
    <w:rsid w:val="00C523EB"/>
    <w:rsid w:val="00C5303D"/>
    <w:rsid w:val="00C54893"/>
    <w:rsid w:val="00C54FE8"/>
    <w:rsid w:val="00C557B6"/>
    <w:rsid w:val="00C56CE0"/>
    <w:rsid w:val="00C60086"/>
    <w:rsid w:val="00C604F3"/>
    <w:rsid w:val="00C60630"/>
    <w:rsid w:val="00C609C9"/>
    <w:rsid w:val="00C6282A"/>
    <w:rsid w:val="00C62B1E"/>
    <w:rsid w:val="00C64C51"/>
    <w:rsid w:val="00C657A9"/>
    <w:rsid w:val="00C65BAB"/>
    <w:rsid w:val="00C679D3"/>
    <w:rsid w:val="00C70465"/>
    <w:rsid w:val="00C71622"/>
    <w:rsid w:val="00C72F88"/>
    <w:rsid w:val="00C74AAE"/>
    <w:rsid w:val="00C76862"/>
    <w:rsid w:val="00C76B9B"/>
    <w:rsid w:val="00C7787D"/>
    <w:rsid w:val="00C77AD6"/>
    <w:rsid w:val="00C801D1"/>
    <w:rsid w:val="00C8021C"/>
    <w:rsid w:val="00C81887"/>
    <w:rsid w:val="00C87320"/>
    <w:rsid w:val="00C87E4F"/>
    <w:rsid w:val="00C9025A"/>
    <w:rsid w:val="00C907BD"/>
    <w:rsid w:val="00C90972"/>
    <w:rsid w:val="00C90987"/>
    <w:rsid w:val="00C90CB7"/>
    <w:rsid w:val="00C91851"/>
    <w:rsid w:val="00C91D36"/>
    <w:rsid w:val="00C92124"/>
    <w:rsid w:val="00C92663"/>
    <w:rsid w:val="00C93636"/>
    <w:rsid w:val="00C936D1"/>
    <w:rsid w:val="00C93807"/>
    <w:rsid w:val="00C939C6"/>
    <w:rsid w:val="00C942A7"/>
    <w:rsid w:val="00C94A36"/>
    <w:rsid w:val="00C9500F"/>
    <w:rsid w:val="00C9539C"/>
    <w:rsid w:val="00C953AA"/>
    <w:rsid w:val="00C96AFF"/>
    <w:rsid w:val="00C96DA7"/>
    <w:rsid w:val="00C97564"/>
    <w:rsid w:val="00C9787D"/>
    <w:rsid w:val="00C97AD1"/>
    <w:rsid w:val="00C97C80"/>
    <w:rsid w:val="00CA0087"/>
    <w:rsid w:val="00CA059B"/>
    <w:rsid w:val="00CA05E2"/>
    <w:rsid w:val="00CA1556"/>
    <w:rsid w:val="00CA17F8"/>
    <w:rsid w:val="00CA267A"/>
    <w:rsid w:val="00CA2877"/>
    <w:rsid w:val="00CA3DC5"/>
    <w:rsid w:val="00CA5257"/>
    <w:rsid w:val="00CA67C9"/>
    <w:rsid w:val="00CA6A4C"/>
    <w:rsid w:val="00CA6D00"/>
    <w:rsid w:val="00CB0296"/>
    <w:rsid w:val="00CB050A"/>
    <w:rsid w:val="00CB24C1"/>
    <w:rsid w:val="00CB2E7A"/>
    <w:rsid w:val="00CB32EC"/>
    <w:rsid w:val="00CB35C2"/>
    <w:rsid w:val="00CB4114"/>
    <w:rsid w:val="00CB4311"/>
    <w:rsid w:val="00CB43C3"/>
    <w:rsid w:val="00CB4941"/>
    <w:rsid w:val="00CB4B15"/>
    <w:rsid w:val="00CB5E74"/>
    <w:rsid w:val="00CB6700"/>
    <w:rsid w:val="00CB6716"/>
    <w:rsid w:val="00CC0239"/>
    <w:rsid w:val="00CC1868"/>
    <w:rsid w:val="00CC20DF"/>
    <w:rsid w:val="00CC2778"/>
    <w:rsid w:val="00CC32EE"/>
    <w:rsid w:val="00CC3404"/>
    <w:rsid w:val="00CC5D2B"/>
    <w:rsid w:val="00CC6CFA"/>
    <w:rsid w:val="00CC78CC"/>
    <w:rsid w:val="00CD25A1"/>
    <w:rsid w:val="00CD2DD9"/>
    <w:rsid w:val="00CD563C"/>
    <w:rsid w:val="00CE10EA"/>
    <w:rsid w:val="00CE11CF"/>
    <w:rsid w:val="00CE1515"/>
    <w:rsid w:val="00CE295F"/>
    <w:rsid w:val="00CE32AE"/>
    <w:rsid w:val="00CE34F5"/>
    <w:rsid w:val="00CE3DCF"/>
    <w:rsid w:val="00CE4143"/>
    <w:rsid w:val="00CE4844"/>
    <w:rsid w:val="00CE53D6"/>
    <w:rsid w:val="00CE602E"/>
    <w:rsid w:val="00CE6C9E"/>
    <w:rsid w:val="00CE769D"/>
    <w:rsid w:val="00CF002A"/>
    <w:rsid w:val="00CF41CE"/>
    <w:rsid w:val="00CF571D"/>
    <w:rsid w:val="00CF58FB"/>
    <w:rsid w:val="00CF6B76"/>
    <w:rsid w:val="00CF7281"/>
    <w:rsid w:val="00CF7BBB"/>
    <w:rsid w:val="00CF7DA8"/>
    <w:rsid w:val="00D01670"/>
    <w:rsid w:val="00D01CF4"/>
    <w:rsid w:val="00D02CAE"/>
    <w:rsid w:val="00D031B3"/>
    <w:rsid w:val="00D0338B"/>
    <w:rsid w:val="00D036B1"/>
    <w:rsid w:val="00D0443E"/>
    <w:rsid w:val="00D046E1"/>
    <w:rsid w:val="00D06483"/>
    <w:rsid w:val="00D065A2"/>
    <w:rsid w:val="00D07609"/>
    <w:rsid w:val="00D1029A"/>
    <w:rsid w:val="00D1042A"/>
    <w:rsid w:val="00D10452"/>
    <w:rsid w:val="00D10AF9"/>
    <w:rsid w:val="00D113F0"/>
    <w:rsid w:val="00D11480"/>
    <w:rsid w:val="00D128D4"/>
    <w:rsid w:val="00D12D7A"/>
    <w:rsid w:val="00D130CF"/>
    <w:rsid w:val="00D1334D"/>
    <w:rsid w:val="00D13368"/>
    <w:rsid w:val="00D133F2"/>
    <w:rsid w:val="00D135D8"/>
    <w:rsid w:val="00D138B8"/>
    <w:rsid w:val="00D13C1A"/>
    <w:rsid w:val="00D1581E"/>
    <w:rsid w:val="00D16A44"/>
    <w:rsid w:val="00D179CD"/>
    <w:rsid w:val="00D20853"/>
    <w:rsid w:val="00D21F40"/>
    <w:rsid w:val="00D21FF0"/>
    <w:rsid w:val="00D23039"/>
    <w:rsid w:val="00D2394F"/>
    <w:rsid w:val="00D2423E"/>
    <w:rsid w:val="00D26CB6"/>
    <w:rsid w:val="00D27F41"/>
    <w:rsid w:val="00D3020F"/>
    <w:rsid w:val="00D32004"/>
    <w:rsid w:val="00D34CCE"/>
    <w:rsid w:val="00D35118"/>
    <w:rsid w:val="00D35775"/>
    <w:rsid w:val="00D35F65"/>
    <w:rsid w:val="00D362A2"/>
    <w:rsid w:val="00D37F70"/>
    <w:rsid w:val="00D40D21"/>
    <w:rsid w:val="00D40EDB"/>
    <w:rsid w:val="00D41050"/>
    <w:rsid w:val="00D41646"/>
    <w:rsid w:val="00D41743"/>
    <w:rsid w:val="00D4287D"/>
    <w:rsid w:val="00D43F53"/>
    <w:rsid w:val="00D43FFB"/>
    <w:rsid w:val="00D44136"/>
    <w:rsid w:val="00D443A0"/>
    <w:rsid w:val="00D45115"/>
    <w:rsid w:val="00D47151"/>
    <w:rsid w:val="00D47478"/>
    <w:rsid w:val="00D5013C"/>
    <w:rsid w:val="00D501FE"/>
    <w:rsid w:val="00D50C1F"/>
    <w:rsid w:val="00D51477"/>
    <w:rsid w:val="00D533DD"/>
    <w:rsid w:val="00D534BD"/>
    <w:rsid w:val="00D54FE4"/>
    <w:rsid w:val="00D55F80"/>
    <w:rsid w:val="00D577C2"/>
    <w:rsid w:val="00D57AC6"/>
    <w:rsid w:val="00D57ED3"/>
    <w:rsid w:val="00D600E1"/>
    <w:rsid w:val="00D604B0"/>
    <w:rsid w:val="00D60D98"/>
    <w:rsid w:val="00D622AC"/>
    <w:rsid w:val="00D6297A"/>
    <w:rsid w:val="00D64774"/>
    <w:rsid w:val="00D64807"/>
    <w:rsid w:val="00D65354"/>
    <w:rsid w:val="00D65C52"/>
    <w:rsid w:val="00D65EF1"/>
    <w:rsid w:val="00D665DD"/>
    <w:rsid w:val="00D6777D"/>
    <w:rsid w:val="00D70792"/>
    <w:rsid w:val="00D70FC2"/>
    <w:rsid w:val="00D7132D"/>
    <w:rsid w:val="00D71AE9"/>
    <w:rsid w:val="00D71DCC"/>
    <w:rsid w:val="00D71DD7"/>
    <w:rsid w:val="00D72DCD"/>
    <w:rsid w:val="00D759C9"/>
    <w:rsid w:val="00D7616D"/>
    <w:rsid w:val="00D77E52"/>
    <w:rsid w:val="00D80F4E"/>
    <w:rsid w:val="00D81DE1"/>
    <w:rsid w:val="00D82A0F"/>
    <w:rsid w:val="00D844DB"/>
    <w:rsid w:val="00D845B6"/>
    <w:rsid w:val="00D85365"/>
    <w:rsid w:val="00D85471"/>
    <w:rsid w:val="00D87360"/>
    <w:rsid w:val="00D90565"/>
    <w:rsid w:val="00D92C96"/>
    <w:rsid w:val="00D93EEF"/>
    <w:rsid w:val="00D956DA"/>
    <w:rsid w:val="00D95B95"/>
    <w:rsid w:val="00D97D04"/>
    <w:rsid w:val="00DA000F"/>
    <w:rsid w:val="00DA046D"/>
    <w:rsid w:val="00DA0BAE"/>
    <w:rsid w:val="00DA2C67"/>
    <w:rsid w:val="00DA334E"/>
    <w:rsid w:val="00DA341B"/>
    <w:rsid w:val="00DA3B36"/>
    <w:rsid w:val="00DA40CD"/>
    <w:rsid w:val="00DA4815"/>
    <w:rsid w:val="00DA4E0F"/>
    <w:rsid w:val="00DA57F1"/>
    <w:rsid w:val="00DA5AAB"/>
    <w:rsid w:val="00DA63C2"/>
    <w:rsid w:val="00DA73C6"/>
    <w:rsid w:val="00DB249E"/>
    <w:rsid w:val="00DB2A4C"/>
    <w:rsid w:val="00DB729D"/>
    <w:rsid w:val="00DC03D9"/>
    <w:rsid w:val="00DC217C"/>
    <w:rsid w:val="00DC21D5"/>
    <w:rsid w:val="00DC23C6"/>
    <w:rsid w:val="00DC2682"/>
    <w:rsid w:val="00DC4617"/>
    <w:rsid w:val="00DC46A1"/>
    <w:rsid w:val="00DC47BB"/>
    <w:rsid w:val="00DC59B7"/>
    <w:rsid w:val="00DC705E"/>
    <w:rsid w:val="00DC7369"/>
    <w:rsid w:val="00DC759F"/>
    <w:rsid w:val="00DD0931"/>
    <w:rsid w:val="00DD1182"/>
    <w:rsid w:val="00DD19E6"/>
    <w:rsid w:val="00DD253F"/>
    <w:rsid w:val="00DD2BD2"/>
    <w:rsid w:val="00DD2CFA"/>
    <w:rsid w:val="00DD436F"/>
    <w:rsid w:val="00DD43D8"/>
    <w:rsid w:val="00DD4407"/>
    <w:rsid w:val="00DD488C"/>
    <w:rsid w:val="00DD4E20"/>
    <w:rsid w:val="00DD6420"/>
    <w:rsid w:val="00DD6A86"/>
    <w:rsid w:val="00DD6E01"/>
    <w:rsid w:val="00DD6E67"/>
    <w:rsid w:val="00DD703E"/>
    <w:rsid w:val="00DD749A"/>
    <w:rsid w:val="00DE0A06"/>
    <w:rsid w:val="00DE0C9D"/>
    <w:rsid w:val="00DE17EB"/>
    <w:rsid w:val="00DE4852"/>
    <w:rsid w:val="00DE51DA"/>
    <w:rsid w:val="00DE5384"/>
    <w:rsid w:val="00DE559F"/>
    <w:rsid w:val="00DE5A20"/>
    <w:rsid w:val="00DE702E"/>
    <w:rsid w:val="00DF32AB"/>
    <w:rsid w:val="00DF3363"/>
    <w:rsid w:val="00DF3FFB"/>
    <w:rsid w:val="00DF62AE"/>
    <w:rsid w:val="00DF6DC6"/>
    <w:rsid w:val="00DF7120"/>
    <w:rsid w:val="00DF7AC8"/>
    <w:rsid w:val="00E0132E"/>
    <w:rsid w:val="00E02174"/>
    <w:rsid w:val="00E02536"/>
    <w:rsid w:val="00E04C3A"/>
    <w:rsid w:val="00E05431"/>
    <w:rsid w:val="00E05F2E"/>
    <w:rsid w:val="00E065D0"/>
    <w:rsid w:val="00E104D0"/>
    <w:rsid w:val="00E10B9F"/>
    <w:rsid w:val="00E113EE"/>
    <w:rsid w:val="00E1185F"/>
    <w:rsid w:val="00E119DD"/>
    <w:rsid w:val="00E1214E"/>
    <w:rsid w:val="00E12A74"/>
    <w:rsid w:val="00E1316D"/>
    <w:rsid w:val="00E13967"/>
    <w:rsid w:val="00E13DFB"/>
    <w:rsid w:val="00E14622"/>
    <w:rsid w:val="00E15432"/>
    <w:rsid w:val="00E157AF"/>
    <w:rsid w:val="00E15DEA"/>
    <w:rsid w:val="00E2008D"/>
    <w:rsid w:val="00E20FDF"/>
    <w:rsid w:val="00E21BC1"/>
    <w:rsid w:val="00E242B7"/>
    <w:rsid w:val="00E25F95"/>
    <w:rsid w:val="00E27681"/>
    <w:rsid w:val="00E2788C"/>
    <w:rsid w:val="00E30018"/>
    <w:rsid w:val="00E307D9"/>
    <w:rsid w:val="00E32545"/>
    <w:rsid w:val="00E33411"/>
    <w:rsid w:val="00E33D2E"/>
    <w:rsid w:val="00E34CA1"/>
    <w:rsid w:val="00E35DEF"/>
    <w:rsid w:val="00E37CED"/>
    <w:rsid w:val="00E37D57"/>
    <w:rsid w:val="00E37D8D"/>
    <w:rsid w:val="00E424EE"/>
    <w:rsid w:val="00E4284F"/>
    <w:rsid w:val="00E429C8"/>
    <w:rsid w:val="00E42D77"/>
    <w:rsid w:val="00E441B0"/>
    <w:rsid w:val="00E44357"/>
    <w:rsid w:val="00E44E3F"/>
    <w:rsid w:val="00E45B21"/>
    <w:rsid w:val="00E45C79"/>
    <w:rsid w:val="00E468DC"/>
    <w:rsid w:val="00E51151"/>
    <w:rsid w:val="00E5135F"/>
    <w:rsid w:val="00E522AF"/>
    <w:rsid w:val="00E527D0"/>
    <w:rsid w:val="00E5317C"/>
    <w:rsid w:val="00E5436A"/>
    <w:rsid w:val="00E55C14"/>
    <w:rsid w:val="00E56F8B"/>
    <w:rsid w:val="00E6087E"/>
    <w:rsid w:val="00E61FAE"/>
    <w:rsid w:val="00E626AF"/>
    <w:rsid w:val="00E63136"/>
    <w:rsid w:val="00E635E5"/>
    <w:rsid w:val="00E63A4B"/>
    <w:rsid w:val="00E650A8"/>
    <w:rsid w:val="00E660B2"/>
    <w:rsid w:val="00E664A6"/>
    <w:rsid w:val="00E6722E"/>
    <w:rsid w:val="00E7220B"/>
    <w:rsid w:val="00E72894"/>
    <w:rsid w:val="00E72AFA"/>
    <w:rsid w:val="00E740B9"/>
    <w:rsid w:val="00E75616"/>
    <w:rsid w:val="00E769FC"/>
    <w:rsid w:val="00E77293"/>
    <w:rsid w:val="00E81A66"/>
    <w:rsid w:val="00E82A05"/>
    <w:rsid w:val="00E82B04"/>
    <w:rsid w:val="00E837CE"/>
    <w:rsid w:val="00E83A4B"/>
    <w:rsid w:val="00E847C5"/>
    <w:rsid w:val="00E8496B"/>
    <w:rsid w:val="00E871D6"/>
    <w:rsid w:val="00E87392"/>
    <w:rsid w:val="00E87DBD"/>
    <w:rsid w:val="00E9003A"/>
    <w:rsid w:val="00E94B5D"/>
    <w:rsid w:val="00E94CD0"/>
    <w:rsid w:val="00E94DC9"/>
    <w:rsid w:val="00E94EAA"/>
    <w:rsid w:val="00E94F3B"/>
    <w:rsid w:val="00E9527D"/>
    <w:rsid w:val="00E954D4"/>
    <w:rsid w:val="00E96521"/>
    <w:rsid w:val="00E966EF"/>
    <w:rsid w:val="00E968DF"/>
    <w:rsid w:val="00E978A2"/>
    <w:rsid w:val="00E97E1E"/>
    <w:rsid w:val="00EA0111"/>
    <w:rsid w:val="00EA08D4"/>
    <w:rsid w:val="00EA0BD7"/>
    <w:rsid w:val="00EA10C4"/>
    <w:rsid w:val="00EA1122"/>
    <w:rsid w:val="00EA11FD"/>
    <w:rsid w:val="00EA2561"/>
    <w:rsid w:val="00EA3AC4"/>
    <w:rsid w:val="00EA3ACF"/>
    <w:rsid w:val="00EA3C55"/>
    <w:rsid w:val="00EA3F4F"/>
    <w:rsid w:val="00EA551F"/>
    <w:rsid w:val="00EA63F5"/>
    <w:rsid w:val="00EA6540"/>
    <w:rsid w:val="00EA71A5"/>
    <w:rsid w:val="00EA7732"/>
    <w:rsid w:val="00EA79B0"/>
    <w:rsid w:val="00EB0688"/>
    <w:rsid w:val="00EB238E"/>
    <w:rsid w:val="00EB407D"/>
    <w:rsid w:val="00EB5642"/>
    <w:rsid w:val="00EB56C0"/>
    <w:rsid w:val="00EB606B"/>
    <w:rsid w:val="00EB74F3"/>
    <w:rsid w:val="00EC1612"/>
    <w:rsid w:val="00EC23FA"/>
    <w:rsid w:val="00EC3A1C"/>
    <w:rsid w:val="00EC3C81"/>
    <w:rsid w:val="00EC63D1"/>
    <w:rsid w:val="00EC6E02"/>
    <w:rsid w:val="00ED0EE8"/>
    <w:rsid w:val="00ED13EC"/>
    <w:rsid w:val="00ED1873"/>
    <w:rsid w:val="00ED29AD"/>
    <w:rsid w:val="00ED3807"/>
    <w:rsid w:val="00ED3989"/>
    <w:rsid w:val="00ED44E4"/>
    <w:rsid w:val="00ED50B6"/>
    <w:rsid w:val="00ED5761"/>
    <w:rsid w:val="00ED57DD"/>
    <w:rsid w:val="00ED5CDD"/>
    <w:rsid w:val="00ED6EE3"/>
    <w:rsid w:val="00ED7E6C"/>
    <w:rsid w:val="00EE03FF"/>
    <w:rsid w:val="00EE0EF1"/>
    <w:rsid w:val="00EE2073"/>
    <w:rsid w:val="00EE2A57"/>
    <w:rsid w:val="00EE346F"/>
    <w:rsid w:val="00EE4DDA"/>
    <w:rsid w:val="00EE4EA3"/>
    <w:rsid w:val="00EE5B0D"/>
    <w:rsid w:val="00EE625C"/>
    <w:rsid w:val="00EE6720"/>
    <w:rsid w:val="00EE7439"/>
    <w:rsid w:val="00EF07F1"/>
    <w:rsid w:val="00EF0A5B"/>
    <w:rsid w:val="00EF102E"/>
    <w:rsid w:val="00EF1458"/>
    <w:rsid w:val="00EF1788"/>
    <w:rsid w:val="00EF20C8"/>
    <w:rsid w:val="00EF20CD"/>
    <w:rsid w:val="00EF30C0"/>
    <w:rsid w:val="00EF3CE9"/>
    <w:rsid w:val="00EF61C4"/>
    <w:rsid w:val="00F000C1"/>
    <w:rsid w:val="00F005D6"/>
    <w:rsid w:val="00F01ADC"/>
    <w:rsid w:val="00F0244E"/>
    <w:rsid w:val="00F0393E"/>
    <w:rsid w:val="00F03CFF"/>
    <w:rsid w:val="00F0499A"/>
    <w:rsid w:val="00F05812"/>
    <w:rsid w:val="00F06B5E"/>
    <w:rsid w:val="00F071AA"/>
    <w:rsid w:val="00F07AE1"/>
    <w:rsid w:val="00F1026C"/>
    <w:rsid w:val="00F10CB8"/>
    <w:rsid w:val="00F11924"/>
    <w:rsid w:val="00F11EB7"/>
    <w:rsid w:val="00F1256C"/>
    <w:rsid w:val="00F12807"/>
    <w:rsid w:val="00F1348D"/>
    <w:rsid w:val="00F13713"/>
    <w:rsid w:val="00F1375B"/>
    <w:rsid w:val="00F14221"/>
    <w:rsid w:val="00F145E6"/>
    <w:rsid w:val="00F14EEC"/>
    <w:rsid w:val="00F158BD"/>
    <w:rsid w:val="00F20F1E"/>
    <w:rsid w:val="00F2166A"/>
    <w:rsid w:val="00F21A2A"/>
    <w:rsid w:val="00F22A78"/>
    <w:rsid w:val="00F24686"/>
    <w:rsid w:val="00F257A4"/>
    <w:rsid w:val="00F26C66"/>
    <w:rsid w:val="00F27817"/>
    <w:rsid w:val="00F30F3F"/>
    <w:rsid w:val="00F32701"/>
    <w:rsid w:val="00F34151"/>
    <w:rsid w:val="00F34F44"/>
    <w:rsid w:val="00F358E7"/>
    <w:rsid w:val="00F375A8"/>
    <w:rsid w:val="00F379FF"/>
    <w:rsid w:val="00F4068C"/>
    <w:rsid w:val="00F4150C"/>
    <w:rsid w:val="00F41EC5"/>
    <w:rsid w:val="00F41EE8"/>
    <w:rsid w:val="00F420B5"/>
    <w:rsid w:val="00F446A1"/>
    <w:rsid w:val="00F4488C"/>
    <w:rsid w:val="00F449DD"/>
    <w:rsid w:val="00F451E0"/>
    <w:rsid w:val="00F45F1C"/>
    <w:rsid w:val="00F477ED"/>
    <w:rsid w:val="00F5016F"/>
    <w:rsid w:val="00F52159"/>
    <w:rsid w:val="00F52597"/>
    <w:rsid w:val="00F5261C"/>
    <w:rsid w:val="00F52923"/>
    <w:rsid w:val="00F52B32"/>
    <w:rsid w:val="00F53C26"/>
    <w:rsid w:val="00F54086"/>
    <w:rsid w:val="00F545EC"/>
    <w:rsid w:val="00F5536A"/>
    <w:rsid w:val="00F554A5"/>
    <w:rsid w:val="00F55730"/>
    <w:rsid w:val="00F55D9E"/>
    <w:rsid w:val="00F56C2C"/>
    <w:rsid w:val="00F5737A"/>
    <w:rsid w:val="00F609FC"/>
    <w:rsid w:val="00F61A23"/>
    <w:rsid w:val="00F6203B"/>
    <w:rsid w:val="00F641D2"/>
    <w:rsid w:val="00F64A4A"/>
    <w:rsid w:val="00F67680"/>
    <w:rsid w:val="00F70225"/>
    <w:rsid w:val="00F71886"/>
    <w:rsid w:val="00F73EF2"/>
    <w:rsid w:val="00F749BC"/>
    <w:rsid w:val="00F75BFF"/>
    <w:rsid w:val="00F768ED"/>
    <w:rsid w:val="00F76B35"/>
    <w:rsid w:val="00F77AF1"/>
    <w:rsid w:val="00F81BEF"/>
    <w:rsid w:val="00F827E3"/>
    <w:rsid w:val="00F8297D"/>
    <w:rsid w:val="00F82E6D"/>
    <w:rsid w:val="00F833ED"/>
    <w:rsid w:val="00F83DEF"/>
    <w:rsid w:val="00F84C27"/>
    <w:rsid w:val="00F855FD"/>
    <w:rsid w:val="00F85D4E"/>
    <w:rsid w:val="00F86065"/>
    <w:rsid w:val="00F87512"/>
    <w:rsid w:val="00F91272"/>
    <w:rsid w:val="00F91861"/>
    <w:rsid w:val="00F94D77"/>
    <w:rsid w:val="00F953CE"/>
    <w:rsid w:val="00F9723D"/>
    <w:rsid w:val="00FA023C"/>
    <w:rsid w:val="00FA031D"/>
    <w:rsid w:val="00FA1669"/>
    <w:rsid w:val="00FA3A2D"/>
    <w:rsid w:val="00FA3DF3"/>
    <w:rsid w:val="00FA55EF"/>
    <w:rsid w:val="00FA6AAA"/>
    <w:rsid w:val="00FB0546"/>
    <w:rsid w:val="00FB0A46"/>
    <w:rsid w:val="00FB1B71"/>
    <w:rsid w:val="00FB1C3F"/>
    <w:rsid w:val="00FB29A7"/>
    <w:rsid w:val="00FB304C"/>
    <w:rsid w:val="00FB361D"/>
    <w:rsid w:val="00FB3CC5"/>
    <w:rsid w:val="00FB5059"/>
    <w:rsid w:val="00FB6CAE"/>
    <w:rsid w:val="00FB75BC"/>
    <w:rsid w:val="00FB79F0"/>
    <w:rsid w:val="00FC06E1"/>
    <w:rsid w:val="00FC0860"/>
    <w:rsid w:val="00FC0BF0"/>
    <w:rsid w:val="00FC1261"/>
    <w:rsid w:val="00FC396A"/>
    <w:rsid w:val="00FC4E5D"/>
    <w:rsid w:val="00FC534F"/>
    <w:rsid w:val="00FC6125"/>
    <w:rsid w:val="00FD34B9"/>
    <w:rsid w:val="00FD3EC4"/>
    <w:rsid w:val="00FD424A"/>
    <w:rsid w:val="00FD5665"/>
    <w:rsid w:val="00FD5C7A"/>
    <w:rsid w:val="00FD65E1"/>
    <w:rsid w:val="00FD6CF1"/>
    <w:rsid w:val="00FD6F8C"/>
    <w:rsid w:val="00FE0347"/>
    <w:rsid w:val="00FE172F"/>
    <w:rsid w:val="00FE18BB"/>
    <w:rsid w:val="00FE2F53"/>
    <w:rsid w:val="00FE31B4"/>
    <w:rsid w:val="00FE3360"/>
    <w:rsid w:val="00FE36F1"/>
    <w:rsid w:val="00FE3B2C"/>
    <w:rsid w:val="00FE3C9C"/>
    <w:rsid w:val="00FE3D06"/>
    <w:rsid w:val="00FE4040"/>
    <w:rsid w:val="00FE4597"/>
    <w:rsid w:val="00FE5DAA"/>
    <w:rsid w:val="00FE5E27"/>
    <w:rsid w:val="00FE6331"/>
    <w:rsid w:val="00FE65D7"/>
    <w:rsid w:val="00FE66C9"/>
    <w:rsid w:val="00FE67A4"/>
    <w:rsid w:val="00FE6A43"/>
    <w:rsid w:val="00FE6F27"/>
    <w:rsid w:val="00FE6F90"/>
    <w:rsid w:val="00FE7679"/>
    <w:rsid w:val="00FE76F0"/>
    <w:rsid w:val="00FE77E0"/>
    <w:rsid w:val="00FF0695"/>
    <w:rsid w:val="00FF13EB"/>
    <w:rsid w:val="00FF21AB"/>
    <w:rsid w:val="00FF24A1"/>
    <w:rsid w:val="00FF2968"/>
    <w:rsid w:val="00FF2CDD"/>
    <w:rsid w:val="00FF35CA"/>
    <w:rsid w:val="00FF3FBC"/>
    <w:rsid w:val="00FF5991"/>
    <w:rsid w:val="00FF5E35"/>
    <w:rsid w:val="00FF6B3F"/>
    <w:rsid w:val="00FF71F4"/>
    <w:rsid w:val="0165BCB8"/>
    <w:rsid w:val="020AB421"/>
    <w:rsid w:val="048B25FB"/>
    <w:rsid w:val="05020E21"/>
    <w:rsid w:val="06AEE783"/>
    <w:rsid w:val="07AF298D"/>
    <w:rsid w:val="14318682"/>
    <w:rsid w:val="14938A07"/>
    <w:rsid w:val="16D3839D"/>
    <w:rsid w:val="18658A30"/>
    <w:rsid w:val="1FECABB9"/>
    <w:rsid w:val="20375AEF"/>
    <w:rsid w:val="24E4F5A7"/>
    <w:rsid w:val="25456284"/>
    <w:rsid w:val="2A0FA8AB"/>
    <w:rsid w:val="2A21F4A7"/>
    <w:rsid w:val="2A775321"/>
    <w:rsid w:val="2B9C3673"/>
    <w:rsid w:val="2C6F7AFB"/>
    <w:rsid w:val="2D4FCD70"/>
    <w:rsid w:val="2F08D757"/>
    <w:rsid w:val="30BF5FEE"/>
    <w:rsid w:val="3214FD1B"/>
    <w:rsid w:val="328C7C30"/>
    <w:rsid w:val="35281C4E"/>
    <w:rsid w:val="382C82E6"/>
    <w:rsid w:val="39900B03"/>
    <w:rsid w:val="3C501D40"/>
    <w:rsid w:val="3C613B38"/>
    <w:rsid w:val="3CE2C1F2"/>
    <w:rsid w:val="3CECB67B"/>
    <w:rsid w:val="3EAF7AA2"/>
    <w:rsid w:val="40560B57"/>
    <w:rsid w:val="440FE676"/>
    <w:rsid w:val="44B81F81"/>
    <w:rsid w:val="44E3EE13"/>
    <w:rsid w:val="450A5FD0"/>
    <w:rsid w:val="47734E96"/>
    <w:rsid w:val="48A65591"/>
    <w:rsid w:val="4A3B82D3"/>
    <w:rsid w:val="4BA8980F"/>
    <w:rsid w:val="4C65A992"/>
    <w:rsid w:val="4EDAD9A3"/>
    <w:rsid w:val="5145264F"/>
    <w:rsid w:val="520D2986"/>
    <w:rsid w:val="52464447"/>
    <w:rsid w:val="53F022A4"/>
    <w:rsid w:val="542075B6"/>
    <w:rsid w:val="5543E2FF"/>
    <w:rsid w:val="55ACA8DD"/>
    <w:rsid w:val="56CA02FD"/>
    <w:rsid w:val="57BD3361"/>
    <w:rsid w:val="57E3A035"/>
    <w:rsid w:val="584DD9F1"/>
    <w:rsid w:val="5933893B"/>
    <w:rsid w:val="598F4AA7"/>
    <w:rsid w:val="59BD5F5C"/>
    <w:rsid w:val="5A5DF110"/>
    <w:rsid w:val="5B89A927"/>
    <w:rsid w:val="5C32F05F"/>
    <w:rsid w:val="5D500B03"/>
    <w:rsid w:val="5FB20D58"/>
    <w:rsid w:val="6182304E"/>
    <w:rsid w:val="628E7893"/>
    <w:rsid w:val="6979E324"/>
    <w:rsid w:val="6A30B27D"/>
    <w:rsid w:val="6B036B20"/>
    <w:rsid w:val="6E5D4427"/>
    <w:rsid w:val="6F1D1781"/>
    <w:rsid w:val="6F661E08"/>
    <w:rsid w:val="70D4DFF8"/>
    <w:rsid w:val="721DB371"/>
    <w:rsid w:val="731B724A"/>
    <w:rsid w:val="740FA54E"/>
    <w:rsid w:val="75F2AE88"/>
    <w:rsid w:val="777C46F8"/>
    <w:rsid w:val="78504833"/>
    <w:rsid w:val="78678658"/>
    <w:rsid w:val="7A1B0979"/>
    <w:rsid w:val="7A57AB95"/>
    <w:rsid w:val="7B50D018"/>
    <w:rsid w:val="7B85C66C"/>
    <w:rsid w:val="7F33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32CA9"/>
  <w15:docId w15:val="{2F4C6807-CD88-4EE8-BBE5-94BEC313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unhideWhenUsed="1"/>
    <w:lsdException w:name="List Bullet" w:uiPriority="0"/>
    <w:lsdException w:name="List Number" w:semiHidden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C3"/>
    <w:pPr>
      <w:spacing w:after="0" w:line="240" w:lineRule="auto"/>
    </w:pPr>
    <w:rPr>
      <w:rFonts w:ascii="Times New Roman" w:eastAsia="Times New Roman" w:hAnsi="Times New Roman" w:cs="Times New Roman"/>
      <w:sz w:val="23"/>
      <w:szCs w:val="20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6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6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pPr>
      <w:keepNext/>
      <w:keepLines/>
      <w:spacing w:before="480" w:after="48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 Mäori" w:eastAsiaTheme="majorEastAsia" w:hAnsi="Arial Mäor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 Mäori" w:eastAsiaTheme="majorEastAsia" w:hAnsi="Arial Mäor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 Mäori" w:eastAsiaTheme="majorEastAsia" w:hAnsi="Arial Mäori" w:cstheme="majorBidi"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Arial" w:eastAsiaTheme="majorEastAsia" w:hAnsi="Arial" w:cstheme="majorBidi"/>
      <w:bCs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List5">
    <w:name w:val="List 5"/>
    <w:basedOn w:val="Normal"/>
    <w:uiPriority w:val="99"/>
    <w:semiHidden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qFormat/>
    <w:rPr>
      <w:rFonts w:ascii="Arial" w:hAnsi="Arial"/>
      <w:i/>
      <w:iCs/>
      <w:color w:val="auto"/>
      <w:sz w:val="20"/>
    </w:rPr>
  </w:style>
  <w:style w:type="paragraph" w:customStyle="1" w:styleId="Bullet1">
    <w:name w:val="Bullet1"/>
    <w:basedOn w:val="Normal"/>
    <w:pPr>
      <w:numPr>
        <w:numId w:val="9"/>
      </w:numPr>
      <w:tabs>
        <w:tab w:val="clear" w:pos="360"/>
        <w:tab w:val="left" w:pos="454"/>
      </w:tabs>
      <w:suppressAutoHyphens/>
      <w:autoSpaceDE w:val="0"/>
      <w:autoSpaceDN w:val="0"/>
      <w:adjustRightInd w:val="0"/>
      <w:ind w:left="454" w:hanging="454"/>
      <w:textAlignment w:val="center"/>
    </w:pPr>
    <w:rPr>
      <w:rFonts w:cs="Arial"/>
    </w:rPr>
  </w:style>
  <w:style w:type="paragraph" w:customStyle="1" w:styleId="Bullet2">
    <w:name w:val="Bullet2"/>
    <w:pPr>
      <w:numPr>
        <w:numId w:val="10"/>
      </w:numPr>
      <w:tabs>
        <w:tab w:val="clear" w:pos="797"/>
        <w:tab w:val="left" w:pos="907"/>
      </w:tabs>
      <w:spacing w:before="120" w:after="0" w:line="240" w:lineRule="auto"/>
      <w:ind w:left="908" w:hanging="454"/>
    </w:pPr>
    <w:rPr>
      <w:rFonts w:ascii="Arial Mäori" w:eastAsia="Times New Roman" w:hAnsi="Arial Mäori" w:cs="Times New Roman"/>
      <w:szCs w:val="20"/>
    </w:rPr>
  </w:style>
  <w:style w:type="paragraph" w:styleId="TOC1">
    <w:name w:val="toc 1"/>
    <w:basedOn w:val="Normal"/>
    <w:next w:val="Normal"/>
    <w:uiPriority w:val="39"/>
    <w:pPr>
      <w:ind w:left="567" w:hanging="567"/>
      <w:jc w:val="both"/>
    </w:pPr>
    <w:rPr>
      <w:sz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before="40" w:after="40"/>
    </w:pPr>
    <w:rPr>
      <w:b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before="40" w:after="40"/>
    </w:pPr>
    <w:rPr>
      <w:sz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ageNumber">
    <w:name w:val="page number"/>
    <w:basedOn w:val="DefaultParagraphFont"/>
  </w:style>
  <w:style w:type="paragraph" w:styleId="ListBullet">
    <w:name w:val="List Bullet"/>
    <w:aliases w:val="List Bullet Char1,List Bullet Char Char"/>
    <w:basedOn w:val="Normal"/>
    <w:link w:val="ListBulletChar"/>
    <w:autoRedefine/>
    <w:pPr>
      <w:tabs>
        <w:tab w:val="num" w:pos="360"/>
      </w:tabs>
      <w:ind w:left="360" w:hanging="360"/>
    </w:pPr>
  </w:style>
  <w:style w:type="character" w:customStyle="1" w:styleId="ListBulletChar">
    <w:name w:val="List Bullet Char"/>
    <w:aliases w:val="List Bullet Char1 Char,List Bullet Char Char Char"/>
    <w:link w:val="ListBullet"/>
    <w:rPr>
      <w:rFonts w:ascii="Times New Roman" w:eastAsia="Times New Roman" w:hAnsi="Times New Roman" w:cs="Times New Roman"/>
      <w:sz w:val="23"/>
      <w:szCs w:val="20"/>
    </w:rPr>
  </w:style>
  <w:style w:type="paragraph" w:customStyle="1" w:styleId="StyleHeading1JustifiedAfter2pt">
    <w:name w:val="Style Heading 1 + Justified After:  2 pt"/>
    <w:basedOn w:val="Heading1"/>
    <w:pPr>
      <w:keepLines w:val="0"/>
      <w:tabs>
        <w:tab w:val="num" w:pos="567"/>
      </w:tabs>
      <w:spacing w:before="240" w:after="40"/>
      <w:ind w:left="567" w:hanging="567"/>
    </w:pPr>
    <w:rPr>
      <w:rFonts w:ascii="Times New Roman Bold" w:eastAsia="Times New Roman" w:hAnsi="Times New Roman Bold" w:cs="Times New Roman"/>
      <w:kern w:val="28"/>
      <w:sz w:val="23"/>
      <w:szCs w:val="20"/>
    </w:r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3"/>
      <w:szCs w:val="20"/>
    </w:rPr>
  </w:style>
  <w:style w:type="character" w:customStyle="1" w:styleId="label">
    <w:name w:val="label"/>
    <w:basedOn w:val="DefaultParagraphFont"/>
  </w:style>
  <w:style w:type="paragraph" w:customStyle="1" w:styleId="text">
    <w:name w:val="text"/>
    <w:basedOn w:val="Normal"/>
    <w:pPr>
      <w:spacing w:before="100" w:beforeAutospacing="1" w:after="100" w:afterAutospacing="1"/>
    </w:pPr>
    <w:rPr>
      <w:sz w:val="24"/>
      <w:szCs w:val="24"/>
      <w:lang w:eastAsia="en-NZ"/>
    </w:rPr>
  </w:style>
  <w:style w:type="character" w:customStyle="1" w:styleId="insertwords">
    <w:name w:val="insertwords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CharChar">
    <w:name w:val="Char Char"/>
    <w:basedOn w:val="Normal"/>
    <w:rsid w:val="001E34E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yle1">
    <w:name w:val="Style1"/>
    <w:basedOn w:val="Normal"/>
    <w:rsid w:val="001E34E3"/>
    <w:pPr>
      <w:spacing w:after="120"/>
    </w:pPr>
    <w:rPr>
      <w:b/>
    </w:rPr>
  </w:style>
  <w:style w:type="paragraph" w:styleId="Revision">
    <w:name w:val="Revision"/>
    <w:hidden/>
    <w:uiPriority w:val="99"/>
    <w:semiHidden/>
    <w:rsid w:val="004D7E09"/>
    <w:pPr>
      <w:spacing w:after="0" w:line="240" w:lineRule="auto"/>
    </w:pPr>
    <w:rPr>
      <w:rFonts w:ascii="Times New Roman" w:eastAsia="Times New Roman" w:hAnsi="Times New Roman" w:cs="Times New Roman"/>
      <w:sz w:val="23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E847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19D6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B4FA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61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403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94235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oogle.ssi.govt.nz/map/legislation/ministerial-directions/special-benefit-direction/direction-in-relation-to-special-benefit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llaboration document" ma:contentTypeID="0x01010033772608A0E13E47AD6CE8BEBF9763BD00A8D16269AD87AD4A9333CF6F30DE7D9C" ma:contentTypeVersion="27" ma:contentTypeDescription="Site content types specific to this template" ma:contentTypeScope="" ma:versionID="03a0e0749b4a3461f2a9dfcc9e3dabf0">
  <xsd:schema xmlns:xsd="http://www.w3.org/2001/XMLSchema" xmlns:xs="http://www.w3.org/2001/XMLSchema" xmlns:p="http://schemas.microsoft.com/office/2006/metadata/properties" xmlns:ns1="http://schemas.microsoft.com/sharepoint/v3" xmlns:ns2="1a377853-8153-4c46-a577-66ce5902da7f" xmlns:ns3="24a4208d-6389-4ccf-93db-5bf6e7a6ca4d" xmlns:ns4="799729c6-4922-483b-a8fd-f9e7227c5ed9" targetNamespace="http://schemas.microsoft.com/office/2006/metadata/properties" ma:root="true" ma:fieldsID="77a215320393911d826a8513d7bd4a61" ns1:_="" ns2:_="" ns3:_="" ns4:_="">
    <xsd:import namespace="http://schemas.microsoft.com/sharepoint/v3"/>
    <xsd:import namespace="1a377853-8153-4c46-a577-66ce5902da7f"/>
    <xsd:import namespace="24a4208d-6389-4ccf-93db-5bf6e7a6ca4d"/>
    <xsd:import namespace="799729c6-4922-483b-a8fd-f9e7227c5e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BusinessActivity" minOccurs="0"/>
                <xsd:element ref="ns2:c9765e257b364bd1b87dd717c56a3e85" minOccurs="0"/>
                <xsd:element ref="ns3:TaxCatchAll" minOccurs="0"/>
                <xsd:element ref="ns3:TaxCatchAllLabel" minOccurs="0"/>
                <xsd:element ref="ns2:DocumentType" minOccurs="0"/>
                <xsd:element ref="ns2:ee32f99473e7429798f217b36b019bf0" minOccurs="0"/>
                <xsd:element ref="ns2:f4567d5dce024772a1561c52d60a4e8b" minOccurs="0"/>
                <xsd:element ref="ns2:FinancialYear" minOccurs="0"/>
                <xsd:element ref="ns2:MaoriData" minOccurs="0"/>
                <xsd:element ref="ns2:PIData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77853-8153-4c46-a577-66ce5902da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usinessActivity" ma:index="11" nillable="true" ma:displayName="Business Activity" ma:description="MSD IM metadata site columns" ma:internalName="BusinessActivity">
      <xsd:simpleType>
        <xsd:restriction base="dms:Text">
          <xsd:maxLength value="255"/>
        </xsd:restriction>
      </xsd:simpleType>
    </xsd:element>
    <xsd:element name="c9765e257b364bd1b87dd717c56a3e85" ma:index="12" nillable="true" ma:taxonomy="true" ma:internalName="c9765e257b364bd1b87dd717c56a3e85" ma:taxonomyFieldName="BusinessFunction" ma:displayName="Business Function" ma:default="" ma:fieldId="{c9765e25-7b36-4bd1-b87d-d717c56a3e85}" ma:sspId="a5349594-bd3e-4347-a84f-2427756b12f8" ma:termSetId="282ff82e-14d9-4710-b0ee-dc0750fd5d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" ma:index="16" nillable="true" ma:displayName="Document Type" ma:description="List of standard document type for optional labeling and use on site" ma:format="Dropdown" ma:internalName="DocumentType">
      <xsd:simpleType>
        <xsd:restriction base="dms:Choice">
          <xsd:enumeration value="Diagram"/>
          <xsd:enumeration value="Form"/>
          <xsd:enumeration value="Guidance"/>
          <xsd:enumeration value="Policy"/>
          <xsd:enumeration value="Procedure"/>
          <xsd:enumeration value="Report"/>
          <xsd:enumeration value="Template"/>
          <xsd:enumeration value="Schedule"/>
        </xsd:restriction>
      </xsd:simpleType>
    </xsd:element>
    <xsd:element name="ee32f99473e7429798f217b36b019bf0" ma:index="17" nillable="true" ma:taxonomy="true" ma:internalName="ee32f99473e7429798f217b36b019bf0" ma:taxonomyFieldName="OrganisationGroup" ma:displayName="Organisation Group" ma:readOnly="false" ma:default="" ma:fieldId="{ee32f994-73e7-4297-98f2-17b36b019bf0}" ma:sspId="a5349594-bd3e-4347-a84f-2427756b12f8" ma:termSetId="553aa11f-8756-4f1e-9d40-8b9c462e34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567d5dce024772a1561c52d60a4e8b" ma:index="19" nillable="true" ma:taxonomy="true" ma:internalName="f4567d5dce024772a1561c52d60a4e8b" ma:taxonomyFieldName="PartnerOrganisation" ma:displayName="Partner Organisation" ma:readOnly="false" ma:default="" ma:fieldId="{f4567d5d-ce02-4772-a156-1c52d60a4e8b}" ma:sspId="a5349594-bd3e-4347-a84f-2427756b12f8" ma:termSetId="184b28f6-55f3-46e0-92e6-ce9f5dd7b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nancialYear" ma:index="21" nillable="true" ma:displayName="Financial Year" ma:default="2020 - 2021" ma:description="MSD ministry financial year attributes" ma:format="Dropdown" ma:internalName="FinancialYear">
      <xsd:simpleType>
        <xsd:restriction base="dms:Choice">
          <xsd:enumeration value="2015 - 2016"/>
          <xsd:enumeration value="2016 - 2017"/>
          <xsd:enumeration value="2017 - 2018"/>
          <xsd:enumeration value="2018 - 2019"/>
          <xsd:enumeration value="2019 - 2020"/>
          <xsd:enumeration value="2020 - 2021"/>
          <xsd:enumeration value="2021 - 2022"/>
          <xsd:enumeration value="2022 - 2023"/>
          <xsd:enumeration value="2023 - 2024"/>
          <xsd:enumeration value="2024 - 2025"/>
        </xsd:restriction>
      </xsd:simpleType>
    </xsd:element>
    <xsd:element name="MaoriData" ma:index="22" nillable="true" ma:displayName="MÄori Data" ma:default="No" ma:description="Is this item specific to MÄori data interests?" ma:format="RadioButtons" ma:hidden="true" ma:internalName="MaoriData" ma:readOnly="false">
      <xsd:simpleType>
        <xsd:restriction base="dms:Choice">
          <xsd:enumeration value="No"/>
          <xsd:enumeration value="Yes"/>
        </xsd:restriction>
      </xsd:simpleType>
    </xsd:element>
    <xsd:element name="PIData" ma:index="23" nillable="true" ma:displayName="PI Data" ma:default="No" ma:description="Does this contain personally identified information e.g. client data, staff data or supplier information?" ma:format="Dropdown" ma:internalName="PIData">
      <xsd:simpleType>
        <xsd:restriction base="dms:Choice">
          <xsd:enumeration value="Yes"/>
          <xsd:enumeration value="No"/>
        </xsd:restriction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208d-6389-4ccf-93db-5bf6e7a6ca4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a159f63-5fdd-4055-a827-5a8e6f39e682}" ma:internalName="TaxCatchAll" ma:showField="CatchAllData" ma:web="1a377853-8153-4c46-a577-66ce5902d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6a159f63-5fdd-4055-a827-5a8e6f39e682}" ma:internalName="TaxCatchAllLabel" ma:readOnly="true" ma:showField="CatchAllDataLabel" ma:web="1a377853-8153-4c46-a577-66ce5902d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729c6-4922-483b-a8fd-f9e7227c5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Data xmlns="1a377853-8153-4c46-a577-66ce5902da7f">No</PIData>
    <f4567d5dce024772a1561c52d60a4e8b xmlns="1a377853-8153-4c46-a577-66ce5902da7f">
      <Terms xmlns="http://schemas.microsoft.com/office/infopath/2007/PartnerControls"/>
    </f4567d5dce024772a1561c52d60a4e8b>
    <_ip_UnifiedCompliancePolicyUIAction xmlns="http://schemas.microsoft.com/sharepoint/v3" xsi:nil="true"/>
    <lcf76f155ced4ddcb4097134ff3c332f xmlns="799729c6-4922-483b-a8fd-f9e7227c5ed9">
      <Terms xmlns="http://schemas.microsoft.com/office/infopath/2007/PartnerControls"/>
    </lcf76f155ced4ddcb4097134ff3c332f>
    <FinancialYear xmlns="1a377853-8153-4c46-a577-66ce5902da7f">2020 - 2021</FinancialYear>
    <MaoriData xmlns="1a377853-8153-4c46-a577-66ce5902da7f">No</MaoriData>
    <DocumentType xmlns="1a377853-8153-4c46-a577-66ce5902da7f" xsi:nil="true"/>
    <_ip_UnifiedCompliancePolicyProperties xmlns="http://schemas.microsoft.com/sharepoint/v3" xsi:nil="true"/>
    <c9765e257b364bd1b87dd717c56a3e85 xmlns="1a377853-8153-4c46-a577-66ce5902da7f">
      <Terms xmlns="http://schemas.microsoft.com/office/infopath/2007/PartnerControls"/>
    </c9765e257b364bd1b87dd717c56a3e85>
    <TaxCatchAll xmlns="24a4208d-6389-4ccf-93db-5bf6e7a6ca4d" xsi:nil="true"/>
    <BusinessActivity xmlns="1a377853-8153-4c46-a577-66ce5902da7f" xsi:nil="true"/>
    <ee32f99473e7429798f217b36b019bf0 xmlns="1a377853-8153-4c46-a577-66ce5902da7f">
      <Terms xmlns="http://schemas.microsoft.com/office/infopath/2007/PartnerControls"/>
    </ee32f99473e7429798f217b36b019bf0>
    <_dlc_DocId xmlns="1a377853-8153-4c46-a577-66ce5902da7f">INFO-386405526-2274</_dlc_DocId>
    <_dlc_DocIdUrl xmlns="1a377853-8153-4c46-a577-66ce5902da7f">
      <Url>https://msdgovtnz.sharepoint.com/sites/ORG-POL-Housing/_layouts/15/DocIdRedir.aspx?ID=INFO-386405526-2274</Url>
      <Description>INFO-386405526-2274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522697-A82D-49E0-8805-DE107FEF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377853-8153-4c46-a577-66ce5902da7f"/>
    <ds:schemaRef ds:uri="24a4208d-6389-4ccf-93db-5bf6e7a6ca4d"/>
    <ds:schemaRef ds:uri="799729c6-4922-483b-a8fd-f9e7227c5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8C85BE-BB1E-4835-9FCD-116AB7C8887D}">
  <ds:schemaRefs>
    <ds:schemaRef ds:uri="http://schemas.microsoft.com/office/2006/metadata/properties"/>
    <ds:schemaRef ds:uri="http://schemas.microsoft.com/office/infopath/2007/PartnerControls"/>
    <ds:schemaRef ds:uri="1a377853-8153-4c46-a577-66ce5902da7f"/>
    <ds:schemaRef ds:uri="http://schemas.microsoft.com/sharepoint/v3"/>
    <ds:schemaRef ds:uri="799729c6-4922-483b-a8fd-f9e7227c5ed9"/>
    <ds:schemaRef ds:uri="24a4208d-6389-4ccf-93db-5bf6e7a6ca4d"/>
  </ds:schemaRefs>
</ds:datastoreItem>
</file>

<file path=customXml/itemProps3.xml><?xml version="1.0" encoding="utf-8"?>
<ds:datastoreItem xmlns:ds="http://schemas.openxmlformats.org/officeDocument/2006/customXml" ds:itemID="{F233A5C1-A2F4-4006-BF41-0DD9B74189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EE8571-DFAA-4DAF-8018-CEACDD4FACB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EE768F-98D8-41CF-9858-832AF92F4B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5972</CharactersWithSpaces>
  <SharedDoc>false</SharedDoc>
  <HLinks>
    <vt:vector size="42" baseType="variant">
      <vt:variant>
        <vt:i4>5570629</vt:i4>
      </vt:variant>
      <vt:variant>
        <vt:i4>42</vt:i4>
      </vt:variant>
      <vt:variant>
        <vt:i4>0</vt:i4>
      </vt:variant>
      <vt:variant>
        <vt:i4>5</vt:i4>
      </vt:variant>
      <vt:variant>
        <vt:lpwstr>https://doogle.ssi.govt.nz/map/legislation/ministerial-directions/special-benefit-direction/direction-in-relation-to-special-benefit.html</vt:lpwstr>
      </vt:variant>
      <vt:variant>
        <vt:lpwstr/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_Toc211983371</vt:lpwstr>
      </vt:variant>
      <vt:variant>
        <vt:i4>1703992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_Toc211983369</vt:lpwstr>
      </vt:variant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_Toc211983368</vt:lpwstr>
      </vt:variant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_Toc211983367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_Toc211983366</vt:lpwstr>
      </vt:variant>
      <vt:variant>
        <vt:i4>1703992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_Toc211983365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Meera Patel</dc:creator>
  <cp:keywords/>
  <cp:lastModifiedBy>Daniel Norman</cp:lastModifiedBy>
  <cp:revision>2</cp:revision>
  <cp:lastPrinted>2023-02-16T08:30:00Z</cp:lastPrinted>
  <dcterms:created xsi:type="dcterms:W3CDTF">2025-10-22T03:23:00Z</dcterms:created>
  <dcterms:modified xsi:type="dcterms:W3CDTF">2025-10-22T03:23:00Z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A12339022</vt:lpwstr>
  </property>
  <property fmtid="{D5CDD505-2E9C-101B-9397-08002B2CF9AE}" pid="4" name="Objective-Title">
    <vt:lpwstr>20202102 draft Instrument amending Ministerial Direction and Welfare programme</vt:lpwstr>
  </property>
  <property fmtid="{D5CDD505-2E9C-101B-9397-08002B2CF9AE}" pid="5" name="Objective-Comment">
    <vt:lpwstr/>
  </property>
  <property fmtid="{D5CDD505-2E9C-101B-9397-08002B2CF9AE}" pid="6" name="Objective-CreationStamp">
    <vt:filetime>2020-02-20T22:59:40Z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2020-02-21T01:40:39Z</vt:filetime>
  </property>
  <property fmtid="{D5CDD505-2E9C-101B-9397-08002B2CF9AE}" pid="10" name="Objective-ModificationStamp">
    <vt:filetime>2020-02-21T01:40:39Z</vt:filetime>
  </property>
  <property fmtid="{D5CDD505-2E9C-101B-9397-08002B2CF9AE}" pid="11" name="Objective-Owner">
    <vt:lpwstr>Ella Bryant</vt:lpwstr>
  </property>
  <property fmtid="{D5CDD505-2E9C-101B-9397-08002B2CF9AE}" pid="12" name="Objective-Path">
    <vt:lpwstr>Global Folder:MSD INFORMATION REPOSITORY:Governance:Legal:Advice - Legislative Management:AGA:2020 AGA (Annual General Adjustment):Amendments to Ministerial Direction and Welfare Programmes:</vt:lpwstr>
  </property>
  <property fmtid="{D5CDD505-2E9C-101B-9397-08002B2CF9AE}" pid="13" name="Objective-Parent">
    <vt:lpwstr>Amendments to Ministerial Direction and Welfare Programmes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GO/LE/07/09/19-30299</vt:lpwstr>
  </property>
  <property fmtid="{D5CDD505-2E9C-101B-9397-08002B2CF9AE}" pid="19" name="Objective-Classification">
    <vt:lpwstr>[Inherited - In Confidence]</vt:lpwstr>
  </property>
  <property fmtid="{D5CDD505-2E9C-101B-9397-08002B2CF9AE}" pid="20" name="Objective-Caveats">
    <vt:lpwstr/>
  </property>
  <property fmtid="{D5CDD505-2E9C-101B-9397-08002B2CF9AE}" pid="21" name="Objective-Document Status [system]">
    <vt:lpwstr>Work in Progress</vt:lpwstr>
  </property>
  <property fmtid="{D5CDD505-2E9C-101B-9397-08002B2CF9AE}" pid="22" name="Objective-Email is Vaulted? [system]">
    <vt:lpwstr/>
  </property>
  <property fmtid="{D5CDD505-2E9C-101B-9397-08002B2CF9AE}" pid="23" name="Objective-Client Number [system]">
    <vt:lpwstr>000-000-000</vt:lpwstr>
  </property>
  <property fmtid="{D5CDD505-2E9C-101B-9397-08002B2CF9AE}" pid="24" name="Objective-Client Name [system]">
    <vt:lpwstr>No Client Name</vt:lpwstr>
  </property>
  <property fmtid="{D5CDD505-2E9C-101B-9397-08002B2CF9AE}" pid="25" name="ClassificationContentMarkingHeaderShapeIds">
    <vt:lpwstr>2,3,4</vt:lpwstr>
  </property>
  <property fmtid="{D5CDD505-2E9C-101B-9397-08002B2CF9AE}" pid="26" name="ClassificationContentMarkingHeaderFontProps">
    <vt:lpwstr>#000000,10,Calibri</vt:lpwstr>
  </property>
  <property fmtid="{D5CDD505-2E9C-101B-9397-08002B2CF9AE}" pid="27" name="ClassificationContentMarkingHeaderText">
    <vt:lpwstr>IN-CONFIDENCE</vt:lpwstr>
  </property>
  <property fmtid="{D5CDD505-2E9C-101B-9397-08002B2CF9AE}" pid="28" name="MSIP_Label_f43e46a9-9901-46e9-bfae-bb6189d4cb66_Enabled">
    <vt:lpwstr>true</vt:lpwstr>
  </property>
  <property fmtid="{D5CDD505-2E9C-101B-9397-08002B2CF9AE}" pid="29" name="MSIP_Label_f43e46a9-9901-46e9-bfae-bb6189d4cb66_SetDate">
    <vt:lpwstr>2023-07-12T04:46:21Z</vt:lpwstr>
  </property>
  <property fmtid="{D5CDD505-2E9C-101B-9397-08002B2CF9AE}" pid="30" name="MSIP_Label_f43e46a9-9901-46e9-bfae-bb6189d4cb66_Method">
    <vt:lpwstr>Standard</vt:lpwstr>
  </property>
  <property fmtid="{D5CDD505-2E9C-101B-9397-08002B2CF9AE}" pid="31" name="MSIP_Label_f43e46a9-9901-46e9-bfae-bb6189d4cb66_Name">
    <vt:lpwstr>In-confidence</vt:lpwstr>
  </property>
  <property fmtid="{D5CDD505-2E9C-101B-9397-08002B2CF9AE}" pid="32" name="MSIP_Label_f43e46a9-9901-46e9-bfae-bb6189d4cb66_SiteId">
    <vt:lpwstr>e40c4f52-99bd-4d4f-bf7e-d001a2ca6556</vt:lpwstr>
  </property>
  <property fmtid="{D5CDD505-2E9C-101B-9397-08002B2CF9AE}" pid="33" name="MSIP_Label_f43e46a9-9901-46e9-bfae-bb6189d4cb66_ActionId">
    <vt:lpwstr>e7485e34-64ce-4f0a-9bcb-77b8a4f9a122</vt:lpwstr>
  </property>
  <property fmtid="{D5CDD505-2E9C-101B-9397-08002B2CF9AE}" pid="34" name="MSIP_Label_f43e46a9-9901-46e9-bfae-bb6189d4cb66_ContentBits">
    <vt:lpwstr>1</vt:lpwstr>
  </property>
  <property fmtid="{D5CDD505-2E9C-101B-9397-08002B2CF9AE}" pid="35" name="ContentTypeId">
    <vt:lpwstr>0x01010033772608A0E13E47AD6CE8BEBF9763BD00A8D16269AD87AD4A9333CF6F30DE7D9C</vt:lpwstr>
  </property>
  <property fmtid="{D5CDD505-2E9C-101B-9397-08002B2CF9AE}" pid="36" name="_dlc_DocIdItemGuid">
    <vt:lpwstr>a60295ef-7b0c-44de-8536-4f76c4da1b3d</vt:lpwstr>
  </property>
  <property fmtid="{D5CDD505-2E9C-101B-9397-08002B2CF9AE}" pid="37" name="BusinessFunction">
    <vt:lpwstr/>
  </property>
  <property fmtid="{D5CDD505-2E9C-101B-9397-08002B2CF9AE}" pid="38" name="MediaServiceImageTags">
    <vt:lpwstr/>
  </property>
  <property fmtid="{D5CDD505-2E9C-101B-9397-08002B2CF9AE}" pid="39" name="PartnerOrganisation">
    <vt:lpwstr/>
  </property>
  <property fmtid="{D5CDD505-2E9C-101B-9397-08002B2CF9AE}" pid="40" name="abe53b9722184f3a80529765dd5eb953">
    <vt:lpwstr/>
  </property>
  <property fmtid="{D5CDD505-2E9C-101B-9397-08002B2CF9AE}" pid="41" name="ObjectiveFolderPath">
    <vt:lpwstr/>
  </property>
  <property fmtid="{D5CDD505-2E9C-101B-9397-08002B2CF9AE}" pid="42" name="OrganisationGroup">
    <vt:lpwstr/>
  </property>
</Properties>
</file>