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5461ABA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7D877AE1" w14:textId="5F26BC2F" w:rsidR="00C74F45" w:rsidRPr="00C74F45" w:rsidRDefault="008A2432" w:rsidP="00C74F45">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00C74F45" w:rsidRPr="00C74F45">
        <w:rPr>
          <w:iCs w:val="0"/>
          <w:color w:val="FFFFFF" w:themeColor="background1"/>
          <w:kern w:val="32"/>
          <w:sz w:val="36"/>
          <w:szCs w:val="40"/>
          <w:lang w:val="en-NZ"/>
        </w:rPr>
        <w:t>Data Scientist</w:t>
      </w:r>
    </w:p>
    <w:p w14:paraId="5DCAE15D" w14:textId="6C0E3C73" w:rsidR="00C74F45" w:rsidRDefault="008A2432" w:rsidP="00C74F45">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00C74F45" w:rsidRPr="00C74F45">
        <w:rPr>
          <w:iCs w:val="0"/>
          <w:color w:val="FFFFFF" w:themeColor="background1"/>
          <w:kern w:val="32"/>
          <w:sz w:val="36"/>
          <w:szCs w:val="40"/>
          <w:lang w:val="en-NZ"/>
        </w:rPr>
        <w:t xml:space="preserve">Te </w:t>
      </w:r>
      <w:proofErr w:type="spellStart"/>
      <w:r w:rsidR="00C74F45" w:rsidRPr="00C74F45">
        <w:rPr>
          <w:iCs w:val="0"/>
          <w:color w:val="FFFFFF" w:themeColor="background1"/>
          <w:kern w:val="32"/>
          <w:sz w:val="36"/>
          <w:szCs w:val="40"/>
          <w:lang w:val="en-NZ"/>
        </w:rPr>
        <w:t>Pae</w:t>
      </w:r>
      <w:proofErr w:type="spellEnd"/>
      <w:r w:rsidR="00C74F45" w:rsidRPr="00C74F45">
        <w:rPr>
          <w:iCs w:val="0"/>
          <w:color w:val="FFFFFF" w:themeColor="background1"/>
          <w:kern w:val="32"/>
          <w:sz w:val="36"/>
          <w:szCs w:val="40"/>
          <w:lang w:val="en-NZ"/>
        </w:rPr>
        <w:t xml:space="preserve"> </w:t>
      </w:r>
      <w:proofErr w:type="spellStart"/>
      <w:r w:rsidR="00C74F45" w:rsidRPr="00C74F45">
        <w:rPr>
          <w:iCs w:val="0"/>
          <w:color w:val="FFFFFF" w:themeColor="background1"/>
          <w:kern w:val="32"/>
          <w:sz w:val="36"/>
          <w:szCs w:val="40"/>
          <w:lang w:val="en-NZ"/>
        </w:rPr>
        <w:t>Tawhiti</w:t>
      </w:r>
      <w:proofErr w:type="spellEnd"/>
      <w:r w:rsidR="00C74F45" w:rsidRPr="00C74F45">
        <w:rPr>
          <w:iCs w:val="0"/>
          <w:color w:val="FFFFFF" w:themeColor="background1"/>
          <w:kern w:val="32"/>
          <w:sz w:val="36"/>
          <w:szCs w:val="40"/>
          <w:lang w:val="en-NZ"/>
        </w:rPr>
        <w:t xml:space="preserve"> Programme </w:t>
      </w:r>
    </w:p>
    <w:p w14:paraId="0E99AF74" w14:textId="0FEBA2A2" w:rsidR="000710E0" w:rsidRPr="00233BCC" w:rsidRDefault="000710E0" w:rsidP="00C74F45">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footerReference w:type="default" r:id="rId11"/>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0D7D2515" w14:textId="77777777" w:rsidR="00E26A52" w:rsidRDefault="00E26A52" w:rsidP="00E26A52">
      <w:pPr>
        <w:pStyle w:val="Heading3-leftaligned"/>
      </w:pPr>
      <w:r>
        <w:t>Te Pae Tawhiti</w:t>
      </w:r>
    </w:p>
    <w:p w14:paraId="15043BDF" w14:textId="77777777" w:rsidR="00E26A52" w:rsidRPr="00E26A52" w:rsidRDefault="00E26A52" w:rsidP="00E26A52">
      <w:pPr>
        <w:rPr>
          <w:rFonts w:cstheme="minorHAnsi"/>
          <w:bCs/>
          <w:szCs w:val="20"/>
        </w:rPr>
      </w:pPr>
      <w:bookmarkStart w:id="0" w:name="_Hlk103065947"/>
      <w:r w:rsidRPr="00E26A52">
        <w:rPr>
          <w:szCs w:val="20"/>
        </w:rPr>
        <w:t xml:space="preserve">Te Pae Tawhiti – Our Future is about MSD’s future role and how we can make a bigger and better difference for New Zealanders. </w:t>
      </w:r>
      <w:r w:rsidRPr="00E26A52">
        <w:rPr>
          <w:rFonts w:cstheme="minorHAnsi"/>
          <w:szCs w:val="20"/>
        </w:rPr>
        <w:t xml:space="preserve">In support of </w:t>
      </w:r>
      <w:r w:rsidRPr="00E26A52">
        <w:rPr>
          <w:rFonts w:cstheme="minorHAnsi"/>
          <w:iCs/>
          <w:szCs w:val="20"/>
        </w:rPr>
        <w:t>Te Pae Tawhiti – Our Future</w:t>
      </w:r>
      <w:r w:rsidRPr="00E26A52">
        <w:rPr>
          <w:rFonts w:cstheme="minorHAnsi"/>
          <w:i/>
          <w:szCs w:val="20"/>
        </w:rPr>
        <w:t>,</w:t>
      </w:r>
      <w:r w:rsidRPr="00E26A52">
        <w:rPr>
          <w:rFonts w:cstheme="minorHAnsi"/>
          <w:bCs/>
          <w:szCs w:val="20"/>
        </w:rPr>
        <w:t xml:space="preserve"> </w:t>
      </w:r>
      <w:hyperlink r:id="rId12" w:history="1">
        <w:r w:rsidRPr="00E26A52">
          <w:rPr>
            <w:rFonts w:cstheme="minorHAnsi"/>
            <w:bCs/>
            <w:color w:val="0000FF"/>
            <w:szCs w:val="20"/>
            <w:u w:val="single"/>
          </w:rPr>
          <w:t>Te Pae Tata</w:t>
        </w:r>
      </w:hyperlink>
      <w:r w:rsidRPr="00E26A52">
        <w:rPr>
          <w:rFonts w:cstheme="minorHAnsi"/>
          <w:bCs/>
          <w:szCs w:val="20"/>
        </w:rPr>
        <w:t xml:space="preserve"> and </w:t>
      </w:r>
      <w:hyperlink r:id="rId13" w:history="1">
        <w:r w:rsidRPr="00E26A52">
          <w:rPr>
            <w:rFonts w:cstheme="minorHAnsi"/>
            <w:bCs/>
            <w:color w:val="0000FF"/>
            <w:szCs w:val="20"/>
            <w:u w:val="single"/>
          </w:rPr>
          <w:t>Pacific Prosperity</w:t>
        </w:r>
      </w:hyperlink>
      <w:r w:rsidRPr="00E26A52">
        <w:rPr>
          <w:rFonts w:cstheme="minorHAnsi"/>
          <w:bCs/>
          <w:szCs w:val="20"/>
        </w:rPr>
        <w:t xml:space="preserve"> describe how our future will be realised for Māori and Pacific peoples.</w:t>
      </w:r>
    </w:p>
    <w:p w14:paraId="5E79980D" w14:textId="77777777" w:rsidR="00E26A52" w:rsidRPr="00E26A52" w:rsidRDefault="00E26A52" w:rsidP="00E26A52">
      <w:pPr>
        <w:tabs>
          <w:tab w:val="left" w:pos="426"/>
        </w:tabs>
        <w:rPr>
          <w:szCs w:val="20"/>
        </w:rPr>
      </w:pPr>
      <w:r w:rsidRPr="00E26A52">
        <w:rPr>
          <w:szCs w:val="20"/>
        </w:rPr>
        <w:t>Te Pae Tawhiti Transformation Programme (the Programme) will help us achieve the shifts we want to make. The Programme will also position us to deliver the changes to the welfare system that the Government requires. Achieving our Te Pae Tawhiti vision will be a multi-year journey for MSD.  To ensure we are responsive and can adapt to the wide range of changes, we are adopting an iterative, agile approach to the design and delivery of the Programme. We are currently working on detailed design, where we’ll be involving clients, staff, and a broad range of stakeholders.</w:t>
      </w:r>
      <w:r w:rsidRPr="00E26A52" w:rsidDel="00E72B88">
        <w:rPr>
          <w:szCs w:val="20"/>
        </w:rPr>
        <w:t xml:space="preserve"> </w:t>
      </w:r>
    </w:p>
    <w:p w14:paraId="3DC36EC4" w14:textId="61BBAD30" w:rsidR="00E26A52" w:rsidRPr="00E26A52" w:rsidRDefault="00E26A52" w:rsidP="00E26A52">
      <w:pPr>
        <w:tabs>
          <w:tab w:val="left" w:pos="426"/>
        </w:tabs>
        <w:rPr>
          <w:szCs w:val="20"/>
        </w:rPr>
      </w:pPr>
      <w:r w:rsidRPr="00E26A52">
        <w:rPr>
          <w:szCs w:val="20"/>
        </w:rPr>
        <w:t>This is a once in a generation change to the way MSD delivers services to New Zealanders, it’s our opportunity to set up MSD for the next 30 years. The programme will be a major undertaking, delivering significant benefits to over a million New Zealanders who access MSD support and services. This is an unrivalled opportunity to be involved in MSD’s journey.</w:t>
      </w:r>
      <w:bookmarkEnd w:id="0"/>
    </w:p>
    <w:p w14:paraId="1B961415" w14:textId="46AB8969" w:rsidR="0080061F" w:rsidRDefault="0080061F" w:rsidP="0080061F">
      <w:pPr>
        <w:pStyle w:val="Heading3"/>
      </w:pPr>
      <w:r>
        <w:t>Overview of position</w:t>
      </w:r>
    </w:p>
    <w:p w14:paraId="37E885FD" w14:textId="0C9932D3" w:rsidR="00C74F45" w:rsidRDefault="00C74F45" w:rsidP="00C74F45">
      <w:r>
        <w:t>The purpose of the Data Scientist position is to provide timely, innovative and practical data science solutions to complex analytical problems. The Data Scientist is a specialist internal data consultant and influential trusted advisor who works closely with the business units to understand their needs, challenges and opportunities.  It effectively collates, analyses and presents data from a range of sources to inform service and system design processes and solutions ensuring these are fit for purpose.</w:t>
      </w:r>
    </w:p>
    <w:p w14:paraId="678D31EF" w14:textId="2BA24E0E" w:rsidR="0080061F" w:rsidRDefault="00C74F45" w:rsidP="00C74F45">
      <w:r>
        <w:t>The role is a data analytics champion assigned to a transformation project to help implement a new capability into the Ministry that strengthens employment outcomes for our clients. You will be involved in designing and tuning our employment taxonomy and matching capabilities.</w:t>
      </w:r>
    </w:p>
    <w:p w14:paraId="2EC18287" w14:textId="77777777" w:rsidR="0080061F" w:rsidRPr="00A70B36" w:rsidRDefault="0080061F" w:rsidP="0080061F">
      <w:pPr>
        <w:pStyle w:val="Heading3"/>
      </w:pPr>
      <w:r w:rsidRPr="00A70B36">
        <w:t>Location</w:t>
      </w:r>
    </w:p>
    <w:p w14:paraId="59C8C911" w14:textId="77777777" w:rsidR="00C74F45" w:rsidRDefault="00C74F45" w:rsidP="0080061F">
      <w:pPr>
        <w:pStyle w:val="Heading3"/>
        <w:rPr>
          <w:rFonts w:eastAsia="Calibri"/>
          <w:b w:val="0"/>
          <w:sz w:val="20"/>
          <w:szCs w:val="22"/>
          <w:lang w:eastAsia="en-US"/>
        </w:rPr>
      </w:pPr>
      <w:r w:rsidRPr="00C74F45">
        <w:rPr>
          <w:rFonts w:eastAsia="Calibri"/>
          <w:b w:val="0"/>
          <w:sz w:val="20"/>
          <w:szCs w:val="22"/>
          <w:lang w:eastAsia="en-US"/>
        </w:rPr>
        <w:t xml:space="preserve">National Office, Wellington </w:t>
      </w:r>
    </w:p>
    <w:p w14:paraId="70CBFD7E" w14:textId="6DAE7B9B" w:rsidR="0080061F" w:rsidRDefault="0080061F" w:rsidP="0080061F">
      <w:pPr>
        <w:pStyle w:val="Heading3"/>
      </w:pPr>
      <w:r>
        <w:t>Reports to</w:t>
      </w:r>
    </w:p>
    <w:p w14:paraId="3BD35AB1" w14:textId="023EC892" w:rsidR="0080061F" w:rsidRDefault="00C74F45" w:rsidP="0080061F">
      <w:pPr>
        <w:spacing w:after="0" w:line="240" w:lineRule="auto"/>
      </w:pPr>
      <w:r w:rsidRPr="00C74F45">
        <w:t>Director</w:t>
      </w:r>
    </w:p>
    <w:p w14:paraId="364B1823" w14:textId="77777777" w:rsidR="0080061F" w:rsidRDefault="0080061F" w:rsidP="0055724C">
      <w:pPr>
        <w:pStyle w:val="Heading2"/>
        <w:spacing w:before="360"/>
      </w:pPr>
      <w:r w:rsidRPr="00776B90">
        <w:t>Key</w:t>
      </w:r>
      <w:r>
        <w:t xml:space="preserve"> </w:t>
      </w:r>
      <w:r w:rsidRPr="00B27E44">
        <w:t>responsibilities</w:t>
      </w:r>
    </w:p>
    <w:p w14:paraId="103E2838" w14:textId="77777777" w:rsidR="00C74F45" w:rsidRDefault="00C74F45" w:rsidP="00C74F45">
      <w:pPr>
        <w:pStyle w:val="Heading3-leftaligned"/>
      </w:pPr>
      <w:r>
        <w:t>Innovation and Delivery</w:t>
      </w:r>
    </w:p>
    <w:p w14:paraId="3B99A1B1"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Participate in the end-to-end data science lifecycle, from data collection and cleaning to building the products to support frontline</w:t>
      </w:r>
      <w:r>
        <w:rPr>
          <w:rFonts w:eastAsia="Times New Roman"/>
          <w:lang w:eastAsia="en-AU"/>
        </w:rPr>
        <w:t>, clients and employers.</w:t>
      </w:r>
    </w:p>
    <w:p w14:paraId="0FDCE9BB"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 xml:space="preserve">Use innovative data science methods to </w:t>
      </w:r>
      <w:r>
        <w:rPr>
          <w:rFonts w:eastAsia="Times New Roman"/>
          <w:lang w:eastAsia="en-AU"/>
        </w:rPr>
        <w:t xml:space="preserve">enhance the the business outcomes into the new capabilities to assist employment outcomes. </w:t>
      </w:r>
    </w:p>
    <w:p w14:paraId="28FF6A06"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bookmarkStart w:id="1" w:name="_Hlk57377728"/>
      <w:r w:rsidRPr="00285A35">
        <w:rPr>
          <w:rFonts w:eastAsia="Times New Roman"/>
          <w:lang w:eastAsia="en-AU"/>
        </w:rPr>
        <w:lastRenderedPageBreak/>
        <w:t>Use the Model Development Lifecycle to build safe and effective operational models, in line with the Privacy Human Rights and Ethics (PHRaE) Framework and the Algorithm Charter</w:t>
      </w:r>
      <w:bookmarkEnd w:id="1"/>
      <w:r>
        <w:rPr>
          <w:rFonts w:eastAsia="Times New Roman"/>
          <w:lang w:eastAsia="en-AU"/>
        </w:rPr>
        <w:t xml:space="preserve"> </w:t>
      </w:r>
      <w:r>
        <w:t>and other regulations and frameworks as appropriate</w:t>
      </w:r>
    </w:p>
    <w:p w14:paraId="69933FC5" w14:textId="77777777" w:rsidR="00C74F45" w:rsidRDefault="00C74F45" w:rsidP="00C74F45">
      <w:pPr>
        <w:pStyle w:val="ListParagraph"/>
        <w:numPr>
          <w:ilvl w:val="0"/>
          <w:numId w:val="7"/>
        </w:numPr>
        <w:spacing w:before="60" w:after="60"/>
        <w:ind w:left="425" w:hanging="425"/>
      </w:pPr>
      <w:r w:rsidRPr="000B1D72">
        <w:t>Confirm the suitability of proposed solutions with front line and business knowledge experts to ensure safe interpretation of the analysis provide</w:t>
      </w:r>
      <w:r>
        <w:t>d</w:t>
      </w:r>
      <w:r w:rsidRPr="000B1D72">
        <w:t xml:space="preserve"> to them</w:t>
      </w:r>
      <w:r>
        <w:t>.</w:t>
      </w:r>
    </w:p>
    <w:p w14:paraId="51024F5E" w14:textId="77777777" w:rsidR="00C74F45" w:rsidRDefault="00C74F45" w:rsidP="00C74F45">
      <w:pPr>
        <w:pStyle w:val="Heading3-leftaligned"/>
      </w:pPr>
      <w:r>
        <w:t>Data and Software Engineering</w:t>
      </w:r>
    </w:p>
    <w:p w14:paraId="60ABAB14"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bookmarkStart w:id="2" w:name="_Hlk57300803"/>
      <w:r w:rsidRPr="00285A35">
        <w:rPr>
          <w:rFonts w:eastAsia="Times New Roman"/>
          <w:lang w:eastAsia="en-AU"/>
        </w:rPr>
        <w:t xml:space="preserve">Collaborate with </w:t>
      </w:r>
      <w:bookmarkEnd w:id="2"/>
      <w:r w:rsidRPr="00285A35">
        <w:rPr>
          <w:rFonts w:eastAsia="Times New Roman"/>
          <w:lang w:eastAsia="en-AU"/>
        </w:rPr>
        <w:t>data engineers in building pipelines for constructing appropriate data management systems for data science capabilities</w:t>
      </w:r>
    </w:p>
    <w:p w14:paraId="34CF079E"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Develop innovative uses of our existing data</w:t>
      </w:r>
      <w:r>
        <w:rPr>
          <w:rFonts w:eastAsia="Times New Roman"/>
          <w:lang w:eastAsia="en-AU"/>
        </w:rPr>
        <w:t xml:space="preserve"> </w:t>
      </w:r>
      <w:r>
        <w:t>to provide enriched variables that help</w:t>
      </w:r>
      <w:r w:rsidRPr="000B1D72">
        <w:t xml:space="preserve"> turn data into high-value business information</w:t>
      </w:r>
      <w:r>
        <w:t>.</w:t>
      </w:r>
    </w:p>
    <w:p w14:paraId="0563FAB7" w14:textId="77777777" w:rsidR="00C74F45" w:rsidRDefault="00C74F45" w:rsidP="00C74F45">
      <w:pPr>
        <w:pStyle w:val="Heading3-leftaligned"/>
      </w:pPr>
      <w:r>
        <w:t xml:space="preserve">Leadership / Mentoring </w:t>
      </w:r>
    </w:p>
    <w:p w14:paraId="6795E870"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Collaborate with other</w:t>
      </w:r>
      <w:r>
        <w:rPr>
          <w:rFonts w:eastAsia="Times New Roman"/>
          <w:lang w:eastAsia="en-AU"/>
        </w:rPr>
        <w:t>s</w:t>
      </w:r>
    </w:p>
    <w:p w14:paraId="7D030619"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Pr>
          <w:rFonts w:eastAsia="Times New Roman"/>
          <w:lang w:eastAsia="en-AU"/>
        </w:rPr>
        <w:t>Systems thinking and c</w:t>
      </w:r>
      <w:r w:rsidRPr="00285A35">
        <w:rPr>
          <w:rFonts w:eastAsia="Times New Roman"/>
          <w:lang w:eastAsia="en-AU"/>
        </w:rPr>
        <w:t>onsider links between own work</w:t>
      </w:r>
      <w:r>
        <w:rPr>
          <w:rFonts w:eastAsia="Times New Roman"/>
          <w:lang w:eastAsia="en-AU"/>
        </w:rPr>
        <w:t xml:space="preserve">, </w:t>
      </w:r>
      <w:r w:rsidRPr="00285A35">
        <w:rPr>
          <w:rFonts w:eastAsia="Times New Roman"/>
          <w:lang w:eastAsia="en-AU"/>
        </w:rPr>
        <w:t>the teams over all work program</w:t>
      </w:r>
      <w:r>
        <w:rPr>
          <w:rFonts w:eastAsia="Times New Roman"/>
          <w:lang w:eastAsia="en-AU"/>
        </w:rPr>
        <w:t xml:space="preserve"> and broader Strategy and Insights work program</w:t>
      </w:r>
    </w:p>
    <w:p w14:paraId="780DDF1F"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Contribute positively to the team environment to allow individual and team goals to be met</w:t>
      </w:r>
    </w:p>
    <w:p w14:paraId="473593C9" w14:textId="77777777" w:rsidR="00C74F45" w:rsidRPr="00454E18"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Share responsibility for outputs, standards and improvements.</w:t>
      </w:r>
    </w:p>
    <w:p w14:paraId="6D7352AB" w14:textId="77777777" w:rsidR="00C74F45" w:rsidRDefault="00C74F45" w:rsidP="00C74F45">
      <w:pPr>
        <w:pStyle w:val="Heading3-leftaligned"/>
      </w:pPr>
      <w:r>
        <w:t>Advice and Support</w:t>
      </w:r>
    </w:p>
    <w:p w14:paraId="7C37635A"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bookmarkStart w:id="3" w:name="_Hlk57300739"/>
      <w:r w:rsidRPr="00285A35">
        <w:rPr>
          <w:rFonts w:eastAsia="Times New Roman"/>
          <w:lang w:eastAsia="en-AU"/>
        </w:rPr>
        <w:t>Data consultancy, working with business areas to incorporate the effective use of data into service and system design</w:t>
      </w:r>
    </w:p>
    <w:bookmarkEnd w:id="3"/>
    <w:p w14:paraId="73EB7000"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Build understanding of new methods by responding to enquiries from internal and external sources</w:t>
      </w:r>
    </w:p>
    <w:p w14:paraId="2A349707"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Understand the limitations of data held in Ministry systems, providing advice on its reliability and reflection of operational practice</w:t>
      </w:r>
    </w:p>
    <w:p w14:paraId="3E92B817"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Provid</w:t>
      </w:r>
      <w:r>
        <w:rPr>
          <w:rFonts w:eastAsia="Times New Roman"/>
          <w:lang w:eastAsia="en-AU"/>
        </w:rPr>
        <w:t>e</w:t>
      </w:r>
      <w:r w:rsidRPr="00285A35">
        <w:rPr>
          <w:rFonts w:eastAsia="Times New Roman"/>
          <w:lang w:eastAsia="en-AU"/>
        </w:rPr>
        <w:t xml:space="preserve"> advice on the use of available data to address different business issues</w:t>
      </w:r>
    </w:p>
    <w:p w14:paraId="1DAD2E50" w14:textId="77777777" w:rsidR="00C74F45" w:rsidRPr="00454E18"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Present results to a range of internal and external stakeholders.</w:t>
      </w:r>
    </w:p>
    <w:p w14:paraId="17D67261" w14:textId="77777777" w:rsidR="00C74F45" w:rsidRDefault="00C74F45" w:rsidP="00C74F45">
      <w:pPr>
        <w:pStyle w:val="Heading3-leftaligned"/>
      </w:pPr>
      <w:r>
        <w:t>Communication</w:t>
      </w:r>
    </w:p>
    <w:p w14:paraId="18EEB960" w14:textId="77777777" w:rsidR="00C74F45" w:rsidRDefault="00C74F45" w:rsidP="00C74F45">
      <w:pPr>
        <w:pStyle w:val="ListParagraph"/>
        <w:numPr>
          <w:ilvl w:val="0"/>
          <w:numId w:val="7"/>
        </w:numPr>
        <w:spacing w:before="60" w:after="60"/>
        <w:ind w:left="425" w:hanging="425"/>
      </w:pPr>
      <w:r>
        <w:t xml:space="preserve">Establish and maintain effective working relationships with key stakeholders within the business units </w:t>
      </w:r>
    </w:p>
    <w:p w14:paraId="194A4BF4" w14:textId="77777777" w:rsidR="00C74F45" w:rsidRDefault="00C74F45" w:rsidP="00C74F45">
      <w:pPr>
        <w:pStyle w:val="ListParagraph"/>
        <w:numPr>
          <w:ilvl w:val="0"/>
          <w:numId w:val="7"/>
        </w:numPr>
        <w:spacing w:before="60" w:after="60"/>
        <w:ind w:left="425" w:hanging="425"/>
      </w:pPr>
      <w:r>
        <w:t>Work to thoroughly understand the needs, challenges and opportunities of the business to help guide in data collection, analysis and application</w:t>
      </w:r>
    </w:p>
    <w:p w14:paraId="52508C55" w14:textId="77777777" w:rsidR="00C74F45" w:rsidRDefault="00C74F45" w:rsidP="00C74F45">
      <w:pPr>
        <w:pStyle w:val="ListParagraph"/>
        <w:numPr>
          <w:ilvl w:val="0"/>
          <w:numId w:val="7"/>
        </w:numPr>
        <w:spacing w:before="60" w:after="60"/>
        <w:ind w:left="425" w:hanging="425"/>
      </w:pPr>
      <w:r>
        <w:t xml:space="preserve">Act as the trusted advisor and point of contact for all data enquiries from the business, proactively engaging with key customers and providing solutions and suggestions </w:t>
      </w:r>
    </w:p>
    <w:p w14:paraId="772477A9" w14:textId="77777777" w:rsidR="00C74F45" w:rsidRDefault="00C74F45" w:rsidP="00C74F45">
      <w:pPr>
        <w:pStyle w:val="ListParagraph"/>
        <w:numPr>
          <w:ilvl w:val="0"/>
          <w:numId w:val="7"/>
        </w:numPr>
        <w:spacing w:before="60" w:after="60"/>
        <w:ind w:left="425" w:hanging="425"/>
      </w:pPr>
      <w:r>
        <w:t>Present complex and or technical data in a simplified manner easily understood by the intended audiences</w:t>
      </w:r>
    </w:p>
    <w:p w14:paraId="4D0F85FB" w14:textId="77777777" w:rsidR="00C74F45" w:rsidRDefault="00C74F45" w:rsidP="00C74F45">
      <w:pPr>
        <w:pStyle w:val="ListParagraph"/>
        <w:numPr>
          <w:ilvl w:val="0"/>
          <w:numId w:val="7"/>
        </w:numPr>
        <w:spacing w:before="60" w:after="60"/>
        <w:ind w:left="425" w:hanging="425"/>
      </w:pPr>
      <w:r>
        <w:t>Write</w:t>
      </w:r>
      <w:r w:rsidRPr="000B1D72">
        <w:t xml:space="preserve"> clear reports that synthesise complex results and focus on the business value proposition from the findings of analysis and research</w:t>
      </w:r>
    </w:p>
    <w:p w14:paraId="6793C420" w14:textId="77777777" w:rsidR="00C74F45" w:rsidRPr="00454E18" w:rsidRDefault="00C74F45" w:rsidP="00C74F45">
      <w:pPr>
        <w:pStyle w:val="ListParagraph"/>
        <w:numPr>
          <w:ilvl w:val="0"/>
          <w:numId w:val="7"/>
        </w:numPr>
        <w:spacing w:before="60" w:after="60"/>
        <w:ind w:left="425" w:hanging="425"/>
      </w:pPr>
      <w:r>
        <w:t>Create stories from data using data visualisation and storytelling techniques, and collaborate with the Information Designer to ensure best practises for visualising data</w:t>
      </w:r>
    </w:p>
    <w:p w14:paraId="2AD7E694" w14:textId="77777777" w:rsidR="00C74F45" w:rsidRDefault="00C74F45" w:rsidP="00C74F45">
      <w:pPr>
        <w:pStyle w:val="Heading3-leftaligned"/>
      </w:pPr>
      <w:r>
        <w:t>Management of Projects / Work Streams</w:t>
      </w:r>
    </w:p>
    <w:p w14:paraId="37B58545"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Self-manage own workload</w:t>
      </w:r>
      <w:r>
        <w:rPr>
          <w:rFonts w:eastAsia="Times New Roman"/>
          <w:lang w:eastAsia="en-AU"/>
        </w:rPr>
        <w:t xml:space="preserve"> guided by manager</w:t>
      </w:r>
      <w:r w:rsidRPr="00285A35">
        <w:rPr>
          <w:rFonts w:eastAsia="Times New Roman"/>
          <w:lang w:eastAsia="en-AU"/>
        </w:rPr>
        <w:t xml:space="preserve"> to meet agreed deadlines</w:t>
      </w:r>
    </w:p>
    <w:p w14:paraId="49C6892C"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Tracks progress on own work items</w:t>
      </w:r>
    </w:p>
    <w:p w14:paraId="60894668"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Manages a variety of task concurrently and show flexibility of work patterns in order to meet timeframes for delivery</w:t>
      </w:r>
    </w:p>
    <w:p w14:paraId="0D5EF36E" w14:textId="77777777" w:rsidR="00C74F45" w:rsidRPr="00285A35" w:rsidRDefault="00C74F45" w:rsidP="00C74F45">
      <w:pPr>
        <w:pStyle w:val="ListParagraph"/>
        <w:numPr>
          <w:ilvl w:val="0"/>
          <w:numId w:val="7"/>
        </w:numPr>
        <w:spacing w:before="60" w:after="60"/>
        <w:ind w:left="425" w:hanging="425"/>
        <w:rPr>
          <w:rFonts w:eastAsia="Times New Roman"/>
          <w:lang w:eastAsia="en-AU"/>
        </w:rPr>
      </w:pPr>
      <w:r w:rsidRPr="00285A35">
        <w:rPr>
          <w:rFonts w:eastAsia="Times New Roman"/>
          <w:lang w:eastAsia="en-AU"/>
        </w:rPr>
        <w:t>Contribute to planning, including project plans, schedules and budget.</w:t>
      </w:r>
    </w:p>
    <w:p w14:paraId="68C809B0" w14:textId="3CF03AB4" w:rsidR="0080061F" w:rsidRDefault="0080061F" w:rsidP="0055724C">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37442829" w14:textId="77777777" w:rsidR="00C74F45" w:rsidRPr="000B1D72" w:rsidRDefault="00C74F45" w:rsidP="00C74F45">
      <w:pPr>
        <w:numPr>
          <w:ilvl w:val="0"/>
          <w:numId w:val="7"/>
        </w:numPr>
        <w:spacing w:before="60" w:after="60"/>
        <w:ind w:left="425" w:hanging="425"/>
        <w:contextualSpacing/>
      </w:pPr>
      <w:r w:rsidRPr="000B1D72">
        <w:t>Relevant tertiary qualification (particularly, Computer Science, Maths, Physics, Statistics, or Operations Research) or equivalent experience</w:t>
      </w:r>
    </w:p>
    <w:p w14:paraId="4CC56FCE" w14:textId="77777777" w:rsidR="00C74F45" w:rsidRPr="000B1D72" w:rsidRDefault="00C74F45" w:rsidP="00C74F45">
      <w:pPr>
        <w:numPr>
          <w:ilvl w:val="0"/>
          <w:numId w:val="7"/>
        </w:numPr>
        <w:spacing w:before="60" w:after="60"/>
        <w:ind w:left="425" w:hanging="425"/>
        <w:contextualSpacing/>
      </w:pPr>
      <w:r>
        <w:t xml:space="preserve">Experience using statistical and data science languages (SAS, Python, R, Julia, SQL) to be able to clean and manipulate data from different data sources and extract insights from large datasets. </w:t>
      </w:r>
      <w:r w:rsidRPr="000B1D72">
        <w:t>Other</w:t>
      </w:r>
      <w:r>
        <w:t xml:space="preserve"> </w:t>
      </w:r>
      <w:r w:rsidRPr="000B1D72">
        <w:t>programming languages may be an advantage</w:t>
      </w:r>
    </w:p>
    <w:p w14:paraId="4D5F138B" w14:textId="77777777" w:rsidR="00C74F45" w:rsidRDefault="00C74F45" w:rsidP="00C74F45">
      <w:pPr>
        <w:numPr>
          <w:ilvl w:val="0"/>
          <w:numId w:val="7"/>
        </w:numPr>
        <w:spacing w:before="60" w:after="60"/>
        <w:ind w:left="425" w:hanging="425"/>
        <w:contextualSpacing/>
      </w:pPr>
      <w:r w:rsidRPr="000B1D72">
        <w:t xml:space="preserve">Demonstrated capability to use </w:t>
      </w:r>
      <w:r>
        <w:t xml:space="preserve">a range of machine learning techniques </w:t>
      </w:r>
      <w:r w:rsidRPr="000B1D72">
        <w:t xml:space="preserve">such as propensity modelling, survival analysis, </w:t>
      </w:r>
      <w:r>
        <w:t>regression analysis</w:t>
      </w:r>
      <w:r w:rsidRPr="000B1D72">
        <w:t xml:space="preserve">, profiling, segmentation, </w:t>
      </w:r>
      <w:r>
        <w:t>a</w:t>
      </w:r>
      <w:r w:rsidRPr="000B1D72">
        <w:t>ssociatio</w:t>
      </w:r>
      <w:r>
        <w:t xml:space="preserve">n and </w:t>
      </w:r>
      <w:r w:rsidRPr="000B1D72">
        <w:t>network analysis to provide solutions across a range of real-world contexts</w:t>
      </w:r>
    </w:p>
    <w:p w14:paraId="537D8FF0" w14:textId="77777777" w:rsidR="00C74F45" w:rsidRDefault="00C74F45" w:rsidP="00C74F45">
      <w:pPr>
        <w:numPr>
          <w:ilvl w:val="0"/>
          <w:numId w:val="7"/>
        </w:numPr>
        <w:spacing w:before="60" w:after="60"/>
        <w:ind w:left="425" w:hanging="425"/>
        <w:contextualSpacing/>
      </w:pPr>
      <w:r>
        <w:t>Experience in software engineering and version control tools, and familiarity with cloud platforms is highly desirable</w:t>
      </w:r>
    </w:p>
    <w:p w14:paraId="1307DF3B" w14:textId="77777777" w:rsidR="00C74F45" w:rsidRDefault="00C74F45" w:rsidP="00C74F45">
      <w:pPr>
        <w:numPr>
          <w:ilvl w:val="0"/>
          <w:numId w:val="7"/>
        </w:numPr>
        <w:spacing w:before="60" w:after="60"/>
        <w:ind w:left="425" w:hanging="425"/>
        <w:contextualSpacing/>
      </w:pPr>
      <w:r w:rsidRPr="000B1D72">
        <w:t>Experience in analysis of business and market data and public sector data</w:t>
      </w:r>
    </w:p>
    <w:p w14:paraId="300B8345" w14:textId="77777777" w:rsidR="00C74F45" w:rsidRPr="000B1D72" w:rsidRDefault="00C74F45" w:rsidP="00C74F45">
      <w:pPr>
        <w:numPr>
          <w:ilvl w:val="0"/>
          <w:numId w:val="7"/>
        </w:numPr>
        <w:spacing w:before="60" w:after="60"/>
        <w:ind w:left="425" w:hanging="425"/>
        <w:contextualSpacing/>
      </w:pPr>
      <w:r>
        <w:t>Ability to use open source tools and datasets to produce innovative insights and data science products</w:t>
      </w:r>
    </w:p>
    <w:p w14:paraId="44B7C7AE" w14:textId="77777777" w:rsidR="00C74F45" w:rsidRDefault="00C74F45" w:rsidP="00C74F45">
      <w:pPr>
        <w:numPr>
          <w:ilvl w:val="0"/>
          <w:numId w:val="7"/>
        </w:numPr>
        <w:spacing w:before="60" w:after="60"/>
        <w:ind w:left="425" w:hanging="425"/>
        <w:contextualSpacing/>
      </w:pPr>
      <w:r w:rsidRPr="000B1D72">
        <w:t xml:space="preserve">Knowledge of </w:t>
      </w:r>
      <w:r>
        <w:t>taxonomy structures and processing techniques</w:t>
      </w:r>
      <w:r w:rsidRPr="000B1D72">
        <w:t xml:space="preserve"> and linking together a wide range of</w:t>
      </w:r>
      <w:r>
        <w:t xml:space="preserve">  </w:t>
      </w:r>
      <w:r w:rsidRPr="000B1D72">
        <w:t xml:space="preserve">data to </w:t>
      </w:r>
      <w:r>
        <w:t xml:space="preserve">improve desired outcomes. </w:t>
      </w:r>
    </w:p>
    <w:p w14:paraId="59744157" w14:textId="77777777" w:rsidR="00C74F45" w:rsidRPr="000B1D72" w:rsidRDefault="00C74F45" w:rsidP="00C74F45">
      <w:pPr>
        <w:numPr>
          <w:ilvl w:val="0"/>
          <w:numId w:val="7"/>
        </w:numPr>
        <w:spacing w:before="60" w:after="60"/>
        <w:ind w:left="425" w:hanging="425"/>
        <w:contextualSpacing/>
      </w:pPr>
      <w:bookmarkStart w:id="4" w:name="_Hlk57966750"/>
      <w:r>
        <w:t>Experience in data visualisation tools and ability to create stories from data</w:t>
      </w:r>
      <w:r w:rsidRPr="000B1D72" w:rsidDel="005411E3">
        <w:t xml:space="preserve"> </w:t>
      </w:r>
    </w:p>
    <w:bookmarkEnd w:id="4"/>
    <w:p w14:paraId="5BFB8C5B" w14:textId="77777777" w:rsidR="00C74F45" w:rsidRPr="000B1D72" w:rsidRDefault="00C74F45" w:rsidP="00C74F45">
      <w:pPr>
        <w:numPr>
          <w:ilvl w:val="0"/>
          <w:numId w:val="7"/>
        </w:numPr>
        <w:spacing w:before="60" w:after="60"/>
        <w:ind w:left="425" w:hanging="425"/>
        <w:contextualSpacing/>
      </w:pPr>
      <w:r w:rsidRPr="000B1D72">
        <w:t xml:space="preserve">Ability to translate information and analysis into </w:t>
      </w:r>
      <w:r>
        <w:t>outputs</w:t>
      </w:r>
      <w:r w:rsidRPr="000B1D72">
        <w:t xml:space="preserve"> which are readily interpreted by highly operational areas and non-technical </w:t>
      </w:r>
      <w:r>
        <w:t>users</w:t>
      </w:r>
    </w:p>
    <w:p w14:paraId="5C447286" w14:textId="77777777" w:rsidR="00C74F45" w:rsidRPr="000B1D72" w:rsidRDefault="00C74F45" w:rsidP="00C74F45">
      <w:pPr>
        <w:numPr>
          <w:ilvl w:val="0"/>
          <w:numId w:val="7"/>
        </w:numPr>
        <w:spacing w:before="60" w:after="60"/>
        <w:ind w:left="425" w:hanging="425"/>
        <w:contextualSpacing/>
      </w:pPr>
      <w:r w:rsidRPr="000B1D72">
        <w:t>Experience in investigating and analysing complex problems, and reaching sound conclusions</w:t>
      </w:r>
    </w:p>
    <w:p w14:paraId="48EA54FF" w14:textId="77777777" w:rsidR="00C74F45" w:rsidRDefault="00C74F45" w:rsidP="00C74F45">
      <w:pPr>
        <w:numPr>
          <w:ilvl w:val="0"/>
          <w:numId w:val="7"/>
        </w:numPr>
        <w:spacing w:before="60" w:after="60"/>
        <w:ind w:left="425" w:hanging="425"/>
        <w:contextualSpacing/>
      </w:pPr>
      <w:r w:rsidRPr="000B1D72">
        <w:t>Demonstrated ability to write to a high standard (clear, accurate, concise, appropriate to the audience).</w:t>
      </w:r>
    </w:p>
    <w:p w14:paraId="134BA960" w14:textId="77777777" w:rsidR="0080061F" w:rsidRDefault="0080061F" w:rsidP="0055724C">
      <w:pPr>
        <w:pStyle w:val="Heading2"/>
        <w:spacing w:before="360"/>
      </w:pPr>
      <w:r w:rsidRPr="00B27E44">
        <w:t>Attributes</w:t>
      </w:r>
    </w:p>
    <w:p w14:paraId="4393038A" w14:textId="77777777" w:rsidR="00C74F45" w:rsidRPr="000B1D72" w:rsidRDefault="00C74F45" w:rsidP="00C74F45">
      <w:pPr>
        <w:pStyle w:val="Bullet1"/>
        <w:numPr>
          <w:ilvl w:val="0"/>
          <w:numId w:val="2"/>
        </w:numPr>
        <w:tabs>
          <w:tab w:val="clear" w:pos="454"/>
        </w:tabs>
        <w:spacing w:before="60" w:after="60"/>
      </w:pPr>
      <w:bookmarkStart w:id="5" w:name="_Hlk58420232"/>
      <w:r w:rsidRPr="000B1D72">
        <w:t>Rigorous intellectual, analytical ability and able to think strategically</w:t>
      </w:r>
    </w:p>
    <w:p w14:paraId="79FBAEC7" w14:textId="77777777" w:rsidR="00C74F45" w:rsidRPr="000B1D72" w:rsidRDefault="00C74F45" w:rsidP="00C74F45">
      <w:pPr>
        <w:pStyle w:val="Bullet1"/>
        <w:numPr>
          <w:ilvl w:val="0"/>
          <w:numId w:val="2"/>
        </w:numPr>
        <w:tabs>
          <w:tab w:val="clear" w:pos="454"/>
        </w:tabs>
        <w:spacing w:before="60" w:after="60"/>
      </w:pPr>
      <w:r w:rsidRPr="000B1D72">
        <w:t>Sound judgement and political sensitivity</w:t>
      </w:r>
    </w:p>
    <w:p w14:paraId="476D0CD7" w14:textId="77777777" w:rsidR="00C74F45" w:rsidRDefault="00C74F45" w:rsidP="00C74F45">
      <w:pPr>
        <w:pStyle w:val="Bullet1"/>
        <w:numPr>
          <w:ilvl w:val="0"/>
          <w:numId w:val="2"/>
        </w:numPr>
        <w:tabs>
          <w:tab w:val="clear" w:pos="454"/>
        </w:tabs>
        <w:spacing w:before="60" w:after="60"/>
      </w:pPr>
      <w:r w:rsidRPr="000B1D72">
        <w:lastRenderedPageBreak/>
        <w:t>Passion to provide useful high quality information to stakeholders in a way that is timely, meaningful and accessible for them</w:t>
      </w:r>
    </w:p>
    <w:p w14:paraId="3D927A62" w14:textId="77777777" w:rsidR="00C74F45" w:rsidRDefault="00C74F45" w:rsidP="00C74F45">
      <w:pPr>
        <w:pStyle w:val="Bullet1"/>
        <w:numPr>
          <w:ilvl w:val="0"/>
          <w:numId w:val="2"/>
        </w:numPr>
        <w:tabs>
          <w:tab w:val="clear" w:pos="454"/>
        </w:tabs>
        <w:spacing w:before="60" w:after="60"/>
      </w:pPr>
      <w:r>
        <w:t>Achievement of results in a time pressured environment</w:t>
      </w:r>
    </w:p>
    <w:p w14:paraId="376DD91E" w14:textId="77777777" w:rsidR="00C74F45" w:rsidRPr="000B1D72" w:rsidRDefault="00C74F45" w:rsidP="00C74F45">
      <w:pPr>
        <w:pStyle w:val="Bullet1"/>
        <w:numPr>
          <w:ilvl w:val="0"/>
          <w:numId w:val="2"/>
        </w:numPr>
        <w:tabs>
          <w:tab w:val="clear" w:pos="454"/>
        </w:tabs>
        <w:spacing w:before="60" w:after="60"/>
      </w:pPr>
      <w:r>
        <w:t xml:space="preserve">Adapt to the needs of the audience, able to positively influence others to accept ideas </w:t>
      </w:r>
    </w:p>
    <w:p w14:paraId="0C2F33BC" w14:textId="77777777" w:rsidR="00C74F45" w:rsidRPr="000B1D72" w:rsidRDefault="00C74F45" w:rsidP="00C74F45">
      <w:pPr>
        <w:pStyle w:val="Bullet1"/>
        <w:numPr>
          <w:ilvl w:val="0"/>
          <w:numId w:val="2"/>
        </w:numPr>
        <w:tabs>
          <w:tab w:val="clear" w:pos="454"/>
        </w:tabs>
        <w:spacing w:before="60" w:after="60"/>
      </w:pPr>
      <w:r w:rsidRPr="000B1D72">
        <w:t>Highly effective communication</w:t>
      </w:r>
      <w:r>
        <w:t xml:space="preserve"> (both written and oral)</w:t>
      </w:r>
      <w:r w:rsidRPr="000B1D72">
        <w:t xml:space="preserve">  skills</w:t>
      </w:r>
    </w:p>
    <w:p w14:paraId="09E072FD" w14:textId="77777777" w:rsidR="00C74F45" w:rsidRPr="000B1D72" w:rsidRDefault="00C74F45" w:rsidP="00C74F45">
      <w:pPr>
        <w:pStyle w:val="Bullet1"/>
        <w:numPr>
          <w:ilvl w:val="0"/>
          <w:numId w:val="2"/>
        </w:numPr>
        <w:tabs>
          <w:tab w:val="clear" w:pos="454"/>
        </w:tabs>
        <w:spacing w:before="60" w:after="60"/>
      </w:pPr>
      <w:r w:rsidRPr="000B1D72">
        <w:t>Strong client focus</w:t>
      </w:r>
    </w:p>
    <w:p w14:paraId="02A81687" w14:textId="77777777" w:rsidR="00C74F45" w:rsidRPr="000B1D72" w:rsidRDefault="00C74F45" w:rsidP="00C74F45">
      <w:pPr>
        <w:pStyle w:val="Bullet1"/>
        <w:numPr>
          <w:ilvl w:val="0"/>
          <w:numId w:val="2"/>
        </w:numPr>
        <w:tabs>
          <w:tab w:val="clear" w:pos="454"/>
        </w:tabs>
        <w:spacing w:before="60" w:after="60"/>
      </w:pPr>
      <w:r w:rsidRPr="000B1D72">
        <w:t>Team player</w:t>
      </w:r>
    </w:p>
    <w:p w14:paraId="0574D884" w14:textId="77777777" w:rsidR="00C74F45" w:rsidRDefault="00C74F45" w:rsidP="00C74F45">
      <w:pPr>
        <w:pStyle w:val="Bullet1"/>
        <w:numPr>
          <w:ilvl w:val="0"/>
          <w:numId w:val="2"/>
        </w:numPr>
        <w:tabs>
          <w:tab w:val="clear" w:pos="454"/>
        </w:tabs>
        <w:spacing w:before="60" w:after="60"/>
      </w:pPr>
      <w:r w:rsidRPr="000B1D72">
        <w:t>Welcome and value diversity, and contributes to an inclusive working environment where differences are acknowledged and respected.</w:t>
      </w:r>
      <w:r w:rsidRPr="00E83550">
        <w:t xml:space="preserve"> </w:t>
      </w:r>
    </w:p>
    <w:bookmarkEnd w:id="5"/>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D1947B0" w14:textId="77777777" w:rsidR="00C74F45" w:rsidRDefault="00C74F45" w:rsidP="00C74F45">
      <w:pPr>
        <w:pStyle w:val="Bullet1"/>
        <w:numPr>
          <w:ilvl w:val="0"/>
          <w:numId w:val="2"/>
        </w:numPr>
        <w:tabs>
          <w:tab w:val="clear" w:pos="454"/>
        </w:tabs>
        <w:spacing w:before="60" w:after="60"/>
      </w:pPr>
      <w:bookmarkStart w:id="6" w:name="_Hlk57215616"/>
      <w:r>
        <w:t xml:space="preserve">Data Science and Products team </w:t>
      </w:r>
    </w:p>
    <w:p w14:paraId="6DDFD977" w14:textId="77777777" w:rsidR="00C74F45" w:rsidRDefault="00C74F45" w:rsidP="00C74F45">
      <w:pPr>
        <w:pStyle w:val="Bullet1"/>
        <w:numPr>
          <w:ilvl w:val="0"/>
          <w:numId w:val="2"/>
        </w:numPr>
        <w:tabs>
          <w:tab w:val="clear" w:pos="454"/>
        </w:tabs>
        <w:spacing w:before="60" w:after="60"/>
      </w:pPr>
      <w:r w:rsidRPr="000B1D72">
        <w:t>Business Intelligence</w:t>
      </w:r>
      <w:r>
        <w:t xml:space="preserve"> team</w:t>
      </w:r>
    </w:p>
    <w:p w14:paraId="3FA6A2B7" w14:textId="77777777" w:rsidR="00C74F45" w:rsidRDefault="00C74F45" w:rsidP="00C74F45">
      <w:pPr>
        <w:pStyle w:val="Bullet1"/>
        <w:numPr>
          <w:ilvl w:val="0"/>
          <w:numId w:val="2"/>
        </w:numPr>
        <w:tabs>
          <w:tab w:val="clear" w:pos="454"/>
        </w:tabs>
        <w:spacing w:before="60" w:after="60"/>
      </w:pPr>
      <w:r w:rsidRPr="00454E18">
        <w:t xml:space="preserve">Te Pae Tawhiti Programme </w:t>
      </w:r>
      <w:r>
        <w:t xml:space="preserve">stakeholders and </w:t>
      </w:r>
      <w:r w:rsidRPr="00454E18">
        <w:t>leaders</w:t>
      </w:r>
    </w:p>
    <w:p w14:paraId="76BD2350" w14:textId="77777777" w:rsidR="00C74F45" w:rsidRDefault="00C74F45" w:rsidP="00C74F45">
      <w:pPr>
        <w:pStyle w:val="Bullet1"/>
        <w:numPr>
          <w:ilvl w:val="0"/>
          <w:numId w:val="2"/>
        </w:numPr>
        <w:tabs>
          <w:tab w:val="clear" w:pos="454"/>
        </w:tabs>
        <w:spacing w:before="60" w:after="60"/>
      </w:pPr>
      <w:r>
        <w:t>Modelling and System Analystics team</w:t>
      </w:r>
    </w:p>
    <w:p w14:paraId="5100B64A" w14:textId="77777777" w:rsidR="00C74F45" w:rsidRPr="000B1D72" w:rsidRDefault="00C74F45" w:rsidP="00C74F45">
      <w:pPr>
        <w:pStyle w:val="Bullet1"/>
        <w:numPr>
          <w:ilvl w:val="0"/>
          <w:numId w:val="2"/>
        </w:numPr>
        <w:tabs>
          <w:tab w:val="clear" w:pos="454"/>
        </w:tabs>
        <w:spacing w:before="60" w:after="60"/>
      </w:pPr>
      <w:r>
        <w:t>Data Management and Information Delivery management and employees</w:t>
      </w:r>
    </w:p>
    <w:bookmarkEnd w:id="6"/>
    <w:p w14:paraId="235E0309" w14:textId="77777777" w:rsidR="00C74F45" w:rsidRPr="000B1D72" w:rsidRDefault="00C74F45" w:rsidP="00C74F45">
      <w:pPr>
        <w:pStyle w:val="Bullet1"/>
        <w:numPr>
          <w:ilvl w:val="0"/>
          <w:numId w:val="2"/>
        </w:numPr>
        <w:tabs>
          <w:tab w:val="clear" w:pos="454"/>
        </w:tabs>
        <w:spacing w:before="60" w:after="60"/>
      </w:pPr>
      <w:r>
        <w:t xml:space="preserve">Strategy and </w:t>
      </w:r>
      <w:r w:rsidRPr="000B1D72">
        <w:t xml:space="preserve">Insights </w:t>
      </w:r>
      <w:r>
        <w:t>management and employees</w:t>
      </w:r>
      <w:r w:rsidRPr="000B1D72">
        <w:t xml:space="preserve"> across all levels </w:t>
      </w:r>
    </w:p>
    <w:p w14:paraId="68A7350D" w14:textId="77777777" w:rsidR="00C74F45" w:rsidRDefault="00C74F45" w:rsidP="00C74F45">
      <w:pPr>
        <w:pStyle w:val="Bullet1"/>
        <w:numPr>
          <w:ilvl w:val="0"/>
          <w:numId w:val="2"/>
        </w:numPr>
        <w:tabs>
          <w:tab w:val="clear" w:pos="454"/>
        </w:tabs>
        <w:spacing w:before="60" w:after="60"/>
      </w:pPr>
      <w:r w:rsidRPr="000B1D72">
        <w:t xml:space="preserve">Other </w:t>
      </w:r>
      <w:r>
        <w:t xml:space="preserve">MSD employees </w:t>
      </w:r>
      <w:r w:rsidRPr="000B1D72">
        <w:t xml:space="preserve">as appropriate, including Operations staff </w:t>
      </w:r>
    </w:p>
    <w:p w14:paraId="48DBAD43" w14:textId="77777777" w:rsidR="0080061F" w:rsidRDefault="0080061F" w:rsidP="000469A5">
      <w:pPr>
        <w:pStyle w:val="Heading3"/>
      </w:pPr>
      <w:r w:rsidRPr="00E83550">
        <w:t xml:space="preserve">External </w:t>
      </w:r>
    </w:p>
    <w:p w14:paraId="4478E111" w14:textId="77777777" w:rsidR="00C74F45" w:rsidRPr="00D35AA3" w:rsidRDefault="00C74F45" w:rsidP="00C74F45">
      <w:pPr>
        <w:pStyle w:val="Bullet1"/>
        <w:numPr>
          <w:ilvl w:val="0"/>
          <w:numId w:val="2"/>
        </w:numPr>
        <w:tabs>
          <w:tab w:val="clear" w:pos="454"/>
        </w:tabs>
        <w:spacing w:before="60" w:after="60"/>
      </w:pPr>
      <w:r w:rsidRPr="00D35AA3">
        <w:t>Relevant Ministers and their</w:t>
      </w:r>
      <w:r>
        <w:t xml:space="preserve"> employees</w:t>
      </w:r>
    </w:p>
    <w:p w14:paraId="6C5F2D21" w14:textId="77777777" w:rsidR="00C74F45" w:rsidRPr="00D35AA3" w:rsidRDefault="00C74F45" w:rsidP="00C74F45">
      <w:pPr>
        <w:pStyle w:val="Bullet1"/>
        <w:numPr>
          <w:ilvl w:val="0"/>
          <w:numId w:val="2"/>
        </w:numPr>
        <w:tabs>
          <w:tab w:val="clear" w:pos="454"/>
        </w:tabs>
        <w:spacing w:before="60" w:after="60"/>
      </w:pPr>
      <w:r w:rsidRPr="00D35AA3">
        <w:t>Central agencies and other government organisations</w:t>
      </w:r>
    </w:p>
    <w:p w14:paraId="1A5330AB" w14:textId="77777777" w:rsidR="00C74F45" w:rsidRPr="00D35AA3" w:rsidRDefault="00C74F45" w:rsidP="00C74F45">
      <w:pPr>
        <w:pStyle w:val="Bullet1"/>
        <w:numPr>
          <w:ilvl w:val="0"/>
          <w:numId w:val="2"/>
        </w:numPr>
        <w:tabs>
          <w:tab w:val="clear" w:pos="454"/>
        </w:tabs>
        <w:spacing w:before="60" w:after="60"/>
      </w:pPr>
      <w:r w:rsidRPr="00D35AA3">
        <w:t>Non-government organisations and groups</w:t>
      </w:r>
    </w:p>
    <w:p w14:paraId="047ED655" w14:textId="77777777" w:rsidR="00C74F45" w:rsidRPr="00A70400" w:rsidRDefault="00C74F45" w:rsidP="00C74F45">
      <w:pPr>
        <w:pStyle w:val="Bullet1"/>
        <w:numPr>
          <w:ilvl w:val="0"/>
          <w:numId w:val="2"/>
        </w:numPr>
        <w:tabs>
          <w:tab w:val="clear" w:pos="454"/>
        </w:tabs>
        <w:spacing w:before="60" w:after="60"/>
      </w:pPr>
      <w:r w:rsidRPr="000B1D72">
        <w:t>Researchers and universities</w:t>
      </w:r>
      <w:r>
        <w:t xml:space="preserve">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D69A343" w:rsidR="0080061F" w:rsidRPr="00B27E44" w:rsidRDefault="0080061F" w:rsidP="00086206">
      <w:pPr>
        <w:pStyle w:val="Bullet1"/>
        <w:numPr>
          <w:ilvl w:val="0"/>
          <w:numId w:val="2"/>
        </w:numPr>
        <w:tabs>
          <w:tab w:val="clear" w:pos="454"/>
        </w:tabs>
        <w:spacing w:before="60" w:after="60"/>
      </w:pPr>
      <w:r w:rsidRPr="00B27E44">
        <w:t>Financial – No</w:t>
      </w:r>
    </w:p>
    <w:p w14:paraId="1A13EE12" w14:textId="79CB0EAA" w:rsidR="0080061F" w:rsidRDefault="0080061F" w:rsidP="00086206">
      <w:pPr>
        <w:pStyle w:val="Bullet1"/>
        <w:numPr>
          <w:ilvl w:val="0"/>
          <w:numId w:val="2"/>
        </w:numPr>
        <w:tabs>
          <w:tab w:val="clear" w:pos="454"/>
        </w:tabs>
        <w:spacing w:before="60" w:after="60"/>
      </w:pPr>
      <w:r w:rsidRPr="00B27E44">
        <w:t>Hum</w:t>
      </w:r>
      <w:r>
        <w:t xml:space="preserve">an Resources </w:t>
      </w:r>
      <w:r w:rsidR="00C74F45">
        <w:t xml:space="preserve">- </w:t>
      </w:r>
      <w:r w:rsidRPr="0074781A">
        <w:t>No</w:t>
      </w:r>
    </w:p>
    <w:p w14:paraId="09A0D619" w14:textId="7B82004C" w:rsidR="0080061F" w:rsidRDefault="0080061F" w:rsidP="000469A5">
      <w:pPr>
        <w:pStyle w:val="Heading3"/>
      </w:pPr>
      <w:r w:rsidRPr="00096E86">
        <w:t>Direct reports</w:t>
      </w:r>
      <w:r>
        <w:t xml:space="preserve"> </w:t>
      </w:r>
      <w:r w:rsidR="00C74F45">
        <w:t xml:space="preserve">- </w:t>
      </w:r>
      <w:r w:rsidRPr="0074781A">
        <w:t>No</w:t>
      </w:r>
    </w:p>
    <w:p w14:paraId="7A424157" w14:textId="47881D63" w:rsidR="0080061F" w:rsidRDefault="0080061F" w:rsidP="000469A5">
      <w:pPr>
        <w:pStyle w:val="Heading3"/>
      </w:pPr>
      <w:r>
        <w:t xml:space="preserve">Security clearance </w:t>
      </w:r>
      <w:r w:rsidR="00C74F45">
        <w:t xml:space="preserve">- </w:t>
      </w:r>
      <w:r w:rsidRPr="0074781A">
        <w:t>No</w:t>
      </w:r>
    </w:p>
    <w:p w14:paraId="5AD192A7" w14:textId="53E3F82D" w:rsidR="0080061F" w:rsidRPr="0076538D" w:rsidRDefault="0080061F" w:rsidP="000469A5">
      <w:pPr>
        <w:pStyle w:val="Heading3"/>
      </w:pPr>
      <w:r>
        <w:t xml:space="preserve">Children’s worker </w:t>
      </w:r>
      <w:r w:rsidR="00C74F45">
        <w:t xml:space="preserve">- </w:t>
      </w:r>
      <w:r w:rsidRPr="0074781A">
        <w:t>No</w:t>
      </w:r>
    </w:p>
    <w:p w14:paraId="211086BA" w14:textId="581FAC83" w:rsidR="0080061F" w:rsidRDefault="0080061F" w:rsidP="00C74F45">
      <w:pPr>
        <w:spacing w:after="0" w:line="240" w:lineRule="auto"/>
      </w:pPr>
      <w:r>
        <w:t>Limited adhoc travel may be required</w:t>
      </w:r>
    </w:p>
    <w:p w14:paraId="5669CD23" w14:textId="77777777" w:rsidR="00C74F45" w:rsidRDefault="00C74F45" w:rsidP="00C74F45">
      <w:pPr>
        <w:spacing w:after="0" w:line="240" w:lineRule="auto"/>
      </w:pPr>
    </w:p>
    <w:p w14:paraId="5134584C" w14:textId="77777777" w:rsidR="00C74F45" w:rsidRPr="004230ED" w:rsidRDefault="00C74F45" w:rsidP="00C74F45">
      <w:r w:rsidRPr="004230ED">
        <w:rPr>
          <w:rFonts w:eastAsia="Times New Roman"/>
          <w:b/>
          <w:sz w:val="24"/>
          <w:lang w:eastAsia="en-GB"/>
        </w:rPr>
        <w:t>Position Description Updated:</w:t>
      </w:r>
      <w:r w:rsidRPr="004230ED">
        <w:rPr>
          <w:rFonts w:eastAsia="Times New Roman"/>
          <w:b/>
          <w:sz w:val="22"/>
          <w:lang w:eastAsia="en-GB"/>
        </w:rPr>
        <w:t xml:space="preserve"> </w:t>
      </w:r>
      <w:r>
        <w:t>April 2025</w:t>
      </w:r>
    </w:p>
    <w:p w14:paraId="2C8A5039" w14:textId="77777777" w:rsidR="00C74F45" w:rsidRPr="0080061F" w:rsidRDefault="00C74F45" w:rsidP="00C74F45">
      <w:pPr>
        <w:spacing w:after="0" w:line="240" w:lineRule="auto"/>
        <w:rPr>
          <w:b/>
          <w:bCs/>
          <w:lang w:eastAsia="en-GB"/>
        </w:rPr>
      </w:pPr>
    </w:p>
    <w:sectPr w:rsidR="00C74F45"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F53C" w14:textId="77777777" w:rsidR="00025A00" w:rsidRDefault="00025A00" w:rsidP="0077711D">
      <w:pPr>
        <w:spacing w:after="0" w:line="240" w:lineRule="auto"/>
      </w:pPr>
      <w:r>
        <w:separator/>
      </w:r>
    </w:p>
  </w:endnote>
  <w:endnote w:type="continuationSeparator" w:id="0">
    <w:p w14:paraId="3906748F" w14:textId="77777777" w:rsidR="00025A00" w:rsidRDefault="00025A00"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48637A6" w:rsidR="0080061F" w:rsidRPr="002E5827" w:rsidRDefault="00C74F45" w:rsidP="00C74F45">
    <w:pPr>
      <w:pStyle w:val="Footer"/>
      <w:pBdr>
        <w:top w:val="single" w:sz="4" w:space="3" w:color="auto"/>
      </w:pBdr>
      <w:tabs>
        <w:tab w:val="clear" w:pos="9026"/>
        <w:tab w:val="right" w:pos="10206"/>
      </w:tabs>
      <w:rPr>
        <w:szCs w:val="18"/>
      </w:rPr>
    </w:pPr>
    <w:r w:rsidRPr="00C74F45">
      <w:t>Position Description – Data Scientist</w:t>
    </w:r>
    <w:r>
      <w:t xml:space="preserve"> TPT</w:t>
    </w:r>
    <w:r>
      <w:tab/>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9B53D30" w:rsidR="00803002" w:rsidRPr="002E5827" w:rsidRDefault="00C74F45" w:rsidP="0080061F">
    <w:pPr>
      <w:pStyle w:val="Footer"/>
      <w:pBdr>
        <w:top w:val="single" w:sz="4" w:space="1" w:color="auto"/>
      </w:pBdr>
      <w:tabs>
        <w:tab w:val="clear" w:pos="9026"/>
        <w:tab w:val="right" w:pos="10206"/>
      </w:tabs>
      <w:rPr>
        <w:szCs w:val="18"/>
      </w:rPr>
    </w:pPr>
    <w:r w:rsidRPr="00C74F45">
      <w:t>Position Description – Data Scientist</w:t>
    </w:r>
    <w:r>
      <w:t xml:space="preserve"> TPT</w:t>
    </w:r>
    <w: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8B84" w14:textId="77777777" w:rsidR="00025A00" w:rsidRDefault="00025A00" w:rsidP="0077711D">
      <w:pPr>
        <w:spacing w:after="0" w:line="240" w:lineRule="auto"/>
      </w:pPr>
      <w:r>
        <w:separator/>
      </w:r>
    </w:p>
  </w:footnote>
  <w:footnote w:type="continuationSeparator" w:id="0">
    <w:p w14:paraId="2C93BC63" w14:textId="77777777" w:rsidR="00025A00" w:rsidRDefault="00025A00"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3B74" w14:textId="77777777" w:rsidR="0054536C" w:rsidRDefault="00545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67B1" w14:textId="77777777" w:rsidR="0054536C" w:rsidRDefault="00545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4EB7" w14:textId="77777777" w:rsidR="0054536C" w:rsidRDefault="00545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077201">
    <w:abstractNumId w:val="5"/>
  </w:num>
  <w:num w:numId="2" w16cid:durableId="47919584">
    <w:abstractNumId w:val="1"/>
  </w:num>
  <w:num w:numId="3" w16cid:durableId="2100635900">
    <w:abstractNumId w:val="0"/>
  </w:num>
  <w:num w:numId="4" w16cid:durableId="602802672">
    <w:abstractNumId w:val="3"/>
  </w:num>
  <w:num w:numId="5" w16cid:durableId="1274242427">
    <w:abstractNumId w:val="4"/>
  </w:num>
  <w:num w:numId="6" w16cid:durableId="1053043638">
    <w:abstractNumId w:val="8"/>
  </w:num>
  <w:num w:numId="7" w16cid:durableId="1712459575">
    <w:abstractNumId w:val="7"/>
  </w:num>
  <w:num w:numId="8" w16cid:durableId="866602226">
    <w:abstractNumId w:val="2"/>
  </w:num>
  <w:num w:numId="9" w16cid:durableId="1665477273">
    <w:abstractNumId w:val="6"/>
  </w:num>
  <w:num w:numId="10" w16cid:durableId="17296455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25A0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4536C"/>
    <w:rsid w:val="0055724C"/>
    <w:rsid w:val="0056681E"/>
    <w:rsid w:val="00572AA9"/>
    <w:rsid w:val="00595906"/>
    <w:rsid w:val="005B11F9"/>
    <w:rsid w:val="00631D73"/>
    <w:rsid w:val="006B19BD"/>
    <w:rsid w:val="0077711D"/>
    <w:rsid w:val="0079035A"/>
    <w:rsid w:val="007B201A"/>
    <w:rsid w:val="007C2143"/>
    <w:rsid w:val="007F3ACD"/>
    <w:rsid w:val="0080061F"/>
    <w:rsid w:val="0080133F"/>
    <w:rsid w:val="00803002"/>
    <w:rsid w:val="0080498F"/>
    <w:rsid w:val="00860654"/>
    <w:rsid w:val="008A2432"/>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74F45"/>
    <w:rsid w:val="00CB4A28"/>
    <w:rsid w:val="00D34EA0"/>
    <w:rsid w:val="00D637C3"/>
    <w:rsid w:val="00DD3676"/>
    <w:rsid w:val="00DD62A5"/>
    <w:rsid w:val="00DD6907"/>
    <w:rsid w:val="00DD7526"/>
    <w:rsid w:val="00DE3537"/>
    <w:rsid w:val="00E22E32"/>
    <w:rsid w:val="00E26A5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d.govt.nz/about-msd-and-our-work/about-msd/strategies/pacific-strategy/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d.govt.nz/documents/about-msd-and-our-work/about-msd/strategies/te-pae-tata/te-pae-tata-maori-strategy-and-action-plan-singl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2025-04-28T03:43:00Z</dcterms:created>
  <dcterms:modified xsi:type="dcterms:W3CDTF">2025-04-28T03:43:00Z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2025-04-16T01:28:01Z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cd3c1754-b8e8-4e18-9332-75593833e0c5</vt:lpwstr>
  </property>
  <property fmtid="{D5CDD505-2E9C-101B-9397-08002B2CF9AE}" pid="8" name="MSIP_Label_f43e46a9-9901-46e9-bfae-bb6189d4cb66_ContentBits">
    <vt:lpwstr>1</vt:lpwstr>
  </property>
</Properties>
</file>