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26305909">
                <wp:simplePos x="0" y="0"/>
                <wp:positionH relativeFrom="margin">
                  <wp:align>center</wp:align>
                </wp:positionH>
                <wp:positionV relativeFrom="paragraph">
                  <wp:posOffset>-91440</wp:posOffset>
                </wp:positionV>
                <wp:extent cx="5731510" cy="1661160"/>
                <wp:effectExtent l="0" t="0" r="2159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61160"/>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77777777" w:rsidR="000710E0" w:rsidRPr="000710E0" w:rsidRDefault="000710E0" w:rsidP="000710E0">
                            <w:pPr>
                              <w:rPr>
                                <w:lang w:val="en-NZ" w:eastAsia="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0.8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" fillcolor="#121f6b" strokecolor="#121f6b" strokeweight="2pt">
                <v:textbox>
                  <w:txbxContent>
                    <w:p w14:paraId="5CC7FFA0" w14:textId="77777777" w:rsidR="000710E0" w:rsidRPr="000710E0" w:rsidRDefault="000710E0" w:rsidP="000710E0">
                      <w:pPr>
                        <w:rPr>
                          <w:lang w:val="en-NZ" w:eastAsia="en-GB"/>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6B734"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0AB04A88">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65331D57" w:rsidR="00FD13BE" w:rsidRDefault="00ED590B" w:rsidP="00FD13BE">
      <w:pPr>
        <w:pStyle w:val="Heading1"/>
        <w:ind w:left="142"/>
        <w:rPr>
          <w:color w:val="FFFFFF" w:themeColor="background1"/>
          <w:lang w:val="en-NZ"/>
        </w:rPr>
      </w:pPr>
      <w:r>
        <w:rPr>
          <w:color w:val="FFFFFF" w:themeColor="background1"/>
          <w:lang w:val="en-NZ"/>
        </w:rPr>
        <w:t xml:space="preserve">Specialist </w:t>
      </w:r>
      <w:r w:rsidR="00BB7EBC">
        <w:rPr>
          <w:color w:val="FFFFFF" w:themeColor="background1"/>
          <w:lang w:val="en-NZ"/>
        </w:rPr>
        <w:t>Claims Assessor</w:t>
      </w:r>
    </w:p>
    <w:p w14:paraId="1E412244" w14:textId="4BC2BF4E" w:rsidR="000710E0" w:rsidRPr="00FD13BE" w:rsidRDefault="00BB7EBC" w:rsidP="00FD13BE">
      <w:pPr>
        <w:pStyle w:val="Heading1"/>
        <w:ind w:left="142"/>
        <w:rPr>
          <w:color w:val="FFFFFF" w:themeColor="background1"/>
          <w:lang w:val="en-NZ"/>
        </w:rPr>
      </w:pPr>
      <w:r>
        <w:rPr>
          <w:color w:val="FFFFFF" w:themeColor="background1"/>
          <w:lang w:val="en-NZ"/>
        </w:rPr>
        <w:t>Historic Claims</w:t>
      </w:r>
    </w:p>
    <w:p w14:paraId="0E99AF74" w14:textId="40DB7B6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 xml:space="preserve">We help New Zealanders to be safe, strong and </w:t>
      </w:r>
      <w:proofErr w:type="gramStart"/>
      <w:r w:rsidRPr="002E5827">
        <w:t>independent</w:t>
      </w:r>
      <w:proofErr w:type="gramEnd"/>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95775"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w:t>
      </w:r>
      <w:proofErr w:type="gramStart"/>
      <w:r w:rsidRPr="00C8531A">
        <w:t>partner</w:t>
      </w:r>
      <w:proofErr w:type="gramEnd"/>
      <w:r w:rsidRPr="00C8531A">
        <w:t xml:space="preserve">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B4DC0"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FD43C"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D2DEE5"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w:t>
      </w:r>
      <w:proofErr w:type="spellStart"/>
      <w:r w:rsidRPr="0094645F">
        <w:rPr>
          <w:lang w:eastAsia="en-NZ"/>
        </w:rPr>
        <w:t>mahitahi</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o </w:t>
      </w:r>
      <w:proofErr w:type="spellStart"/>
      <w:r w:rsidRPr="0094645F">
        <w:rPr>
          <w:lang w:eastAsia="en-NZ"/>
        </w:rPr>
        <w:t>te</w:t>
      </w:r>
      <w:proofErr w:type="spellEnd"/>
      <w:r w:rsidRPr="0094645F">
        <w:rPr>
          <w:lang w:eastAsia="en-NZ"/>
        </w:rPr>
        <w:t xml:space="preserve"> </w:t>
      </w:r>
      <w:proofErr w:type="spellStart"/>
      <w:r w:rsidRPr="0094645F">
        <w:rPr>
          <w:lang w:eastAsia="en-NZ"/>
        </w:rPr>
        <w:t>ratonga</w:t>
      </w:r>
      <w:proofErr w:type="spellEnd"/>
      <w:r w:rsidRPr="0094645F">
        <w:rPr>
          <w:lang w:eastAsia="en-NZ"/>
        </w:rPr>
        <w:t xml:space="preserve"> </w:t>
      </w:r>
      <w:proofErr w:type="spellStart"/>
      <w:r w:rsidRPr="0094645F">
        <w:rPr>
          <w:lang w:eastAsia="en-NZ"/>
        </w:rPr>
        <w:t>tūmatanui</w:t>
      </w:r>
      <w:proofErr w:type="spellEnd"/>
      <w:r w:rsidRPr="0094645F">
        <w:rPr>
          <w:lang w:eastAsia="en-NZ"/>
        </w:rPr>
        <w:t xml:space="preserve"> kia </w:t>
      </w:r>
      <w:proofErr w:type="spellStart"/>
      <w:r w:rsidRPr="0094645F">
        <w:rPr>
          <w:lang w:eastAsia="en-NZ"/>
        </w:rPr>
        <w:t>hei</w:t>
      </w:r>
      <w:proofErr w:type="spellEnd"/>
      <w:r w:rsidRPr="0094645F">
        <w:rPr>
          <w:lang w:eastAsia="en-NZ"/>
        </w:rPr>
        <w:t xml:space="preserve"> </w:t>
      </w:r>
      <w:proofErr w:type="spellStart"/>
      <w:r w:rsidRPr="0094645F">
        <w:rPr>
          <w:lang w:eastAsia="en-NZ"/>
        </w:rPr>
        <w:t>painga</w:t>
      </w:r>
      <w:proofErr w:type="spellEnd"/>
      <w:r w:rsidRPr="0094645F">
        <w:rPr>
          <w:lang w:eastAsia="en-NZ"/>
        </w:rPr>
        <w:t xml:space="preserve"> </w:t>
      </w:r>
      <w:proofErr w:type="spellStart"/>
      <w:r w:rsidRPr="0094645F">
        <w:rPr>
          <w:lang w:eastAsia="en-NZ"/>
        </w:rPr>
        <w:t>mō</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tāngata o Aotearoa </w:t>
      </w:r>
      <w:proofErr w:type="spellStart"/>
      <w:r w:rsidRPr="0094645F">
        <w:rPr>
          <w:lang w:eastAsia="en-NZ"/>
        </w:rPr>
        <w:t>i</w:t>
      </w:r>
      <w:proofErr w:type="spellEnd"/>
      <w:r w:rsidRPr="0094645F">
        <w:rPr>
          <w:lang w:eastAsia="en-NZ"/>
        </w:rPr>
        <w:t xml:space="preserve"> </w:t>
      </w:r>
      <w:proofErr w:type="spellStart"/>
      <w:r w:rsidRPr="0094645F">
        <w:rPr>
          <w:lang w:eastAsia="en-NZ"/>
        </w:rPr>
        <w:t>āianei</w:t>
      </w:r>
      <w:proofErr w:type="spellEnd"/>
      <w:r w:rsidRPr="0094645F">
        <w:rPr>
          <w:lang w:eastAsia="en-NZ"/>
        </w:rPr>
        <w:t xml:space="preserve">, ā, </w:t>
      </w:r>
      <w:proofErr w:type="spellStart"/>
      <w:r w:rsidRPr="0094645F">
        <w:rPr>
          <w:lang w:eastAsia="en-NZ"/>
        </w:rPr>
        <w:t>hei</w:t>
      </w:r>
      <w:proofErr w:type="spellEnd"/>
      <w:r w:rsidRPr="0094645F">
        <w:rPr>
          <w:lang w:eastAsia="en-NZ"/>
        </w:rPr>
        <w:t xml:space="preserve"> </w:t>
      </w:r>
      <w:proofErr w:type="spellStart"/>
      <w:r w:rsidRPr="0094645F">
        <w:rPr>
          <w:lang w:eastAsia="en-NZ"/>
        </w:rPr>
        <w:t>ngā</w:t>
      </w:r>
      <w:proofErr w:type="spellEnd"/>
      <w:r w:rsidRPr="0094645F">
        <w:rPr>
          <w:lang w:eastAsia="en-NZ"/>
        </w:rPr>
        <w:t xml:space="preserve"> </w:t>
      </w:r>
      <w:proofErr w:type="spellStart"/>
      <w:r w:rsidRPr="0094645F">
        <w:rPr>
          <w:lang w:eastAsia="en-NZ"/>
        </w:rPr>
        <w:t>rā</w:t>
      </w:r>
      <w:proofErr w:type="spellEnd"/>
      <w:r w:rsidRPr="0094645F">
        <w:rPr>
          <w:lang w:eastAsia="en-NZ"/>
        </w:rPr>
        <w:t xml:space="preserve"> ki </w:t>
      </w:r>
      <w:proofErr w:type="spellStart"/>
      <w:r w:rsidRPr="0094645F">
        <w:rPr>
          <w:lang w:eastAsia="en-NZ"/>
        </w:rPr>
        <w:t>tua</w:t>
      </w:r>
      <w:proofErr w:type="spellEnd"/>
      <w:r w:rsidRPr="0094645F">
        <w:rPr>
          <w:lang w:eastAsia="en-NZ"/>
        </w:rPr>
        <w:t xml:space="preserve"> </w:t>
      </w:r>
      <w:proofErr w:type="spellStart"/>
      <w:r w:rsidRPr="0094645F">
        <w:rPr>
          <w:lang w:eastAsia="en-NZ"/>
        </w:rPr>
        <w:t>hoki</w:t>
      </w:r>
      <w:proofErr w:type="spellEnd"/>
      <w:r w:rsidRPr="0094645F">
        <w:rPr>
          <w:lang w:eastAsia="en-NZ"/>
        </w:rPr>
        <w:t xml:space="preserve">. He </w:t>
      </w:r>
      <w:proofErr w:type="spellStart"/>
      <w:r w:rsidRPr="0094645F">
        <w:rPr>
          <w:lang w:eastAsia="en-NZ"/>
        </w:rPr>
        <w:t>kawenga</w:t>
      </w:r>
      <w:proofErr w:type="spellEnd"/>
      <w:r w:rsidRPr="0094645F">
        <w:rPr>
          <w:lang w:eastAsia="en-NZ"/>
        </w:rPr>
        <w:t xml:space="preserve"> </w:t>
      </w:r>
      <w:proofErr w:type="spellStart"/>
      <w:r w:rsidRPr="0094645F">
        <w:rPr>
          <w:lang w:eastAsia="en-NZ"/>
        </w:rPr>
        <w:t>tino</w:t>
      </w:r>
      <w:proofErr w:type="spellEnd"/>
      <w:r w:rsidRPr="0094645F">
        <w:rPr>
          <w:lang w:eastAsia="en-NZ"/>
        </w:rPr>
        <w:t xml:space="preserve"> </w:t>
      </w:r>
      <w:proofErr w:type="spellStart"/>
      <w:r w:rsidRPr="0094645F">
        <w:rPr>
          <w:lang w:eastAsia="en-NZ"/>
        </w:rPr>
        <w:t>whaitake</w:t>
      </w:r>
      <w:proofErr w:type="spellEnd"/>
      <w:r w:rsidRPr="0094645F">
        <w:rPr>
          <w:lang w:eastAsia="en-NZ"/>
        </w:rPr>
        <w:t xml:space="preserve"> </w:t>
      </w:r>
      <w:proofErr w:type="spellStart"/>
      <w:r w:rsidRPr="0094645F">
        <w:rPr>
          <w:lang w:eastAsia="en-NZ"/>
        </w:rPr>
        <w:t>tā</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hei</w:t>
      </w:r>
      <w:proofErr w:type="spellEnd"/>
      <w:r w:rsidRPr="0094645F">
        <w:rPr>
          <w:lang w:eastAsia="en-NZ"/>
        </w:rPr>
        <w:t xml:space="preserve"> </w:t>
      </w:r>
      <w:proofErr w:type="spellStart"/>
      <w:r w:rsidRPr="0094645F">
        <w:rPr>
          <w:lang w:eastAsia="en-NZ"/>
        </w:rPr>
        <w:t>tautoko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w:t>
      </w:r>
      <w:proofErr w:type="spellStart"/>
      <w:r w:rsidRPr="0094645F">
        <w:rPr>
          <w:lang w:eastAsia="en-NZ"/>
        </w:rPr>
        <w:t>ngāi</w:t>
      </w:r>
      <w:proofErr w:type="spellEnd"/>
      <w:r w:rsidRPr="0094645F">
        <w:rPr>
          <w:lang w:eastAsia="en-NZ"/>
        </w:rPr>
        <w:t xml:space="preserve"> Māori </w:t>
      </w:r>
      <w:proofErr w:type="spellStart"/>
      <w:r w:rsidRPr="0094645F">
        <w:rPr>
          <w:lang w:eastAsia="en-NZ"/>
        </w:rPr>
        <w:t>i</w:t>
      </w:r>
      <w:proofErr w:type="spellEnd"/>
      <w:r w:rsidRPr="0094645F">
        <w:rPr>
          <w:lang w:eastAsia="en-NZ"/>
        </w:rPr>
        <w:t xml:space="preserve"> </w:t>
      </w:r>
      <w:proofErr w:type="spellStart"/>
      <w:r w:rsidRPr="0094645F">
        <w:rPr>
          <w:lang w:eastAsia="en-NZ"/>
        </w:rPr>
        <w:t>raro</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w:t>
      </w:r>
      <w:proofErr w:type="spellStart"/>
      <w:r w:rsidRPr="0094645F">
        <w:rPr>
          <w:lang w:eastAsia="en-NZ"/>
        </w:rPr>
        <w:t>Tiriti</w:t>
      </w:r>
      <w:proofErr w:type="spellEnd"/>
      <w:r w:rsidRPr="0094645F">
        <w:rPr>
          <w:lang w:eastAsia="en-NZ"/>
        </w:rPr>
        <w:t xml:space="preserve"> o Waitangi. Ka </w:t>
      </w:r>
      <w:proofErr w:type="spellStart"/>
      <w:r w:rsidRPr="0094645F">
        <w:rPr>
          <w:lang w:eastAsia="en-NZ"/>
        </w:rPr>
        <w:t>tautoko</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te</w:t>
      </w:r>
      <w:proofErr w:type="spellEnd"/>
      <w:r w:rsidRPr="0094645F">
        <w:rPr>
          <w:lang w:eastAsia="en-NZ"/>
        </w:rPr>
        <w:t xml:space="preserve"> kāwanatanga </w:t>
      </w:r>
      <w:proofErr w:type="spellStart"/>
      <w:r w:rsidRPr="0094645F">
        <w:rPr>
          <w:lang w:eastAsia="en-NZ"/>
        </w:rPr>
        <w:t>manapori</w:t>
      </w:r>
      <w:proofErr w:type="spellEnd"/>
      <w:r w:rsidRPr="0094645F">
        <w:rPr>
          <w:lang w:eastAsia="en-NZ"/>
        </w:rPr>
        <w:t xml:space="preserve">. Ka </w:t>
      </w:r>
      <w:proofErr w:type="spellStart"/>
      <w:r w:rsidRPr="0094645F">
        <w:rPr>
          <w:lang w:eastAsia="en-NZ"/>
        </w:rPr>
        <w:t>whakakotahingia</w:t>
      </w:r>
      <w:proofErr w:type="spellEnd"/>
      <w:r w:rsidRPr="0094645F">
        <w:rPr>
          <w:lang w:eastAsia="en-NZ"/>
        </w:rPr>
        <w:t xml:space="preserve"> </w:t>
      </w:r>
      <w:proofErr w:type="spellStart"/>
      <w:r w:rsidRPr="0094645F">
        <w:rPr>
          <w:lang w:eastAsia="en-NZ"/>
        </w:rPr>
        <w:t>mātou</w:t>
      </w:r>
      <w:proofErr w:type="spellEnd"/>
      <w:r w:rsidRPr="0094645F">
        <w:rPr>
          <w:lang w:eastAsia="en-NZ"/>
        </w:rPr>
        <w:t xml:space="preserve"> e </w:t>
      </w:r>
      <w:proofErr w:type="spellStart"/>
      <w:r w:rsidRPr="0094645F">
        <w:rPr>
          <w:lang w:eastAsia="en-NZ"/>
        </w:rPr>
        <w:t>te</w:t>
      </w:r>
      <w:proofErr w:type="spellEnd"/>
      <w:r w:rsidRPr="0094645F">
        <w:rPr>
          <w:lang w:eastAsia="en-NZ"/>
        </w:rPr>
        <w:t xml:space="preserve"> </w:t>
      </w:r>
      <w:proofErr w:type="spellStart"/>
      <w:r w:rsidRPr="0094645F">
        <w:rPr>
          <w:lang w:eastAsia="en-NZ"/>
        </w:rPr>
        <w:t>wairua</w:t>
      </w:r>
      <w:proofErr w:type="spellEnd"/>
      <w:r w:rsidRPr="0094645F">
        <w:rPr>
          <w:lang w:eastAsia="en-NZ"/>
        </w:rPr>
        <w:t xml:space="preserve"> </w:t>
      </w:r>
      <w:proofErr w:type="spellStart"/>
      <w:r w:rsidRPr="0094645F">
        <w:rPr>
          <w:lang w:eastAsia="en-NZ"/>
        </w:rPr>
        <w:t>whakarato</w:t>
      </w:r>
      <w:proofErr w:type="spellEnd"/>
      <w:r w:rsidRPr="0094645F">
        <w:rPr>
          <w:lang w:eastAsia="en-NZ"/>
        </w:rPr>
        <w:t xml:space="preserve"> ki </w:t>
      </w:r>
      <w:r w:rsidRPr="0094645F">
        <w:rPr>
          <w:rFonts w:eastAsia="Times New Roman" w:cs="Segoe UI"/>
          <w:bCs/>
          <w:lang w:eastAsia="en-NZ"/>
        </w:rPr>
        <w:t xml:space="preserve">ō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hapori</w:t>
      </w:r>
      <w:proofErr w:type="spellEnd"/>
      <w:r w:rsidRPr="0094645F">
        <w:rPr>
          <w:rFonts w:eastAsia="Times New Roman" w:cs="Segoe UI"/>
          <w:bCs/>
          <w:lang w:eastAsia="en-NZ"/>
        </w:rPr>
        <w:t xml:space="preserve">, ā, e </w:t>
      </w:r>
      <w:proofErr w:type="spellStart"/>
      <w:r w:rsidRPr="0094645F">
        <w:rPr>
          <w:rFonts w:eastAsia="Times New Roman" w:cs="Segoe UI"/>
          <w:bCs/>
          <w:lang w:eastAsia="en-NZ"/>
        </w:rPr>
        <w:t>arahina</w:t>
      </w:r>
      <w:proofErr w:type="spellEnd"/>
      <w:r w:rsidRPr="0094645F">
        <w:rPr>
          <w:rFonts w:eastAsia="Times New Roman" w:cs="Segoe UI"/>
          <w:bCs/>
          <w:lang w:eastAsia="en-NZ"/>
        </w:rPr>
        <w:t xml:space="preserve"> ana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mātāpono</w:t>
      </w:r>
      <w:proofErr w:type="spellEnd"/>
      <w:r w:rsidRPr="0094645F">
        <w:rPr>
          <w:rFonts w:eastAsia="Times New Roman" w:cs="Segoe UI"/>
          <w:bCs/>
          <w:lang w:eastAsia="en-NZ"/>
        </w:rPr>
        <w:t xml:space="preserve"> me </w:t>
      </w:r>
      <w:proofErr w:type="spellStart"/>
      <w:r w:rsidRPr="0094645F">
        <w:rPr>
          <w:rFonts w:eastAsia="Times New Roman" w:cs="Segoe UI"/>
          <w:bCs/>
          <w:lang w:eastAsia="en-NZ"/>
        </w:rPr>
        <w:t>ngā</w:t>
      </w:r>
      <w:proofErr w:type="spellEnd"/>
      <w:r w:rsidRPr="0094645F">
        <w:rPr>
          <w:rFonts w:eastAsia="Times New Roman" w:cs="Segoe UI"/>
          <w:bCs/>
          <w:lang w:eastAsia="en-NZ"/>
        </w:rPr>
        <w:t xml:space="preserve"> tikanga </w:t>
      </w:r>
      <w:proofErr w:type="spellStart"/>
      <w:r w:rsidRPr="0094645F">
        <w:rPr>
          <w:rFonts w:eastAsia="Times New Roman" w:cs="Segoe UI"/>
          <w:bCs/>
          <w:lang w:eastAsia="en-NZ"/>
        </w:rPr>
        <w:t>matua</w:t>
      </w:r>
      <w:proofErr w:type="spellEnd"/>
      <w:r w:rsidRPr="0094645F">
        <w:rPr>
          <w:rFonts w:eastAsia="Times New Roman" w:cs="Segoe UI"/>
          <w:bCs/>
          <w:lang w:eastAsia="en-NZ"/>
        </w:rPr>
        <w:t xml:space="preserve"> o </w:t>
      </w:r>
      <w:proofErr w:type="spellStart"/>
      <w:r w:rsidRPr="0094645F">
        <w:rPr>
          <w:rFonts w:eastAsia="Times New Roman" w:cs="Segoe UI"/>
          <w:bCs/>
          <w:lang w:eastAsia="en-NZ"/>
        </w:rPr>
        <w:t>te</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ratonga</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tūmatanui</w:t>
      </w:r>
      <w:proofErr w:type="spellEnd"/>
      <w:r w:rsidRPr="0094645F">
        <w:rPr>
          <w:rFonts w:eastAsia="Times New Roman" w:cs="Segoe UI"/>
          <w:bCs/>
          <w:lang w:eastAsia="en-NZ"/>
        </w:rPr>
        <w:t xml:space="preserve">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roto </w:t>
      </w:r>
      <w:proofErr w:type="spellStart"/>
      <w:r w:rsidRPr="0094645F">
        <w:rPr>
          <w:rFonts w:eastAsia="Times New Roman" w:cs="Segoe UI"/>
          <w:bCs/>
          <w:lang w:eastAsia="en-NZ"/>
        </w:rPr>
        <w:t>i</w:t>
      </w:r>
      <w:proofErr w:type="spellEnd"/>
      <w:r w:rsidRPr="0094645F">
        <w:rPr>
          <w:rFonts w:eastAsia="Times New Roman" w:cs="Segoe UI"/>
          <w:bCs/>
          <w:lang w:eastAsia="en-NZ"/>
        </w:rPr>
        <w:t xml:space="preserve"> ā </w:t>
      </w:r>
      <w:proofErr w:type="spellStart"/>
      <w:r w:rsidRPr="0094645F">
        <w:rPr>
          <w:rFonts w:eastAsia="Times New Roman" w:cs="Segoe UI"/>
          <w:bCs/>
          <w:lang w:eastAsia="en-NZ"/>
        </w:rPr>
        <w:t>mātou</w:t>
      </w:r>
      <w:proofErr w:type="spellEnd"/>
      <w:r w:rsidRPr="0094645F">
        <w:rPr>
          <w:rFonts w:eastAsia="Times New Roman" w:cs="Segoe UI"/>
          <w:bCs/>
          <w:lang w:eastAsia="en-NZ"/>
        </w:rPr>
        <w:t xml:space="preserve">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11D05"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13B7D4"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A1ACEE"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proofErr w:type="gramStart"/>
      <w:r>
        <w:rPr>
          <w:lang w:eastAsia="en-GB"/>
        </w:rPr>
        <w:t>programmes</w:t>
      </w:r>
      <w:proofErr w:type="spellEnd"/>
      <w:proofErr w:type="gram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Advocacy for seniors, disabled </w:t>
      </w:r>
      <w:proofErr w:type="gramStart"/>
      <w:r>
        <w:rPr>
          <w:lang w:eastAsia="en-GB"/>
        </w:rPr>
        <w:t>people</w:t>
      </w:r>
      <w:proofErr w:type="gramEnd"/>
      <w:r>
        <w:rPr>
          <w:lang w:eastAsia="en-GB"/>
        </w:rPr>
        <w:t xml:space="preserv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CEA51"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w:t>
            </w:r>
            <w:proofErr w:type="gramStart"/>
            <w:r w:rsidRPr="00387FAC">
              <w:rPr>
                <w:sz w:val="20"/>
                <w:szCs w:val="20"/>
              </w:rPr>
              <w:t>tai;</w:t>
            </w:r>
            <w:proofErr w:type="gramEnd"/>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ao</w:t>
            </w:r>
            <w:proofErr w:type="spellEnd"/>
            <w:r w:rsidRPr="00387FAC">
              <w:rPr>
                <w:sz w:val="20"/>
                <w:szCs w:val="20"/>
              </w:rPr>
              <w:t>?</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 xml:space="preserve">Will it fly inland, fly out to sea, or fly </w:t>
            </w:r>
            <w:proofErr w:type="gramStart"/>
            <w:r w:rsidRPr="00387FAC">
              <w:rPr>
                <w:sz w:val="20"/>
                <w:szCs w:val="20"/>
              </w:rPr>
              <w:t>aimlessly;</w:t>
            </w:r>
            <w:proofErr w:type="gramEnd"/>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435CC"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headerReference w:type="even" r:id="rId11"/>
          <w:headerReference w:type="default" r:id="rId12"/>
          <w:footerReference w:type="default" r:id="rId13"/>
          <w:headerReference w:type="first" r:id="rId14"/>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77777777" w:rsidR="0080061F" w:rsidRDefault="0080061F" w:rsidP="0080061F">
      <w:pPr>
        <w:pStyle w:val="Heading3"/>
      </w:pPr>
      <w:r>
        <w:t>Overview of position</w:t>
      </w:r>
    </w:p>
    <w:p w14:paraId="11933143" w14:textId="56E230F7" w:rsidR="00BB7EBC" w:rsidRDefault="00BB7EBC" w:rsidP="00BB7EBC">
      <w:pPr>
        <w:tabs>
          <w:tab w:val="left" w:pos="3536"/>
        </w:tabs>
        <w:jc w:val="both"/>
        <w:rPr>
          <w:rFonts w:cs="Verdana"/>
          <w:color w:val="000000"/>
          <w:szCs w:val="20"/>
          <w:lang w:val="en-NZ"/>
        </w:rPr>
      </w:pPr>
      <w:r>
        <w:rPr>
          <w:rFonts w:cs="Verdana"/>
          <w:color w:val="000000"/>
          <w:szCs w:val="20"/>
        </w:rPr>
        <w:t xml:space="preserve">The </w:t>
      </w:r>
      <w:r w:rsidR="00DE2C0B">
        <w:rPr>
          <w:rFonts w:cs="Verdana"/>
          <w:color w:val="000000"/>
          <w:szCs w:val="20"/>
        </w:rPr>
        <w:t>Specialist Claims Assessors will</w:t>
      </w:r>
      <w:r>
        <w:rPr>
          <w:rFonts w:cs="Verdana"/>
          <w:color w:val="000000"/>
          <w:szCs w:val="20"/>
        </w:rPr>
        <w:t xml:space="preserve"> use </w:t>
      </w:r>
      <w:r w:rsidR="00DE2C0B">
        <w:rPr>
          <w:rFonts w:cs="Verdana"/>
          <w:color w:val="000000"/>
          <w:szCs w:val="20"/>
        </w:rPr>
        <w:t>available</w:t>
      </w:r>
      <w:r>
        <w:rPr>
          <w:rFonts w:cs="Verdana"/>
          <w:color w:val="000000"/>
          <w:szCs w:val="20"/>
        </w:rPr>
        <w:t xml:space="preserve"> information relevant to the claimant to </w:t>
      </w:r>
      <w:proofErr w:type="gramStart"/>
      <w:r>
        <w:rPr>
          <w:rFonts w:cs="Verdana"/>
          <w:color w:val="000000"/>
          <w:szCs w:val="20"/>
        </w:rPr>
        <w:t>conduct an assessment of</w:t>
      </w:r>
      <w:proofErr w:type="gramEnd"/>
      <w:r>
        <w:rPr>
          <w:rFonts w:cs="Verdana"/>
          <w:color w:val="000000"/>
          <w:szCs w:val="20"/>
        </w:rPr>
        <w:t xml:space="preserve"> their claim </w:t>
      </w:r>
      <w:r w:rsidR="00F51C65">
        <w:rPr>
          <w:rFonts w:cs="Verdana"/>
          <w:color w:val="000000"/>
          <w:szCs w:val="20"/>
        </w:rPr>
        <w:t xml:space="preserve">against the </w:t>
      </w:r>
      <w:r w:rsidR="00DE2C0B">
        <w:rPr>
          <w:rFonts w:cs="Verdana"/>
          <w:color w:val="000000"/>
          <w:szCs w:val="20"/>
        </w:rPr>
        <w:t xml:space="preserve">Historic Claims </w:t>
      </w:r>
      <w:r w:rsidR="00F51C65">
        <w:rPr>
          <w:rFonts w:cs="Verdana"/>
          <w:color w:val="000000"/>
          <w:szCs w:val="20"/>
        </w:rPr>
        <w:t xml:space="preserve">assessment framework </w:t>
      </w:r>
      <w:r>
        <w:rPr>
          <w:rFonts w:cs="Verdana"/>
          <w:color w:val="000000"/>
          <w:szCs w:val="20"/>
        </w:rPr>
        <w:t xml:space="preserve">and provide recommendations to support decision making. They are a key part of helping claimants understand their care experience and achieve redress and healing. </w:t>
      </w:r>
    </w:p>
    <w:p w14:paraId="16975873" w14:textId="395906B9" w:rsidR="00BB7EBC" w:rsidRDefault="00BB7EBC" w:rsidP="00DE2C0B">
      <w:pPr>
        <w:tabs>
          <w:tab w:val="left" w:pos="3536"/>
        </w:tabs>
        <w:jc w:val="both"/>
        <w:rPr>
          <w:rFonts w:cs="Verdana"/>
          <w:color w:val="000000"/>
          <w:szCs w:val="20"/>
        </w:rPr>
      </w:pPr>
      <w:r>
        <w:rPr>
          <w:rFonts w:cs="Verdana"/>
          <w:color w:val="000000"/>
          <w:szCs w:val="20"/>
        </w:rPr>
        <w:t>They work closely with the</w:t>
      </w:r>
      <w:r w:rsidR="00DE2C0B">
        <w:rPr>
          <w:rFonts w:cs="Verdana"/>
          <w:color w:val="000000"/>
          <w:szCs w:val="20"/>
        </w:rPr>
        <w:t>ir</w:t>
      </w:r>
      <w:r>
        <w:rPr>
          <w:rFonts w:cs="Verdana"/>
          <w:color w:val="000000"/>
          <w:szCs w:val="20"/>
        </w:rPr>
        <w:t xml:space="preserve"> Team Leader and Claims Advisors when necessary to make decisions on the acceptance of allegations. They</w:t>
      </w:r>
      <w:r w:rsidR="00DE2C0B">
        <w:rPr>
          <w:rFonts w:cs="Verdana"/>
          <w:color w:val="000000"/>
          <w:szCs w:val="20"/>
        </w:rPr>
        <w:t xml:space="preserve"> will</w:t>
      </w:r>
      <w:r>
        <w:rPr>
          <w:rFonts w:cs="Verdana"/>
          <w:color w:val="000000"/>
          <w:szCs w:val="20"/>
        </w:rPr>
        <w:t xml:space="preserve"> also work </w:t>
      </w:r>
      <w:r w:rsidR="00DE2C0B">
        <w:rPr>
          <w:rFonts w:cs="Verdana"/>
          <w:color w:val="000000"/>
          <w:szCs w:val="20"/>
        </w:rPr>
        <w:t>as part of a virtual team to deliver the best outcomes for claimants</w:t>
      </w:r>
      <w:r w:rsidR="00E15D0F">
        <w:rPr>
          <w:rFonts w:cs="Verdana"/>
          <w:color w:val="000000"/>
          <w:szCs w:val="20"/>
        </w:rPr>
        <w:t xml:space="preserve"> </w:t>
      </w:r>
      <w:r w:rsidR="00DE2C0B">
        <w:rPr>
          <w:rFonts w:cs="Verdana"/>
          <w:color w:val="000000"/>
          <w:szCs w:val="20"/>
        </w:rPr>
        <w:t>and</w:t>
      </w:r>
      <w:r>
        <w:rPr>
          <w:rFonts w:cs="Verdana"/>
          <w:color w:val="000000"/>
          <w:szCs w:val="20"/>
        </w:rPr>
        <w:t xml:space="preserve"> identify opportunities for continual improvement and develop recommendations to the Team Leader </w:t>
      </w:r>
      <w:r w:rsidR="00996B5E">
        <w:rPr>
          <w:rFonts w:cs="Verdana"/>
          <w:color w:val="000000"/>
          <w:szCs w:val="20"/>
        </w:rPr>
        <w:t xml:space="preserve">Claims Management </w:t>
      </w:r>
      <w:r>
        <w:rPr>
          <w:rFonts w:cs="Verdana"/>
          <w:color w:val="000000"/>
          <w:szCs w:val="20"/>
        </w:rPr>
        <w:t>in developing and maintaining efficient and effective policies and processes.</w:t>
      </w:r>
    </w:p>
    <w:p w14:paraId="2EC18287" w14:textId="77777777" w:rsidR="0080061F" w:rsidRPr="00A70B36" w:rsidRDefault="0080061F" w:rsidP="0080061F">
      <w:pPr>
        <w:pStyle w:val="Heading3"/>
      </w:pPr>
      <w:r w:rsidRPr="00A70B36">
        <w:t>Location</w:t>
      </w:r>
    </w:p>
    <w:p w14:paraId="50B953AD" w14:textId="495EFD0D" w:rsidR="0080061F" w:rsidRDefault="00BB7EBC" w:rsidP="0080061F">
      <w:r>
        <w:t xml:space="preserve">National Office, </w:t>
      </w:r>
      <w:proofErr w:type="gramStart"/>
      <w:r>
        <w:t>Wellington</w:t>
      </w:r>
      <w:proofErr w:type="gramEnd"/>
      <w:r>
        <w:t xml:space="preserve"> or Auckland</w:t>
      </w:r>
    </w:p>
    <w:p w14:paraId="70CBFD7E" w14:textId="77777777" w:rsidR="0080061F" w:rsidRDefault="0080061F" w:rsidP="0080061F">
      <w:pPr>
        <w:pStyle w:val="Heading3"/>
      </w:pPr>
      <w:r>
        <w:t>Reports to</w:t>
      </w:r>
    </w:p>
    <w:p w14:paraId="3BD35AB1" w14:textId="0F839EEF" w:rsidR="0080061F" w:rsidRDefault="00BB7EBC" w:rsidP="0080061F">
      <w:pPr>
        <w:spacing w:after="0" w:line="240" w:lineRule="auto"/>
      </w:pPr>
      <w:r>
        <w:t xml:space="preserve">Team Leader </w:t>
      </w:r>
      <w:r w:rsidR="00ED590B">
        <w:t xml:space="preserve">Claims Management </w:t>
      </w:r>
    </w:p>
    <w:p w14:paraId="364B1823" w14:textId="77777777" w:rsidR="0080061F" w:rsidRDefault="0080061F" w:rsidP="0055724C">
      <w:pPr>
        <w:pStyle w:val="Heading2"/>
        <w:spacing w:before="360"/>
      </w:pPr>
      <w:r w:rsidRPr="00776B90">
        <w:t>Key</w:t>
      </w:r>
      <w:r>
        <w:t xml:space="preserve"> </w:t>
      </w:r>
      <w:r w:rsidRPr="00B27E44">
        <w:t>responsibilities</w:t>
      </w:r>
    </w:p>
    <w:p w14:paraId="5801E025" w14:textId="77777777" w:rsidR="00BB7EBC" w:rsidRPr="00BB7EBC" w:rsidRDefault="00BB7EBC" w:rsidP="00BB7EBC">
      <w:pPr>
        <w:pStyle w:val="Heading3"/>
      </w:pPr>
      <w:r w:rsidRPr="00BB7EBC">
        <w:t>Assessment of Claims</w:t>
      </w:r>
      <w:r>
        <w:t xml:space="preserve"> </w:t>
      </w:r>
    </w:p>
    <w:p w14:paraId="3B0F221C" w14:textId="4905C04D" w:rsidR="00BA1AF9" w:rsidRDefault="00BB7EBC" w:rsidP="00BB7EBC">
      <w:pPr>
        <w:numPr>
          <w:ilvl w:val="0"/>
          <w:numId w:val="11"/>
        </w:numPr>
        <w:spacing w:before="120" w:line="240" w:lineRule="auto"/>
        <w:ind w:left="357" w:hanging="357"/>
      </w:pPr>
      <w:r w:rsidRPr="00BB7EBC">
        <w:t xml:space="preserve">Responsible for the successful completion of allocated </w:t>
      </w:r>
      <w:r w:rsidR="0036013B">
        <w:t xml:space="preserve">claims </w:t>
      </w:r>
      <w:r w:rsidRPr="00BB7EBC">
        <w:t xml:space="preserve">assessments, including calculating any recommended payment, and the supporting documentation required for approval of the assessment and recommended </w:t>
      </w:r>
      <w:r w:rsidR="00BA1AF9">
        <w:t>outcome</w:t>
      </w:r>
    </w:p>
    <w:p w14:paraId="62E25D2A" w14:textId="2108B952" w:rsidR="00BA1AF9" w:rsidRDefault="00BA1AF9" w:rsidP="00BB7EBC">
      <w:pPr>
        <w:numPr>
          <w:ilvl w:val="0"/>
          <w:numId w:val="11"/>
        </w:numPr>
        <w:spacing w:before="120" w:line="240" w:lineRule="auto"/>
        <w:ind w:left="357" w:hanging="357"/>
      </w:pPr>
      <w:r>
        <w:t xml:space="preserve">Complete assessments of </w:t>
      </w:r>
      <w:r w:rsidRPr="00BB7EBC">
        <w:t xml:space="preserve">complex </w:t>
      </w:r>
      <w:r>
        <w:t>claims</w:t>
      </w:r>
      <w:r w:rsidRPr="00BB7EBC">
        <w:t xml:space="preserve"> </w:t>
      </w:r>
      <w:r>
        <w:t xml:space="preserve">with support from the Team Leader and Claims Advisors and provide simple easy to understand explanations of how the claim has been assessed to the claimant </w:t>
      </w:r>
      <w:r w:rsidR="00DE2C0B">
        <w:t>and/</w:t>
      </w:r>
      <w:r>
        <w:t>or their legal representative</w:t>
      </w:r>
    </w:p>
    <w:p w14:paraId="49F5F1CC" w14:textId="3077E738" w:rsidR="00BB7EBC" w:rsidRPr="00BB7EBC" w:rsidRDefault="00BB7EBC" w:rsidP="00BB7EBC">
      <w:pPr>
        <w:numPr>
          <w:ilvl w:val="0"/>
          <w:numId w:val="11"/>
        </w:numPr>
        <w:spacing w:before="120" w:line="240" w:lineRule="auto"/>
        <w:ind w:left="357" w:hanging="357"/>
      </w:pPr>
      <w:r w:rsidRPr="00BB7EBC">
        <w:t xml:space="preserve">Work with the </w:t>
      </w:r>
      <w:r w:rsidR="009F0B30">
        <w:t>Senior Claimant Support Specialist</w:t>
      </w:r>
      <w:r w:rsidRPr="00BB7EBC">
        <w:t xml:space="preserve"> to ensure all relevant information required to support the claimant through the process and ensure that the claimant can </w:t>
      </w:r>
      <w:r w:rsidR="00DE2C0B">
        <w:t xml:space="preserve">be </w:t>
      </w:r>
      <w:r w:rsidRPr="00BB7EBC">
        <w:t>kept informed of progress of their claim</w:t>
      </w:r>
    </w:p>
    <w:p w14:paraId="7B4A0D8D" w14:textId="3CF1839D" w:rsidR="00BB7EBC" w:rsidRPr="00BB7EBC" w:rsidRDefault="00BB7EBC" w:rsidP="00BB7EBC">
      <w:pPr>
        <w:numPr>
          <w:ilvl w:val="0"/>
          <w:numId w:val="11"/>
        </w:numPr>
        <w:spacing w:before="120" w:line="240" w:lineRule="auto"/>
        <w:ind w:left="357" w:hanging="357"/>
      </w:pPr>
      <w:r w:rsidRPr="00BB7EBC">
        <w:t>Prepare information for</w:t>
      </w:r>
      <w:r w:rsidR="009F0B30">
        <w:t xml:space="preserve"> and/or contribute to,</w:t>
      </w:r>
      <w:r w:rsidRPr="00BB7EBC">
        <w:t xml:space="preserve"> claimant feedback sessions to help offer an element of closure</w:t>
      </w:r>
    </w:p>
    <w:p w14:paraId="62F6D062" w14:textId="77777777" w:rsidR="00BB7EBC" w:rsidRPr="00BB7EBC" w:rsidRDefault="00BB7EBC" w:rsidP="00BB7EBC">
      <w:pPr>
        <w:numPr>
          <w:ilvl w:val="0"/>
          <w:numId w:val="11"/>
        </w:numPr>
        <w:spacing w:before="120" w:line="240" w:lineRule="auto"/>
        <w:ind w:left="357" w:hanging="357"/>
      </w:pPr>
      <w:r w:rsidRPr="00BB7EBC">
        <w:t xml:space="preserve">Synthesise large amounts of information into concise well-written assessments </w:t>
      </w:r>
    </w:p>
    <w:p w14:paraId="31A52AAD" w14:textId="0AF8F9A7" w:rsidR="00BB7EBC" w:rsidRDefault="00BB7EBC" w:rsidP="00BB7EBC">
      <w:pPr>
        <w:numPr>
          <w:ilvl w:val="0"/>
          <w:numId w:val="11"/>
        </w:numPr>
        <w:spacing w:before="120" w:line="240" w:lineRule="auto"/>
        <w:ind w:left="357" w:hanging="357"/>
      </w:pPr>
      <w:r w:rsidRPr="00BB7EBC">
        <w:t xml:space="preserve">Provide advice to the </w:t>
      </w:r>
      <w:r w:rsidR="001D77D6">
        <w:t xml:space="preserve">Team Leader </w:t>
      </w:r>
      <w:r w:rsidRPr="00BB7EBC">
        <w:t xml:space="preserve">arising from </w:t>
      </w:r>
      <w:r w:rsidR="0036013B">
        <w:t>claims</w:t>
      </w:r>
      <w:r w:rsidRPr="00BB7EBC">
        <w:t xml:space="preserve"> assessments and on specific issues as required</w:t>
      </w:r>
    </w:p>
    <w:p w14:paraId="7E125FB9" w14:textId="14673F30" w:rsidR="0036013B" w:rsidRPr="000F367E" w:rsidRDefault="0036013B" w:rsidP="00BB7EBC">
      <w:pPr>
        <w:numPr>
          <w:ilvl w:val="0"/>
          <w:numId w:val="11"/>
        </w:numPr>
        <w:spacing w:before="120" w:line="240" w:lineRule="auto"/>
        <w:ind w:left="357" w:hanging="357"/>
      </w:pPr>
      <w:r w:rsidRPr="000F367E">
        <w:t>Where requested support the Team Leader to ensure that claims assessments align with Historic Claims assessment model by reviewing claims assessments and supporting the development of others in the team.</w:t>
      </w:r>
    </w:p>
    <w:p w14:paraId="57EFC909" w14:textId="60DA70D4" w:rsidR="00D84FA8" w:rsidRPr="000F367E" w:rsidRDefault="00D84FA8" w:rsidP="00BB7EBC">
      <w:pPr>
        <w:numPr>
          <w:ilvl w:val="0"/>
          <w:numId w:val="11"/>
        </w:numPr>
        <w:spacing w:before="120" w:line="240" w:lineRule="auto"/>
        <w:ind w:left="357" w:hanging="357"/>
      </w:pPr>
      <w:r w:rsidRPr="000F367E">
        <w:t xml:space="preserve">Support the development of stakeholder communication with claimants and their legal representatives </w:t>
      </w:r>
    </w:p>
    <w:p w14:paraId="37274E68" w14:textId="7EC42B7B" w:rsidR="00D84FA8" w:rsidRPr="000F367E" w:rsidRDefault="00D84FA8" w:rsidP="00BB7EBC">
      <w:pPr>
        <w:numPr>
          <w:ilvl w:val="0"/>
          <w:numId w:val="11"/>
        </w:numPr>
        <w:spacing w:before="120" w:line="240" w:lineRule="auto"/>
        <w:ind w:left="357" w:hanging="357"/>
      </w:pPr>
      <w:r w:rsidRPr="000F367E">
        <w:t xml:space="preserve">Engage with key stakeholders, such as other claims agencies, to gather the relevant information needed to </w:t>
      </w:r>
      <w:proofErr w:type="spellStart"/>
      <w:proofErr w:type="gramStart"/>
      <w:r w:rsidRPr="000F367E">
        <w:t>asses</w:t>
      </w:r>
      <w:proofErr w:type="spellEnd"/>
      <w:proofErr w:type="gramEnd"/>
      <w:r w:rsidRPr="000F367E">
        <w:t xml:space="preserve"> the claim.</w:t>
      </w:r>
    </w:p>
    <w:p w14:paraId="2862F7FB" w14:textId="3B72557A" w:rsidR="00BB7EBC" w:rsidRPr="00BB7EBC" w:rsidRDefault="00BB7EBC" w:rsidP="00BB7EBC">
      <w:pPr>
        <w:numPr>
          <w:ilvl w:val="0"/>
          <w:numId w:val="11"/>
        </w:numPr>
        <w:spacing w:before="120" w:line="240" w:lineRule="auto"/>
        <w:ind w:left="357" w:hanging="357"/>
      </w:pPr>
      <w:r w:rsidRPr="00BB7EBC">
        <w:t>Ensure all relevant information is recorded through the assessment process to support deliver</w:t>
      </w:r>
      <w:r w:rsidR="009F0B30">
        <w:t>y</w:t>
      </w:r>
      <w:r w:rsidRPr="00BB7EBC">
        <w:t xml:space="preserve"> of the Historic Claims service.</w:t>
      </w:r>
    </w:p>
    <w:p w14:paraId="27831F65" w14:textId="77777777" w:rsidR="00BB7EBC" w:rsidRPr="00BB7EBC" w:rsidRDefault="00BB7EBC" w:rsidP="00BB7EBC">
      <w:pPr>
        <w:pStyle w:val="Heading3"/>
      </w:pPr>
      <w:r w:rsidRPr="00BB7EBC">
        <w:lastRenderedPageBreak/>
        <w:t>Achieve efficient and effective resolution of historic claims</w:t>
      </w:r>
    </w:p>
    <w:p w14:paraId="6C5840BA" w14:textId="77777777" w:rsidR="00BB7EBC" w:rsidRPr="00BB7EBC" w:rsidRDefault="00BB7EBC" w:rsidP="00BB7EBC">
      <w:pPr>
        <w:numPr>
          <w:ilvl w:val="0"/>
          <w:numId w:val="7"/>
        </w:numPr>
        <w:spacing w:before="60" w:after="60"/>
        <w:ind w:left="425" w:hanging="425"/>
        <w:contextualSpacing/>
      </w:pPr>
      <w:r w:rsidRPr="00BB7EBC">
        <w:t>Support the development and implementation of plans that support the Historic Claims team to resolve claims in a manner that is mana manaaki</w:t>
      </w:r>
    </w:p>
    <w:p w14:paraId="10B81403" w14:textId="77777777" w:rsidR="00BB7EBC" w:rsidRPr="00BB7EBC" w:rsidRDefault="00BB7EBC" w:rsidP="00BB7EBC">
      <w:pPr>
        <w:numPr>
          <w:ilvl w:val="0"/>
          <w:numId w:val="7"/>
        </w:numPr>
        <w:spacing w:before="60" w:after="60"/>
        <w:ind w:left="425" w:hanging="425"/>
        <w:contextualSpacing/>
      </w:pPr>
      <w:r w:rsidRPr="00BB7EBC">
        <w:t>Identify opportunities to partner with others to deliver a better service for claimants</w:t>
      </w:r>
    </w:p>
    <w:p w14:paraId="00E4750F" w14:textId="77777777" w:rsidR="00BB7EBC" w:rsidRPr="00BB7EBC" w:rsidRDefault="00BB7EBC" w:rsidP="00BB7EBC">
      <w:pPr>
        <w:numPr>
          <w:ilvl w:val="0"/>
          <w:numId w:val="7"/>
        </w:numPr>
        <w:spacing w:before="60" w:after="60"/>
        <w:ind w:left="425" w:hanging="425"/>
        <w:contextualSpacing/>
      </w:pPr>
      <w:r w:rsidRPr="00BB7EBC">
        <w:t>Promote a focus on claimants’ needs whilst balancing this with strategy, best practice, ensuring that the Ministry is complying with legislative and policy requirements</w:t>
      </w:r>
      <w:bookmarkStart w:id="0" w:name="OLE_LINK4"/>
      <w:bookmarkStart w:id="1" w:name="OLE_LINK5"/>
      <w:r w:rsidRPr="00BB7EBC">
        <w:t xml:space="preserve"> </w:t>
      </w:r>
    </w:p>
    <w:p w14:paraId="576B7C3E" w14:textId="02EE1D0C" w:rsidR="00BB7EBC" w:rsidRPr="00BB7EBC" w:rsidRDefault="00BB7EBC" w:rsidP="00BB7EBC">
      <w:pPr>
        <w:numPr>
          <w:ilvl w:val="0"/>
          <w:numId w:val="7"/>
        </w:numPr>
        <w:spacing w:before="60" w:after="60"/>
        <w:ind w:left="425" w:hanging="425"/>
        <w:contextualSpacing/>
      </w:pPr>
      <w:r w:rsidRPr="00BB7EBC">
        <w:t xml:space="preserve">Understand the constraints of the Historic Claims </w:t>
      </w:r>
      <w:r w:rsidR="009F0B30" w:rsidRPr="00BB7EBC">
        <w:t>processes but</w:t>
      </w:r>
      <w:r w:rsidRPr="00BB7EBC">
        <w:t xml:space="preserve"> strive to be flexible and empathetic to individual claimants.</w:t>
      </w:r>
      <w:bookmarkEnd w:id="0"/>
      <w:bookmarkEnd w:id="1"/>
    </w:p>
    <w:p w14:paraId="518A2E6A" w14:textId="77777777" w:rsidR="00BB7EBC" w:rsidRPr="00BB7EBC" w:rsidRDefault="00BB7EBC" w:rsidP="00BB7EBC">
      <w:pPr>
        <w:pStyle w:val="Heading3"/>
      </w:pPr>
      <w:r w:rsidRPr="00BB7EBC">
        <w:t>Building Māori capability and responsiveness</w:t>
      </w:r>
    </w:p>
    <w:p w14:paraId="3D238049" w14:textId="77777777" w:rsidR="00BB7EBC" w:rsidRPr="00BB7EBC" w:rsidRDefault="00BB7EBC" w:rsidP="00BB7EBC">
      <w:pPr>
        <w:numPr>
          <w:ilvl w:val="0"/>
          <w:numId w:val="7"/>
        </w:numPr>
        <w:spacing w:before="60" w:after="60"/>
        <w:ind w:left="425" w:hanging="425"/>
        <w:contextualSpacing/>
      </w:pPr>
      <w:r w:rsidRPr="00BB7EBC">
        <w:t>Provide a culturally responsive service to claimants and their whānau, hapu and iwi</w:t>
      </w:r>
    </w:p>
    <w:p w14:paraId="15FD39F4" w14:textId="77777777" w:rsidR="00BB7EBC" w:rsidRPr="00BB7EBC" w:rsidRDefault="00BB7EBC" w:rsidP="00BB7EBC">
      <w:pPr>
        <w:numPr>
          <w:ilvl w:val="0"/>
          <w:numId w:val="7"/>
        </w:numPr>
        <w:spacing w:before="60" w:after="60"/>
        <w:ind w:left="425" w:hanging="425"/>
        <w:contextualSpacing/>
      </w:pPr>
      <w:r w:rsidRPr="00BB7EBC">
        <w:t>Work in partnership with iwi, hapu and whānau as appropriate</w:t>
      </w:r>
    </w:p>
    <w:p w14:paraId="2EA4F96B" w14:textId="77777777" w:rsidR="00BB7EBC" w:rsidRPr="00BB7EBC" w:rsidRDefault="00BB7EBC" w:rsidP="00BB7EBC">
      <w:pPr>
        <w:numPr>
          <w:ilvl w:val="0"/>
          <w:numId w:val="7"/>
        </w:numPr>
        <w:spacing w:before="60" w:after="60"/>
        <w:ind w:left="425" w:hanging="425"/>
        <w:contextualSpacing/>
      </w:pPr>
      <w:r w:rsidRPr="00BB7EBC">
        <w:t>Have a demonstrated understanding of tikanga Māori and te reo Māori</w:t>
      </w:r>
    </w:p>
    <w:p w14:paraId="0A01450E" w14:textId="77777777" w:rsidR="00BB7EBC" w:rsidRPr="00BB7EBC" w:rsidRDefault="00BB7EBC" w:rsidP="00BB7EBC">
      <w:pPr>
        <w:numPr>
          <w:ilvl w:val="0"/>
          <w:numId w:val="7"/>
        </w:numPr>
        <w:spacing w:before="60" w:after="60"/>
        <w:ind w:left="425" w:hanging="425"/>
        <w:contextualSpacing/>
      </w:pPr>
      <w:r w:rsidRPr="00BB7EBC">
        <w:t xml:space="preserve">Contribute to the promotion of the principles of Treaty of Waitangi and the involvement of </w:t>
      </w:r>
      <w:proofErr w:type="spellStart"/>
      <w:r w:rsidRPr="00BB7EBC">
        <w:t>Maori</w:t>
      </w:r>
      <w:proofErr w:type="spellEnd"/>
      <w:r w:rsidRPr="00BB7EBC">
        <w:t xml:space="preserve"> within the decision-making process.</w:t>
      </w:r>
    </w:p>
    <w:p w14:paraId="6DC2F2FD" w14:textId="77777777" w:rsidR="00BB7EBC" w:rsidRPr="00BB7EBC" w:rsidRDefault="00BB7EBC" w:rsidP="00BB7EBC">
      <w:pPr>
        <w:numPr>
          <w:ilvl w:val="0"/>
          <w:numId w:val="7"/>
        </w:numPr>
        <w:spacing w:before="60" w:after="60"/>
        <w:ind w:left="425" w:hanging="425"/>
        <w:contextualSpacing/>
      </w:pPr>
      <w:r w:rsidRPr="00BB7EBC">
        <w:t xml:space="preserve">Integrate Te Pae Tawhiti, Te Pae Tata and the Pacific Prosperity strategies into work </w:t>
      </w:r>
      <w:proofErr w:type="gramStart"/>
      <w:r w:rsidRPr="00BB7EBC">
        <w:t>programmes</w:t>
      </w:r>
      <w:proofErr w:type="gramEnd"/>
    </w:p>
    <w:p w14:paraId="6AF0C9FF" w14:textId="7639C01B" w:rsidR="00BB7EBC" w:rsidRPr="00BB7EBC" w:rsidRDefault="00BB7EBC" w:rsidP="00BB7EBC">
      <w:pPr>
        <w:numPr>
          <w:ilvl w:val="0"/>
          <w:numId w:val="7"/>
        </w:numPr>
        <w:spacing w:before="60" w:after="60"/>
        <w:ind w:left="425" w:hanging="425"/>
        <w:contextualSpacing/>
      </w:pPr>
      <w:r w:rsidRPr="00BB7EBC">
        <w:t>Champion a Te Ao Māori perspective by ensuring its inclusion in all design work</w:t>
      </w:r>
      <w:r w:rsidR="009F0B30">
        <w:t>.</w:t>
      </w:r>
    </w:p>
    <w:p w14:paraId="68C809B0" w14:textId="3CF03AB4" w:rsidR="0080061F" w:rsidRDefault="0080061F" w:rsidP="0055724C">
      <w:pPr>
        <w:pStyle w:val="Heading2"/>
        <w:spacing w:before="360"/>
      </w:pPr>
      <w:r w:rsidRPr="00072C14">
        <w:t xml:space="preserve">Embedding </w:t>
      </w:r>
      <w:proofErr w:type="spellStart"/>
      <w:r w:rsidR="00E22E32">
        <w:t>t</w:t>
      </w:r>
      <w:r w:rsidRPr="00072C14">
        <w:t>e</w:t>
      </w:r>
      <w:proofErr w:type="spellEnd"/>
      <w:r w:rsidRPr="00072C14">
        <w:t xml:space="preserve"> </w:t>
      </w:r>
      <w:proofErr w:type="spellStart"/>
      <w:r w:rsidR="00E22E32">
        <w:t>a</w:t>
      </w:r>
      <w:r w:rsidRPr="00072C14">
        <w:t>o</w:t>
      </w:r>
      <w:proofErr w:type="spellEnd"/>
      <w:r w:rsidRPr="00072C14">
        <w:t xml:space="preserve">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Embedding Te Ao Māori (</w:t>
      </w:r>
      <w:proofErr w:type="spellStart"/>
      <w:r w:rsidRPr="00B27E44">
        <w:t>te</w:t>
      </w:r>
      <w:proofErr w:type="spellEnd"/>
      <w:r w:rsidRPr="00B27E44">
        <w:t xml:space="preserve"> </w:t>
      </w:r>
      <w:proofErr w:type="spellStart"/>
      <w:r w:rsidRPr="00B27E44">
        <w:t>reo</w:t>
      </w:r>
      <w:proofErr w:type="spellEnd"/>
      <w:r w:rsidRPr="00B27E44">
        <w:t xml:space="preserve">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 xml:space="preserve">ng more experience, knowledge, </w:t>
      </w:r>
      <w:proofErr w:type="gramStart"/>
      <w:r w:rsidRPr="0076538D">
        <w:t>skills</w:t>
      </w:r>
      <w:proofErr w:type="gramEnd"/>
      <w:r w:rsidRPr="0076538D">
        <w:t xml:space="preserve">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proofErr w:type="gramStart"/>
      <w:r w:rsidR="00E22E32">
        <w:t>s</w:t>
      </w:r>
      <w:r w:rsidRPr="00072C14">
        <w:t>afety</w:t>
      </w:r>
      <w:proofErr w:type="gramEnd"/>
      <w:r w:rsidRPr="00072C14">
        <w:t xml:space="preserve">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 xml:space="preserve">rstand, </w:t>
      </w:r>
      <w:proofErr w:type="gramStart"/>
      <w:r w:rsidRPr="0076538D">
        <w:t>follow</w:t>
      </w:r>
      <w:proofErr w:type="gramEnd"/>
      <w:r w:rsidRPr="0076538D">
        <w:t xml:space="preserve">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086206">
      <w:pPr>
        <w:numPr>
          <w:ilvl w:val="0"/>
          <w:numId w:val="7"/>
        </w:numPr>
        <w:spacing w:before="60" w:after="60"/>
        <w:ind w:left="425" w:hanging="425"/>
        <w:contextualSpacing/>
      </w:pPr>
      <w:r w:rsidRPr="00EF2412">
        <w:t>Remain familiar with the relevant provisions of the Emergency Management and Business Continuity Plans that impact your business group/team.</w:t>
      </w:r>
    </w:p>
    <w:p w14:paraId="2BB6AD17" w14:textId="38D84F5B" w:rsidR="0080061F" w:rsidRDefault="0080061F" w:rsidP="00086206">
      <w:pPr>
        <w:numPr>
          <w:ilvl w:val="0"/>
          <w:numId w:val="7"/>
        </w:numPr>
        <w:spacing w:before="60" w:after="60"/>
        <w:ind w:left="425" w:hanging="425"/>
        <w:contextualSpacing/>
      </w:pPr>
      <w:r w:rsidRPr="00EF2412">
        <w:t>Participate in periodic training, reviews and tests of the established Business Continuity Plans and operating procedures.</w:t>
      </w:r>
    </w:p>
    <w:p w14:paraId="1A1B18FC" w14:textId="77777777" w:rsidR="0080061F" w:rsidRPr="0076538D" w:rsidRDefault="0080061F" w:rsidP="0055724C">
      <w:pPr>
        <w:pStyle w:val="Heading2"/>
        <w:spacing w:before="360"/>
      </w:pPr>
      <w:r>
        <w:t>Know-how</w:t>
      </w:r>
    </w:p>
    <w:p w14:paraId="02940A63" w14:textId="2D7C0D5E" w:rsidR="007D6260" w:rsidRPr="000F367E" w:rsidRDefault="007D6260" w:rsidP="007D6260">
      <w:pPr>
        <w:numPr>
          <w:ilvl w:val="0"/>
          <w:numId w:val="7"/>
        </w:numPr>
        <w:spacing w:before="60" w:after="60"/>
        <w:ind w:left="425" w:hanging="425"/>
        <w:contextualSpacing/>
      </w:pPr>
      <w:r w:rsidRPr="000F367E">
        <w:t xml:space="preserve">Relevant business or technical qualification at a tertiary level or considerable professional experience </w:t>
      </w:r>
    </w:p>
    <w:p w14:paraId="6B92284F" w14:textId="762B9F88" w:rsidR="007D6260" w:rsidRPr="000F367E" w:rsidRDefault="00BB7EBC" w:rsidP="007D6260">
      <w:pPr>
        <w:numPr>
          <w:ilvl w:val="0"/>
          <w:numId w:val="7"/>
        </w:numPr>
        <w:spacing w:before="60" w:after="60"/>
        <w:ind w:left="425" w:hanging="425"/>
        <w:contextualSpacing/>
      </w:pPr>
      <w:r w:rsidRPr="000F367E">
        <w:t xml:space="preserve">Experience working in an analytical or decision support function, particularly reviewing, interpreting large amounts of complex information and using this information to inform decision </w:t>
      </w:r>
      <w:proofErr w:type="gramStart"/>
      <w:r w:rsidRPr="000F367E">
        <w:t>making</w:t>
      </w:r>
      <w:proofErr w:type="gramEnd"/>
    </w:p>
    <w:p w14:paraId="63DABD49" w14:textId="789F9F27" w:rsidR="007D6260" w:rsidRPr="000F367E" w:rsidRDefault="007D6260" w:rsidP="00F51C65">
      <w:pPr>
        <w:numPr>
          <w:ilvl w:val="0"/>
          <w:numId w:val="7"/>
        </w:numPr>
        <w:spacing w:before="60" w:after="60"/>
        <w:ind w:left="425" w:hanging="425"/>
        <w:contextualSpacing/>
      </w:pPr>
      <w:r w:rsidRPr="000F367E">
        <w:t xml:space="preserve">Proven ability to produce reports, assessments and other written work of a particularly high standard for both internal and external </w:t>
      </w:r>
      <w:proofErr w:type="gramStart"/>
      <w:r w:rsidRPr="000F367E">
        <w:t>audiences</w:t>
      </w:r>
      <w:proofErr w:type="gramEnd"/>
    </w:p>
    <w:p w14:paraId="701C34CD" w14:textId="657DF937" w:rsidR="005B5482" w:rsidRPr="00ED590B" w:rsidRDefault="005B5482" w:rsidP="005B5482">
      <w:pPr>
        <w:numPr>
          <w:ilvl w:val="0"/>
          <w:numId w:val="7"/>
        </w:numPr>
        <w:spacing w:before="60" w:after="60"/>
        <w:ind w:left="425" w:hanging="425"/>
        <w:contextualSpacing/>
      </w:pPr>
      <w:r w:rsidRPr="00ED590B">
        <w:t xml:space="preserve">Proven experience working with highly sensitive information regarding </w:t>
      </w:r>
      <w:r w:rsidR="00F51C65" w:rsidRPr="00ED590B">
        <w:t xml:space="preserve">people </w:t>
      </w:r>
      <w:r w:rsidRPr="00ED590B">
        <w:t xml:space="preserve">and their experiences with neglect, violence and child </w:t>
      </w:r>
      <w:proofErr w:type="gramStart"/>
      <w:r w:rsidRPr="00ED590B">
        <w:t>abuse</w:t>
      </w:r>
      <w:proofErr w:type="gramEnd"/>
    </w:p>
    <w:p w14:paraId="66357C05" w14:textId="5D3D4E9E" w:rsidR="001D77D6" w:rsidRPr="00ED590B" w:rsidRDefault="001D77D6" w:rsidP="001D77D6">
      <w:pPr>
        <w:numPr>
          <w:ilvl w:val="0"/>
          <w:numId w:val="7"/>
        </w:numPr>
        <w:spacing w:before="60" w:after="60"/>
        <w:ind w:left="425" w:hanging="425"/>
        <w:contextualSpacing/>
      </w:pPr>
      <w:r w:rsidRPr="00ED590B">
        <w:lastRenderedPageBreak/>
        <w:t>Proven ability to apply an assessment framework to a complex set of facts with the ability to articulate how the assessment was made using a clear logical chain of reasoning that others can understand</w:t>
      </w:r>
    </w:p>
    <w:p w14:paraId="7863A63C" w14:textId="5311B885" w:rsidR="005B5482" w:rsidRPr="00ED590B" w:rsidRDefault="001D77D6" w:rsidP="005B5482">
      <w:pPr>
        <w:numPr>
          <w:ilvl w:val="0"/>
          <w:numId w:val="7"/>
        </w:numPr>
        <w:spacing w:before="60" w:after="60"/>
        <w:ind w:left="425" w:hanging="425"/>
        <w:contextualSpacing/>
      </w:pPr>
      <w:r w:rsidRPr="00ED590B">
        <w:t>Proven ability to explain complex technical information in simple terms that enables claimants and their legal representatives to understand how decisions regarding the assessment of their claim have been made.</w:t>
      </w:r>
      <w:r w:rsidR="00ED590B" w:rsidRPr="00ED590B">
        <w:t xml:space="preserve"> </w:t>
      </w:r>
      <w:r w:rsidR="005B5482" w:rsidRPr="00ED590B">
        <w:t>Proven ability to engage with professional skills</w:t>
      </w:r>
      <w:r w:rsidR="00D149EF" w:rsidRPr="00ED590B">
        <w:t xml:space="preserve"> </w:t>
      </w:r>
      <w:r w:rsidR="005B5482" w:rsidRPr="00ED590B">
        <w:t>that include empathy and understanding towards the claimant</w:t>
      </w:r>
    </w:p>
    <w:p w14:paraId="0FAA44C0" w14:textId="77777777" w:rsidR="00BB7EBC" w:rsidRPr="00BB7EBC" w:rsidRDefault="00BB7EBC" w:rsidP="00BB7EBC">
      <w:pPr>
        <w:numPr>
          <w:ilvl w:val="0"/>
          <w:numId w:val="7"/>
        </w:numPr>
        <w:spacing w:before="60" w:after="60"/>
        <w:ind w:left="425" w:hanging="425"/>
        <w:contextualSpacing/>
      </w:pPr>
      <w:r w:rsidRPr="00BB7EBC">
        <w:t>Relevant tertiary qualification is desirable</w:t>
      </w:r>
    </w:p>
    <w:p w14:paraId="121C4488" w14:textId="77777777" w:rsidR="00BB7EBC" w:rsidRPr="00BB7EBC" w:rsidRDefault="00BB7EBC" w:rsidP="00BB7EBC">
      <w:pPr>
        <w:numPr>
          <w:ilvl w:val="0"/>
          <w:numId w:val="7"/>
        </w:numPr>
        <w:spacing w:before="60" w:after="60"/>
        <w:ind w:left="425" w:hanging="425"/>
        <w:contextualSpacing/>
      </w:pPr>
      <w:r w:rsidRPr="00BB7EBC">
        <w:t>Understanding of the key issues relating to social services and MSD</w:t>
      </w:r>
    </w:p>
    <w:p w14:paraId="617DD385" w14:textId="77777777" w:rsidR="00BB7EBC" w:rsidRPr="00BB7EBC" w:rsidRDefault="00BB7EBC" w:rsidP="00BB7EBC">
      <w:pPr>
        <w:numPr>
          <w:ilvl w:val="0"/>
          <w:numId w:val="7"/>
        </w:numPr>
        <w:spacing w:before="60" w:after="60"/>
        <w:ind w:left="425" w:hanging="425"/>
        <w:contextualSpacing/>
      </w:pPr>
      <w:r w:rsidRPr="00BB7EBC">
        <w:t>Commitment to the Treaty of Waitangi and the development of a service that culturally responsive and incorporates tikanga Māori</w:t>
      </w:r>
    </w:p>
    <w:p w14:paraId="2DB18213" w14:textId="46F95DEB" w:rsidR="005B5482" w:rsidRDefault="00BB7EBC" w:rsidP="005B5482">
      <w:pPr>
        <w:numPr>
          <w:ilvl w:val="0"/>
          <w:numId w:val="7"/>
        </w:numPr>
        <w:spacing w:before="60" w:after="60"/>
        <w:ind w:left="425" w:hanging="425"/>
        <w:contextualSpacing/>
      </w:pPr>
      <w:r w:rsidRPr="00BB7EBC">
        <w:t>Awareness of the key issues and risks claimants may face</w:t>
      </w:r>
    </w:p>
    <w:p w14:paraId="0D65FA9D" w14:textId="1F44CE78" w:rsidR="005B5482" w:rsidRPr="00ED590B" w:rsidRDefault="005B5482" w:rsidP="005B5482">
      <w:pPr>
        <w:numPr>
          <w:ilvl w:val="0"/>
          <w:numId w:val="7"/>
        </w:numPr>
        <w:spacing w:before="60" w:after="60"/>
        <w:ind w:left="425" w:hanging="425"/>
        <w:contextualSpacing/>
      </w:pPr>
      <w:r w:rsidRPr="00ED590B">
        <w:t>A knowledge of practice and policy development processes</w:t>
      </w:r>
    </w:p>
    <w:p w14:paraId="582B4011" w14:textId="0D86021A" w:rsidR="005B5482" w:rsidRPr="00ED590B" w:rsidRDefault="005B5482" w:rsidP="00D149EF">
      <w:pPr>
        <w:numPr>
          <w:ilvl w:val="0"/>
          <w:numId w:val="7"/>
        </w:numPr>
        <w:spacing w:before="60" w:after="60"/>
        <w:ind w:left="425" w:hanging="425"/>
        <w:contextualSpacing/>
      </w:pPr>
      <w:r w:rsidRPr="00ED590B">
        <w:t>A sound knowledge of the machinery of Government</w:t>
      </w:r>
    </w:p>
    <w:p w14:paraId="2C65EF51" w14:textId="77777777" w:rsidR="005B5482" w:rsidRPr="00ED590B" w:rsidRDefault="005B5482" w:rsidP="005B5482">
      <w:pPr>
        <w:numPr>
          <w:ilvl w:val="0"/>
          <w:numId w:val="7"/>
        </w:numPr>
        <w:spacing w:before="60" w:after="60"/>
        <w:ind w:left="425" w:hanging="425"/>
        <w:contextualSpacing/>
      </w:pPr>
      <w:r w:rsidRPr="00ED590B">
        <w:t>Excellent relationship management skills</w:t>
      </w:r>
    </w:p>
    <w:p w14:paraId="02C25E63" w14:textId="208BC605" w:rsidR="005B5482" w:rsidRPr="00ED590B" w:rsidRDefault="005B5482" w:rsidP="005B5482">
      <w:pPr>
        <w:numPr>
          <w:ilvl w:val="0"/>
          <w:numId w:val="7"/>
        </w:numPr>
        <w:spacing w:before="60" w:after="60"/>
        <w:ind w:left="425" w:hanging="425"/>
        <w:contextualSpacing/>
      </w:pPr>
      <w:r w:rsidRPr="00ED590B">
        <w:t>Excellent communication skills</w:t>
      </w:r>
      <w:r w:rsidR="009F0B30">
        <w:t>.</w:t>
      </w:r>
    </w:p>
    <w:p w14:paraId="14B0AF59" w14:textId="77777777" w:rsidR="005B5482" w:rsidRPr="00BB7EBC" w:rsidRDefault="005B5482" w:rsidP="005B5482">
      <w:pPr>
        <w:spacing w:before="60" w:after="60"/>
        <w:ind w:left="425"/>
        <w:contextualSpacing/>
      </w:pPr>
    </w:p>
    <w:p w14:paraId="134BA960" w14:textId="77777777" w:rsidR="0080061F" w:rsidRDefault="0080061F" w:rsidP="0055724C">
      <w:pPr>
        <w:pStyle w:val="Heading2"/>
        <w:spacing w:before="360"/>
      </w:pPr>
      <w:r w:rsidRPr="00B27E44">
        <w:t>Attributes</w:t>
      </w:r>
    </w:p>
    <w:p w14:paraId="6333BA4E" w14:textId="6794E154" w:rsidR="00BB7EBC" w:rsidRPr="00BB7EBC" w:rsidRDefault="00BB7EBC" w:rsidP="00BB7EBC">
      <w:pPr>
        <w:numPr>
          <w:ilvl w:val="0"/>
          <w:numId w:val="7"/>
        </w:numPr>
        <w:spacing w:before="60" w:after="60"/>
        <w:ind w:left="425" w:hanging="425"/>
        <w:contextualSpacing/>
      </w:pPr>
      <w:r w:rsidRPr="00BB7EBC">
        <w:t xml:space="preserve">Demonstrates empathy </w:t>
      </w:r>
      <w:r w:rsidR="009F0B30">
        <w:t>and</w:t>
      </w:r>
      <w:r w:rsidR="009F0B30" w:rsidRPr="00BB7EBC">
        <w:t xml:space="preserve"> </w:t>
      </w:r>
      <w:r w:rsidRPr="00BB7EBC">
        <w:t>emotional intelligence</w:t>
      </w:r>
    </w:p>
    <w:p w14:paraId="527F2624" w14:textId="77777777" w:rsidR="00BB7EBC" w:rsidRPr="00BB7EBC" w:rsidRDefault="00BB7EBC" w:rsidP="00BB7EBC">
      <w:pPr>
        <w:numPr>
          <w:ilvl w:val="0"/>
          <w:numId w:val="7"/>
        </w:numPr>
        <w:spacing w:before="60" w:after="60"/>
        <w:ind w:left="425" w:hanging="425"/>
        <w:contextualSpacing/>
      </w:pPr>
      <w:r w:rsidRPr="00BB7EBC">
        <w:t>Exercises sound judgement and political sensitivity</w:t>
      </w:r>
    </w:p>
    <w:p w14:paraId="72E70AD1" w14:textId="77777777" w:rsidR="00BB7EBC" w:rsidRPr="00BB7EBC" w:rsidRDefault="00BB7EBC" w:rsidP="00BB7EBC">
      <w:pPr>
        <w:numPr>
          <w:ilvl w:val="0"/>
          <w:numId w:val="7"/>
        </w:numPr>
        <w:spacing w:before="60" w:after="60"/>
        <w:ind w:left="425" w:hanging="425"/>
        <w:contextualSpacing/>
      </w:pPr>
      <w:r w:rsidRPr="00BB7EBC">
        <w:t>Highly effective communication skills</w:t>
      </w:r>
    </w:p>
    <w:p w14:paraId="2496E8AB" w14:textId="77777777" w:rsidR="00BB7EBC" w:rsidRPr="00BB7EBC" w:rsidRDefault="00BB7EBC" w:rsidP="00BB7EBC">
      <w:pPr>
        <w:numPr>
          <w:ilvl w:val="0"/>
          <w:numId w:val="7"/>
        </w:numPr>
        <w:spacing w:before="60" w:after="60"/>
        <w:ind w:left="425" w:hanging="425"/>
        <w:contextualSpacing/>
      </w:pPr>
      <w:r w:rsidRPr="00BB7EBC">
        <w:t>Strong client focus</w:t>
      </w:r>
    </w:p>
    <w:p w14:paraId="4C689B99" w14:textId="77777777" w:rsidR="00BB7EBC" w:rsidRPr="00BB7EBC" w:rsidRDefault="00BB7EBC" w:rsidP="00BB7EBC">
      <w:pPr>
        <w:numPr>
          <w:ilvl w:val="0"/>
          <w:numId w:val="7"/>
        </w:numPr>
        <w:spacing w:before="60" w:after="60"/>
        <w:ind w:left="425" w:hanging="425"/>
        <w:contextualSpacing/>
      </w:pPr>
      <w:r w:rsidRPr="00BB7EBC">
        <w:t>Well-developed analytical and conceptual thinking</w:t>
      </w:r>
    </w:p>
    <w:p w14:paraId="64260E41" w14:textId="77777777" w:rsidR="00BB7EBC" w:rsidRPr="00BB7EBC" w:rsidRDefault="00BB7EBC" w:rsidP="00BB7EBC">
      <w:pPr>
        <w:numPr>
          <w:ilvl w:val="0"/>
          <w:numId w:val="7"/>
        </w:numPr>
        <w:spacing w:before="60" w:after="60"/>
        <w:ind w:left="425" w:hanging="425"/>
        <w:contextualSpacing/>
      </w:pPr>
      <w:r w:rsidRPr="00BB7EBC">
        <w:t>Strong partnership builder</w:t>
      </w:r>
    </w:p>
    <w:p w14:paraId="22FDAD01" w14:textId="77777777" w:rsidR="00BB7EBC" w:rsidRPr="00BB7EBC" w:rsidRDefault="00BB7EBC" w:rsidP="00BB7EBC">
      <w:pPr>
        <w:numPr>
          <w:ilvl w:val="0"/>
          <w:numId w:val="7"/>
        </w:numPr>
        <w:spacing w:before="60" w:after="60"/>
        <w:ind w:left="425" w:hanging="425"/>
        <w:contextualSpacing/>
      </w:pPr>
      <w:r w:rsidRPr="00BB7EBC">
        <w:t>Ability to manage operational complexity</w:t>
      </w:r>
    </w:p>
    <w:p w14:paraId="78E2CD96" w14:textId="77777777" w:rsidR="00BB7EBC" w:rsidRPr="00BB7EBC" w:rsidRDefault="00BB7EBC" w:rsidP="00BB7EBC">
      <w:pPr>
        <w:numPr>
          <w:ilvl w:val="0"/>
          <w:numId w:val="7"/>
        </w:numPr>
        <w:spacing w:before="60" w:after="60"/>
        <w:ind w:left="425" w:hanging="425"/>
        <w:contextualSpacing/>
      </w:pPr>
      <w:bookmarkStart w:id="2" w:name="OLE_LINK7"/>
      <w:r w:rsidRPr="00BB7EBC">
        <w:t>Able to build and maintain constructive relationships</w:t>
      </w:r>
    </w:p>
    <w:p w14:paraId="2FF5E59C" w14:textId="77777777" w:rsidR="00BB7EBC" w:rsidRPr="00BB7EBC" w:rsidRDefault="00BB7EBC" w:rsidP="00BB7EBC">
      <w:pPr>
        <w:numPr>
          <w:ilvl w:val="0"/>
          <w:numId w:val="7"/>
        </w:numPr>
        <w:spacing w:before="60" w:after="60"/>
        <w:ind w:left="425" w:hanging="425"/>
        <w:contextualSpacing/>
      </w:pPr>
      <w:r w:rsidRPr="00BB7EBC">
        <w:t>A demonstrated achievement orientation</w:t>
      </w:r>
    </w:p>
    <w:p w14:paraId="07765DBA" w14:textId="77777777" w:rsidR="00BB7EBC" w:rsidRPr="00BB7EBC" w:rsidRDefault="00BB7EBC" w:rsidP="00BB7EBC">
      <w:pPr>
        <w:numPr>
          <w:ilvl w:val="0"/>
          <w:numId w:val="7"/>
        </w:numPr>
        <w:spacing w:before="60" w:after="60"/>
        <w:ind w:left="425" w:hanging="425"/>
        <w:contextualSpacing/>
      </w:pPr>
      <w:r w:rsidRPr="00BB7EBC">
        <w:t>Well-developed learning agility</w:t>
      </w:r>
    </w:p>
    <w:bookmarkEnd w:id="2"/>
    <w:p w14:paraId="62F66A0E" w14:textId="77777777" w:rsidR="00BB7EBC" w:rsidRPr="00BB7EBC" w:rsidRDefault="00BB7EBC" w:rsidP="00BB7EBC">
      <w:pPr>
        <w:numPr>
          <w:ilvl w:val="0"/>
          <w:numId w:val="7"/>
        </w:numPr>
        <w:spacing w:before="60" w:after="60"/>
        <w:ind w:left="425" w:hanging="425"/>
        <w:contextualSpacing/>
      </w:pPr>
      <w:r w:rsidRPr="00BB7EBC">
        <w:t>Ability to influence without authority, and build credibility quickly</w:t>
      </w:r>
    </w:p>
    <w:p w14:paraId="224F91D9" w14:textId="77777777" w:rsidR="00BB7EBC" w:rsidRPr="00BB7EBC" w:rsidRDefault="00BB7EBC" w:rsidP="00BB7EBC">
      <w:pPr>
        <w:numPr>
          <w:ilvl w:val="0"/>
          <w:numId w:val="7"/>
        </w:numPr>
        <w:spacing w:before="60" w:after="60"/>
        <w:ind w:left="425" w:hanging="425"/>
        <w:contextualSpacing/>
      </w:pPr>
      <w:r w:rsidRPr="00BB7EBC">
        <w:t xml:space="preserve">Ability to effectively lead, motivate, develop and coach others towards the achievement of </w:t>
      </w:r>
      <w:proofErr w:type="gramStart"/>
      <w:r w:rsidRPr="00BB7EBC">
        <w:t>goals</w:t>
      </w:r>
      <w:proofErr w:type="gramEnd"/>
    </w:p>
    <w:p w14:paraId="619B07D9" w14:textId="77777777" w:rsidR="00BB7EBC" w:rsidRPr="00BB7EBC" w:rsidRDefault="00BB7EBC" w:rsidP="00BB7EBC">
      <w:pPr>
        <w:numPr>
          <w:ilvl w:val="0"/>
          <w:numId w:val="7"/>
        </w:numPr>
        <w:spacing w:before="60" w:after="60"/>
        <w:ind w:left="425" w:hanging="425"/>
        <w:contextualSpacing/>
      </w:pPr>
      <w:r w:rsidRPr="00BB7EBC">
        <w:t>Agile</w:t>
      </w:r>
    </w:p>
    <w:p w14:paraId="1388FDC1" w14:textId="2CF637E2" w:rsidR="00BB7EBC" w:rsidRPr="00BB7EBC" w:rsidRDefault="00BB7EBC" w:rsidP="00BB7EBC">
      <w:pPr>
        <w:numPr>
          <w:ilvl w:val="0"/>
          <w:numId w:val="7"/>
        </w:numPr>
        <w:spacing w:before="60" w:after="60"/>
        <w:ind w:left="425" w:hanging="425"/>
        <w:contextualSpacing/>
      </w:pPr>
      <w:r w:rsidRPr="00BB7EBC">
        <w:t>Collaborative</w:t>
      </w:r>
      <w:r w:rsidR="009F0B30">
        <w:t>.</w:t>
      </w:r>
    </w:p>
    <w:p w14:paraId="34125658" w14:textId="7FA61553" w:rsidR="0080061F" w:rsidRPr="0076538D" w:rsidRDefault="0080061F" w:rsidP="0055724C">
      <w:pPr>
        <w:pStyle w:val="Heading2"/>
        <w:spacing w:before="360"/>
      </w:pPr>
      <w:r>
        <w:t xml:space="preserve">Key </w:t>
      </w:r>
      <w:r w:rsidR="00E22E32">
        <w:t>r</w:t>
      </w:r>
      <w:r>
        <w:t xml:space="preserve">elationships </w:t>
      </w:r>
    </w:p>
    <w:p w14:paraId="140EBCD8" w14:textId="77777777" w:rsidR="00BB7EBC" w:rsidRDefault="00BB7EBC" w:rsidP="00BB7EBC">
      <w:pPr>
        <w:pStyle w:val="Heading3"/>
      </w:pPr>
      <w:r w:rsidRPr="00BB7EBC">
        <w:t>Internal:</w:t>
      </w:r>
    </w:p>
    <w:p w14:paraId="146F6870" w14:textId="77777777" w:rsidR="00BB7EBC" w:rsidRPr="00BB7EBC" w:rsidRDefault="00BB7EBC" w:rsidP="00BB7EBC">
      <w:pPr>
        <w:numPr>
          <w:ilvl w:val="0"/>
          <w:numId w:val="7"/>
        </w:numPr>
        <w:spacing w:before="60" w:after="60"/>
        <w:ind w:left="425" w:hanging="425"/>
        <w:contextualSpacing/>
      </w:pPr>
      <w:r w:rsidRPr="00BB7EBC">
        <w:t>Historic Claims team managers and staff</w:t>
      </w:r>
    </w:p>
    <w:p w14:paraId="11064C7C" w14:textId="77777777" w:rsidR="00BB7EBC" w:rsidRPr="00BB7EBC" w:rsidRDefault="00BB7EBC" w:rsidP="00BB7EBC">
      <w:pPr>
        <w:numPr>
          <w:ilvl w:val="0"/>
          <w:numId w:val="7"/>
        </w:numPr>
        <w:spacing w:before="60" w:after="60"/>
        <w:ind w:left="425" w:hanging="425"/>
        <w:contextualSpacing/>
      </w:pPr>
      <w:r w:rsidRPr="00BB7EBC">
        <w:t>MSD Legal Services</w:t>
      </w:r>
    </w:p>
    <w:p w14:paraId="39B0E293" w14:textId="77777777" w:rsidR="00BB7EBC" w:rsidRPr="00BB7EBC" w:rsidRDefault="00BB7EBC" w:rsidP="00BB7EBC">
      <w:pPr>
        <w:numPr>
          <w:ilvl w:val="0"/>
          <w:numId w:val="7"/>
        </w:numPr>
        <w:spacing w:before="60" w:after="60"/>
        <w:ind w:left="425" w:hanging="425"/>
        <w:contextualSpacing/>
      </w:pPr>
      <w:r w:rsidRPr="00BB7EBC">
        <w:t>Chief Executive’s Office</w:t>
      </w:r>
    </w:p>
    <w:p w14:paraId="51F0FDB7" w14:textId="77777777" w:rsidR="00BB7EBC" w:rsidRPr="00BB7EBC" w:rsidRDefault="00BB7EBC" w:rsidP="00BB7EBC">
      <w:pPr>
        <w:numPr>
          <w:ilvl w:val="0"/>
          <w:numId w:val="7"/>
        </w:numPr>
        <w:spacing w:before="60" w:after="60"/>
        <w:ind w:left="425" w:hanging="425"/>
        <w:contextualSpacing/>
      </w:pPr>
      <w:r w:rsidRPr="00BB7EBC">
        <w:t>Offices of the Deputy Chief Executives</w:t>
      </w:r>
    </w:p>
    <w:p w14:paraId="254226EE" w14:textId="7CCAB316" w:rsidR="00BB7EBC" w:rsidRPr="00BB7EBC" w:rsidRDefault="00BB7EBC" w:rsidP="00BB7EBC">
      <w:pPr>
        <w:numPr>
          <w:ilvl w:val="0"/>
          <w:numId w:val="7"/>
        </w:numPr>
        <w:spacing w:before="60" w:after="60"/>
        <w:ind w:left="425" w:hanging="425"/>
        <w:contextualSpacing/>
      </w:pPr>
      <w:r w:rsidRPr="00BB7EBC">
        <w:t>Other MSD employees</w:t>
      </w:r>
      <w:r w:rsidR="009F0B30">
        <w:t>.</w:t>
      </w:r>
    </w:p>
    <w:p w14:paraId="75DC3CF1" w14:textId="77777777" w:rsidR="00BB7EBC" w:rsidRDefault="00BB7EBC" w:rsidP="00BB7EBC">
      <w:pPr>
        <w:pStyle w:val="Heading3"/>
      </w:pPr>
      <w:r w:rsidRPr="00BB7EBC">
        <w:t>External:</w:t>
      </w:r>
    </w:p>
    <w:p w14:paraId="1D1AEA81" w14:textId="77777777" w:rsidR="00BB7EBC" w:rsidRPr="00BB7EBC" w:rsidRDefault="00BB7EBC" w:rsidP="00BB7EBC">
      <w:pPr>
        <w:numPr>
          <w:ilvl w:val="0"/>
          <w:numId w:val="7"/>
        </w:numPr>
        <w:spacing w:before="60" w:after="60"/>
        <w:ind w:left="425" w:hanging="425"/>
        <w:contextualSpacing/>
      </w:pPr>
      <w:r w:rsidRPr="00BB7EBC">
        <w:t>Claimants</w:t>
      </w:r>
    </w:p>
    <w:p w14:paraId="2CA32191" w14:textId="77777777" w:rsidR="00BB7EBC" w:rsidRPr="00BB7EBC" w:rsidRDefault="00BB7EBC" w:rsidP="00BB7EBC">
      <w:pPr>
        <w:numPr>
          <w:ilvl w:val="0"/>
          <w:numId w:val="7"/>
        </w:numPr>
        <w:spacing w:before="60" w:after="60"/>
        <w:ind w:left="425" w:hanging="425"/>
        <w:contextualSpacing/>
      </w:pPr>
      <w:r w:rsidRPr="00BB7EBC">
        <w:t>Other government agencies</w:t>
      </w:r>
    </w:p>
    <w:p w14:paraId="094B9531" w14:textId="77777777" w:rsidR="00BB7EBC" w:rsidRPr="00BB7EBC" w:rsidRDefault="00BB7EBC" w:rsidP="00BB7EBC">
      <w:pPr>
        <w:numPr>
          <w:ilvl w:val="0"/>
          <w:numId w:val="7"/>
        </w:numPr>
        <w:spacing w:before="60" w:after="60"/>
        <w:ind w:left="425" w:hanging="425"/>
        <w:contextualSpacing/>
      </w:pPr>
      <w:r w:rsidRPr="00BB7EBC">
        <w:t>Non-government organisations</w:t>
      </w:r>
    </w:p>
    <w:p w14:paraId="33A7204A" w14:textId="77777777" w:rsidR="00BB7EBC" w:rsidRPr="00BB7EBC" w:rsidRDefault="00BB7EBC" w:rsidP="00BB7EBC">
      <w:pPr>
        <w:numPr>
          <w:ilvl w:val="0"/>
          <w:numId w:val="7"/>
        </w:numPr>
        <w:spacing w:before="60" w:after="60"/>
        <w:ind w:left="425" w:hanging="425"/>
        <w:contextualSpacing/>
      </w:pPr>
      <w:r w:rsidRPr="00BB7EBC">
        <w:t xml:space="preserve">Members of the public </w:t>
      </w:r>
    </w:p>
    <w:p w14:paraId="2D8E8629" w14:textId="074558F8" w:rsidR="00BB7EBC" w:rsidRPr="00BB7EBC" w:rsidRDefault="00BB7EBC" w:rsidP="00BB7EBC">
      <w:pPr>
        <w:numPr>
          <w:ilvl w:val="0"/>
          <w:numId w:val="7"/>
        </w:numPr>
        <w:spacing w:before="60" w:after="60"/>
        <w:ind w:left="425" w:hanging="425"/>
        <w:contextualSpacing/>
      </w:pPr>
      <w:r w:rsidRPr="00BB7EBC">
        <w:lastRenderedPageBreak/>
        <w:t>Lawyers and advocates</w:t>
      </w:r>
      <w:r w:rsidR="009F0B30">
        <w:t>.</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535821ED" w:rsidR="0080061F" w:rsidRPr="00B27E44" w:rsidRDefault="0080061F" w:rsidP="00086206">
      <w:pPr>
        <w:pStyle w:val="Bullet1"/>
        <w:numPr>
          <w:ilvl w:val="0"/>
          <w:numId w:val="2"/>
        </w:numPr>
        <w:tabs>
          <w:tab w:val="clear" w:pos="454"/>
        </w:tabs>
        <w:spacing w:before="60" w:after="60"/>
      </w:pPr>
      <w:r w:rsidRPr="00B27E44">
        <w:t xml:space="preserve">Financial – </w:t>
      </w:r>
      <w:r w:rsidR="00BB7EBC">
        <w:t>No</w:t>
      </w:r>
    </w:p>
    <w:p w14:paraId="1A13EE12" w14:textId="5AEDAC66" w:rsidR="0080061F" w:rsidRDefault="0080061F" w:rsidP="00086206">
      <w:pPr>
        <w:pStyle w:val="Bullet1"/>
        <w:numPr>
          <w:ilvl w:val="0"/>
          <w:numId w:val="2"/>
        </w:numPr>
        <w:tabs>
          <w:tab w:val="clear" w:pos="454"/>
        </w:tabs>
        <w:spacing w:before="60" w:after="60"/>
      </w:pPr>
      <w:r w:rsidRPr="00B27E44">
        <w:t>Hum</w:t>
      </w:r>
      <w:r>
        <w:t xml:space="preserve">an Resources </w:t>
      </w:r>
      <w:r w:rsidR="00BB7EBC">
        <w:t>- No</w:t>
      </w:r>
    </w:p>
    <w:p w14:paraId="09A0D619" w14:textId="14F3E579" w:rsidR="0080061F" w:rsidRDefault="0080061F" w:rsidP="000469A5">
      <w:pPr>
        <w:pStyle w:val="Heading3"/>
      </w:pPr>
      <w:r w:rsidRPr="00096E86">
        <w:t>Direct reports</w:t>
      </w:r>
      <w:r>
        <w:t xml:space="preserve"> </w:t>
      </w:r>
      <w:r w:rsidR="00BB7EBC">
        <w:t>No</w:t>
      </w:r>
    </w:p>
    <w:p w14:paraId="7A424157" w14:textId="62B86465" w:rsidR="0080061F" w:rsidRDefault="0080061F" w:rsidP="000469A5">
      <w:pPr>
        <w:pStyle w:val="Heading3"/>
      </w:pPr>
      <w:r>
        <w:t xml:space="preserve">Security clearance </w:t>
      </w:r>
      <w:r w:rsidR="00BB7EBC">
        <w:t>No</w:t>
      </w:r>
    </w:p>
    <w:p w14:paraId="5AD192A7" w14:textId="065086ED" w:rsidR="0080061F" w:rsidRPr="0076538D" w:rsidRDefault="0080061F" w:rsidP="000469A5">
      <w:pPr>
        <w:pStyle w:val="Heading3"/>
      </w:pPr>
      <w:r>
        <w:t xml:space="preserve">Children’s worker </w:t>
      </w:r>
      <w:r w:rsidR="00BB7EBC">
        <w:t>No</w:t>
      </w:r>
    </w:p>
    <w:p w14:paraId="14E8F573" w14:textId="21EE297D" w:rsidR="00BA1AF9" w:rsidRDefault="0080061F" w:rsidP="00BA1AF9">
      <w:pPr>
        <w:spacing w:after="0" w:line="240" w:lineRule="auto"/>
      </w:pPr>
      <w:r>
        <w:t xml:space="preserve">Limited </w:t>
      </w:r>
      <w:proofErr w:type="spellStart"/>
      <w:r>
        <w:t>adhoc</w:t>
      </w:r>
      <w:proofErr w:type="spellEnd"/>
      <w:r>
        <w:t xml:space="preserve"> travel may be </w:t>
      </w:r>
      <w:proofErr w:type="gramStart"/>
      <w:r>
        <w:t>required</w:t>
      </w:r>
      <w:proofErr w:type="gramEnd"/>
    </w:p>
    <w:p w14:paraId="48BA602D" w14:textId="310867EE" w:rsidR="002F69E9" w:rsidRDefault="002F69E9" w:rsidP="00BA1AF9">
      <w:pPr>
        <w:spacing w:after="0" w:line="240" w:lineRule="auto"/>
      </w:pPr>
    </w:p>
    <w:p w14:paraId="2A87D72D" w14:textId="3856984A" w:rsidR="002F69E9" w:rsidRDefault="002F69E9" w:rsidP="00BA1AF9">
      <w:pPr>
        <w:spacing w:after="0" w:line="240" w:lineRule="auto"/>
      </w:pPr>
    </w:p>
    <w:p w14:paraId="6D1D1889" w14:textId="10432ED1" w:rsidR="002F69E9" w:rsidRDefault="002F69E9" w:rsidP="00BA1AF9">
      <w:pPr>
        <w:spacing w:after="0" w:line="240" w:lineRule="auto"/>
      </w:pPr>
    </w:p>
    <w:p w14:paraId="7C67C2E4" w14:textId="33ACA329" w:rsidR="002F69E9" w:rsidRDefault="002F69E9" w:rsidP="00BA1AF9">
      <w:pPr>
        <w:spacing w:after="0" w:line="240" w:lineRule="auto"/>
      </w:pPr>
    </w:p>
    <w:p w14:paraId="625670A1" w14:textId="70A29C77" w:rsidR="002F69E9" w:rsidRDefault="002F69E9" w:rsidP="002F69E9">
      <w:bookmarkStart w:id="3" w:name="_Hlk158901614"/>
      <w:r w:rsidRPr="004230ED">
        <w:rPr>
          <w:rFonts w:eastAsia="Times New Roman"/>
          <w:b/>
          <w:sz w:val="24"/>
          <w:szCs w:val="20"/>
          <w:lang w:eastAsia="en-GB"/>
        </w:rPr>
        <w:t>Position Description Updated:</w:t>
      </w:r>
      <w:r w:rsidRPr="004230ED">
        <w:rPr>
          <w:rFonts w:eastAsia="Times New Roman"/>
          <w:b/>
          <w:sz w:val="22"/>
          <w:szCs w:val="20"/>
          <w:lang w:eastAsia="en-GB"/>
        </w:rPr>
        <w:t xml:space="preserve"> </w:t>
      </w:r>
      <w:r>
        <w:t>June 2022</w:t>
      </w:r>
    </w:p>
    <w:bookmarkEnd w:id="3"/>
    <w:p w14:paraId="00FC18F7" w14:textId="77777777" w:rsidR="002F69E9" w:rsidRDefault="002F69E9" w:rsidP="00BA1AF9">
      <w:pPr>
        <w:spacing w:after="0" w:line="240" w:lineRule="auto"/>
      </w:pPr>
    </w:p>
    <w:sectPr w:rsidR="002F69E9" w:rsidSect="00803002">
      <w:headerReference w:type="even" r:id="rId15"/>
      <w:headerReference w:type="default" r:id="rId16"/>
      <w:footerReference w:type="default" r:id="rId17"/>
      <w:headerReference w:type="first" r:id="rId18"/>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1F971" w14:textId="77777777" w:rsidR="00B14576" w:rsidRDefault="00B14576" w:rsidP="0077711D">
      <w:pPr>
        <w:spacing w:after="0" w:line="240" w:lineRule="auto"/>
      </w:pPr>
      <w:r>
        <w:separator/>
      </w:r>
    </w:p>
  </w:endnote>
  <w:endnote w:type="continuationSeparator" w:id="0">
    <w:p w14:paraId="10680033" w14:textId="77777777" w:rsidR="00B14576" w:rsidRDefault="00B14576"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699AFDFB" w:rsidR="0080061F" w:rsidRPr="002F69E9" w:rsidRDefault="002F69E9" w:rsidP="002F69E9">
    <w:pPr>
      <w:pStyle w:val="Footer"/>
    </w:pPr>
    <w:r>
      <w:rPr>
        <w:noProof/>
      </w:rPr>
      <mc:AlternateContent>
        <mc:Choice Requires="wps">
          <w:drawing>
            <wp:anchor distT="0" distB="0" distL="114300" distR="114300" simplePos="0" relativeHeight="251664384" behindDoc="0" locked="0" layoutInCell="1" allowOverlap="1" wp14:anchorId="7A0E736D" wp14:editId="3A722FA7">
              <wp:simplePos x="0" y="0"/>
              <wp:positionH relativeFrom="margin">
                <wp:align>left</wp:align>
              </wp:positionH>
              <wp:positionV relativeFrom="paragraph">
                <wp:posOffset>-15240</wp:posOffset>
              </wp:positionV>
              <wp:extent cx="575183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57518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32C0FC" id="Straight Connector 12"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1.2pt" to="452.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" strokecolor="black [3040]">
              <w10:wrap anchorx="margin"/>
            </v:line>
          </w:pict>
        </mc:Fallback>
      </mc:AlternateContent>
    </w:r>
    <w:r w:rsidRPr="008B5C31">
      <w:t xml:space="preserve">Position Description </w:t>
    </w:r>
    <w:r>
      <w:t xml:space="preserve">– Specialist Claims Assessor </w:t>
    </w:r>
    <w:sdt>
      <w:sdtPr>
        <w:id w:val="-247891908"/>
        <w:docPartObj>
          <w:docPartGallery w:val="Page Numbers (Bottom of Page)"/>
          <w:docPartUnique/>
        </w:docPartObj>
      </w:sdtPr>
      <w:sdtEndPr>
        <w:rPr>
          <w:noProof/>
        </w:rPr>
      </w:sdtEndPr>
      <w:sdtContent>
        <w:r>
          <w:tab/>
        </w:r>
        <w:r>
          <w:tab/>
        </w:r>
        <w:r>
          <w:fldChar w:fldCharType="begin"/>
        </w:r>
        <w:r>
          <w:instrText xml:space="preserve"> PAGE   \* MERGEFORMAT </w:instrText>
        </w:r>
        <w:r>
          <w:fldChar w:fldCharType="separate"/>
        </w:r>
        <w:r>
          <w:rPr>
            <w:noProof/>
          </w:rPr>
          <w:t>2</w:t>
        </w:r>
        <w:r>
          <w:rPr>
            <w:noProof/>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6C78E" w14:textId="58593610" w:rsidR="002F69E9" w:rsidRDefault="002F69E9" w:rsidP="002F69E9">
    <w:pPr>
      <w:pStyle w:val="Footer"/>
    </w:pPr>
    <w:r>
      <w:rPr>
        <w:noProof/>
      </w:rPr>
      <mc:AlternateContent>
        <mc:Choice Requires="wps">
          <w:drawing>
            <wp:anchor distT="0" distB="0" distL="114300" distR="114300" simplePos="0" relativeHeight="251666432" behindDoc="0" locked="0" layoutInCell="1" allowOverlap="1" wp14:anchorId="7530A73F" wp14:editId="3A86AEA5">
              <wp:simplePos x="0" y="0"/>
              <wp:positionH relativeFrom="margin">
                <wp:align>left</wp:align>
              </wp:positionH>
              <wp:positionV relativeFrom="paragraph">
                <wp:posOffset>3175</wp:posOffset>
              </wp:positionV>
              <wp:extent cx="5751830" cy="0"/>
              <wp:effectExtent l="0" t="0" r="0" b="0"/>
              <wp:wrapNone/>
              <wp:docPr id="22" name="Straight Connector 22"/>
              <wp:cNvGraphicFramePr/>
              <a:graphic xmlns:a="http://schemas.openxmlformats.org/drawingml/2006/main">
                <a:graphicData uri="http://schemas.microsoft.com/office/word/2010/wordprocessingShape">
                  <wps:wsp>
                    <wps:cNvCnPr/>
                    <wps:spPr>
                      <a:xfrm>
                        <a:off x="0" y="0"/>
                        <a:ext cx="57518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E19822" id="Straight Connector 22" o:spid="_x0000_s1026" style="position:absolute;z-index:251666432;visibility:visible;mso-wrap-style:square;mso-wrap-distance-left:9pt;mso-wrap-distance-top:0;mso-wrap-distance-right:9pt;mso-wrap-distance-bottom:0;mso-position-horizontal:left;mso-position-horizontal-relative:margin;mso-position-vertical:absolute;mso-position-vertical-relative:text" from="0,.25pt" to="452.9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" strokecolor="black [3040]">
              <w10:wrap anchorx="margin"/>
            </v:line>
          </w:pict>
        </mc:Fallback>
      </mc:AlternateContent>
    </w:r>
    <w:r w:rsidRPr="008B5C31">
      <w:t xml:space="preserve">Position Description </w:t>
    </w:r>
    <w:r>
      <w:t>– Specialist Claims Assessor</w:t>
    </w:r>
    <w:r>
      <w:tab/>
    </w:r>
    <w:r>
      <w:tab/>
      <w:t xml:space="preserve"> </w:t>
    </w:r>
    <w:sdt>
      <w:sdtPr>
        <w:id w:val="90726193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D721FA9" w14:textId="2B723B49"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4335" w14:textId="77777777" w:rsidR="00B14576" w:rsidRDefault="00B14576" w:rsidP="0077711D">
      <w:pPr>
        <w:spacing w:after="0" w:line="240" w:lineRule="auto"/>
      </w:pPr>
      <w:r>
        <w:separator/>
      </w:r>
    </w:p>
  </w:footnote>
  <w:footnote w:type="continuationSeparator" w:id="0">
    <w:p w14:paraId="65604B0F" w14:textId="77777777" w:rsidR="00B14576" w:rsidRDefault="00B14576"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3F672" w14:textId="08A624C9" w:rsidR="00F5030C" w:rsidRDefault="00F5030C">
    <w:pPr>
      <w:pStyle w:val="Header"/>
    </w:pPr>
    <w:r>
      <w:rPr>
        <w:noProof/>
      </w:rPr>
      <mc:AlternateContent>
        <mc:Choice Requires="wps">
          <w:drawing>
            <wp:anchor distT="0" distB="0" distL="0" distR="0" simplePos="0" relativeHeight="251659264" behindDoc="0" locked="0" layoutInCell="1" allowOverlap="1" wp14:anchorId="68DDE931" wp14:editId="27E64EFB">
              <wp:simplePos x="635" y="635"/>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3FE3B62" w14:textId="6B38DEAA"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DE931"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3FE3B62" w14:textId="6B38DEAA"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95378" w14:textId="05232BA0" w:rsidR="00F5030C" w:rsidRDefault="00F5030C">
    <w:pPr>
      <w:pStyle w:val="Header"/>
    </w:pPr>
    <w:r>
      <w:rPr>
        <w:noProof/>
      </w:rPr>
      <mc:AlternateContent>
        <mc:Choice Requires="wps">
          <w:drawing>
            <wp:anchor distT="0" distB="0" distL="0" distR="0" simplePos="0" relativeHeight="251660288" behindDoc="0" locked="0" layoutInCell="1" allowOverlap="1" wp14:anchorId="314D5538" wp14:editId="22949F73">
              <wp:simplePos x="635" y="635"/>
              <wp:positionH relativeFrom="page">
                <wp:align>center</wp:align>
              </wp:positionH>
              <wp:positionV relativeFrom="page">
                <wp:align>top</wp:align>
              </wp:positionV>
              <wp:extent cx="443865" cy="443865"/>
              <wp:effectExtent l="0" t="0" r="8890" b="4445"/>
              <wp:wrapNone/>
              <wp:docPr id="7" name="Text Box 7"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E11EE" w14:textId="19EAE43F" w:rsidR="00F5030C" w:rsidRPr="00F5030C" w:rsidRDefault="00F5030C" w:rsidP="00F5030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4D5538" id="_x0000_t202" coordsize="21600,21600" o:spt="202" path="m,l,21600r21600,l21600,xe">
              <v:stroke joinstyle="miter"/>
              <v:path gradientshapeok="t" o:connecttype="rect"/>
            </v:shapetype>
            <v:shape id="Text Box 7" o:spid="_x0000_s1028"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06BE11EE" w14:textId="19EAE43F" w:rsidR="00F5030C" w:rsidRPr="00F5030C" w:rsidRDefault="00F5030C" w:rsidP="00F5030C">
                    <w:pPr>
                      <w:spacing w:after="0"/>
                      <w:rPr>
                        <w:rFonts w:ascii="Calibri" w:hAnsi="Calibri" w:cs="Calibri"/>
                        <w:noProof/>
                        <w:color w:val="00000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21BF4" w14:textId="0411FA40" w:rsidR="00F5030C" w:rsidRDefault="00F5030C">
    <w:pPr>
      <w:pStyle w:val="Header"/>
    </w:pPr>
    <w:r>
      <w:rPr>
        <w:noProof/>
      </w:rPr>
      <mc:AlternateContent>
        <mc:Choice Requires="wps">
          <w:drawing>
            <wp:anchor distT="0" distB="0" distL="0" distR="0" simplePos="0" relativeHeight="251658240" behindDoc="0" locked="0" layoutInCell="1" allowOverlap="1" wp14:anchorId="40BA2A10" wp14:editId="34F137DF">
              <wp:simplePos x="914400" y="291253"/>
              <wp:positionH relativeFrom="page">
                <wp:align>center</wp:align>
              </wp:positionH>
              <wp:positionV relativeFrom="page">
                <wp:align>top</wp:align>
              </wp:positionV>
              <wp:extent cx="443865" cy="443865"/>
              <wp:effectExtent l="0" t="0" r="8890" b="4445"/>
              <wp:wrapNone/>
              <wp:docPr id="4" name="Text Box 4"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9EDF54" w14:textId="0B0BE5D7" w:rsidR="00F5030C" w:rsidRPr="00F5030C" w:rsidRDefault="00F5030C" w:rsidP="00F5030C">
                          <w:pPr>
                            <w:spacing w:after="0"/>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BA2A10" id="_x0000_t202" coordsize="21600,21600" o:spt="202" path="m,l,21600r21600,l21600,xe">
              <v:stroke joinstyle="miter"/>
              <v:path gradientshapeok="t" o:connecttype="rect"/>
            </v:shapetype>
            <v:shape id="Text Box 4" o:spid="_x0000_s1029"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09EDF54" w14:textId="0B0BE5D7" w:rsidR="00F5030C" w:rsidRPr="00F5030C" w:rsidRDefault="00F5030C" w:rsidP="00F5030C">
                    <w:pPr>
                      <w:spacing w:after="0"/>
                      <w:rPr>
                        <w:rFonts w:ascii="Calibri" w:hAnsi="Calibri" w:cs="Calibri"/>
                        <w:noProof/>
                        <w:color w:val="000000"/>
                        <w:szCs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CA702" w14:textId="07AA7EBB" w:rsidR="00F5030C" w:rsidRDefault="00F5030C">
    <w:pPr>
      <w:pStyle w:val="Header"/>
    </w:pPr>
    <w:r>
      <w:rPr>
        <w:noProof/>
      </w:rPr>
      <mc:AlternateContent>
        <mc:Choice Requires="wps">
          <w:drawing>
            <wp:anchor distT="0" distB="0" distL="0" distR="0" simplePos="0" relativeHeight="251662336" behindDoc="0" locked="0" layoutInCell="1" allowOverlap="1" wp14:anchorId="32CC83D5" wp14:editId="0DA77B03">
              <wp:simplePos x="635" y="635"/>
              <wp:positionH relativeFrom="page">
                <wp:align>center</wp:align>
              </wp:positionH>
              <wp:positionV relativeFrom="page">
                <wp:align>top</wp:align>
              </wp:positionV>
              <wp:extent cx="443865" cy="443865"/>
              <wp:effectExtent l="0" t="0" r="8890" b="4445"/>
              <wp:wrapNone/>
              <wp:docPr id="10" name="Text Box 10"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D73C9D" w14:textId="613D3531"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2CC83D5" id="_x0000_t202" coordsize="21600,21600" o:spt="202" path="m,l,21600r21600,l21600,xe">
              <v:stroke joinstyle="miter"/>
              <v:path gradientshapeok="t" o:connecttype="rect"/>
            </v:shapetype>
            <v:shape id="Text Box 10" o:spid="_x0000_s1030" type="#_x0000_t202" alt="IN-CONFIDENCE"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9D73C9D" w14:textId="613D3531"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4145" w14:textId="2EB9AD81" w:rsidR="00F5030C" w:rsidRDefault="00F5030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E47E1" w14:textId="526F2C67" w:rsidR="00F5030C" w:rsidRDefault="00F5030C">
    <w:pPr>
      <w:pStyle w:val="Header"/>
    </w:pPr>
    <w:r>
      <w:rPr>
        <w:noProof/>
      </w:rPr>
      <mc:AlternateContent>
        <mc:Choice Requires="wps">
          <w:drawing>
            <wp:anchor distT="0" distB="0" distL="0" distR="0" simplePos="0" relativeHeight="251661312" behindDoc="0" locked="0" layoutInCell="1" allowOverlap="1" wp14:anchorId="0E073B98" wp14:editId="1265BB44">
              <wp:simplePos x="635" y="635"/>
              <wp:positionH relativeFrom="page">
                <wp:align>center</wp:align>
              </wp:positionH>
              <wp:positionV relativeFrom="page">
                <wp:align>top</wp:align>
              </wp:positionV>
              <wp:extent cx="443865" cy="443865"/>
              <wp:effectExtent l="0" t="0" r="8890" b="4445"/>
              <wp:wrapNone/>
              <wp:docPr id="8" name="Text Box 8"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5EBBBB" w14:textId="2354E0FB"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073B98" id="_x0000_t202" coordsize="21600,21600" o:spt="202" path="m,l,21600r21600,l21600,xe">
              <v:stroke joinstyle="miter"/>
              <v:path gradientshapeok="t" o:connecttype="rect"/>
            </v:shapetype>
            <v:shape id="Text Box 8" o:spid="_x0000_s1032" type="#_x0000_t202" alt="IN-CONFIDENCE"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4E5EBBBB" w14:textId="2354E0FB" w:rsidR="00F5030C" w:rsidRPr="00F5030C" w:rsidRDefault="00F5030C" w:rsidP="00F5030C">
                    <w:pPr>
                      <w:spacing w:after="0"/>
                      <w:rPr>
                        <w:rFonts w:ascii="Calibri" w:hAnsi="Calibri" w:cs="Calibri"/>
                        <w:noProof/>
                        <w:color w:val="000000"/>
                        <w:szCs w:val="20"/>
                      </w:rPr>
                    </w:pPr>
                    <w:r w:rsidRPr="00F5030C">
                      <w:rPr>
                        <w:rFonts w:ascii="Calibri" w:hAnsi="Calibri" w:cs="Calibri"/>
                        <w:noProof/>
                        <w:color w:val="000000"/>
                        <w:szCs w:val="20"/>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3C1894"/>
    <w:multiLevelType w:val="hybridMultilevel"/>
    <w:tmpl w:val="D3363C9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E065145"/>
    <w:multiLevelType w:val="hybridMultilevel"/>
    <w:tmpl w:val="AA2AA76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1"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502040822">
    <w:abstractNumId w:val="5"/>
  </w:num>
  <w:num w:numId="2" w16cid:durableId="2043825704">
    <w:abstractNumId w:val="1"/>
  </w:num>
  <w:num w:numId="3" w16cid:durableId="1161195002">
    <w:abstractNumId w:val="0"/>
  </w:num>
  <w:num w:numId="4" w16cid:durableId="2009402585">
    <w:abstractNumId w:val="3"/>
  </w:num>
  <w:num w:numId="5" w16cid:durableId="1233389507">
    <w:abstractNumId w:val="4"/>
  </w:num>
  <w:num w:numId="6" w16cid:durableId="958294871">
    <w:abstractNumId w:val="10"/>
  </w:num>
  <w:num w:numId="7" w16cid:durableId="781461752">
    <w:abstractNumId w:val="8"/>
  </w:num>
  <w:num w:numId="8" w16cid:durableId="1055811415">
    <w:abstractNumId w:val="2"/>
  </w:num>
  <w:num w:numId="9" w16cid:durableId="1575159173">
    <w:abstractNumId w:val="6"/>
  </w:num>
  <w:num w:numId="10" w16cid:durableId="651525681">
    <w:abstractNumId w:val="11"/>
  </w:num>
  <w:num w:numId="11" w16cid:durableId="1065101543">
    <w:abstractNumId w:val="7"/>
  </w:num>
  <w:num w:numId="12" w16cid:durableId="1246305891">
    <w:abstractNumId w:val="8"/>
  </w:num>
  <w:num w:numId="13" w16cid:durableId="91432039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34336"/>
    <w:rsid w:val="00037CB0"/>
    <w:rsid w:val="000469A5"/>
    <w:rsid w:val="000505D1"/>
    <w:rsid w:val="000710E0"/>
    <w:rsid w:val="00086206"/>
    <w:rsid w:val="000964FE"/>
    <w:rsid w:val="000969AE"/>
    <w:rsid w:val="000A576B"/>
    <w:rsid w:val="000C1F92"/>
    <w:rsid w:val="000E3BB9"/>
    <w:rsid w:val="000F367E"/>
    <w:rsid w:val="001026C0"/>
    <w:rsid w:val="00106AED"/>
    <w:rsid w:val="00155CFF"/>
    <w:rsid w:val="001B360A"/>
    <w:rsid w:val="001D3744"/>
    <w:rsid w:val="001D77D6"/>
    <w:rsid w:val="00213DA6"/>
    <w:rsid w:val="00216302"/>
    <w:rsid w:val="00233BCC"/>
    <w:rsid w:val="00236D2D"/>
    <w:rsid w:val="00245A2B"/>
    <w:rsid w:val="00252382"/>
    <w:rsid w:val="002A21F0"/>
    <w:rsid w:val="002D1C62"/>
    <w:rsid w:val="002D367B"/>
    <w:rsid w:val="002D7D88"/>
    <w:rsid w:val="002F69E9"/>
    <w:rsid w:val="00327384"/>
    <w:rsid w:val="00354EC2"/>
    <w:rsid w:val="0036013B"/>
    <w:rsid w:val="0038180C"/>
    <w:rsid w:val="00386D55"/>
    <w:rsid w:val="00387FAC"/>
    <w:rsid w:val="00397220"/>
    <w:rsid w:val="003B0A38"/>
    <w:rsid w:val="003E2869"/>
    <w:rsid w:val="003E3722"/>
    <w:rsid w:val="003F320E"/>
    <w:rsid w:val="004227ED"/>
    <w:rsid w:val="00445BCE"/>
    <w:rsid w:val="00447DD8"/>
    <w:rsid w:val="00454F25"/>
    <w:rsid w:val="004562FE"/>
    <w:rsid w:val="004710B8"/>
    <w:rsid w:val="004957D3"/>
    <w:rsid w:val="00495E9D"/>
    <w:rsid w:val="004C5BE3"/>
    <w:rsid w:val="004D1E30"/>
    <w:rsid w:val="00533E65"/>
    <w:rsid w:val="0055724C"/>
    <w:rsid w:val="0056681E"/>
    <w:rsid w:val="00572AA9"/>
    <w:rsid w:val="00595906"/>
    <w:rsid w:val="005B11F9"/>
    <w:rsid w:val="005B5482"/>
    <w:rsid w:val="00631D73"/>
    <w:rsid w:val="006339AE"/>
    <w:rsid w:val="006B19BD"/>
    <w:rsid w:val="006F190D"/>
    <w:rsid w:val="0077711D"/>
    <w:rsid w:val="007B201A"/>
    <w:rsid w:val="007C2143"/>
    <w:rsid w:val="007D6260"/>
    <w:rsid w:val="007E40CD"/>
    <w:rsid w:val="007F3ACD"/>
    <w:rsid w:val="0080061F"/>
    <w:rsid w:val="0080133F"/>
    <w:rsid w:val="00803002"/>
    <w:rsid w:val="0080498F"/>
    <w:rsid w:val="0084711A"/>
    <w:rsid w:val="00860654"/>
    <w:rsid w:val="008C20D5"/>
    <w:rsid w:val="00903467"/>
    <w:rsid w:val="00906EAA"/>
    <w:rsid w:val="00965C35"/>
    <w:rsid w:val="00970DD2"/>
    <w:rsid w:val="00996B5E"/>
    <w:rsid w:val="009A077C"/>
    <w:rsid w:val="009D15F1"/>
    <w:rsid w:val="009D2B10"/>
    <w:rsid w:val="009F0B30"/>
    <w:rsid w:val="009F403D"/>
    <w:rsid w:val="00A2199C"/>
    <w:rsid w:val="00A344F3"/>
    <w:rsid w:val="00A43896"/>
    <w:rsid w:val="00A43F21"/>
    <w:rsid w:val="00A605C8"/>
    <w:rsid w:val="00A6244E"/>
    <w:rsid w:val="00A678E1"/>
    <w:rsid w:val="00B14576"/>
    <w:rsid w:val="00B41635"/>
    <w:rsid w:val="00B52748"/>
    <w:rsid w:val="00B5357A"/>
    <w:rsid w:val="00BA1AF9"/>
    <w:rsid w:val="00BB7EBC"/>
    <w:rsid w:val="00C503A7"/>
    <w:rsid w:val="00C5215F"/>
    <w:rsid w:val="00CB4A28"/>
    <w:rsid w:val="00D149EF"/>
    <w:rsid w:val="00D34EA0"/>
    <w:rsid w:val="00D84FA8"/>
    <w:rsid w:val="00DD3676"/>
    <w:rsid w:val="00DD62A5"/>
    <w:rsid w:val="00DD6907"/>
    <w:rsid w:val="00DD7526"/>
    <w:rsid w:val="00DE2C0B"/>
    <w:rsid w:val="00DE3537"/>
    <w:rsid w:val="00E15D0F"/>
    <w:rsid w:val="00E22E32"/>
    <w:rsid w:val="00E43B69"/>
    <w:rsid w:val="00E4584F"/>
    <w:rsid w:val="00E671C3"/>
    <w:rsid w:val="00E90142"/>
    <w:rsid w:val="00E9269E"/>
    <w:rsid w:val="00ED590B"/>
    <w:rsid w:val="00EF3676"/>
    <w:rsid w:val="00F05841"/>
    <w:rsid w:val="00F06EE8"/>
    <w:rsid w:val="00F071B6"/>
    <w:rsid w:val="00F07349"/>
    <w:rsid w:val="00F113EF"/>
    <w:rsid w:val="00F12474"/>
    <w:rsid w:val="00F126F3"/>
    <w:rsid w:val="00F22AE5"/>
    <w:rsid w:val="00F5030C"/>
    <w:rsid w:val="00F51C65"/>
    <w:rsid w:val="00F829C0"/>
    <w:rsid w:val="00F829F6"/>
    <w:rsid w:val="00FA72F5"/>
    <w:rsid w:val="00FD13BE"/>
    <w:rsid w:val="00FF092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ind w:left="357" w:hanging="357"/>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7323">
      <w:bodyDiv w:val="1"/>
      <w:marLeft w:val="0"/>
      <w:marRight w:val="0"/>
      <w:marTop w:val="0"/>
      <w:marBottom w:val="0"/>
      <w:divBdr>
        <w:top w:val="none" w:sz="0" w:space="0" w:color="auto"/>
        <w:left w:val="none" w:sz="0" w:space="0" w:color="auto"/>
        <w:bottom w:val="none" w:sz="0" w:space="0" w:color="auto"/>
        <w:right w:val="none" w:sz="0" w:space="0" w:color="auto"/>
      </w:divBdr>
    </w:div>
    <w:div w:id="305739873">
      <w:bodyDiv w:val="1"/>
      <w:marLeft w:val="0"/>
      <w:marRight w:val="0"/>
      <w:marTop w:val="0"/>
      <w:marBottom w:val="0"/>
      <w:divBdr>
        <w:top w:val="none" w:sz="0" w:space="0" w:color="auto"/>
        <w:left w:val="none" w:sz="0" w:space="0" w:color="auto"/>
        <w:bottom w:val="none" w:sz="0" w:space="0" w:color="auto"/>
        <w:right w:val="none" w:sz="0" w:space="0" w:color="auto"/>
      </w:divBdr>
    </w:div>
    <w:div w:id="551621609">
      <w:bodyDiv w:val="1"/>
      <w:marLeft w:val="0"/>
      <w:marRight w:val="0"/>
      <w:marTop w:val="0"/>
      <w:marBottom w:val="0"/>
      <w:divBdr>
        <w:top w:val="none" w:sz="0" w:space="0" w:color="auto"/>
        <w:left w:val="none" w:sz="0" w:space="0" w:color="auto"/>
        <w:bottom w:val="none" w:sz="0" w:space="0" w:color="auto"/>
        <w:right w:val="none" w:sz="0" w:space="0" w:color="auto"/>
      </w:divBdr>
    </w:div>
    <w:div w:id="707340598">
      <w:bodyDiv w:val="1"/>
      <w:marLeft w:val="0"/>
      <w:marRight w:val="0"/>
      <w:marTop w:val="0"/>
      <w:marBottom w:val="0"/>
      <w:divBdr>
        <w:top w:val="none" w:sz="0" w:space="0" w:color="auto"/>
        <w:left w:val="none" w:sz="0" w:space="0" w:color="auto"/>
        <w:bottom w:val="none" w:sz="0" w:space="0" w:color="auto"/>
        <w:right w:val="none" w:sz="0" w:space="0" w:color="auto"/>
      </w:divBdr>
    </w:div>
    <w:div w:id="735057431">
      <w:bodyDiv w:val="1"/>
      <w:marLeft w:val="0"/>
      <w:marRight w:val="0"/>
      <w:marTop w:val="0"/>
      <w:marBottom w:val="0"/>
      <w:divBdr>
        <w:top w:val="none" w:sz="0" w:space="0" w:color="auto"/>
        <w:left w:val="none" w:sz="0" w:space="0" w:color="auto"/>
        <w:bottom w:val="none" w:sz="0" w:space="0" w:color="auto"/>
        <w:right w:val="none" w:sz="0" w:space="0" w:color="auto"/>
      </w:divBdr>
    </w:div>
    <w:div w:id="934634134">
      <w:bodyDiv w:val="1"/>
      <w:marLeft w:val="0"/>
      <w:marRight w:val="0"/>
      <w:marTop w:val="0"/>
      <w:marBottom w:val="0"/>
      <w:divBdr>
        <w:top w:val="none" w:sz="0" w:space="0" w:color="auto"/>
        <w:left w:val="none" w:sz="0" w:space="0" w:color="auto"/>
        <w:bottom w:val="none" w:sz="0" w:space="0" w:color="auto"/>
        <w:right w:val="none" w:sz="0" w:space="0" w:color="auto"/>
      </w:divBdr>
    </w:div>
    <w:div w:id="1033264938">
      <w:bodyDiv w:val="1"/>
      <w:marLeft w:val="0"/>
      <w:marRight w:val="0"/>
      <w:marTop w:val="0"/>
      <w:marBottom w:val="0"/>
      <w:divBdr>
        <w:top w:val="none" w:sz="0" w:space="0" w:color="auto"/>
        <w:left w:val="none" w:sz="0" w:space="0" w:color="auto"/>
        <w:bottom w:val="none" w:sz="0" w:space="0" w:color="auto"/>
        <w:right w:val="none" w:sz="0" w:space="0" w:color="auto"/>
      </w:divBdr>
    </w:div>
    <w:div w:id="1193806254">
      <w:bodyDiv w:val="1"/>
      <w:marLeft w:val="0"/>
      <w:marRight w:val="0"/>
      <w:marTop w:val="0"/>
      <w:marBottom w:val="0"/>
      <w:divBdr>
        <w:top w:val="none" w:sz="0" w:space="0" w:color="auto"/>
        <w:left w:val="none" w:sz="0" w:space="0" w:color="auto"/>
        <w:bottom w:val="none" w:sz="0" w:space="0" w:color="auto"/>
        <w:right w:val="none" w:sz="0" w:space="0" w:color="auto"/>
      </w:divBdr>
    </w:div>
    <w:div w:id="1331253626">
      <w:bodyDiv w:val="1"/>
      <w:marLeft w:val="0"/>
      <w:marRight w:val="0"/>
      <w:marTop w:val="0"/>
      <w:marBottom w:val="0"/>
      <w:divBdr>
        <w:top w:val="none" w:sz="0" w:space="0" w:color="auto"/>
        <w:left w:val="none" w:sz="0" w:space="0" w:color="auto"/>
        <w:bottom w:val="none" w:sz="0" w:space="0" w:color="auto"/>
        <w:right w:val="none" w:sz="0" w:space="0" w:color="auto"/>
      </w:divBdr>
    </w:div>
    <w:div w:id="1345790169">
      <w:bodyDiv w:val="1"/>
      <w:marLeft w:val="0"/>
      <w:marRight w:val="0"/>
      <w:marTop w:val="0"/>
      <w:marBottom w:val="0"/>
      <w:divBdr>
        <w:top w:val="none" w:sz="0" w:space="0" w:color="auto"/>
        <w:left w:val="none" w:sz="0" w:space="0" w:color="auto"/>
        <w:bottom w:val="none" w:sz="0" w:space="0" w:color="auto"/>
        <w:right w:val="none" w:sz="0" w:space="0" w:color="auto"/>
      </w:divBdr>
    </w:div>
    <w:div w:id="2115321534">
      <w:bodyDiv w:val="1"/>
      <w:marLeft w:val="0"/>
      <w:marRight w:val="0"/>
      <w:marTop w:val="0"/>
      <w:marBottom w:val="0"/>
      <w:divBdr>
        <w:top w:val="none" w:sz="0" w:space="0" w:color="auto"/>
        <w:left w:val="none" w:sz="0" w:space="0" w:color="auto"/>
        <w:bottom w:val="none" w:sz="0" w:space="0" w:color="auto"/>
        <w:right w:val="none" w:sz="0" w:space="0" w:color="auto"/>
      </w:divBdr>
    </w:div>
    <w:div w:id="2138914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1422</Words>
  <Characters>8109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4</cp:revision>
  <dcterms:created xsi:type="dcterms:W3CDTF">2024-03-01T02:30:00Z</dcterms:created>
  <dcterms:modified xsi:type="dcterms:W3CDTF">2024-04-10T00:45:00Z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4,6,7,8,a,b</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2024-03-01T02:30:16Z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ee836b50-c09b-4328-b011-e3c3038bf2e5</vt:lpwstr>
  </property>
  <property fmtid="{D5CDD505-2E9C-101B-9397-08002B2CF9AE}" pid="11" name="MSIP_Label_f43e46a9-9901-46e9-bfae-bb6189d4cb66_ContentBits">
    <vt:lpwstr>1</vt:lpwstr>
  </property>
</Properties>
</file>