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B0DB27"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2B7D4B8F" w:rsidR="006B5D8C" w:rsidRPr="00B27E44" w:rsidRDefault="00B63FC1" w:rsidP="00B27E44">
            <w:pPr>
              <w:pStyle w:val="JDtitle"/>
            </w:pPr>
            <w:r>
              <w:rPr>
                <w:szCs w:val="36"/>
              </w:rPr>
              <w:t>Information Coordination and Claims Specialist</w:t>
            </w:r>
            <w:r w:rsidR="00D22476">
              <w:rPr>
                <w:szCs w:val="36"/>
              </w:rPr>
              <w:t xml:space="preserve"> </w:t>
            </w:r>
            <w:r w:rsidR="006B5D8C" w:rsidRPr="00B27E44">
              <w:br/>
            </w:r>
            <w:r w:rsidR="00B90C01">
              <w:rPr>
                <w:szCs w:val="36"/>
              </w:rPr>
              <w:t xml:space="preserve">Historic Claims </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33EDAA20"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56971B35" w14:textId="6ABA9F74" w:rsidR="00717104" w:rsidRDefault="00E7265A" w:rsidP="000D4F7B">
      <w:r w:rsidRPr="003944B4">
        <w:t xml:space="preserve">The </w:t>
      </w:r>
      <w:r w:rsidR="00B63FC1">
        <w:t>Information Coordination and Claims Specialist</w:t>
      </w:r>
      <w:r w:rsidR="003944B4" w:rsidRPr="003944B4">
        <w:t xml:space="preserve"> </w:t>
      </w:r>
      <w:r w:rsidR="002505D1">
        <w:t>position</w:t>
      </w:r>
      <w:r w:rsidR="00CB2B4C">
        <w:t xml:space="preserve"> </w:t>
      </w:r>
      <w:r w:rsidR="00D064B3">
        <w:t>cover</w:t>
      </w:r>
      <w:r w:rsidR="002505D1">
        <w:t>s</w:t>
      </w:r>
      <w:r w:rsidR="00717104">
        <w:t xml:space="preserve"> two key </w:t>
      </w:r>
      <w:r w:rsidR="005850BE">
        <w:t>functions</w:t>
      </w:r>
      <w:r w:rsidR="00717104">
        <w:t xml:space="preserve"> within Historic Claims</w:t>
      </w:r>
      <w:r w:rsidR="002505D1">
        <w:t>.  T</w:t>
      </w:r>
      <w:r w:rsidR="00D064B3">
        <w:t>hese are individual claim assessment</w:t>
      </w:r>
      <w:r w:rsidR="00B256E7">
        <w:t>s</w:t>
      </w:r>
      <w:r w:rsidR="00D064B3">
        <w:t xml:space="preserve"> </w:t>
      </w:r>
      <w:r w:rsidR="00E06FE9">
        <w:t xml:space="preserve">and </w:t>
      </w:r>
      <w:r w:rsidR="00CB2B4C">
        <w:t>personal information requests</w:t>
      </w:r>
      <w:r w:rsidR="00E06FE9">
        <w:t xml:space="preserve">.  </w:t>
      </w:r>
      <w:r w:rsidR="005850BE">
        <w:t>Depending on where the demand lies and what the priorities are, this role will have the flexibility to perform between the</w:t>
      </w:r>
      <w:r w:rsidR="00D064B3">
        <w:t>se</w:t>
      </w:r>
      <w:r w:rsidR="005850BE">
        <w:t xml:space="preserve"> two key functions.</w:t>
      </w:r>
    </w:p>
    <w:p w14:paraId="3BFE6BAB" w14:textId="7AF30EB9" w:rsidR="003944B4" w:rsidRDefault="00BB61CA" w:rsidP="005850BE">
      <w:pPr>
        <w:spacing w:before="120" w:after="120"/>
      </w:pPr>
      <w:r>
        <w:t xml:space="preserve">The Claims Specialist element of the Information Coordination and Claims Specialist </w:t>
      </w:r>
      <w:r w:rsidR="0043677D">
        <w:t>position</w:t>
      </w:r>
      <w:r>
        <w:t xml:space="preserve"> will use available</w:t>
      </w:r>
      <w:r w:rsidR="000D4F7B" w:rsidRPr="000D4F7B">
        <w:t xml:space="preserve"> information relevant to the claimant to </w:t>
      </w:r>
      <w:proofErr w:type="gramStart"/>
      <w:r w:rsidR="000D4F7B" w:rsidRPr="000D4F7B">
        <w:t>conduct an assessment of</w:t>
      </w:r>
      <w:proofErr w:type="gramEnd"/>
      <w:r w:rsidR="000D4F7B" w:rsidRPr="000D4F7B">
        <w:t xml:space="preserve"> their claim against the Historic Claims assessment framework and provide recommendations to support decision making.  </w:t>
      </w:r>
      <w:r>
        <w:t>They are</w:t>
      </w:r>
      <w:r w:rsidR="000D4F7B" w:rsidRPr="000D4F7B">
        <w:t xml:space="preserve"> a key part of helping claimants understand their care experience and achieve redress and healing.</w:t>
      </w:r>
    </w:p>
    <w:p w14:paraId="5AF31363" w14:textId="63B1250F" w:rsidR="00717104" w:rsidRDefault="00717104" w:rsidP="005850BE">
      <w:pPr>
        <w:spacing w:before="120" w:after="120"/>
      </w:pPr>
      <w:r>
        <w:t>The Information Coordinat</w:t>
      </w:r>
      <w:r w:rsidR="00E06FE9">
        <w:t>ion</w:t>
      </w:r>
      <w:r>
        <w:t xml:space="preserve"> </w:t>
      </w:r>
      <w:r w:rsidR="00450892">
        <w:t xml:space="preserve">element of the </w:t>
      </w:r>
      <w:r w:rsidR="00B63FC1">
        <w:t>Information Coordination and Claims Specialist</w:t>
      </w:r>
      <w:r w:rsidR="00B63FC1" w:rsidRPr="003944B4">
        <w:t xml:space="preserve"> </w:t>
      </w:r>
      <w:r w:rsidR="0043677D">
        <w:t xml:space="preserve">position </w:t>
      </w:r>
      <w:r w:rsidR="00450892">
        <w:t xml:space="preserve">will </w:t>
      </w:r>
      <w:r>
        <w:t>provide timely responses to requests for information that support the assessment and resolution of claims for people who have been abused in State care.  This includes:</w:t>
      </w:r>
    </w:p>
    <w:p w14:paraId="1C4A8E08" w14:textId="637E6721" w:rsidR="00717104" w:rsidRDefault="00717104" w:rsidP="00717104">
      <w:pPr>
        <w:pStyle w:val="Bullet1"/>
      </w:pPr>
      <w:r>
        <w:t xml:space="preserve">applying legislation to requested </w:t>
      </w:r>
      <w:r w:rsidR="005850BE">
        <w:t>documents</w:t>
      </w:r>
      <w:r>
        <w:t xml:space="preserve">, ensuring draft responses to requests and correspondence from clients are in compliance with all relevant Acts, </w:t>
      </w:r>
      <w:proofErr w:type="gramStart"/>
      <w:r>
        <w:t>and;</w:t>
      </w:r>
      <w:proofErr w:type="gramEnd"/>
      <w:r>
        <w:t xml:space="preserve"> </w:t>
      </w:r>
    </w:p>
    <w:p w14:paraId="47C4D1B2" w14:textId="359C5D81" w:rsidR="00717104" w:rsidRDefault="00717104" w:rsidP="00717104">
      <w:pPr>
        <w:pStyle w:val="Bullet1"/>
      </w:pPr>
      <w:r>
        <w:t xml:space="preserve">working as part of an integrated team to ensure the preparation and delivery of high quality and timely responses to requests for information for a range of audiences; and </w:t>
      </w:r>
    </w:p>
    <w:p w14:paraId="4ABBF54E" w14:textId="24B7DB72" w:rsidR="00717104" w:rsidRDefault="00717104" w:rsidP="00717104">
      <w:pPr>
        <w:pStyle w:val="Bullet1"/>
      </w:pPr>
      <w:r>
        <w:t>developing detailed notes on files that support internal team members to navigate files as part of their assessment work.</w:t>
      </w:r>
    </w:p>
    <w:p w14:paraId="5AD92DE4" w14:textId="4C9AD31F" w:rsidR="000D4F7B" w:rsidRPr="003944B4" w:rsidRDefault="000D4F7B" w:rsidP="000D4F7B"/>
    <w:p w14:paraId="7DC8A9DE" w14:textId="6CD8AEEB" w:rsidR="00C10D46" w:rsidRPr="00A70B36" w:rsidRDefault="00C10D46" w:rsidP="00E7265A">
      <w:pPr>
        <w:pStyle w:val="Heading3-leftaligned"/>
      </w:pPr>
      <w:r w:rsidRPr="00A70B36">
        <w:t>Location</w:t>
      </w:r>
    </w:p>
    <w:p w14:paraId="162993E6" w14:textId="052AB2FA" w:rsidR="00C10D46" w:rsidRDefault="00E7265A" w:rsidP="00C10D46">
      <w:r>
        <w:t xml:space="preserve">National Office, </w:t>
      </w:r>
      <w:proofErr w:type="gramStart"/>
      <w:r>
        <w:t>Wellington</w:t>
      </w:r>
      <w:proofErr w:type="gramEnd"/>
      <w:r>
        <w:t xml:space="preserve"> or Auckland</w:t>
      </w:r>
    </w:p>
    <w:p w14:paraId="541BA7E9" w14:textId="77777777" w:rsidR="00C10D46" w:rsidRDefault="00C10D46" w:rsidP="00C10D46">
      <w:pPr>
        <w:pStyle w:val="Heading3-leftaligned"/>
      </w:pPr>
      <w:r>
        <w:t>Reports to</w:t>
      </w:r>
    </w:p>
    <w:p w14:paraId="729F7900" w14:textId="0FE59091" w:rsidR="00C10D46" w:rsidRDefault="00F46CDF">
      <w:pPr>
        <w:spacing w:before="0" w:after="0" w:line="240" w:lineRule="auto"/>
      </w:pPr>
      <w:r w:rsidRPr="00AC7E6A">
        <w:t>Team Leader Information Coordination / Team Leader Claims Management</w:t>
      </w:r>
    </w:p>
    <w:p w14:paraId="55CE3249" w14:textId="77777777" w:rsidR="00C10D46" w:rsidRDefault="00C10D46">
      <w:pPr>
        <w:spacing w:before="0" w:after="0" w:line="240" w:lineRule="auto"/>
      </w:pPr>
    </w:p>
    <w:p w14:paraId="128CDE31" w14:textId="3495FC86" w:rsidR="00C10D46" w:rsidRDefault="00C10D46" w:rsidP="00E7265A">
      <w:pPr>
        <w:pStyle w:val="Heading2"/>
      </w:pPr>
      <w:r w:rsidRPr="00776B90">
        <w:t>Key</w:t>
      </w:r>
      <w:r>
        <w:t xml:space="preserve"> </w:t>
      </w:r>
      <w:r w:rsidRPr="00B27E44">
        <w:t>responsibilities</w:t>
      </w:r>
    </w:p>
    <w:p w14:paraId="2B71A552" w14:textId="26BA124B" w:rsidR="00E7265A" w:rsidRPr="00E7265A" w:rsidRDefault="000D4F7B" w:rsidP="00E7265A">
      <w:pPr>
        <w:pStyle w:val="Heading3-leftaligned"/>
      </w:pPr>
      <w:r>
        <w:t>Assessment of Claims</w:t>
      </w:r>
    </w:p>
    <w:p w14:paraId="4D9AE387" w14:textId="77777777" w:rsidR="000D4F7B" w:rsidRDefault="000D4F7B" w:rsidP="00E7265A">
      <w:pPr>
        <w:pStyle w:val="Bullet1"/>
      </w:pPr>
      <w:r>
        <w:t xml:space="preserve">Responsible for the successful completion of allocated claims assessments, including calculating any recommended payment, and the supporting documentation required for approval of the assessment and recommended </w:t>
      </w:r>
      <w:proofErr w:type="gramStart"/>
      <w:r>
        <w:t>outcome</w:t>
      </w:r>
      <w:proofErr w:type="gramEnd"/>
    </w:p>
    <w:p w14:paraId="2C37D76F" w14:textId="7364FAA0" w:rsidR="000D4F7B" w:rsidRPr="00256B1C" w:rsidRDefault="000D4F7B" w:rsidP="00E7265A">
      <w:pPr>
        <w:pStyle w:val="Bullet1"/>
      </w:pPr>
      <w:r w:rsidRPr="00256B1C">
        <w:t xml:space="preserve">Complete assessments of complex claims with support from the Team Leader and Claims Advisors and provide simple easy to understand explanations of how the claim has been assessed to the claimant and/or their legal </w:t>
      </w:r>
      <w:proofErr w:type="gramStart"/>
      <w:r w:rsidRPr="00256B1C">
        <w:t>representative</w:t>
      </w:r>
      <w:proofErr w:type="gramEnd"/>
    </w:p>
    <w:p w14:paraId="03EFB328" w14:textId="699BDB3F" w:rsidR="000D4F7B" w:rsidRDefault="000D4F7B" w:rsidP="00E7265A">
      <w:pPr>
        <w:pStyle w:val="Bullet1"/>
      </w:pPr>
      <w:r>
        <w:t>Work with the Senior Claimant Support Specialist to ensure all relevant information required to support the claimant t</w:t>
      </w:r>
      <w:r w:rsidR="00D707AB">
        <w:t xml:space="preserve">hrough the process and ensure that the claimant can be kept informed of progress of their </w:t>
      </w:r>
      <w:proofErr w:type="gramStart"/>
      <w:r w:rsidR="00D707AB">
        <w:t>claim</w:t>
      </w:r>
      <w:proofErr w:type="gramEnd"/>
    </w:p>
    <w:p w14:paraId="1B36E39E" w14:textId="1027C418" w:rsidR="00D707AB" w:rsidRDefault="00D707AB" w:rsidP="00E7265A">
      <w:pPr>
        <w:pStyle w:val="Bullet1"/>
      </w:pPr>
      <w:r>
        <w:t xml:space="preserve">Prepare information for and /or contribute to, claimant feedback sessions to help offer an element of </w:t>
      </w:r>
      <w:proofErr w:type="gramStart"/>
      <w:r>
        <w:t>closure</w:t>
      </w:r>
      <w:proofErr w:type="gramEnd"/>
    </w:p>
    <w:p w14:paraId="609A81FE" w14:textId="29EFEDC6" w:rsidR="00D707AB" w:rsidRDefault="00D707AB" w:rsidP="00E7265A">
      <w:pPr>
        <w:pStyle w:val="Bullet1"/>
      </w:pPr>
      <w:r>
        <w:t xml:space="preserve">Synthesise large amounts of information into concise well-written </w:t>
      </w:r>
      <w:proofErr w:type="gramStart"/>
      <w:r>
        <w:t>assessments</w:t>
      </w:r>
      <w:proofErr w:type="gramEnd"/>
    </w:p>
    <w:p w14:paraId="748198B2" w14:textId="7C328D57" w:rsidR="00D707AB" w:rsidRPr="00256B1C" w:rsidRDefault="00D707AB" w:rsidP="00E7265A">
      <w:pPr>
        <w:pStyle w:val="Bullet1"/>
      </w:pPr>
      <w:r>
        <w:t xml:space="preserve">Provide advice to the Team Leader arising from claims assessments and on specific issues as </w:t>
      </w:r>
      <w:proofErr w:type="gramStart"/>
      <w:r w:rsidRPr="00256B1C">
        <w:t>required</w:t>
      </w:r>
      <w:proofErr w:type="gramEnd"/>
    </w:p>
    <w:p w14:paraId="3A652B5B" w14:textId="708D2ABD" w:rsidR="00D707AB" w:rsidRPr="00256B1C" w:rsidRDefault="00D707AB" w:rsidP="00E7265A">
      <w:pPr>
        <w:pStyle w:val="Bullet1"/>
      </w:pPr>
      <w:r w:rsidRPr="00256B1C">
        <w:t>Where requested support the Team Leader to ensure that claims assessments align with Historic Claims assessment model by reviewing claims assessments and supporting the development of others in the team</w:t>
      </w:r>
    </w:p>
    <w:p w14:paraId="72AD8CC4" w14:textId="1D3D10E1" w:rsidR="00D707AB" w:rsidRDefault="00D707AB" w:rsidP="00E7265A">
      <w:pPr>
        <w:pStyle w:val="Bullet1"/>
      </w:pPr>
      <w:r>
        <w:lastRenderedPageBreak/>
        <w:t xml:space="preserve">Support the development of stakeholder communication with claimants and their legal </w:t>
      </w:r>
      <w:proofErr w:type="gramStart"/>
      <w:r>
        <w:t>representatives</w:t>
      </w:r>
      <w:proofErr w:type="gramEnd"/>
    </w:p>
    <w:p w14:paraId="4ABD46C1" w14:textId="3A04C497" w:rsidR="00D707AB" w:rsidRDefault="00D707AB" w:rsidP="00E7265A">
      <w:pPr>
        <w:pStyle w:val="Bullet1"/>
      </w:pPr>
      <w:r>
        <w:t xml:space="preserve">Engage with key stakeholders, such as other claims agencies, to gather the relevant information needed to </w:t>
      </w:r>
      <w:r w:rsidR="001D133E">
        <w:t>assess</w:t>
      </w:r>
      <w:r>
        <w:t xml:space="preserve"> the </w:t>
      </w:r>
      <w:proofErr w:type="gramStart"/>
      <w:r>
        <w:t>claim</w:t>
      </w:r>
      <w:proofErr w:type="gramEnd"/>
    </w:p>
    <w:p w14:paraId="424C3EE6" w14:textId="4D8B82D7" w:rsidR="00D707AB" w:rsidRDefault="00D707AB" w:rsidP="00937ACF">
      <w:pPr>
        <w:pStyle w:val="Bullet1"/>
      </w:pPr>
      <w:r>
        <w:t>Ensure all relevant information is recorded through the assessment process to support delivery of the Historic Claims service.</w:t>
      </w:r>
    </w:p>
    <w:p w14:paraId="3B99D274" w14:textId="54F6F88E" w:rsidR="003944B4" w:rsidRPr="00450892" w:rsidRDefault="0015247E" w:rsidP="00450892">
      <w:pPr>
        <w:pStyle w:val="Heading3-leftaligned"/>
      </w:pPr>
      <w:r w:rsidRPr="00450892">
        <w:t>Historic Claims Information Requests</w:t>
      </w:r>
    </w:p>
    <w:p w14:paraId="3CB022C4" w14:textId="1C16AB5F" w:rsidR="003944B4" w:rsidRDefault="0015247E" w:rsidP="0015247E">
      <w:pPr>
        <w:pStyle w:val="Bullet1"/>
      </w:pPr>
      <w:r w:rsidRPr="0015247E">
        <w:t>Respond within timeframes to requests for information made pursuant to the Privacy Act and Official Information Act, in the appropriate format.</w:t>
      </w:r>
    </w:p>
    <w:p w14:paraId="2CB90E17" w14:textId="54CE9FC3" w:rsidR="0015247E" w:rsidRDefault="0015247E" w:rsidP="0015247E">
      <w:pPr>
        <w:pStyle w:val="Bullet1"/>
      </w:pPr>
      <w:r>
        <w:t xml:space="preserve">Provide accurate editing of the requested information ensuring compliance with privacy principles and the provision of the relevant </w:t>
      </w:r>
      <w:proofErr w:type="gramStart"/>
      <w:r>
        <w:t>legislation</w:t>
      </w:r>
      <w:proofErr w:type="gramEnd"/>
    </w:p>
    <w:p w14:paraId="15D3E318" w14:textId="7891A589" w:rsidR="0015247E" w:rsidRDefault="0015247E" w:rsidP="0015247E">
      <w:pPr>
        <w:pStyle w:val="Bullet1"/>
      </w:pPr>
      <w:r>
        <w:t xml:space="preserve">Maintain accurate and detailed notes on files to develop guidance for Historic Claims staff conducting claim </w:t>
      </w:r>
      <w:proofErr w:type="gramStart"/>
      <w:r>
        <w:t>assessments</w:t>
      </w:r>
      <w:proofErr w:type="gramEnd"/>
    </w:p>
    <w:p w14:paraId="068862A6" w14:textId="6B109EE2" w:rsidR="0015247E" w:rsidRDefault="0015247E" w:rsidP="0015247E">
      <w:pPr>
        <w:pStyle w:val="Bullet1"/>
      </w:pPr>
      <w:r>
        <w:t xml:space="preserve">Identify and process all relevant information held in electronic and paper </w:t>
      </w:r>
      <w:proofErr w:type="gramStart"/>
      <w:r>
        <w:t>format</w:t>
      </w:r>
      <w:proofErr w:type="gramEnd"/>
    </w:p>
    <w:p w14:paraId="77AC34F1" w14:textId="1AEE169C" w:rsidR="0015247E" w:rsidRDefault="0015247E" w:rsidP="0015247E">
      <w:pPr>
        <w:pStyle w:val="Bullet1"/>
      </w:pPr>
      <w:r>
        <w:t>Make clear decisions based on logi</w:t>
      </w:r>
      <w:r w:rsidR="005850BE">
        <w:t>c</w:t>
      </w:r>
      <w:r>
        <w:t xml:space="preserve">al </w:t>
      </w:r>
      <w:proofErr w:type="gramStart"/>
      <w:r>
        <w:t>analysis</w:t>
      </w:r>
      <w:proofErr w:type="gramEnd"/>
    </w:p>
    <w:p w14:paraId="38DB6F4C" w14:textId="1B7EBAD9" w:rsidR="0015247E" w:rsidRDefault="0015247E" w:rsidP="0015247E">
      <w:pPr>
        <w:pStyle w:val="Bullet1"/>
      </w:pPr>
      <w:r>
        <w:t xml:space="preserve">Provide quality assurance of edited </w:t>
      </w:r>
      <w:proofErr w:type="gramStart"/>
      <w:r>
        <w:t>responses</w:t>
      </w:r>
      <w:proofErr w:type="gramEnd"/>
    </w:p>
    <w:p w14:paraId="67D2DA31" w14:textId="614DEF50" w:rsidR="0015247E" w:rsidRDefault="0015247E" w:rsidP="0015247E">
      <w:pPr>
        <w:pStyle w:val="Bullet1"/>
      </w:pPr>
      <w:r>
        <w:t xml:space="preserve">Develop and maintain knowledge of policy, legislation and the </w:t>
      </w:r>
      <w:r w:rsidR="005850BE">
        <w:t>environment</w:t>
      </w:r>
      <w:r>
        <w:t xml:space="preserve"> relevant to Privacy and Official Information and Discovery </w:t>
      </w:r>
      <w:proofErr w:type="gramStart"/>
      <w:r>
        <w:t>work</w:t>
      </w:r>
      <w:proofErr w:type="gramEnd"/>
    </w:p>
    <w:p w14:paraId="59A763CB" w14:textId="63498F57" w:rsidR="0015247E" w:rsidRDefault="0015247E" w:rsidP="0015247E">
      <w:pPr>
        <w:pStyle w:val="Bullet1"/>
      </w:pPr>
      <w:r>
        <w:t xml:space="preserve">Evaluate risks associated with </w:t>
      </w:r>
      <w:r w:rsidR="005850BE">
        <w:t>various</w:t>
      </w:r>
      <w:r>
        <w:t xml:space="preserve"> responses and recommend a preferred </w:t>
      </w:r>
      <w:proofErr w:type="gramStart"/>
      <w:r>
        <w:t>option</w:t>
      </w:r>
      <w:proofErr w:type="gramEnd"/>
    </w:p>
    <w:p w14:paraId="7D991D4F" w14:textId="2D68BDD6" w:rsidR="0015247E" w:rsidRPr="0015247E" w:rsidRDefault="0015247E" w:rsidP="0015247E">
      <w:pPr>
        <w:pStyle w:val="Bullet1"/>
      </w:pPr>
      <w:r>
        <w:t xml:space="preserve">Actively engage with information requestors to </w:t>
      </w:r>
      <w:r w:rsidR="005850BE">
        <w:t>clarify</w:t>
      </w:r>
      <w:r>
        <w:t xml:space="preserve"> information requirements and the scope of their request.</w:t>
      </w:r>
    </w:p>
    <w:p w14:paraId="348656D9" w14:textId="20BE9CF9" w:rsidR="0015247E" w:rsidRPr="00450892" w:rsidRDefault="0015247E" w:rsidP="00450892">
      <w:pPr>
        <w:pStyle w:val="Heading3-leftaligned"/>
      </w:pPr>
      <w:r w:rsidRPr="00450892">
        <w:t xml:space="preserve">Achieve efficient and effective resolution of historic </w:t>
      </w:r>
      <w:proofErr w:type="gramStart"/>
      <w:r w:rsidRPr="00450892">
        <w:t>claims</w:t>
      </w:r>
      <w:proofErr w:type="gramEnd"/>
    </w:p>
    <w:p w14:paraId="202334CA" w14:textId="77777777" w:rsidR="0015247E" w:rsidRDefault="0015247E" w:rsidP="00E7265A">
      <w:pPr>
        <w:pStyle w:val="Bullet1"/>
      </w:pPr>
      <w:r>
        <w:t xml:space="preserve">Support the development and implementation of plans that support the Historic Claims team to resolve claims in a manger that is mana </w:t>
      </w:r>
      <w:proofErr w:type="spellStart"/>
      <w:proofErr w:type="gramStart"/>
      <w:r>
        <w:t>manaaki</w:t>
      </w:r>
      <w:proofErr w:type="spellEnd"/>
      <w:proofErr w:type="gramEnd"/>
    </w:p>
    <w:p w14:paraId="754A7F8D" w14:textId="08D8022F" w:rsidR="00E7265A" w:rsidRDefault="0015247E" w:rsidP="00E7265A">
      <w:pPr>
        <w:pStyle w:val="Bullet1"/>
      </w:pPr>
      <w:r>
        <w:t xml:space="preserve">Identify opportunities to partner with others to deliver a better service for </w:t>
      </w:r>
      <w:proofErr w:type="gramStart"/>
      <w:r>
        <w:t>claimants</w:t>
      </w:r>
      <w:proofErr w:type="gramEnd"/>
    </w:p>
    <w:p w14:paraId="61D86956" w14:textId="22404BB2" w:rsidR="0015247E" w:rsidRDefault="0015247E" w:rsidP="00E7265A">
      <w:pPr>
        <w:pStyle w:val="Bullet1"/>
      </w:pPr>
      <w:r>
        <w:t xml:space="preserve">Promote a focus on claimants’ needs whilst balancing this with strategy, best practice, ensuring that the Ministry is complying with legislative and policy </w:t>
      </w:r>
      <w:proofErr w:type="gramStart"/>
      <w:r>
        <w:t>requirements</w:t>
      </w:r>
      <w:proofErr w:type="gramEnd"/>
    </w:p>
    <w:p w14:paraId="17A4B89E" w14:textId="410B7545" w:rsidR="0099017D" w:rsidRDefault="0099017D" w:rsidP="00E7265A">
      <w:pPr>
        <w:pStyle w:val="Bullet1"/>
      </w:pPr>
      <w:r>
        <w:t xml:space="preserve">Work collaboratively and effectively with other Historic Claims team members ot provide a seamless service across the Historic Claims team, and where possible, identifying areas for </w:t>
      </w:r>
      <w:proofErr w:type="gramStart"/>
      <w:r>
        <w:t>improvement</w:t>
      </w:r>
      <w:proofErr w:type="gramEnd"/>
    </w:p>
    <w:p w14:paraId="2A6D1039" w14:textId="6F9EB81F" w:rsidR="0099017D" w:rsidRPr="00E7265A" w:rsidRDefault="0099017D" w:rsidP="00E7265A">
      <w:pPr>
        <w:pStyle w:val="Bullet1"/>
      </w:pPr>
      <w:r>
        <w:t>Understand the constraints of the Historic Claims processes but strive to be flexible and empathetic to individual claimants.</w:t>
      </w:r>
    </w:p>
    <w:p w14:paraId="5ED0FFB9" w14:textId="77777777" w:rsidR="0099017D" w:rsidRPr="00450892" w:rsidRDefault="0099017D" w:rsidP="00450892">
      <w:pPr>
        <w:pStyle w:val="Heading3-leftaligned"/>
      </w:pPr>
      <w:r w:rsidRPr="00450892">
        <w:t>Building Māori capability and responsiveness</w:t>
      </w:r>
    </w:p>
    <w:p w14:paraId="12EF3E71" w14:textId="77777777" w:rsidR="0099017D" w:rsidRDefault="0099017D" w:rsidP="0099017D">
      <w:pPr>
        <w:pStyle w:val="Bullet1"/>
        <w:numPr>
          <w:ilvl w:val="0"/>
          <w:numId w:val="11"/>
        </w:numPr>
        <w:ind w:left="426" w:hanging="426"/>
      </w:pPr>
      <w:r>
        <w:t xml:space="preserve">Provide a culturally responsive service to claimants and their whānau, hapu and </w:t>
      </w:r>
      <w:proofErr w:type="gramStart"/>
      <w:r>
        <w:t>iwi</w:t>
      </w:r>
      <w:proofErr w:type="gramEnd"/>
    </w:p>
    <w:p w14:paraId="7F3B2D8B" w14:textId="77777777" w:rsidR="0099017D" w:rsidRDefault="0099017D" w:rsidP="0099017D">
      <w:pPr>
        <w:pStyle w:val="Bullet1"/>
        <w:numPr>
          <w:ilvl w:val="0"/>
          <w:numId w:val="11"/>
        </w:numPr>
        <w:ind w:left="426" w:hanging="426"/>
      </w:pPr>
      <w:r>
        <w:t>Work in partnership with iwi, hapu and whānau as appropriate</w:t>
      </w:r>
    </w:p>
    <w:p w14:paraId="1C4F2C0D" w14:textId="77777777" w:rsidR="0099017D" w:rsidRDefault="0099017D" w:rsidP="0099017D">
      <w:pPr>
        <w:pStyle w:val="Bullet1"/>
        <w:numPr>
          <w:ilvl w:val="0"/>
          <w:numId w:val="11"/>
        </w:numPr>
        <w:ind w:left="426" w:hanging="426"/>
      </w:pPr>
      <w:r>
        <w:t xml:space="preserve">Have a demonstrated understanding of tikanga Māori and </w:t>
      </w:r>
      <w:proofErr w:type="spellStart"/>
      <w:r>
        <w:t>te</w:t>
      </w:r>
      <w:proofErr w:type="spellEnd"/>
      <w:r>
        <w:t xml:space="preserve"> </w:t>
      </w:r>
      <w:proofErr w:type="spellStart"/>
      <w:r>
        <w:t>reo</w:t>
      </w:r>
      <w:proofErr w:type="spellEnd"/>
      <w:r>
        <w:t xml:space="preserve"> </w:t>
      </w:r>
      <w:proofErr w:type="gramStart"/>
      <w:r>
        <w:t>Māori</w:t>
      </w:r>
      <w:proofErr w:type="gramEnd"/>
    </w:p>
    <w:p w14:paraId="2459C09F" w14:textId="791BA7A4" w:rsidR="0099017D" w:rsidRDefault="0099017D" w:rsidP="0099017D">
      <w:pPr>
        <w:pStyle w:val="Bullet1"/>
        <w:numPr>
          <w:ilvl w:val="0"/>
          <w:numId w:val="11"/>
        </w:numPr>
        <w:ind w:left="426" w:hanging="426"/>
      </w:pPr>
      <w:r>
        <w:t xml:space="preserve">Contribute to the promotion of the principles of Treaty of Waitangi and the involvement of Māori within the </w:t>
      </w:r>
      <w:r w:rsidR="005E5667">
        <w:t>decision-making</w:t>
      </w:r>
      <w:r>
        <w:t xml:space="preserve"> </w:t>
      </w:r>
      <w:proofErr w:type="gramStart"/>
      <w:r>
        <w:t>process</w:t>
      </w:r>
      <w:proofErr w:type="gramEnd"/>
    </w:p>
    <w:p w14:paraId="67CF719C" w14:textId="487192C6" w:rsidR="0099017D" w:rsidRDefault="0099017D" w:rsidP="0099017D">
      <w:pPr>
        <w:pStyle w:val="Bullet1"/>
        <w:numPr>
          <w:ilvl w:val="0"/>
          <w:numId w:val="11"/>
        </w:numPr>
        <w:ind w:left="426" w:hanging="426"/>
      </w:pPr>
      <w:r>
        <w:t xml:space="preserve">Integrates Te </w:t>
      </w:r>
      <w:proofErr w:type="spellStart"/>
      <w:r>
        <w:t>Pae</w:t>
      </w:r>
      <w:proofErr w:type="spellEnd"/>
      <w:r>
        <w:t xml:space="preserve"> </w:t>
      </w:r>
      <w:proofErr w:type="spellStart"/>
      <w:r>
        <w:t>Tawhiti</w:t>
      </w:r>
      <w:proofErr w:type="spellEnd"/>
      <w:r>
        <w:t xml:space="preserve">, Te </w:t>
      </w:r>
      <w:proofErr w:type="spellStart"/>
      <w:r>
        <w:t>Pae</w:t>
      </w:r>
      <w:proofErr w:type="spellEnd"/>
      <w:r>
        <w:t xml:space="preserve"> Tata, and the Pacific Prosperity strategies into work </w:t>
      </w:r>
      <w:proofErr w:type="gramStart"/>
      <w:r>
        <w:t>programmes</w:t>
      </w:r>
      <w:proofErr w:type="gramEnd"/>
    </w:p>
    <w:p w14:paraId="48188667" w14:textId="502F4A77" w:rsidR="0099017D" w:rsidRDefault="0099017D" w:rsidP="0099017D">
      <w:pPr>
        <w:pStyle w:val="Bullet1"/>
        <w:numPr>
          <w:ilvl w:val="0"/>
          <w:numId w:val="11"/>
        </w:numPr>
        <w:ind w:left="426" w:hanging="426"/>
      </w:pPr>
      <w:r>
        <w:t xml:space="preserve">Champion Te Ao </w:t>
      </w:r>
      <w:r w:rsidR="001D133E">
        <w:t>Māori</w:t>
      </w:r>
      <w:r>
        <w:t xml:space="preserve"> perspective by ensuring its inclusion in all design work.</w:t>
      </w:r>
    </w:p>
    <w:p w14:paraId="70B6A3F0" w14:textId="77777777" w:rsidR="0099017D" w:rsidRDefault="0099017D" w:rsidP="00450892">
      <w:pPr>
        <w:pStyle w:val="Heading3-leftaligned"/>
      </w:pPr>
      <w:r w:rsidRPr="00072C14">
        <w:t xml:space="preserve">Embedding </w:t>
      </w:r>
      <w:proofErr w:type="spellStart"/>
      <w:r>
        <w:t>t</w:t>
      </w:r>
      <w:r w:rsidRPr="00072C14">
        <w:t>e</w:t>
      </w:r>
      <w:proofErr w:type="spellEnd"/>
      <w:r w:rsidRPr="00072C14">
        <w:t xml:space="preserve"> </w:t>
      </w:r>
      <w:proofErr w:type="spellStart"/>
      <w:r>
        <w:t>a</w:t>
      </w:r>
      <w:r w:rsidRPr="00072C14">
        <w:t>o</w:t>
      </w:r>
      <w:proofErr w:type="spellEnd"/>
      <w:r w:rsidRPr="00072C14">
        <w:t xml:space="preserve"> M</w:t>
      </w:r>
      <w:r w:rsidRPr="00FE20F9">
        <w:t>āori</w:t>
      </w:r>
      <w:r w:rsidRPr="00072C14">
        <w:t xml:space="preserve"> </w:t>
      </w:r>
    </w:p>
    <w:p w14:paraId="29BC11EB" w14:textId="77777777" w:rsidR="0099017D" w:rsidRDefault="0099017D" w:rsidP="0099017D">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2F083538" w14:textId="77777777" w:rsidR="0099017D" w:rsidRDefault="0099017D" w:rsidP="0099017D">
      <w:pPr>
        <w:pStyle w:val="Bullet1"/>
        <w:spacing w:after="0" w:line="240" w:lineRule="auto"/>
      </w:pPr>
      <w:r w:rsidRPr="00B27E44">
        <w:lastRenderedPageBreak/>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68EE7ECE" w14:textId="77777777" w:rsidR="0099017D" w:rsidRPr="0076538D" w:rsidRDefault="0099017D" w:rsidP="00450892">
      <w:pPr>
        <w:pStyle w:val="Heading3-leftaligned"/>
      </w:pPr>
      <w:r w:rsidRPr="00072C14">
        <w:t xml:space="preserve">Health, </w:t>
      </w:r>
      <w:proofErr w:type="gramStart"/>
      <w:r>
        <w:t>s</w:t>
      </w:r>
      <w:r w:rsidRPr="00072C14">
        <w:t>afety</w:t>
      </w:r>
      <w:proofErr w:type="gramEnd"/>
      <w:r w:rsidRPr="00072C14">
        <w:t xml:space="preserve"> and </w:t>
      </w:r>
      <w:r>
        <w:t>s</w:t>
      </w:r>
      <w:r w:rsidRPr="00072C14">
        <w:t>ecurity</w:t>
      </w:r>
    </w:p>
    <w:p w14:paraId="2083A065" w14:textId="77777777" w:rsidR="0099017D" w:rsidRDefault="0099017D" w:rsidP="0099017D">
      <w:pPr>
        <w:pStyle w:val="Bullet1"/>
      </w:pPr>
      <w:r w:rsidRPr="0076538D">
        <w:t xml:space="preserve">Understand and </w:t>
      </w:r>
      <w:r w:rsidRPr="00B27E44">
        <w:t>implement your Health, Safety and Security (HSS) accountabilities as outlined in the HSS Accountability Framework</w:t>
      </w:r>
      <w:r>
        <w:t>.</w:t>
      </w:r>
    </w:p>
    <w:p w14:paraId="74AD0A52" w14:textId="77777777" w:rsidR="0099017D" w:rsidRDefault="0099017D" w:rsidP="0099017D">
      <w:pPr>
        <w:pStyle w:val="Bullet1"/>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t>.</w:t>
      </w:r>
    </w:p>
    <w:p w14:paraId="2D71DE81" w14:textId="77777777" w:rsidR="0099017D" w:rsidRPr="00EF2412" w:rsidRDefault="0099017D" w:rsidP="00450892">
      <w:pPr>
        <w:pStyle w:val="Heading3-leftaligned"/>
      </w:pPr>
      <w:r w:rsidRPr="00EF2412">
        <w:t xml:space="preserve">Emergency </w:t>
      </w:r>
      <w:r>
        <w:t>m</w:t>
      </w:r>
      <w:r w:rsidRPr="00EF2412">
        <w:t xml:space="preserve">anagement and </w:t>
      </w:r>
      <w:r>
        <w:t>b</w:t>
      </w:r>
      <w:r w:rsidRPr="00EF2412">
        <w:t xml:space="preserve">usiness </w:t>
      </w:r>
      <w:r>
        <w:t>c</w:t>
      </w:r>
      <w:r w:rsidRPr="00EF2412">
        <w:t>ontinuity</w:t>
      </w:r>
    </w:p>
    <w:p w14:paraId="0471D84E" w14:textId="77777777" w:rsidR="0099017D" w:rsidRPr="00EF2412" w:rsidRDefault="0099017D" w:rsidP="0099017D">
      <w:pPr>
        <w:numPr>
          <w:ilvl w:val="0"/>
          <w:numId w:val="5"/>
        </w:numPr>
        <w:ind w:left="425" w:hanging="425"/>
        <w:contextualSpacing/>
      </w:pPr>
      <w:r w:rsidRPr="00EF2412">
        <w:t>Remain familiar with the relevant provisions of the Emergency Management and Business Continuity Plans that impact your business group/team.</w:t>
      </w:r>
    </w:p>
    <w:p w14:paraId="1E83C8DB" w14:textId="77777777" w:rsidR="0099017D" w:rsidRDefault="0099017D" w:rsidP="0099017D">
      <w:pPr>
        <w:numPr>
          <w:ilvl w:val="0"/>
          <w:numId w:val="5"/>
        </w:numPr>
        <w:ind w:left="425" w:hanging="425"/>
        <w:contextualSpacing/>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13C803BB" w14:textId="35AB6186" w:rsidR="002012CE" w:rsidRPr="002012CE" w:rsidRDefault="002012CE" w:rsidP="002012CE">
      <w:pPr>
        <w:pStyle w:val="Heading2"/>
      </w:pPr>
      <w:bookmarkStart w:id="0" w:name="_Hlk144474280"/>
      <w:r w:rsidRPr="002012CE">
        <w:t>Know-how</w:t>
      </w:r>
    </w:p>
    <w:p w14:paraId="73F559EF" w14:textId="2E116695" w:rsidR="002012CE" w:rsidRPr="001D3F9A" w:rsidRDefault="002012CE" w:rsidP="002012CE">
      <w:pPr>
        <w:numPr>
          <w:ilvl w:val="0"/>
          <w:numId w:val="5"/>
        </w:numPr>
        <w:ind w:left="425" w:hanging="425"/>
        <w:contextualSpacing/>
        <w:rPr>
          <w:rFonts w:cs="Verdana"/>
          <w:kern w:val="0"/>
        </w:rPr>
      </w:pPr>
      <w:r w:rsidRPr="001D3F9A">
        <w:t>Relevant</w:t>
      </w:r>
      <w:r w:rsidRPr="001D3F9A">
        <w:rPr>
          <w:rFonts w:cs="Verdana"/>
          <w:kern w:val="0"/>
        </w:rPr>
        <w:t xml:space="preserve"> business or technical qualification at a tertiary level or considerable professional experience</w:t>
      </w:r>
    </w:p>
    <w:p w14:paraId="6C07D05C" w14:textId="6E6E46CE" w:rsidR="002012CE" w:rsidRPr="001D3F9A" w:rsidRDefault="002012CE" w:rsidP="002012CE">
      <w:pPr>
        <w:numPr>
          <w:ilvl w:val="0"/>
          <w:numId w:val="5"/>
        </w:numPr>
        <w:ind w:left="425" w:hanging="425"/>
        <w:contextualSpacing/>
        <w:rPr>
          <w:rFonts w:cs="Verdana"/>
          <w:kern w:val="0"/>
        </w:rPr>
      </w:pPr>
      <w:r w:rsidRPr="001D3F9A">
        <w:t>Experience</w:t>
      </w:r>
      <w:r w:rsidRPr="001D3F9A">
        <w:rPr>
          <w:rFonts w:cs="Verdana"/>
          <w:kern w:val="0"/>
        </w:rPr>
        <w:t xml:space="preserve"> working in an analytical or decision support function, particularly reviewing, interpreting large amounts of complex information and using this information to inform decision </w:t>
      </w:r>
      <w:proofErr w:type="gramStart"/>
      <w:r w:rsidRPr="001D3F9A">
        <w:rPr>
          <w:rFonts w:cs="Verdana"/>
          <w:kern w:val="0"/>
        </w:rPr>
        <w:t>making</w:t>
      </w:r>
      <w:proofErr w:type="gramEnd"/>
    </w:p>
    <w:p w14:paraId="310F876A" w14:textId="18262FA7" w:rsidR="002012CE" w:rsidRPr="001D3F9A" w:rsidRDefault="002012CE" w:rsidP="002012CE">
      <w:pPr>
        <w:numPr>
          <w:ilvl w:val="0"/>
          <w:numId w:val="5"/>
        </w:numPr>
        <w:ind w:left="425" w:hanging="425"/>
        <w:contextualSpacing/>
        <w:rPr>
          <w:rFonts w:cs="Verdana"/>
          <w:kern w:val="0"/>
        </w:rPr>
      </w:pPr>
      <w:r w:rsidRPr="001D3F9A">
        <w:t>Proven</w:t>
      </w:r>
      <w:r w:rsidRPr="001D3F9A">
        <w:rPr>
          <w:rFonts w:cs="Verdana"/>
          <w:kern w:val="0"/>
        </w:rPr>
        <w:t xml:space="preserve"> ability to produce reports, assessments and other written work of a particularly high standard for both internal and external </w:t>
      </w:r>
      <w:proofErr w:type="gramStart"/>
      <w:r w:rsidRPr="001D3F9A">
        <w:rPr>
          <w:rFonts w:cs="Verdana"/>
          <w:kern w:val="0"/>
        </w:rPr>
        <w:t>audiences</w:t>
      </w:r>
      <w:proofErr w:type="gramEnd"/>
    </w:p>
    <w:p w14:paraId="7BD1EEDC" w14:textId="7C06A70F" w:rsidR="002012CE" w:rsidRPr="001D3F9A" w:rsidRDefault="002012CE" w:rsidP="002012CE">
      <w:pPr>
        <w:numPr>
          <w:ilvl w:val="0"/>
          <w:numId w:val="5"/>
        </w:numPr>
        <w:ind w:left="425" w:hanging="425"/>
        <w:contextualSpacing/>
        <w:rPr>
          <w:rFonts w:cs="Verdana"/>
          <w:kern w:val="0"/>
        </w:rPr>
      </w:pPr>
      <w:r w:rsidRPr="001D3F9A">
        <w:t>Proven</w:t>
      </w:r>
      <w:r w:rsidRPr="001D3F9A">
        <w:rPr>
          <w:rFonts w:cs="Verdana"/>
          <w:kern w:val="0"/>
        </w:rPr>
        <w:t xml:space="preserve"> experience working with highly sensitive information regarding people and their experiences with neglect, violence and child </w:t>
      </w:r>
      <w:proofErr w:type="gramStart"/>
      <w:r w:rsidRPr="001D3F9A">
        <w:rPr>
          <w:rFonts w:cs="Verdana"/>
          <w:kern w:val="0"/>
        </w:rPr>
        <w:t>abuse</w:t>
      </w:r>
      <w:proofErr w:type="gramEnd"/>
    </w:p>
    <w:p w14:paraId="2D7CA2E2" w14:textId="292972F4" w:rsidR="002012CE" w:rsidRPr="001D3F9A" w:rsidRDefault="002012CE" w:rsidP="002012CE">
      <w:pPr>
        <w:numPr>
          <w:ilvl w:val="0"/>
          <w:numId w:val="5"/>
        </w:numPr>
        <w:ind w:left="425" w:hanging="425"/>
        <w:contextualSpacing/>
        <w:rPr>
          <w:rFonts w:cs="Verdana"/>
          <w:kern w:val="0"/>
        </w:rPr>
      </w:pPr>
      <w:r w:rsidRPr="001D3F9A">
        <w:t>Proven</w:t>
      </w:r>
      <w:r w:rsidRPr="001D3F9A">
        <w:rPr>
          <w:rFonts w:cs="Verdana"/>
          <w:kern w:val="0"/>
        </w:rPr>
        <w:t xml:space="preserve"> ability to apply an assessment framework to a complex set of facts with the ability to articulate how the assessment was made using a clear logical chain of reasoning that others can </w:t>
      </w:r>
      <w:proofErr w:type="gramStart"/>
      <w:r w:rsidRPr="001D3F9A">
        <w:rPr>
          <w:rFonts w:cs="Verdana"/>
          <w:kern w:val="0"/>
        </w:rPr>
        <w:t>understand</w:t>
      </w:r>
      <w:proofErr w:type="gramEnd"/>
    </w:p>
    <w:p w14:paraId="5A718681" w14:textId="77777777" w:rsidR="00620E0B" w:rsidRDefault="002012CE" w:rsidP="002012CE">
      <w:pPr>
        <w:numPr>
          <w:ilvl w:val="0"/>
          <w:numId w:val="5"/>
        </w:numPr>
        <w:ind w:left="425" w:hanging="425"/>
        <w:contextualSpacing/>
        <w:rPr>
          <w:rFonts w:cs="Verdana"/>
          <w:kern w:val="0"/>
        </w:rPr>
      </w:pPr>
      <w:r w:rsidRPr="001D3F9A">
        <w:t>Proven</w:t>
      </w:r>
      <w:r w:rsidRPr="001D3F9A">
        <w:rPr>
          <w:rFonts w:cs="Verdana"/>
          <w:kern w:val="0"/>
        </w:rPr>
        <w:t xml:space="preserve"> ability to explain complex technical information in simple terms that enables claimants and their legal representatives to understand how decisions regarding the assessment of their claim have been made. </w:t>
      </w:r>
    </w:p>
    <w:p w14:paraId="31B96BDF" w14:textId="5B800CA2" w:rsidR="002012CE" w:rsidRPr="001D3F9A" w:rsidRDefault="002012CE" w:rsidP="002012CE">
      <w:pPr>
        <w:numPr>
          <w:ilvl w:val="0"/>
          <w:numId w:val="5"/>
        </w:numPr>
        <w:ind w:left="425" w:hanging="425"/>
        <w:contextualSpacing/>
        <w:rPr>
          <w:rFonts w:cs="Verdana"/>
          <w:kern w:val="0"/>
        </w:rPr>
      </w:pPr>
      <w:r w:rsidRPr="001D3F9A">
        <w:rPr>
          <w:rFonts w:cs="Verdana"/>
          <w:kern w:val="0"/>
        </w:rPr>
        <w:t xml:space="preserve">Proven ability to engage with professional skills that include empathy and understanding towards the </w:t>
      </w:r>
      <w:proofErr w:type="gramStart"/>
      <w:r w:rsidRPr="001D3F9A">
        <w:rPr>
          <w:rFonts w:cs="Verdana"/>
          <w:kern w:val="0"/>
        </w:rPr>
        <w:t>claimant</w:t>
      </w:r>
      <w:proofErr w:type="gramEnd"/>
    </w:p>
    <w:p w14:paraId="1D630B77" w14:textId="707C34AD" w:rsidR="002012CE" w:rsidRPr="001D3F9A" w:rsidRDefault="002012CE" w:rsidP="002012CE">
      <w:pPr>
        <w:numPr>
          <w:ilvl w:val="0"/>
          <w:numId w:val="5"/>
        </w:numPr>
        <w:ind w:left="425" w:hanging="425"/>
        <w:contextualSpacing/>
        <w:rPr>
          <w:rFonts w:cs="Verdana"/>
          <w:kern w:val="0"/>
        </w:rPr>
      </w:pPr>
      <w:r w:rsidRPr="001D3F9A">
        <w:t>Understanding</w:t>
      </w:r>
      <w:r w:rsidRPr="001D3F9A">
        <w:rPr>
          <w:rFonts w:cs="Verdana"/>
          <w:kern w:val="0"/>
        </w:rPr>
        <w:t xml:space="preserve"> of the key issues relating to social services and MSD</w:t>
      </w:r>
    </w:p>
    <w:p w14:paraId="645A9C09" w14:textId="49A2C029" w:rsidR="002012CE" w:rsidRPr="001D3F9A" w:rsidRDefault="002012CE" w:rsidP="002012CE">
      <w:pPr>
        <w:numPr>
          <w:ilvl w:val="0"/>
          <w:numId w:val="5"/>
        </w:numPr>
        <w:ind w:left="425" w:hanging="425"/>
        <w:contextualSpacing/>
        <w:rPr>
          <w:rFonts w:cs="Verdana"/>
          <w:kern w:val="0"/>
        </w:rPr>
      </w:pPr>
      <w:r w:rsidRPr="001D3F9A">
        <w:t>Commitment</w:t>
      </w:r>
      <w:r w:rsidRPr="001D3F9A">
        <w:rPr>
          <w:rFonts w:cs="Verdana"/>
          <w:kern w:val="0"/>
        </w:rPr>
        <w:t xml:space="preserve"> to the Treaty of Waitangi and the development of a service that culturally responsive and incorporates tikanga </w:t>
      </w:r>
      <w:proofErr w:type="gramStart"/>
      <w:r w:rsidRPr="001D3F9A">
        <w:rPr>
          <w:rFonts w:cs="Verdana"/>
          <w:kern w:val="0"/>
        </w:rPr>
        <w:t>Māori</w:t>
      </w:r>
      <w:proofErr w:type="gramEnd"/>
    </w:p>
    <w:p w14:paraId="0320F8BD" w14:textId="7AE7687E" w:rsidR="002012CE" w:rsidRPr="001D3F9A" w:rsidRDefault="002012CE" w:rsidP="002012CE">
      <w:pPr>
        <w:numPr>
          <w:ilvl w:val="0"/>
          <w:numId w:val="5"/>
        </w:numPr>
        <w:ind w:left="425" w:hanging="425"/>
        <w:contextualSpacing/>
        <w:rPr>
          <w:rFonts w:cs="Verdana"/>
          <w:kern w:val="0"/>
        </w:rPr>
      </w:pPr>
      <w:r w:rsidRPr="001D3F9A">
        <w:t>Awareness</w:t>
      </w:r>
      <w:r w:rsidRPr="001D3F9A">
        <w:rPr>
          <w:rFonts w:cs="Verdana"/>
          <w:kern w:val="0"/>
        </w:rPr>
        <w:t xml:space="preserve"> of the key issues and risks claimants may </w:t>
      </w:r>
      <w:proofErr w:type="gramStart"/>
      <w:r w:rsidRPr="001D3F9A">
        <w:rPr>
          <w:rFonts w:cs="Verdana"/>
          <w:kern w:val="0"/>
        </w:rPr>
        <w:t>face</w:t>
      </w:r>
      <w:proofErr w:type="gramEnd"/>
    </w:p>
    <w:p w14:paraId="22F31A9E" w14:textId="1F32DE54" w:rsidR="002012CE" w:rsidRPr="001D3F9A" w:rsidRDefault="002012CE" w:rsidP="002012CE">
      <w:pPr>
        <w:numPr>
          <w:ilvl w:val="0"/>
          <w:numId w:val="5"/>
        </w:numPr>
        <w:ind w:left="425" w:hanging="425"/>
        <w:contextualSpacing/>
        <w:rPr>
          <w:rFonts w:cs="Verdana"/>
          <w:kern w:val="0"/>
        </w:rPr>
      </w:pPr>
      <w:r w:rsidRPr="001D3F9A">
        <w:rPr>
          <w:rFonts w:cs="Verdana"/>
          <w:kern w:val="0"/>
        </w:rPr>
        <w:t xml:space="preserve">A </w:t>
      </w:r>
      <w:r w:rsidRPr="001D3F9A">
        <w:t>knowledge</w:t>
      </w:r>
      <w:r w:rsidRPr="001D3F9A">
        <w:rPr>
          <w:rFonts w:cs="Verdana"/>
          <w:kern w:val="0"/>
        </w:rPr>
        <w:t xml:space="preserve"> of practice and policy development processes</w:t>
      </w:r>
    </w:p>
    <w:p w14:paraId="6350DC77" w14:textId="6442471B" w:rsidR="002012CE" w:rsidRPr="001D3F9A" w:rsidRDefault="002012CE" w:rsidP="002012CE">
      <w:pPr>
        <w:numPr>
          <w:ilvl w:val="0"/>
          <w:numId w:val="5"/>
        </w:numPr>
        <w:ind w:left="425" w:hanging="425"/>
        <w:contextualSpacing/>
        <w:rPr>
          <w:rFonts w:cs="Verdana"/>
          <w:kern w:val="0"/>
        </w:rPr>
      </w:pPr>
      <w:r w:rsidRPr="001D3F9A">
        <w:rPr>
          <w:rFonts w:cs="Verdana"/>
          <w:kern w:val="0"/>
        </w:rPr>
        <w:t xml:space="preserve">A </w:t>
      </w:r>
      <w:r w:rsidRPr="001D3F9A">
        <w:t>sound</w:t>
      </w:r>
      <w:r w:rsidRPr="001D3F9A">
        <w:rPr>
          <w:rFonts w:cs="Verdana"/>
          <w:kern w:val="0"/>
        </w:rPr>
        <w:t xml:space="preserve"> knowledge of the machinery of Government</w:t>
      </w:r>
    </w:p>
    <w:p w14:paraId="26A097EF" w14:textId="61468971" w:rsidR="002012CE" w:rsidRPr="001D3F9A" w:rsidRDefault="002012CE" w:rsidP="002012CE">
      <w:pPr>
        <w:numPr>
          <w:ilvl w:val="0"/>
          <w:numId w:val="5"/>
        </w:numPr>
        <w:ind w:left="425" w:hanging="425"/>
        <w:contextualSpacing/>
        <w:rPr>
          <w:rFonts w:cs="Verdana"/>
          <w:color w:val="000000"/>
          <w:kern w:val="0"/>
        </w:rPr>
      </w:pPr>
      <w:r w:rsidRPr="001D3F9A">
        <w:rPr>
          <w:rFonts w:cs="Verdana"/>
          <w:color w:val="000000"/>
          <w:kern w:val="0"/>
        </w:rPr>
        <w:t xml:space="preserve">Good knowledge of the applicable legislation, </w:t>
      </w:r>
      <w:proofErr w:type="gramStart"/>
      <w:r w:rsidRPr="001D3F9A">
        <w:rPr>
          <w:rFonts w:cs="Verdana"/>
          <w:color w:val="000000"/>
          <w:kern w:val="0"/>
        </w:rPr>
        <w:t>i.e.</w:t>
      </w:r>
      <w:proofErr w:type="gramEnd"/>
      <w:r w:rsidRPr="001D3F9A">
        <w:rPr>
          <w:rFonts w:cs="Verdana"/>
          <w:color w:val="000000"/>
          <w:kern w:val="0"/>
        </w:rPr>
        <w:t xml:space="preserve"> Official Information Act, Privacy Act. </w:t>
      </w:r>
    </w:p>
    <w:p w14:paraId="3CEA52BF" w14:textId="5A1A09C6" w:rsidR="002012CE" w:rsidRPr="001D3F9A" w:rsidRDefault="002012CE" w:rsidP="00B63FC1">
      <w:pPr>
        <w:numPr>
          <w:ilvl w:val="0"/>
          <w:numId w:val="5"/>
        </w:numPr>
        <w:ind w:left="425" w:hanging="425"/>
        <w:contextualSpacing/>
        <w:rPr>
          <w:rFonts w:cs="Verdana"/>
          <w:color w:val="000000"/>
          <w:kern w:val="0"/>
        </w:rPr>
      </w:pPr>
      <w:r w:rsidRPr="001D3F9A">
        <w:rPr>
          <w:rFonts w:cs="Verdana"/>
          <w:color w:val="000000"/>
          <w:kern w:val="0"/>
        </w:rPr>
        <w:t xml:space="preserve">Working knowledge of the Oranga Tamariki Act 1989, and the Children’s and Young People’s Wellbeing Act 1989. </w:t>
      </w:r>
    </w:p>
    <w:p w14:paraId="0475476D" w14:textId="012F3155" w:rsidR="002012CE" w:rsidRPr="001D3F9A" w:rsidRDefault="002012CE" w:rsidP="002012CE">
      <w:pPr>
        <w:numPr>
          <w:ilvl w:val="0"/>
          <w:numId w:val="5"/>
        </w:numPr>
        <w:ind w:left="425" w:hanging="425"/>
        <w:contextualSpacing/>
        <w:rPr>
          <w:rFonts w:cs="Verdana"/>
          <w:color w:val="000000"/>
          <w:kern w:val="0"/>
        </w:rPr>
      </w:pPr>
      <w:r w:rsidRPr="001D3F9A">
        <w:rPr>
          <w:rFonts w:cs="Verdana"/>
          <w:color w:val="000000"/>
          <w:kern w:val="0"/>
        </w:rPr>
        <w:t xml:space="preserve">Competent working with the MS Office Suite. </w:t>
      </w:r>
    </w:p>
    <w:p w14:paraId="5235514A" w14:textId="661B8E9E" w:rsidR="002012CE" w:rsidRPr="001D3F9A" w:rsidRDefault="002012CE" w:rsidP="002012CE">
      <w:pPr>
        <w:numPr>
          <w:ilvl w:val="0"/>
          <w:numId w:val="5"/>
        </w:numPr>
        <w:ind w:left="425" w:hanging="425"/>
        <w:contextualSpacing/>
        <w:rPr>
          <w:rFonts w:cs="Verdana"/>
          <w:color w:val="000000"/>
          <w:kern w:val="0"/>
        </w:rPr>
      </w:pPr>
      <w:r w:rsidRPr="001D3F9A">
        <w:rPr>
          <w:rFonts w:cs="Verdana"/>
          <w:color w:val="000000"/>
          <w:kern w:val="0"/>
        </w:rPr>
        <w:t xml:space="preserve">Knowledge of records management systems. </w:t>
      </w:r>
    </w:p>
    <w:p w14:paraId="627C6716" w14:textId="59B0D0D4" w:rsidR="002012CE" w:rsidRPr="001D3F9A" w:rsidRDefault="002012CE" w:rsidP="002012CE">
      <w:pPr>
        <w:numPr>
          <w:ilvl w:val="0"/>
          <w:numId w:val="5"/>
        </w:numPr>
        <w:ind w:left="425" w:hanging="425"/>
        <w:contextualSpacing/>
        <w:rPr>
          <w:rFonts w:cs="Verdana"/>
          <w:color w:val="000000"/>
          <w:kern w:val="0"/>
        </w:rPr>
      </w:pPr>
      <w:r w:rsidRPr="001D3F9A">
        <w:rPr>
          <w:rFonts w:cs="Verdana"/>
          <w:color w:val="000000"/>
          <w:kern w:val="0"/>
        </w:rPr>
        <w:t xml:space="preserve">Proven ability in performing a range of tasks under competing demands, and producing a quality result, on time. </w:t>
      </w:r>
    </w:p>
    <w:p w14:paraId="16CAD8A5" w14:textId="1C0257F9" w:rsidR="00FF430B" w:rsidRPr="00937ACF" w:rsidRDefault="002012CE" w:rsidP="00937ACF">
      <w:pPr>
        <w:numPr>
          <w:ilvl w:val="0"/>
          <w:numId w:val="5"/>
        </w:numPr>
        <w:ind w:left="425" w:hanging="425"/>
        <w:contextualSpacing/>
        <w:rPr>
          <w:rFonts w:cs="Verdana"/>
          <w:color w:val="000000"/>
          <w:kern w:val="0"/>
        </w:rPr>
      </w:pPr>
      <w:r w:rsidRPr="001D3F9A">
        <w:rPr>
          <w:rFonts w:cs="Verdana"/>
          <w:color w:val="000000"/>
          <w:kern w:val="0"/>
        </w:rPr>
        <w:t xml:space="preserve">Demonstrated excellence in the provision of client </w:t>
      </w:r>
      <w:proofErr w:type="gramStart"/>
      <w:r w:rsidRPr="001D3F9A">
        <w:rPr>
          <w:rFonts w:cs="Verdana"/>
          <w:color w:val="000000"/>
          <w:kern w:val="0"/>
        </w:rPr>
        <w:t>focussed,</w:t>
      </w:r>
      <w:proofErr w:type="gramEnd"/>
      <w:r w:rsidRPr="001D3F9A">
        <w:rPr>
          <w:rFonts w:cs="Verdana"/>
          <w:color w:val="000000"/>
          <w:kern w:val="0"/>
        </w:rPr>
        <w:t xml:space="preserve"> administrative and corporate advice and services to managers and staff. </w:t>
      </w:r>
      <w:bookmarkEnd w:id="0"/>
    </w:p>
    <w:p w14:paraId="5860F8D7" w14:textId="41A94BB9" w:rsidR="00C10D46" w:rsidRPr="00FF430B" w:rsidRDefault="00C10D46" w:rsidP="00FF430B">
      <w:pPr>
        <w:autoSpaceDE w:val="0"/>
        <w:autoSpaceDN w:val="0"/>
        <w:adjustRightInd w:val="0"/>
        <w:spacing w:before="0" w:after="0" w:line="240" w:lineRule="auto"/>
        <w:rPr>
          <w:b/>
          <w:color w:val="000000" w:themeColor="text1"/>
          <w:sz w:val="28"/>
          <w:szCs w:val="30"/>
        </w:rPr>
      </w:pPr>
      <w:r w:rsidRPr="00FF430B">
        <w:rPr>
          <w:rFonts w:cs="Verdana"/>
          <w:b/>
          <w:bCs/>
          <w:color w:val="000000"/>
          <w:kern w:val="0"/>
          <w:sz w:val="28"/>
          <w:szCs w:val="28"/>
        </w:rPr>
        <w:t>Attributes</w:t>
      </w:r>
    </w:p>
    <w:p w14:paraId="42D210E2" w14:textId="77777777" w:rsidR="0097769A" w:rsidRPr="00256B1C" w:rsidRDefault="0097769A" w:rsidP="0097769A">
      <w:pPr>
        <w:pStyle w:val="Bullet1"/>
        <w:rPr>
          <w:rFonts w:cs="Verdana"/>
          <w:kern w:val="0"/>
        </w:rPr>
      </w:pPr>
      <w:r w:rsidRPr="00256B1C">
        <w:t>Demonstrates</w:t>
      </w:r>
      <w:r w:rsidRPr="00256B1C">
        <w:rPr>
          <w:rFonts w:cs="Verdana"/>
          <w:kern w:val="0"/>
        </w:rPr>
        <w:t xml:space="preserve"> empathy and emotional </w:t>
      </w:r>
      <w:proofErr w:type="gramStart"/>
      <w:r w:rsidRPr="00256B1C">
        <w:rPr>
          <w:rFonts w:cs="Verdana"/>
          <w:kern w:val="0"/>
        </w:rPr>
        <w:t>intelligence</w:t>
      </w:r>
      <w:proofErr w:type="gramEnd"/>
    </w:p>
    <w:p w14:paraId="0FDE841F" w14:textId="5F452EFD" w:rsidR="0097769A" w:rsidRPr="00256B1C" w:rsidRDefault="0097769A" w:rsidP="0097769A">
      <w:pPr>
        <w:pStyle w:val="Bullet1"/>
        <w:rPr>
          <w:rFonts w:cs="Verdana"/>
          <w:kern w:val="0"/>
        </w:rPr>
      </w:pPr>
      <w:r w:rsidRPr="00256B1C">
        <w:t>Exercises</w:t>
      </w:r>
      <w:r w:rsidRPr="00256B1C">
        <w:rPr>
          <w:rFonts w:cs="Verdana"/>
          <w:kern w:val="0"/>
        </w:rPr>
        <w:t xml:space="preserve"> sound judgement and political sensitivity</w:t>
      </w:r>
    </w:p>
    <w:p w14:paraId="667F60D1" w14:textId="3CFDD0EF" w:rsidR="0097769A" w:rsidRPr="00256B1C" w:rsidRDefault="0097769A" w:rsidP="0097769A">
      <w:pPr>
        <w:pStyle w:val="Bullet1"/>
        <w:rPr>
          <w:rFonts w:cs="Verdana"/>
          <w:kern w:val="0"/>
        </w:rPr>
      </w:pPr>
      <w:r w:rsidRPr="00256B1C">
        <w:t>Highly</w:t>
      </w:r>
      <w:r w:rsidRPr="00256B1C">
        <w:rPr>
          <w:rFonts w:cs="Verdana"/>
          <w:kern w:val="0"/>
        </w:rPr>
        <w:t xml:space="preserve"> effective communication skills</w:t>
      </w:r>
    </w:p>
    <w:p w14:paraId="3FB21DAC" w14:textId="287B795E" w:rsidR="0097769A" w:rsidRPr="00256B1C" w:rsidRDefault="0097769A" w:rsidP="0097769A">
      <w:pPr>
        <w:pStyle w:val="Bullet1"/>
        <w:rPr>
          <w:rFonts w:cs="Verdana"/>
          <w:kern w:val="0"/>
        </w:rPr>
      </w:pPr>
      <w:r w:rsidRPr="00256B1C">
        <w:lastRenderedPageBreak/>
        <w:t>Strong</w:t>
      </w:r>
      <w:r w:rsidRPr="00256B1C">
        <w:rPr>
          <w:rFonts w:cs="Verdana"/>
          <w:kern w:val="0"/>
        </w:rPr>
        <w:t xml:space="preserve"> client focus</w:t>
      </w:r>
    </w:p>
    <w:p w14:paraId="2F2930F8" w14:textId="271C44DE" w:rsidR="0097769A" w:rsidRPr="00256B1C" w:rsidRDefault="0097769A" w:rsidP="0097769A">
      <w:pPr>
        <w:pStyle w:val="Bullet1"/>
        <w:rPr>
          <w:rFonts w:cs="Verdana"/>
          <w:kern w:val="0"/>
        </w:rPr>
      </w:pPr>
      <w:r w:rsidRPr="00256B1C">
        <w:t>Well</w:t>
      </w:r>
      <w:r w:rsidRPr="00256B1C">
        <w:rPr>
          <w:rFonts w:cs="Verdana"/>
          <w:kern w:val="0"/>
        </w:rPr>
        <w:t>-developed analytical and conceptual thinking</w:t>
      </w:r>
    </w:p>
    <w:p w14:paraId="5A4859A2" w14:textId="1E644901" w:rsidR="0097769A" w:rsidRPr="00256B1C" w:rsidRDefault="0097769A" w:rsidP="0097769A">
      <w:pPr>
        <w:pStyle w:val="Bullet1"/>
        <w:rPr>
          <w:rFonts w:cs="Verdana"/>
          <w:kern w:val="0"/>
        </w:rPr>
      </w:pPr>
      <w:r w:rsidRPr="00256B1C">
        <w:t>Strong</w:t>
      </w:r>
      <w:r w:rsidRPr="00256B1C">
        <w:rPr>
          <w:rFonts w:cs="Verdana"/>
          <w:kern w:val="0"/>
        </w:rPr>
        <w:t xml:space="preserve"> partnership builder</w:t>
      </w:r>
    </w:p>
    <w:p w14:paraId="24A376E4" w14:textId="374B28C7" w:rsidR="0097769A" w:rsidRPr="00256B1C" w:rsidRDefault="0097769A" w:rsidP="0097769A">
      <w:pPr>
        <w:pStyle w:val="Bullet1"/>
        <w:rPr>
          <w:rFonts w:cs="Verdana"/>
          <w:kern w:val="0"/>
        </w:rPr>
      </w:pPr>
      <w:r w:rsidRPr="00256B1C">
        <w:t>Ability</w:t>
      </w:r>
      <w:r w:rsidRPr="00256B1C">
        <w:rPr>
          <w:rFonts w:cs="Verdana"/>
          <w:kern w:val="0"/>
        </w:rPr>
        <w:t xml:space="preserve"> to manage operational </w:t>
      </w:r>
      <w:proofErr w:type="gramStart"/>
      <w:r w:rsidRPr="00256B1C">
        <w:rPr>
          <w:rFonts w:cs="Verdana"/>
          <w:kern w:val="0"/>
        </w:rPr>
        <w:t>complexity</w:t>
      </w:r>
      <w:proofErr w:type="gramEnd"/>
    </w:p>
    <w:p w14:paraId="2E14D6E8" w14:textId="0CAAB947" w:rsidR="0097769A" w:rsidRPr="00256B1C" w:rsidRDefault="0097769A" w:rsidP="0097769A">
      <w:pPr>
        <w:pStyle w:val="Bullet1"/>
        <w:rPr>
          <w:rFonts w:cs="Verdana"/>
          <w:kern w:val="0"/>
        </w:rPr>
      </w:pPr>
      <w:r w:rsidRPr="00256B1C">
        <w:t>Able</w:t>
      </w:r>
      <w:r w:rsidRPr="00256B1C">
        <w:rPr>
          <w:rFonts w:cs="Verdana"/>
          <w:kern w:val="0"/>
        </w:rPr>
        <w:t xml:space="preserve"> to build and maintain constructive </w:t>
      </w:r>
      <w:proofErr w:type="gramStart"/>
      <w:r w:rsidRPr="00256B1C">
        <w:rPr>
          <w:rFonts w:cs="Verdana"/>
          <w:kern w:val="0"/>
        </w:rPr>
        <w:t>relationships</w:t>
      </w:r>
      <w:proofErr w:type="gramEnd"/>
    </w:p>
    <w:p w14:paraId="70854018" w14:textId="6F078E9F" w:rsidR="0097769A" w:rsidRPr="00256B1C" w:rsidRDefault="0097769A" w:rsidP="0097769A">
      <w:pPr>
        <w:pStyle w:val="Bullet1"/>
        <w:rPr>
          <w:rFonts w:cs="Verdana"/>
          <w:kern w:val="0"/>
        </w:rPr>
      </w:pPr>
      <w:r w:rsidRPr="00256B1C">
        <w:rPr>
          <w:rFonts w:cs="Verdana"/>
          <w:kern w:val="0"/>
        </w:rPr>
        <w:t>A demonstrated achievement orientation</w:t>
      </w:r>
    </w:p>
    <w:p w14:paraId="42F8D34D" w14:textId="6E3A5BC9" w:rsidR="0097769A" w:rsidRPr="00256B1C" w:rsidRDefault="0097769A" w:rsidP="0097769A">
      <w:pPr>
        <w:pStyle w:val="Bullet1"/>
        <w:rPr>
          <w:rFonts w:cs="Verdana"/>
          <w:kern w:val="0"/>
        </w:rPr>
      </w:pPr>
      <w:r w:rsidRPr="00256B1C">
        <w:t>Well</w:t>
      </w:r>
      <w:r w:rsidRPr="00256B1C">
        <w:rPr>
          <w:rFonts w:cs="Verdana"/>
          <w:kern w:val="0"/>
        </w:rPr>
        <w:t>-developed learning agility</w:t>
      </w:r>
    </w:p>
    <w:p w14:paraId="5ECF111B" w14:textId="63CAAFF0" w:rsidR="0097769A" w:rsidRPr="00256B1C" w:rsidRDefault="0097769A" w:rsidP="0097769A">
      <w:pPr>
        <w:pStyle w:val="Bullet1"/>
        <w:rPr>
          <w:rFonts w:cs="Verdana"/>
          <w:kern w:val="0"/>
        </w:rPr>
      </w:pPr>
      <w:r w:rsidRPr="00256B1C">
        <w:t>Ability</w:t>
      </w:r>
      <w:r w:rsidRPr="00256B1C">
        <w:rPr>
          <w:rFonts w:cs="Verdana"/>
          <w:kern w:val="0"/>
        </w:rPr>
        <w:t xml:space="preserve"> to influence without authority, and build credibility </w:t>
      </w:r>
      <w:proofErr w:type="gramStart"/>
      <w:r w:rsidRPr="00256B1C">
        <w:rPr>
          <w:rFonts w:cs="Verdana"/>
          <w:kern w:val="0"/>
        </w:rPr>
        <w:t>quickly</w:t>
      </w:r>
      <w:proofErr w:type="gramEnd"/>
    </w:p>
    <w:p w14:paraId="48D0145F" w14:textId="4CF4A65F" w:rsidR="0097769A" w:rsidRPr="00256B1C" w:rsidRDefault="0097769A" w:rsidP="0097769A">
      <w:pPr>
        <w:pStyle w:val="Bullet1"/>
        <w:rPr>
          <w:rFonts w:cs="Verdana"/>
          <w:kern w:val="0"/>
        </w:rPr>
      </w:pPr>
      <w:r w:rsidRPr="00256B1C">
        <w:t>Ability</w:t>
      </w:r>
      <w:r w:rsidRPr="00256B1C">
        <w:rPr>
          <w:rFonts w:cs="Verdana"/>
          <w:kern w:val="0"/>
        </w:rPr>
        <w:t xml:space="preserve"> to effectively lead, motivate, develop and coach others towards the </w:t>
      </w:r>
      <w:proofErr w:type="gramStart"/>
      <w:r w:rsidRPr="00256B1C">
        <w:rPr>
          <w:rFonts w:cs="Verdana"/>
          <w:kern w:val="0"/>
        </w:rPr>
        <w:t>achievement</w:t>
      </w:r>
      <w:proofErr w:type="gramEnd"/>
    </w:p>
    <w:p w14:paraId="71AA5900" w14:textId="77777777" w:rsidR="0097769A" w:rsidRPr="00256B1C" w:rsidRDefault="0097769A" w:rsidP="0097769A">
      <w:pPr>
        <w:autoSpaceDE w:val="0"/>
        <w:autoSpaceDN w:val="0"/>
        <w:adjustRightInd w:val="0"/>
        <w:spacing w:before="0" w:after="0" w:line="240" w:lineRule="auto"/>
        <w:ind w:firstLine="360"/>
        <w:rPr>
          <w:rFonts w:cs="Verdana"/>
          <w:kern w:val="0"/>
        </w:rPr>
      </w:pPr>
      <w:r w:rsidRPr="00256B1C">
        <w:rPr>
          <w:rFonts w:cs="Verdana"/>
          <w:kern w:val="0"/>
        </w:rPr>
        <w:t>of goals</w:t>
      </w:r>
    </w:p>
    <w:p w14:paraId="2F2542B2" w14:textId="6126BC58" w:rsidR="0097769A" w:rsidRPr="00256B1C" w:rsidRDefault="0097769A" w:rsidP="0097769A">
      <w:pPr>
        <w:pStyle w:val="Bullet1"/>
        <w:rPr>
          <w:rFonts w:cs="Verdana"/>
          <w:kern w:val="0"/>
        </w:rPr>
      </w:pPr>
      <w:r w:rsidRPr="00256B1C">
        <w:t>Agile</w:t>
      </w:r>
    </w:p>
    <w:p w14:paraId="564C095E" w14:textId="37DD5A31" w:rsidR="00C10D46" w:rsidRPr="00256B1C" w:rsidRDefault="0097769A" w:rsidP="0097769A">
      <w:pPr>
        <w:pStyle w:val="Bullet1"/>
      </w:pPr>
      <w:r w:rsidRPr="00256B1C">
        <w:t>Collaborative</w:t>
      </w:r>
    </w:p>
    <w:p w14:paraId="738CED98" w14:textId="6850BE35" w:rsidR="0097769A" w:rsidRPr="00937ACF" w:rsidRDefault="002012CE" w:rsidP="00937ACF">
      <w:pPr>
        <w:pStyle w:val="Bullet1"/>
      </w:pPr>
      <w:r w:rsidRPr="00256B1C">
        <w:t xml:space="preserve">Excellent attention to detail </w:t>
      </w:r>
      <w:proofErr w:type="gramStart"/>
      <w:r w:rsidRPr="00256B1C">
        <w:t>at all times</w:t>
      </w:r>
      <w:proofErr w:type="gramEnd"/>
      <w:r w:rsidRPr="00256B1C">
        <w:t xml:space="preserve">. </w:t>
      </w: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6436D557" w14:textId="09A3B9AE" w:rsidR="000D2415" w:rsidRPr="000D2415" w:rsidRDefault="000D2415" w:rsidP="000D2415">
      <w:pPr>
        <w:pStyle w:val="Bullet1"/>
      </w:pPr>
      <w:r w:rsidRPr="000D2415">
        <w:t xml:space="preserve">Historic Claims </w:t>
      </w:r>
      <w:r w:rsidR="0079418A">
        <w:t>team managers</w:t>
      </w:r>
      <w:r w:rsidRPr="000D2415">
        <w:t xml:space="preserve"> and</w:t>
      </w:r>
      <w:r w:rsidR="0079418A">
        <w:t xml:space="preserve"> s</w:t>
      </w:r>
      <w:r w:rsidRPr="000D2415">
        <w:t>taff</w:t>
      </w:r>
    </w:p>
    <w:p w14:paraId="26A3565B" w14:textId="6916F7B7" w:rsidR="000D2415" w:rsidRPr="000D2415" w:rsidRDefault="000D2415" w:rsidP="000D2415">
      <w:pPr>
        <w:pStyle w:val="Bullet1"/>
      </w:pPr>
      <w:r w:rsidRPr="000D2415">
        <w:t xml:space="preserve">MSD Legal </w:t>
      </w:r>
      <w:r w:rsidR="003944B4">
        <w:t>Service</w:t>
      </w:r>
      <w:r w:rsidR="0079418A">
        <w:t>s</w:t>
      </w:r>
    </w:p>
    <w:p w14:paraId="44FEE582" w14:textId="77777777" w:rsidR="0079418A" w:rsidRDefault="0079418A" w:rsidP="000D2415">
      <w:pPr>
        <w:pStyle w:val="Bullet1"/>
      </w:pPr>
      <w:r>
        <w:t>Chief Executive’s Office</w:t>
      </w:r>
    </w:p>
    <w:p w14:paraId="63349C2D" w14:textId="5ECEF7A2" w:rsidR="000D2415" w:rsidRPr="000D2415" w:rsidRDefault="000D2415" w:rsidP="000D2415">
      <w:pPr>
        <w:pStyle w:val="Bullet1"/>
      </w:pPr>
      <w:r w:rsidRPr="000D2415">
        <w:t>Offices of Deputy Chief Executives</w:t>
      </w:r>
    </w:p>
    <w:p w14:paraId="7458503F" w14:textId="77777777" w:rsidR="000D2415" w:rsidRPr="000D2415" w:rsidRDefault="000D2415" w:rsidP="000D2415">
      <w:pPr>
        <w:pStyle w:val="Bullet1"/>
      </w:pPr>
      <w:r w:rsidRPr="000D2415">
        <w:t>Other MSD employees</w:t>
      </w:r>
    </w:p>
    <w:p w14:paraId="02E16A29" w14:textId="77777777" w:rsidR="00C10D46" w:rsidRDefault="00C10D46" w:rsidP="00C10D46">
      <w:pPr>
        <w:pStyle w:val="Heading3-leftaligned"/>
      </w:pPr>
      <w:r w:rsidRPr="00E83550">
        <w:t xml:space="preserve">External </w:t>
      </w:r>
    </w:p>
    <w:p w14:paraId="4D7FE94B" w14:textId="77777777" w:rsidR="000D2415" w:rsidRPr="000D2415" w:rsidRDefault="000D2415" w:rsidP="000D2415">
      <w:pPr>
        <w:pStyle w:val="Bullet1"/>
      </w:pPr>
      <w:r w:rsidRPr="000D2415">
        <w:t>Claimants</w:t>
      </w:r>
    </w:p>
    <w:p w14:paraId="3F25BAE3" w14:textId="77777777" w:rsidR="000D2415" w:rsidRPr="000D2415" w:rsidRDefault="000D2415" w:rsidP="000D2415">
      <w:pPr>
        <w:pStyle w:val="Bullet1"/>
      </w:pPr>
      <w:r w:rsidRPr="000D2415">
        <w:t>Other government agencies</w:t>
      </w:r>
    </w:p>
    <w:p w14:paraId="257F6BBC" w14:textId="77777777" w:rsidR="000D2415" w:rsidRPr="000D2415" w:rsidRDefault="000D2415" w:rsidP="000D2415">
      <w:pPr>
        <w:pStyle w:val="Bullet1"/>
      </w:pPr>
      <w:r w:rsidRPr="000D2415">
        <w:t xml:space="preserve">Non-government organisations </w:t>
      </w:r>
    </w:p>
    <w:p w14:paraId="2454D9E6" w14:textId="77777777" w:rsidR="000D2415" w:rsidRPr="000D2415" w:rsidRDefault="000D2415" w:rsidP="000D2415">
      <w:pPr>
        <w:pStyle w:val="Bullet1"/>
      </w:pPr>
      <w:r w:rsidRPr="000D2415">
        <w:t xml:space="preserve">Members of the public </w:t>
      </w:r>
    </w:p>
    <w:p w14:paraId="663814C9" w14:textId="2B0A6306" w:rsidR="000D2415" w:rsidRDefault="000D2415" w:rsidP="000D2415">
      <w:pPr>
        <w:pStyle w:val="Bullet1"/>
      </w:pPr>
      <w:r w:rsidRPr="000D2415">
        <w:t>Lawyers and advocates</w:t>
      </w: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2465AB44" w:rsidR="00C10D46" w:rsidRPr="00B27E44" w:rsidRDefault="00C10D46" w:rsidP="00C10D46">
      <w:pPr>
        <w:pStyle w:val="Bullet1"/>
      </w:pPr>
      <w:r w:rsidRPr="00B27E44">
        <w:t xml:space="preserve">Financial – </w:t>
      </w:r>
      <w:r w:rsidR="000D2415">
        <w:t>No</w:t>
      </w:r>
    </w:p>
    <w:p w14:paraId="2EA04C26" w14:textId="59B9D89F" w:rsidR="00C10D46" w:rsidRDefault="00C10D46" w:rsidP="00C10D46">
      <w:pPr>
        <w:pStyle w:val="Bullet1"/>
      </w:pPr>
      <w:r w:rsidRPr="00B27E44">
        <w:t>Hum</w:t>
      </w:r>
      <w:r>
        <w:t xml:space="preserve">an Resources </w:t>
      </w:r>
      <w:r w:rsidR="000D2415">
        <w:t xml:space="preserve">– </w:t>
      </w:r>
      <w:r w:rsidR="0079418A">
        <w:t>No</w:t>
      </w:r>
    </w:p>
    <w:p w14:paraId="569608EC" w14:textId="31CF7D3E" w:rsidR="00C10D46" w:rsidRDefault="00C10D46" w:rsidP="00C10D46">
      <w:pPr>
        <w:pStyle w:val="Heading3-leftaligned"/>
      </w:pPr>
      <w:r w:rsidRPr="00096E86">
        <w:t>Direct reports</w:t>
      </w:r>
      <w:r>
        <w:t xml:space="preserve"> </w:t>
      </w:r>
      <w:r w:rsidR="000D2415">
        <w:t xml:space="preserve">– </w:t>
      </w:r>
      <w:r w:rsidR="0079418A">
        <w:t>No</w:t>
      </w:r>
    </w:p>
    <w:p w14:paraId="54E12BA3" w14:textId="237702AC" w:rsidR="00C10D46" w:rsidRDefault="00C10D46" w:rsidP="00C10D46">
      <w:pPr>
        <w:pStyle w:val="Heading3-leftaligned"/>
      </w:pPr>
      <w:r>
        <w:t xml:space="preserve">Security clearance </w:t>
      </w:r>
      <w:r w:rsidR="000D2415">
        <w:t xml:space="preserve">– No </w:t>
      </w:r>
    </w:p>
    <w:p w14:paraId="5D53E740" w14:textId="6CC14021" w:rsidR="00C10D46" w:rsidRPr="0076538D" w:rsidRDefault="00C10D46" w:rsidP="00C10D46">
      <w:pPr>
        <w:pStyle w:val="Heading3-leftaligned"/>
      </w:pPr>
      <w:r>
        <w:t xml:space="preserve">Children’s worker </w:t>
      </w:r>
      <w:r w:rsidR="000D2415">
        <w:t xml:space="preserve">– No </w:t>
      </w:r>
    </w:p>
    <w:p w14:paraId="6BA3F13F" w14:textId="3D3D8DC2" w:rsidR="00C10D46" w:rsidRDefault="00C10D46" w:rsidP="00C10D46">
      <w:pPr>
        <w:spacing w:before="0" w:after="0" w:line="240" w:lineRule="auto"/>
      </w:pPr>
      <w:r>
        <w:t xml:space="preserve">Limited </w:t>
      </w:r>
      <w:proofErr w:type="spellStart"/>
      <w:r>
        <w:t>adhoc</w:t>
      </w:r>
      <w:proofErr w:type="spellEnd"/>
      <w:r>
        <w:t xml:space="preserve"> travel may be </w:t>
      </w:r>
      <w:proofErr w:type="gramStart"/>
      <w:r>
        <w:t>required</w:t>
      </w:r>
      <w:proofErr w:type="gramEnd"/>
    </w:p>
    <w:p w14:paraId="7D742C81" w14:textId="6CDC59AE" w:rsidR="00975BF3" w:rsidRDefault="00975BF3" w:rsidP="00C10D46">
      <w:pPr>
        <w:spacing w:before="0" w:after="0" w:line="240" w:lineRule="auto"/>
      </w:pPr>
    </w:p>
    <w:p w14:paraId="5C695C20" w14:textId="51001177" w:rsidR="00975BF3" w:rsidRDefault="00975BF3" w:rsidP="00C10D46">
      <w:pPr>
        <w:spacing w:before="0" w:after="0" w:line="240" w:lineRule="auto"/>
      </w:pPr>
    </w:p>
    <w:p w14:paraId="0AAAD3E8" w14:textId="56901E4E" w:rsidR="00975BF3" w:rsidRDefault="00975BF3" w:rsidP="00C10D46">
      <w:pPr>
        <w:spacing w:before="0" w:after="0" w:line="240" w:lineRule="auto"/>
      </w:pPr>
    </w:p>
    <w:p w14:paraId="5AC971D9" w14:textId="0A478F8A" w:rsidR="00975BF3" w:rsidRDefault="00975BF3" w:rsidP="00975BF3">
      <w:bookmarkStart w:id="1" w:name="_Hlk158901614"/>
      <w:r w:rsidRPr="004230ED">
        <w:rPr>
          <w:rFonts w:eastAsia="Times New Roman"/>
          <w:b/>
          <w:sz w:val="24"/>
          <w:lang w:eastAsia="en-GB"/>
        </w:rPr>
        <w:t>Position Description Updated:</w:t>
      </w:r>
      <w:r w:rsidRPr="004230ED">
        <w:rPr>
          <w:rFonts w:eastAsia="Times New Roman"/>
          <w:b/>
          <w:sz w:val="22"/>
          <w:lang w:eastAsia="en-GB"/>
        </w:rPr>
        <w:t xml:space="preserve"> </w:t>
      </w:r>
      <w:r>
        <w:t>September 2023</w:t>
      </w:r>
    </w:p>
    <w:bookmarkEnd w:id="1"/>
    <w:p w14:paraId="71E78AEC" w14:textId="77777777" w:rsidR="00975BF3" w:rsidRDefault="00975BF3" w:rsidP="00C10D46">
      <w:pPr>
        <w:spacing w:before="0" w:after="0" w:line="240" w:lineRule="auto"/>
      </w:pPr>
    </w:p>
    <w:p w14:paraId="66C41896" w14:textId="72EAADEE" w:rsidR="009A5EEF" w:rsidRDefault="009A5EEF" w:rsidP="004B2748"/>
    <w:sectPr w:rsidR="009A5EEF" w:rsidSect="00937ACF">
      <w:headerReference w:type="even" r:id="rId13"/>
      <w:headerReference w:type="default" r:id="rId14"/>
      <w:footerReference w:type="default" r:id="rId15"/>
      <w:pgSz w:w="11906" w:h="16838"/>
      <w:pgMar w:top="858" w:right="827" w:bottom="709" w:left="873" w:header="0"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7F54" w14:textId="77777777" w:rsidR="001F24E6" w:rsidRDefault="001F24E6" w:rsidP="00C03A65">
      <w:r>
        <w:separator/>
      </w:r>
    </w:p>
  </w:endnote>
  <w:endnote w:type="continuationSeparator" w:id="0">
    <w:p w14:paraId="24156063" w14:textId="77777777" w:rsidR="001F24E6" w:rsidRDefault="001F24E6"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01C63801" w:rsidR="00D52D7C" w:rsidRPr="002E5827" w:rsidRDefault="00937ACF" w:rsidP="008B5C31">
    <w:pPr>
      <w:pStyle w:val="Footer"/>
      <w:pBdr>
        <w:top w:val="single" w:sz="4" w:space="1" w:color="auto"/>
      </w:pBdr>
      <w:tabs>
        <w:tab w:val="clear" w:pos="9026"/>
        <w:tab w:val="right" w:pos="10206"/>
      </w:tabs>
      <w:rPr>
        <w:sz w:val="18"/>
        <w:szCs w:val="18"/>
      </w:rPr>
    </w:pPr>
    <w:r>
      <w:t xml:space="preserve">Position Description </w:t>
    </w:r>
    <w:r w:rsidR="00975BF3" w:rsidRPr="008B5C31">
      <w:t>–</w:t>
    </w:r>
    <w:r w:rsidR="00975BF3">
      <w:tab/>
      <w:t xml:space="preserve"> </w:t>
    </w:r>
    <w:r w:rsidR="00B63FC1">
      <w:t>Information Coordination and Claims Specialist</w:t>
    </w:r>
    <w:r w:rsidR="008B5C31">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B3A0" w14:textId="77777777" w:rsidR="001F24E6" w:rsidRDefault="001F24E6" w:rsidP="00C03A65">
      <w:r>
        <w:separator/>
      </w:r>
    </w:p>
  </w:footnote>
  <w:footnote w:type="continuationSeparator" w:id="0">
    <w:p w14:paraId="0E8E2FDE" w14:textId="77777777" w:rsidR="001F24E6" w:rsidRDefault="001F24E6"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F161" w14:textId="18EEBC80" w:rsidR="00620E0B" w:rsidRDefault="00620E0B">
    <w:pPr>
      <w:pStyle w:val="Header"/>
    </w:pPr>
    <w:r>
      <w:rPr>
        <w:noProof/>
      </w:rPr>
      <mc:AlternateContent>
        <mc:Choice Requires="wps">
          <w:drawing>
            <wp:anchor distT="0" distB="0" distL="0" distR="0" simplePos="0" relativeHeight="251657216" behindDoc="0" locked="0" layoutInCell="1" allowOverlap="1" wp14:anchorId="19C231A6" wp14:editId="42307DAD">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8CCB6B" w14:textId="3964A6E2" w:rsidR="00620E0B" w:rsidRPr="00620E0B" w:rsidRDefault="00620E0B" w:rsidP="00620E0B">
                          <w:pPr>
                            <w:spacing w:after="0"/>
                            <w:rPr>
                              <w:rFonts w:ascii="Calibri" w:hAnsi="Calibri" w:cs="Calibri"/>
                              <w:noProof/>
                              <w:color w:val="000000"/>
                            </w:rPr>
                          </w:pPr>
                          <w:r w:rsidRPr="00620E0B">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C231A6"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98CCB6B" w14:textId="3964A6E2" w:rsidR="00620E0B" w:rsidRPr="00620E0B" w:rsidRDefault="00620E0B" w:rsidP="00620E0B">
                    <w:pPr>
                      <w:spacing w:after="0"/>
                      <w:rPr>
                        <w:rFonts w:ascii="Calibri" w:hAnsi="Calibri" w:cs="Calibri"/>
                        <w:noProof/>
                        <w:color w:val="000000"/>
                      </w:rPr>
                    </w:pPr>
                    <w:r w:rsidRPr="00620E0B">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469A" w14:textId="5556B3B8" w:rsidR="005850BE" w:rsidRDefault="005850BE">
    <w:pPr>
      <w:pStyle w:val="Header"/>
    </w:pPr>
  </w:p>
  <w:p w14:paraId="7329584C" w14:textId="25BBD3B0" w:rsidR="005850BE" w:rsidRDefault="00585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60A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31C5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9945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4" w15:restartNumberingAfterBreak="0">
    <w:nsid w:val="024A099F"/>
    <w:multiLevelType w:val="hybridMultilevel"/>
    <w:tmpl w:val="1EF03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C9120CB"/>
    <w:multiLevelType w:val="hybridMultilevel"/>
    <w:tmpl w:val="8EB2CF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0C69F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50416DE"/>
    <w:multiLevelType w:val="hybridMultilevel"/>
    <w:tmpl w:val="1DC09458"/>
    <w:lvl w:ilvl="0" w:tplc="26B8E472">
      <w:numFmt w:val="bullet"/>
      <w:lvlText w:val="•"/>
      <w:lvlJc w:val="left"/>
      <w:pPr>
        <w:ind w:left="720" w:hanging="720"/>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D70308B"/>
    <w:multiLevelType w:val="hybridMultilevel"/>
    <w:tmpl w:val="C93CB1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0650345"/>
    <w:multiLevelType w:val="hybridMultilevel"/>
    <w:tmpl w:val="3A148814"/>
    <w:lvl w:ilvl="0" w:tplc="C75A5DA0">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87429079">
    <w:abstractNumId w:val="6"/>
  </w:num>
  <w:num w:numId="2" w16cid:durableId="224606578">
    <w:abstractNumId w:val="3"/>
  </w:num>
  <w:num w:numId="3" w16cid:durableId="321740885">
    <w:abstractNumId w:val="5"/>
  </w:num>
  <w:num w:numId="4" w16cid:durableId="561871048">
    <w:abstractNumId w:val="13"/>
  </w:num>
  <w:num w:numId="5" w16cid:durableId="1488016714">
    <w:abstractNumId w:val="9"/>
  </w:num>
  <w:num w:numId="6" w16cid:durableId="1899391572">
    <w:abstractNumId w:val="7"/>
  </w:num>
  <w:num w:numId="7" w16cid:durableId="1790319236">
    <w:abstractNumId w:val="4"/>
  </w:num>
  <w:num w:numId="8" w16cid:durableId="215505735">
    <w:abstractNumId w:val="3"/>
  </w:num>
  <w:num w:numId="9" w16cid:durableId="69353259">
    <w:abstractNumId w:val="3"/>
  </w:num>
  <w:num w:numId="10" w16cid:durableId="686833725">
    <w:abstractNumId w:val="12"/>
  </w:num>
  <w:num w:numId="11" w16cid:durableId="605305757">
    <w:abstractNumId w:val="10"/>
  </w:num>
  <w:num w:numId="12" w16cid:durableId="507332239">
    <w:abstractNumId w:val="3"/>
  </w:num>
  <w:num w:numId="13" w16cid:durableId="825130402">
    <w:abstractNumId w:val="3"/>
  </w:num>
  <w:num w:numId="14" w16cid:durableId="1554736154">
    <w:abstractNumId w:val="3"/>
  </w:num>
  <w:num w:numId="15" w16cid:durableId="724135082">
    <w:abstractNumId w:val="3"/>
  </w:num>
  <w:num w:numId="16" w16cid:durableId="2121752879">
    <w:abstractNumId w:val="3"/>
  </w:num>
  <w:num w:numId="17" w16cid:durableId="1043947583">
    <w:abstractNumId w:val="3"/>
  </w:num>
  <w:num w:numId="18" w16cid:durableId="1042483391">
    <w:abstractNumId w:val="3"/>
  </w:num>
  <w:num w:numId="19" w16cid:durableId="141898280">
    <w:abstractNumId w:val="3"/>
  </w:num>
  <w:num w:numId="20" w16cid:durableId="1737509687">
    <w:abstractNumId w:val="3"/>
  </w:num>
  <w:num w:numId="21" w16cid:durableId="1260681878">
    <w:abstractNumId w:val="3"/>
  </w:num>
  <w:num w:numId="22" w16cid:durableId="990329493">
    <w:abstractNumId w:val="3"/>
  </w:num>
  <w:num w:numId="23" w16cid:durableId="846407292">
    <w:abstractNumId w:val="3"/>
  </w:num>
  <w:num w:numId="24" w16cid:durableId="188417771">
    <w:abstractNumId w:val="3"/>
  </w:num>
  <w:num w:numId="25" w16cid:durableId="126121458">
    <w:abstractNumId w:val="3"/>
  </w:num>
  <w:num w:numId="26" w16cid:durableId="933709040">
    <w:abstractNumId w:val="3"/>
  </w:num>
  <w:num w:numId="27" w16cid:durableId="1078288981">
    <w:abstractNumId w:val="3"/>
  </w:num>
  <w:num w:numId="28" w16cid:durableId="668795513">
    <w:abstractNumId w:val="3"/>
  </w:num>
  <w:num w:numId="29" w16cid:durableId="918565240">
    <w:abstractNumId w:val="11"/>
  </w:num>
  <w:num w:numId="30" w16cid:durableId="103236787">
    <w:abstractNumId w:val="0"/>
  </w:num>
  <w:num w:numId="31" w16cid:durableId="1369532025">
    <w:abstractNumId w:val="8"/>
  </w:num>
  <w:num w:numId="32" w16cid:durableId="1945065696">
    <w:abstractNumId w:val="2"/>
  </w:num>
  <w:num w:numId="33" w16cid:durableId="144044643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12620"/>
    <w:rsid w:val="00032235"/>
    <w:rsid w:val="000351B7"/>
    <w:rsid w:val="0003699D"/>
    <w:rsid w:val="00037CB0"/>
    <w:rsid w:val="0004570E"/>
    <w:rsid w:val="00066A9C"/>
    <w:rsid w:val="000715E6"/>
    <w:rsid w:val="00072C14"/>
    <w:rsid w:val="00084FCD"/>
    <w:rsid w:val="00092988"/>
    <w:rsid w:val="00096182"/>
    <w:rsid w:val="00096E86"/>
    <w:rsid w:val="000B19C0"/>
    <w:rsid w:val="000B4AA0"/>
    <w:rsid w:val="000C1C4D"/>
    <w:rsid w:val="000D1DFB"/>
    <w:rsid w:val="000D2415"/>
    <w:rsid w:val="000D25F9"/>
    <w:rsid w:val="000D4F7B"/>
    <w:rsid w:val="000D608D"/>
    <w:rsid w:val="000D63B9"/>
    <w:rsid w:val="000E34A3"/>
    <w:rsid w:val="000E3BB9"/>
    <w:rsid w:val="000F614B"/>
    <w:rsid w:val="000F68C4"/>
    <w:rsid w:val="000F79F9"/>
    <w:rsid w:val="00106AED"/>
    <w:rsid w:val="001362E1"/>
    <w:rsid w:val="00141299"/>
    <w:rsid w:val="0015247E"/>
    <w:rsid w:val="00153B5D"/>
    <w:rsid w:val="001662BE"/>
    <w:rsid w:val="001779C9"/>
    <w:rsid w:val="001968D5"/>
    <w:rsid w:val="001A18C0"/>
    <w:rsid w:val="001A70FC"/>
    <w:rsid w:val="001B2378"/>
    <w:rsid w:val="001D133E"/>
    <w:rsid w:val="001D3744"/>
    <w:rsid w:val="001D3F9A"/>
    <w:rsid w:val="001E0600"/>
    <w:rsid w:val="001E411B"/>
    <w:rsid w:val="001E5DA3"/>
    <w:rsid w:val="001E6D14"/>
    <w:rsid w:val="001F24E6"/>
    <w:rsid w:val="001F25D0"/>
    <w:rsid w:val="001F5C24"/>
    <w:rsid w:val="002012CE"/>
    <w:rsid w:val="00201303"/>
    <w:rsid w:val="00213562"/>
    <w:rsid w:val="00213DA6"/>
    <w:rsid w:val="00216302"/>
    <w:rsid w:val="002338FD"/>
    <w:rsid w:val="0024227E"/>
    <w:rsid w:val="00242F07"/>
    <w:rsid w:val="00244703"/>
    <w:rsid w:val="00244EB3"/>
    <w:rsid w:val="00245A2B"/>
    <w:rsid w:val="00247B10"/>
    <w:rsid w:val="002505D1"/>
    <w:rsid w:val="00256B1C"/>
    <w:rsid w:val="00286A02"/>
    <w:rsid w:val="002879F1"/>
    <w:rsid w:val="0029433F"/>
    <w:rsid w:val="00296255"/>
    <w:rsid w:val="0029666B"/>
    <w:rsid w:val="002B2075"/>
    <w:rsid w:val="002B53AD"/>
    <w:rsid w:val="002D1C62"/>
    <w:rsid w:val="002D74C2"/>
    <w:rsid w:val="002E5827"/>
    <w:rsid w:val="002F7822"/>
    <w:rsid w:val="00310DE6"/>
    <w:rsid w:val="0031759A"/>
    <w:rsid w:val="00326B8D"/>
    <w:rsid w:val="003318EC"/>
    <w:rsid w:val="00335FF3"/>
    <w:rsid w:val="00353292"/>
    <w:rsid w:val="00354EC2"/>
    <w:rsid w:val="00361C3E"/>
    <w:rsid w:val="003738A5"/>
    <w:rsid w:val="00390E12"/>
    <w:rsid w:val="00391B7E"/>
    <w:rsid w:val="003944B4"/>
    <w:rsid w:val="00396FA0"/>
    <w:rsid w:val="003A3FD8"/>
    <w:rsid w:val="003D1FFD"/>
    <w:rsid w:val="003E0CDD"/>
    <w:rsid w:val="003F2A48"/>
    <w:rsid w:val="004036D8"/>
    <w:rsid w:val="004131D5"/>
    <w:rsid w:val="00414625"/>
    <w:rsid w:val="0041524C"/>
    <w:rsid w:val="00416459"/>
    <w:rsid w:val="00422192"/>
    <w:rsid w:val="004227ED"/>
    <w:rsid w:val="00426120"/>
    <w:rsid w:val="0043677D"/>
    <w:rsid w:val="00445BCE"/>
    <w:rsid w:val="004470D4"/>
    <w:rsid w:val="00450892"/>
    <w:rsid w:val="00450C43"/>
    <w:rsid w:val="00454F25"/>
    <w:rsid w:val="00466D07"/>
    <w:rsid w:val="0047464E"/>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50BE"/>
    <w:rsid w:val="005878C6"/>
    <w:rsid w:val="00591569"/>
    <w:rsid w:val="00595211"/>
    <w:rsid w:val="00595906"/>
    <w:rsid w:val="00595BC7"/>
    <w:rsid w:val="005A180F"/>
    <w:rsid w:val="005B11F9"/>
    <w:rsid w:val="005B3DE3"/>
    <w:rsid w:val="005E5667"/>
    <w:rsid w:val="005F7E03"/>
    <w:rsid w:val="00600CE0"/>
    <w:rsid w:val="00620E0B"/>
    <w:rsid w:val="00631D73"/>
    <w:rsid w:val="0063314B"/>
    <w:rsid w:val="00671816"/>
    <w:rsid w:val="00672F58"/>
    <w:rsid w:val="00680831"/>
    <w:rsid w:val="006870D1"/>
    <w:rsid w:val="00695BAF"/>
    <w:rsid w:val="006A6070"/>
    <w:rsid w:val="006B3F9A"/>
    <w:rsid w:val="006B5D8C"/>
    <w:rsid w:val="006D184C"/>
    <w:rsid w:val="006D7389"/>
    <w:rsid w:val="006E737E"/>
    <w:rsid w:val="006F4732"/>
    <w:rsid w:val="00713FCA"/>
    <w:rsid w:val="00717104"/>
    <w:rsid w:val="007277B9"/>
    <w:rsid w:val="0073256D"/>
    <w:rsid w:val="0074781A"/>
    <w:rsid w:val="0076538D"/>
    <w:rsid w:val="00770A3E"/>
    <w:rsid w:val="007718D7"/>
    <w:rsid w:val="00776B90"/>
    <w:rsid w:val="00790C01"/>
    <w:rsid w:val="0079418A"/>
    <w:rsid w:val="007A41C8"/>
    <w:rsid w:val="007B1B6A"/>
    <w:rsid w:val="007B201A"/>
    <w:rsid w:val="007B5468"/>
    <w:rsid w:val="007C5D96"/>
    <w:rsid w:val="007D12F8"/>
    <w:rsid w:val="007D7CD5"/>
    <w:rsid w:val="007E7227"/>
    <w:rsid w:val="007F2E41"/>
    <w:rsid w:val="007F7FC0"/>
    <w:rsid w:val="0080305C"/>
    <w:rsid w:val="0080444D"/>
    <w:rsid w:val="0080498F"/>
    <w:rsid w:val="00813A17"/>
    <w:rsid w:val="00824AA0"/>
    <w:rsid w:val="00842DAA"/>
    <w:rsid w:val="00856269"/>
    <w:rsid w:val="00856EF5"/>
    <w:rsid w:val="00860654"/>
    <w:rsid w:val="00881FBA"/>
    <w:rsid w:val="008B5C31"/>
    <w:rsid w:val="008C00E2"/>
    <w:rsid w:val="008E0FC6"/>
    <w:rsid w:val="008E3960"/>
    <w:rsid w:val="008E7130"/>
    <w:rsid w:val="00903467"/>
    <w:rsid w:val="00906EAA"/>
    <w:rsid w:val="00907A76"/>
    <w:rsid w:val="009146AF"/>
    <w:rsid w:val="00920860"/>
    <w:rsid w:val="009239DA"/>
    <w:rsid w:val="0093191D"/>
    <w:rsid w:val="00937ACF"/>
    <w:rsid w:val="0094295A"/>
    <w:rsid w:val="0094645F"/>
    <w:rsid w:val="0095312C"/>
    <w:rsid w:val="009551E4"/>
    <w:rsid w:val="00956634"/>
    <w:rsid w:val="00965326"/>
    <w:rsid w:val="00970DD2"/>
    <w:rsid w:val="00973216"/>
    <w:rsid w:val="00975BF3"/>
    <w:rsid w:val="0097769A"/>
    <w:rsid w:val="0099017D"/>
    <w:rsid w:val="00991BC8"/>
    <w:rsid w:val="00993900"/>
    <w:rsid w:val="009A5EEF"/>
    <w:rsid w:val="009B13A1"/>
    <w:rsid w:val="009C1838"/>
    <w:rsid w:val="009C3FB9"/>
    <w:rsid w:val="009D15F1"/>
    <w:rsid w:val="009D2B10"/>
    <w:rsid w:val="009E5F8B"/>
    <w:rsid w:val="00A31246"/>
    <w:rsid w:val="00A6244E"/>
    <w:rsid w:val="00A66B37"/>
    <w:rsid w:val="00A70B36"/>
    <w:rsid w:val="00A85CC5"/>
    <w:rsid w:val="00AA62D6"/>
    <w:rsid w:val="00AC7E6A"/>
    <w:rsid w:val="00AD096A"/>
    <w:rsid w:val="00AD1A80"/>
    <w:rsid w:val="00AE7A72"/>
    <w:rsid w:val="00B123AD"/>
    <w:rsid w:val="00B1423D"/>
    <w:rsid w:val="00B23FBD"/>
    <w:rsid w:val="00B256E7"/>
    <w:rsid w:val="00B27E44"/>
    <w:rsid w:val="00B30751"/>
    <w:rsid w:val="00B33AF8"/>
    <w:rsid w:val="00B34A50"/>
    <w:rsid w:val="00B34A5D"/>
    <w:rsid w:val="00B41635"/>
    <w:rsid w:val="00B5357A"/>
    <w:rsid w:val="00B549BA"/>
    <w:rsid w:val="00B63FC1"/>
    <w:rsid w:val="00B659A8"/>
    <w:rsid w:val="00B86029"/>
    <w:rsid w:val="00B90C01"/>
    <w:rsid w:val="00BA5B4F"/>
    <w:rsid w:val="00BB1F98"/>
    <w:rsid w:val="00BB590B"/>
    <w:rsid w:val="00BB61CA"/>
    <w:rsid w:val="00BD174C"/>
    <w:rsid w:val="00BE38C3"/>
    <w:rsid w:val="00BF356A"/>
    <w:rsid w:val="00C01F8D"/>
    <w:rsid w:val="00C02FC8"/>
    <w:rsid w:val="00C03A65"/>
    <w:rsid w:val="00C1095C"/>
    <w:rsid w:val="00C10D3B"/>
    <w:rsid w:val="00C10D46"/>
    <w:rsid w:val="00C14D1C"/>
    <w:rsid w:val="00C21153"/>
    <w:rsid w:val="00C2359F"/>
    <w:rsid w:val="00C51AC7"/>
    <w:rsid w:val="00C5215F"/>
    <w:rsid w:val="00C521E8"/>
    <w:rsid w:val="00C57909"/>
    <w:rsid w:val="00C76A26"/>
    <w:rsid w:val="00C8531A"/>
    <w:rsid w:val="00C90519"/>
    <w:rsid w:val="00C91B68"/>
    <w:rsid w:val="00CA451A"/>
    <w:rsid w:val="00CB2B4C"/>
    <w:rsid w:val="00CB3A37"/>
    <w:rsid w:val="00CB4A28"/>
    <w:rsid w:val="00CC46C5"/>
    <w:rsid w:val="00CD1AFD"/>
    <w:rsid w:val="00CD4A75"/>
    <w:rsid w:val="00D059FD"/>
    <w:rsid w:val="00D064B3"/>
    <w:rsid w:val="00D22476"/>
    <w:rsid w:val="00D25E6D"/>
    <w:rsid w:val="00D336E3"/>
    <w:rsid w:val="00D339D9"/>
    <w:rsid w:val="00D34EA0"/>
    <w:rsid w:val="00D416B0"/>
    <w:rsid w:val="00D4531A"/>
    <w:rsid w:val="00D5078B"/>
    <w:rsid w:val="00D5132C"/>
    <w:rsid w:val="00D52D7C"/>
    <w:rsid w:val="00D650D1"/>
    <w:rsid w:val="00D707AB"/>
    <w:rsid w:val="00D8236F"/>
    <w:rsid w:val="00DB18CE"/>
    <w:rsid w:val="00DB3C6D"/>
    <w:rsid w:val="00DD266B"/>
    <w:rsid w:val="00DD5D0A"/>
    <w:rsid w:val="00DD7526"/>
    <w:rsid w:val="00E0567D"/>
    <w:rsid w:val="00E06FE9"/>
    <w:rsid w:val="00E1191B"/>
    <w:rsid w:val="00E16701"/>
    <w:rsid w:val="00E20818"/>
    <w:rsid w:val="00E33573"/>
    <w:rsid w:val="00E350F0"/>
    <w:rsid w:val="00E401B7"/>
    <w:rsid w:val="00E447E5"/>
    <w:rsid w:val="00E46DE5"/>
    <w:rsid w:val="00E5219D"/>
    <w:rsid w:val="00E671C3"/>
    <w:rsid w:val="00E7265A"/>
    <w:rsid w:val="00E755B1"/>
    <w:rsid w:val="00E83550"/>
    <w:rsid w:val="00E8569C"/>
    <w:rsid w:val="00E90142"/>
    <w:rsid w:val="00E9269E"/>
    <w:rsid w:val="00E94A7B"/>
    <w:rsid w:val="00EA1B1D"/>
    <w:rsid w:val="00EB2F0A"/>
    <w:rsid w:val="00EC06FB"/>
    <w:rsid w:val="00ED18A0"/>
    <w:rsid w:val="00EE44F3"/>
    <w:rsid w:val="00EE7739"/>
    <w:rsid w:val="00EF2412"/>
    <w:rsid w:val="00EF4CAE"/>
    <w:rsid w:val="00F039E7"/>
    <w:rsid w:val="00F06EE8"/>
    <w:rsid w:val="00F07349"/>
    <w:rsid w:val="00F146A6"/>
    <w:rsid w:val="00F15862"/>
    <w:rsid w:val="00F1783C"/>
    <w:rsid w:val="00F22AE5"/>
    <w:rsid w:val="00F46CDF"/>
    <w:rsid w:val="00F522A9"/>
    <w:rsid w:val="00F64F67"/>
    <w:rsid w:val="00F77298"/>
    <w:rsid w:val="00F8632B"/>
    <w:rsid w:val="00FA34EB"/>
    <w:rsid w:val="00FB09A7"/>
    <w:rsid w:val="00FC2D82"/>
    <w:rsid w:val="00FC7ABE"/>
    <w:rsid w:val="00FE20F9"/>
    <w:rsid w:val="00FF430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unhideWhenUsed/>
    <w:rsid w:val="00FA34EB"/>
    <w:pPr>
      <w:spacing w:line="240" w:lineRule="auto"/>
    </w:pPr>
  </w:style>
  <w:style w:type="character" w:customStyle="1" w:styleId="CommentTextChar">
    <w:name w:val="Comment Text Char"/>
    <w:basedOn w:val="DefaultParagraphFont"/>
    <w:link w:val="CommentText"/>
    <w:uiPriority w:val="99"/>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Revision">
    <w:name w:val="Revision"/>
    <w:hidden/>
    <w:uiPriority w:val="99"/>
    <w:semiHidden/>
    <w:rsid w:val="00066A9C"/>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78FC-A929-4E8D-8028-35E25125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2024-03-03T18:48:00Z</dcterms:created>
  <dcterms:modified xsi:type="dcterms:W3CDTF">2024-03-03T18:49:00Z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2023-09-17T20:18:46Z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6d2fff28-b2c2-49de-ab9f-ee0f57381875</vt:lpwstr>
  </property>
  <property fmtid="{D5CDD505-2E9C-101B-9397-08002B2CF9AE}" pid="32" name="MSIP_Label_f43e46a9-9901-46e9-bfae-bb6189d4cb66_ContentBits">
    <vt:lpwstr>1</vt:lpwstr>
  </property>
</Properties>
</file>